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bookmarkStart w:id="2" w:name="_GoBack"/>
      <w:bookmarkEnd w:id="2"/>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rsidR="00863A08" w:rsidRPr="007B19E9" w:rsidRDefault="002D44AF" w:rsidP="007B19E9">
      <w:pPr>
        <w:pStyle w:val="Heading1"/>
      </w:pPr>
      <w:r>
        <w:rPr>
          <w:rFonts w:hint="eastAsia"/>
          <w:lang w:eastAsia="zh-TW"/>
        </w:rPr>
        <w:t>Introduction</w:t>
      </w:r>
    </w:p>
    <w:p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3" w:name="_Ref481671177"/>
    </w:p>
    <w:p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rsidR="000D6184" w:rsidRDefault="009E2C9F" w:rsidP="00A80AA6">
      <w:pPr>
        <w:pStyle w:val="Heading1"/>
        <w:rPr>
          <w:lang w:eastAsia="ko-KR"/>
        </w:rPr>
      </w:pPr>
      <w:r>
        <w:rPr>
          <w:lang w:eastAsia="ko-KR"/>
        </w:rPr>
        <w:t>IoT NTN Scenarios</w:t>
      </w:r>
    </w:p>
    <w:p w:rsidR="00D05FCF" w:rsidRDefault="00D05FCF" w:rsidP="00D05FCF">
      <w:pPr>
        <w:pStyle w:val="Heading2"/>
        <w:rPr>
          <w:lang w:eastAsia="ko-KR"/>
        </w:rPr>
      </w:pPr>
      <w:r>
        <w:rPr>
          <w:lang w:eastAsia="ko-KR"/>
        </w:rPr>
        <w:t>Background</w:t>
      </w:r>
    </w:p>
    <w:p w:rsidR="007679F6" w:rsidRDefault="007679F6" w:rsidP="00BB341A">
      <w:pPr>
        <w:rPr>
          <w:sz w:val="22"/>
        </w:rPr>
      </w:pPr>
      <w:r>
        <w:rPr>
          <w:sz w:val="22"/>
        </w:rPr>
        <w:t>Rapporteur’s summary on IoT NTN Scenarios:</w:t>
      </w:r>
    </w:p>
    <w:p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9E2C9F" w:rsidRDefault="009E2C9F" w:rsidP="00820D0B">
      <w:pPr>
        <w:ind w:left="284"/>
        <w:rPr>
          <w:lang w:val="en-US" w:eastAsia="x-none"/>
        </w:rPr>
      </w:pPr>
    </w:p>
    <w:p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and is served successively by one or several Sat-gateways. A Satellite Constellation Controller provides each base station with satellite system data (ephemeris, satellite position and velocity</w:t>
      </w:r>
      <w:proofErr w:type="gramStart"/>
      <w:r w:rsidRPr="001C1638">
        <w:rPr>
          <w:lang w:val="en-US" w:eastAsia="x-none"/>
        </w:rPr>
        <w:t>,..</w:t>
      </w:r>
      <w:proofErr w:type="gramEnd"/>
      <w:r w:rsidRPr="001C1638">
        <w:rPr>
          <w:lang w:val="en-US" w:eastAsia="x-none"/>
        </w:rPr>
        <w:t xml:space="preserve">).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rsidR="00820D0B" w:rsidRPr="00446835" w:rsidRDefault="00820D0B" w:rsidP="00820D0B">
      <w:pPr>
        <w:ind w:left="284"/>
        <w:rPr>
          <w:b/>
          <w:bCs/>
          <w:noProof/>
          <w:lang w:val="en-US" w:eastAsia="zh-CN"/>
        </w:rPr>
      </w:pPr>
      <w:r>
        <w:rPr>
          <w:b/>
          <w:bCs/>
          <w:noProof/>
          <w:lang w:val="en-US"/>
        </w:rPr>
        <w:drawing>
          <wp:inline distT="0" distB="0" distL="0" distR="0" wp14:anchorId="27DDC15D" wp14:editId="014FC37D">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rsidR="00820D0B" w:rsidRDefault="00820D0B" w:rsidP="00820D0B">
      <w:pPr>
        <w:pStyle w:val="Caption"/>
        <w:rPr>
          <w:lang w:eastAsia="x-none"/>
        </w:rPr>
      </w:pPr>
      <w:r>
        <w:rPr>
          <w:lang w:eastAsia="x-none"/>
        </w:rPr>
        <w:t xml:space="preserve">                                                  </w:t>
      </w:r>
      <w:bookmarkStart w:id="4"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4"/>
      <w:r w:rsidRPr="001C1638">
        <w:rPr>
          <w:lang w:eastAsia="x-none"/>
        </w:rPr>
        <w:t>: A Satellite access network based on satellite with transparent payload</w:t>
      </w:r>
    </w:p>
    <w:p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rsidR="00E224CF" w:rsidRPr="003E6205" w:rsidRDefault="003E6205" w:rsidP="00427959">
      <w:pPr>
        <w:pStyle w:val="ListParagraph"/>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rsidR="00571A62" w:rsidRDefault="003E6205" w:rsidP="00571A62">
      <w:pPr>
        <w:pStyle w:val="ListParagraph"/>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w:t>
      </w:r>
      <w:proofErr w:type="spellStart"/>
      <w:r w:rsidRPr="00571A62">
        <w:rPr>
          <w:i/>
        </w:rPr>
        <w:t>eMTC</w:t>
      </w:r>
      <w:proofErr w:type="spellEnd"/>
      <w:r w:rsidRPr="00571A62">
        <w:rPr>
          <w:i/>
        </w:rPr>
        <w:t xml:space="preserve"> devices. With this assumption, UE can estimate and pre-compensate timing and frequency offset with sufficient accuracy for UL transmission. Simultaneous GNSS and NTN NB-IoT/</w:t>
      </w:r>
      <w:proofErr w:type="spellStart"/>
      <w:r w:rsidRPr="00571A62">
        <w:rPr>
          <w:i/>
        </w:rPr>
        <w:t>eMTC</w:t>
      </w:r>
      <w:proofErr w:type="spellEnd"/>
      <w:r w:rsidRPr="00571A62">
        <w:rPr>
          <w:i/>
        </w:rPr>
        <w:t xml:space="preserve"> operation is not assumed”.</w:t>
      </w:r>
      <w:r w:rsidRPr="002A6E20">
        <w:t xml:space="preserve"> </w:t>
      </w:r>
    </w:p>
    <w:p w:rsidR="002A6E20" w:rsidRDefault="002A6E20" w:rsidP="00571A62">
      <w:pPr>
        <w:rPr>
          <w:highlight w:val="yellow"/>
        </w:rPr>
      </w:pPr>
    </w:p>
    <w:p w:rsidR="00571A62" w:rsidRDefault="00571A62" w:rsidP="00571A62">
      <w:pPr>
        <w:rPr>
          <w:highlight w:val="yellow"/>
        </w:rPr>
      </w:pPr>
    </w:p>
    <w:p w:rsidR="00571A62" w:rsidRPr="00571A62" w:rsidRDefault="00571A62" w:rsidP="00571A62">
      <w:pPr>
        <w:rPr>
          <w:highlight w:val="yellow"/>
        </w:rPr>
      </w:pPr>
    </w:p>
    <w:p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rsidTr="000D32FA">
        <w:tc>
          <w:tcPr>
            <w:tcW w:w="1668" w:type="dxa"/>
            <w:tcBorders>
              <w:top w:val="single" w:sz="4" w:space="0" w:color="auto"/>
              <w:left w:val="single" w:sz="4" w:space="0" w:color="auto"/>
              <w:bottom w:val="single" w:sz="4" w:space="0" w:color="auto"/>
              <w:right w:val="single" w:sz="4" w:space="0" w:color="auto"/>
            </w:tcBorders>
            <w:vAlign w:val="center"/>
            <w:hideMark/>
          </w:tcPr>
          <w:p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rsidR="005D62EB" w:rsidRDefault="005D62EB" w:rsidP="00086E2C">
            <w:pPr>
              <w:jc w:val="center"/>
              <w:rPr>
                <w:b/>
                <w:sz w:val="28"/>
                <w:lang w:eastAsia="zh-CN"/>
              </w:rPr>
            </w:pPr>
            <w:r w:rsidRPr="00643068">
              <w:rPr>
                <w:b/>
                <w:sz w:val="28"/>
                <w:lang w:eastAsia="zh-CN"/>
              </w:rPr>
              <w:t>Related Proposals &amp; Observations</w:t>
            </w:r>
          </w:p>
        </w:tc>
      </w:tr>
      <w:tr w:rsidR="005D62EB" w:rsidTr="000D32FA">
        <w:tc>
          <w:tcPr>
            <w:tcW w:w="1668" w:type="dxa"/>
            <w:tcBorders>
              <w:top w:val="single" w:sz="4" w:space="0" w:color="auto"/>
              <w:left w:val="single" w:sz="4" w:space="0" w:color="auto"/>
              <w:bottom w:val="single" w:sz="4" w:space="0" w:color="auto"/>
              <w:right w:val="single" w:sz="4" w:space="0" w:color="auto"/>
            </w:tcBorders>
            <w:vAlign w:val="center"/>
          </w:tcPr>
          <w:p w:rsidR="000D32FA" w:rsidRPr="000D32FA" w:rsidRDefault="000D32FA" w:rsidP="00086E2C">
            <w:pPr>
              <w:jc w:val="center"/>
            </w:pPr>
            <w:r w:rsidRPr="000D32FA">
              <w:t>Eutelsat</w:t>
            </w:r>
          </w:p>
          <w:p w:rsidR="005D62EB" w:rsidRPr="000D32FA" w:rsidRDefault="000D32FA" w:rsidP="000D32FA">
            <w:pPr>
              <w:jc w:val="center"/>
            </w:pPr>
            <w:r w:rsidRPr="000D32FA">
              <w:t xml:space="preserve">Eutelsat, Mediatek,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F33808" w:rsidRDefault="00395FCB" w:rsidP="00B40809">
                  <w:pPr>
                    <w:ind w:left="284"/>
                    <w:rPr>
                      <w:lang w:val="fr-FR" w:eastAsia="x-none"/>
                    </w:rPr>
                  </w:pPr>
                  <w:r w:rsidRPr="00F33808">
                    <w:rPr>
                      <w:lang w:eastAsia="x-none"/>
                    </w:rPr>
                    <w:t>Scenario A</w:t>
                  </w:r>
                </w:p>
              </w:tc>
            </w:tr>
            <w:tr w:rsidR="00395FCB" w:rsidRPr="00F33808"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F33808" w:rsidRDefault="00395FCB" w:rsidP="00B40809">
                  <w:pPr>
                    <w:ind w:left="284"/>
                    <w:rPr>
                      <w:lang w:val="fr-FR" w:eastAsia="x-none"/>
                    </w:rPr>
                  </w:pPr>
                  <w:r w:rsidRPr="00F33808">
                    <w:rPr>
                      <w:lang w:eastAsia="x-none"/>
                    </w:rPr>
                    <w:t>Scenario B</w:t>
                  </w:r>
                </w:p>
              </w:tc>
            </w:tr>
            <w:tr w:rsidR="00395FCB" w:rsidRPr="00F33808"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395FCB" w:rsidRDefault="00395FCB" w:rsidP="00B40809">
                  <w:pPr>
                    <w:ind w:left="284"/>
                    <w:rPr>
                      <w:lang w:val="en-US" w:eastAsia="x-none"/>
                    </w:rPr>
                  </w:pPr>
                  <w:r w:rsidRPr="00F33808">
                    <w:rPr>
                      <w:lang w:val="en-US" w:eastAsia="x-none"/>
                    </w:rPr>
                    <w:t>Scenario C</w:t>
                  </w:r>
                </w:p>
              </w:tc>
            </w:tr>
          </w:tbl>
          <w:p w:rsidR="00395FCB" w:rsidRDefault="00395FCB" w:rsidP="00395FCB">
            <w:pPr>
              <w:pStyle w:val="Caption"/>
              <w:rPr>
                <w:lang w:val="en-US" w:eastAsia="x-none"/>
              </w:rPr>
            </w:pPr>
            <w:r>
              <w:rPr>
                <w:lang w:val="en-US" w:eastAsia="x-none"/>
              </w:rPr>
              <w:t xml:space="preserve">                                                            </w:t>
            </w:r>
            <w:bookmarkStart w:id="5" w:name="_Ref52964434"/>
            <w:r>
              <w:t xml:space="preserve">Table </w:t>
            </w:r>
            <w:r>
              <w:fldChar w:fldCharType="begin"/>
            </w:r>
            <w:r>
              <w:instrText xml:space="preserve"> SEQ Table \* ARABIC </w:instrText>
            </w:r>
            <w:r>
              <w:fldChar w:fldCharType="separate"/>
            </w:r>
            <w:r>
              <w:rPr>
                <w:noProof/>
              </w:rPr>
              <w:t>1</w:t>
            </w:r>
            <w:r>
              <w:fldChar w:fldCharType="end"/>
            </w:r>
            <w:bookmarkEnd w:id="5"/>
            <w:r>
              <w:rPr>
                <w:lang w:val="en-US" w:eastAsia="x-none"/>
              </w:rPr>
              <w:t>: IOT NTN reference scenarios</w:t>
            </w:r>
          </w:p>
          <w:p w:rsidR="00395FCB" w:rsidRDefault="00395FCB" w:rsidP="00395FCB">
            <w:pPr>
              <w:rPr>
                <w:lang w:val="en-US" w:eastAsia="x-none"/>
              </w:rPr>
            </w:pPr>
            <w:r>
              <w:rPr>
                <w:lang w:val="en-US" w:eastAsia="x-none"/>
              </w:rPr>
              <w:t xml:space="preserve"> </w:t>
            </w:r>
          </w:p>
          <w:p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r>
            <w:tr w:rsidR="00395FCB" w:rsidRPr="00395FCB"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rsidR="00395FCB" w:rsidRPr="00003CDF" w:rsidRDefault="00395FCB" w:rsidP="00395FCB">
            <w:pPr>
              <w:rPr>
                <w:lang w:val="en-US" w:eastAsia="x-none"/>
              </w:rPr>
            </w:pPr>
          </w:p>
          <w:p w:rsidR="005D62EB" w:rsidRPr="00395FCB" w:rsidRDefault="005D62EB" w:rsidP="00086E2C">
            <w:pPr>
              <w:pStyle w:val="Caption"/>
              <w:rPr>
                <w:b w:val="0"/>
                <w:lang w:val="en-US"/>
              </w:rPr>
            </w:pPr>
          </w:p>
        </w:tc>
      </w:tr>
      <w:tr w:rsidR="005D62EB" w:rsidTr="000D32FA">
        <w:tc>
          <w:tcPr>
            <w:tcW w:w="1668" w:type="dxa"/>
            <w:tcBorders>
              <w:top w:val="single" w:sz="4" w:space="0" w:color="auto"/>
              <w:left w:val="single" w:sz="4" w:space="0" w:color="auto"/>
              <w:bottom w:val="single" w:sz="4" w:space="0" w:color="auto"/>
              <w:right w:val="single" w:sz="4" w:space="0" w:color="auto"/>
            </w:tcBorders>
            <w:vAlign w:val="center"/>
          </w:tcPr>
          <w:p w:rsidR="005D62EB" w:rsidRPr="000D32FA" w:rsidRDefault="000D32FA" w:rsidP="00086E2C">
            <w:pPr>
              <w:jc w:val="center"/>
            </w:pPr>
            <w:r w:rsidRPr="000D32FA">
              <w:t xml:space="preserve">ZTE Corporation, </w:t>
            </w:r>
            <w:proofErr w:type="spellStart"/>
            <w:r w:rsidRPr="000D32FA">
              <w:t>Sanechips</w:t>
            </w:r>
            <w:proofErr w:type="spellEnd"/>
          </w:p>
          <w:p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rsidR="00395FCB" w:rsidRPr="006307F5" w:rsidRDefault="00395FCB" w:rsidP="00395FCB">
            <w:pPr>
              <w:rPr>
                <w:bCs/>
              </w:rPr>
            </w:pPr>
            <w:r w:rsidRPr="006307F5">
              <w:rPr>
                <w:bCs/>
              </w:rPr>
              <w:t>Observation 3: Cell beam (e.g. NR SSB) can deal with the mobility issue and cell capacity issue.</w:t>
            </w:r>
          </w:p>
          <w:p w:rsidR="00395FCB" w:rsidRPr="006307F5" w:rsidRDefault="00395FCB" w:rsidP="00395FCB">
            <w:pPr>
              <w:rPr>
                <w:rFonts w:eastAsia="SimSun"/>
                <w:bCs/>
              </w:rPr>
            </w:pPr>
            <w:r w:rsidRPr="006307F5">
              <w:rPr>
                <w:rFonts w:eastAsia="SimSun"/>
                <w:bCs/>
              </w:rPr>
              <w:t xml:space="preserve">Proposal 1: RAN2 confirms that the </w:t>
            </w:r>
            <w:proofErr w:type="spellStart"/>
            <w:r w:rsidRPr="006307F5">
              <w:rPr>
                <w:rFonts w:eastAsia="SimSun"/>
                <w:bCs/>
              </w:rPr>
              <w:t>eMTC</w:t>
            </w:r>
            <w:proofErr w:type="spellEnd"/>
            <w:r w:rsidRPr="006307F5">
              <w:rPr>
                <w:rFonts w:eastAsia="SimSun"/>
                <w:bCs/>
              </w:rPr>
              <w:t>/NB-IoT UEs with power class 3 and 5 can be considered for IoT over NTN.</w:t>
            </w:r>
          </w:p>
          <w:p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proofErr w:type="spellStart"/>
            <w:r w:rsidRPr="006307F5">
              <w:rPr>
                <w:rFonts w:eastAsia="SimSun"/>
                <w:bCs/>
              </w:rPr>
              <w:t>eMTC</w:t>
            </w:r>
            <w:proofErr w:type="spellEnd"/>
            <w:r w:rsidRPr="006307F5">
              <w:rPr>
                <w:rFonts w:eastAsia="SimSun"/>
                <w:bCs/>
              </w:rPr>
              <w:t>/NB-</w:t>
            </w:r>
            <w:r w:rsidRPr="006307F5">
              <w:rPr>
                <w:rFonts w:eastAsia="SimSun" w:hint="eastAsia"/>
                <w:bCs/>
              </w:rPr>
              <w:t xml:space="preserve">IoT </w:t>
            </w:r>
            <w:r w:rsidRPr="006307F5">
              <w:rPr>
                <w:rFonts w:eastAsia="SimSun"/>
                <w:bCs/>
              </w:rPr>
              <w:t>over</w:t>
            </w:r>
            <w:r w:rsidRPr="006307F5">
              <w:rPr>
                <w:rFonts w:eastAsia="SimSun" w:hint="eastAsia"/>
                <w:bCs/>
              </w:rPr>
              <w:t xml:space="preserve"> </w:t>
            </w:r>
            <w:r w:rsidRPr="006307F5">
              <w:rPr>
                <w:rFonts w:eastAsia="SimSun" w:hint="eastAsia"/>
                <w:bCs/>
              </w:rPr>
              <w:lastRenderedPageBreak/>
              <w:t>NTN</w:t>
            </w:r>
            <w:r w:rsidRPr="006307F5">
              <w:rPr>
                <w:rFonts w:eastAsia="SimSun"/>
                <w:bCs/>
              </w:rPr>
              <w:t>.</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w:t>
            </w:r>
            <w:proofErr w:type="spellStart"/>
            <w:r w:rsidRPr="006307F5">
              <w:rPr>
                <w:rFonts w:eastAsia="SimSun" w:hint="eastAsia"/>
                <w:bCs/>
              </w:rPr>
              <w:t>eMTC</w:t>
            </w:r>
            <w:proofErr w:type="spellEnd"/>
            <w:r w:rsidRPr="006307F5">
              <w:rPr>
                <w:rFonts w:eastAsia="SimSun" w:hint="eastAsia"/>
                <w:bCs/>
              </w:rPr>
              <w:t xml:space="preserve">/NB-IoT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imultaneous GNSS and NTN NB-IoT/</w:t>
            </w:r>
            <w:proofErr w:type="spellStart"/>
            <w:r w:rsidRPr="006307F5">
              <w:rPr>
                <w:rFonts w:eastAsia="SimSun" w:hint="eastAsia"/>
                <w:bCs/>
                <w:lang w:eastAsia="zh-TW"/>
              </w:rPr>
              <w:t>eMTC</w:t>
            </w:r>
            <w:proofErr w:type="spellEnd"/>
            <w:r w:rsidRPr="006307F5">
              <w:rPr>
                <w:rFonts w:eastAsia="SimSun" w:hint="eastAsia"/>
                <w:bCs/>
                <w:lang w:eastAsia="zh-TW"/>
              </w:rPr>
              <w:t xml:space="preserve"> operation is not </w:t>
            </w:r>
            <w:r w:rsidRPr="006307F5">
              <w:rPr>
                <w:rFonts w:eastAsia="SimSun" w:hint="eastAsia"/>
                <w:bCs/>
              </w:rPr>
              <w:t>supported</w:t>
            </w:r>
            <w:r w:rsidRPr="006307F5">
              <w:rPr>
                <w:rFonts w:eastAsia="SimSun"/>
                <w:bCs/>
              </w:rPr>
              <w:t>.</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xml:space="preserve">: RAN2 confirms that only transparent payload is supported for </w:t>
            </w:r>
            <w:proofErr w:type="spellStart"/>
            <w:r w:rsidRPr="006307F5">
              <w:rPr>
                <w:rFonts w:eastAsia="SimSun"/>
                <w:bCs/>
              </w:rPr>
              <w:t>eMTC</w:t>
            </w:r>
            <w:proofErr w:type="spellEnd"/>
            <w:r w:rsidRPr="006307F5">
              <w:rPr>
                <w:rFonts w:eastAsia="SimSun"/>
                <w:bCs/>
              </w:rPr>
              <w:t>/NB-IoT over NTN.</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w:t>
            </w:r>
            <w:proofErr w:type="spellStart"/>
            <w:r w:rsidRPr="006307F5">
              <w:rPr>
                <w:rFonts w:eastAsia="SimSun"/>
                <w:bCs/>
              </w:rPr>
              <w:t>eMTC</w:t>
            </w:r>
            <w:proofErr w:type="spellEnd"/>
            <w:r w:rsidRPr="006307F5">
              <w:rPr>
                <w:rFonts w:eastAsia="SimSun"/>
                <w:bCs/>
              </w:rPr>
              <w:t xml:space="preserve"> over LEO NTN.</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w:t>
            </w:r>
            <w:proofErr w:type="spellStart"/>
            <w:r w:rsidRPr="006307F5">
              <w:rPr>
                <w:rFonts w:eastAsia="SimSun"/>
                <w:bCs/>
              </w:rPr>
              <w:t>eMTC</w:t>
            </w:r>
            <w:proofErr w:type="spellEnd"/>
            <w:r w:rsidRPr="006307F5">
              <w:rPr>
                <w:rFonts w:eastAsia="SimSun"/>
                <w:bCs/>
              </w:rPr>
              <w:t xml:space="preserve"> over NTN.</w:t>
            </w:r>
          </w:p>
          <w:p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w:t>
            </w:r>
            <w:proofErr w:type="spellStart"/>
            <w:r w:rsidRPr="006307F5">
              <w:rPr>
                <w:bCs/>
              </w:rPr>
              <w:t>eMTC</w:t>
            </w:r>
            <w:proofErr w:type="spellEnd"/>
            <w:r w:rsidRPr="006307F5">
              <w:rPr>
                <w:bCs/>
              </w:rPr>
              <w:t xml:space="preserve"> over NTN.</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w:t>
            </w:r>
            <w:proofErr w:type="spellStart"/>
            <w:r w:rsidRPr="006307F5">
              <w:rPr>
                <w:bCs/>
              </w:rPr>
              <w:t>eMTC</w:t>
            </w:r>
            <w:proofErr w:type="spellEnd"/>
            <w:r w:rsidRPr="006307F5">
              <w:rPr>
                <w:bCs/>
              </w:rPr>
              <w:t xml:space="preserve"> over NTN.</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w:t>
            </w:r>
            <w:proofErr w:type="spellStart"/>
            <w:r w:rsidRPr="006307F5">
              <w:rPr>
                <w:rFonts w:eastAsia="SimSun"/>
                <w:bCs/>
              </w:rPr>
              <w:t>eMTC</w:t>
            </w:r>
            <w:proofErr w:type="spellEnd"/>
            <w:r w:rsidRPr="006307F5">
              <w:rPr>
                <w:rFonts w:eastAsia="SimSun"/>
                <w:bCs/>
              </w:rPr>
              <w:t xml:space="preserve"> multiple TBs scheduling mechanism can be supported for NB-IoT/</w:t>
            </w:r>
            <w:proofErr w:type="spellStart"/>
            <w:r w:rsidRPr="006307F5">
              <w:rPr>
                <w:rFonts w:eastAsia="SimSun"/>
                <w:bCs/>
              </w:rPr>
              <w:t>eMTC</w:t>
            </w:r>
            <w:proofErr w:type="spellEnd"/>
            <w:r w:rsidRPr="006307F5">
              <w:rPr>
                <w:rFonts w:eastAsia="SimSun"/>
                <w:bCs/>
              </w:rPr>
              <w:t xml:space="preserve"> over NTN.</w:t>
            </w:r>
          </w:p>
          <w:p w:rsidR="005D62EB" w:rsidRPr="00643068" w:rsidRDefault="00395FCB" w:rsidP="00395FCB">
            <w:pPr>
              <w:tabs>
                <w:tab w:val="left" w:pos="0"/>
              </w:tabs>
              <w:rPr>
                <w:i/>
                <w:szCs w:val="24"/>
              </w:rPr>
            </w:pPr>
            <w:r w:rsidRPr="006307F5">
              <w:rPr>
                <w:rFonts w:eastAsia="SimSun"/>
                <w:bCs/>
              </w:rPr>
              <w:t>Proposal 11: RAN2 needs to identify the TN NB-IoT/</w:t>
            </w:r>
            <w:proofErr w:type="spellStart"/>
            <w:r w:rsidRPr="006307F5">
              <w:rPr>
                <w:rFonts w:eastAsia="SimSun"/>
                <w:bCs/>
              </w:rPr>
              <w:t>eMTC</w:t>
            </w:r>
            <w:proofErr w:type="spellEnd"/>
            <w:r w:rsidRPr="006307F5">
              <w:rPr>
                <w:rFonts w:eastAsia="SimSun"/>
                <w:bCs/>
              </w:rPr>
              <w:t xml:space="preserve"> features that are not applicable to NTN NB-IoT/</w:t>
            </w:r>
            <w:proofErr w:type="spellStart"/>
            <w:r w:rsidRPr="006307F5">
              <w:rPr>
                <w:rFonts w:eastAsia="SimSun"/>
                <w:bCs/>
              </w:rPr>
              <w:t>eMTC</w:t>
            </w:r>
            <w:proofErr w:type="spellEnd"/>
            <w:r w:rsidRPr="006307F5">
              <w:rPr>
                <w:rFonts w:eastAsia="SimSun"/>
                <w:bCs/>
              </w:rPr>
              <w:t xml:space="preserve">, and </w:t>
            </w:r>
            <w:r w:rsidRPr="006307F5">
              <w:rPr>
                <w:rFonts w:eastAsia="SimSun" w:hint="eastAsia"/>
                <w:bCs/>
              </w:rPr>
              <w:t xml:space="preserve">considers the </w:t>
            </w:r>
            <w:r w:rsidRPr="006307F5">
              <w:rPr>
                <w:rFonts w:eastAsia="SimSun"/>
                <w:bCs/>
              </w:rPr>
              <w:t>possible impacts on NB-IoT/</w:t>
            </w:r>
            <w:proofErr w:type="spellStart"/>
            <w:r w:rsidRPr="006307F5">
              <w:rPr>
                <w:rFonts w:eastAsia="SimSun"/>
                <w:bCs/>
              </w:rPr>
              <w:t>eMTC</w:t>
            </w:r>
            <w:proofErr w:type="spellEnd"/>
            <w:r w:rsidRPr="006307F5">
              <w:rPr>
                <w:rFonts w:eastAsia="SimSun"/>
                <w:bCs/>
              </w:rPr>
              <w:t xml:space="preserve"> specifications</w:t>
            </w:r>
          </w:p>
        </w:tc>
      </w:tr>
      <w:tr w:rsidR="005D62EB" w:rsidTr="000D32FA">
        <w:tc>
          <w:tcPr>
            <w:tcW w:w="1668" w:type="dxa"/>
            <w:tcBorders>
              <w:top w:val="single" w:sz="4" w:space="0" w:color="auto"/>
              <w:left w:val="single" w:sz="4" w:space="0" w:color="auto"/>
              <w:bottom w:val="single" w:sz="4" w:space="0" w:color="auto"/>
              <w:right w:val="single" w:sz="4" w:space="0" w:color="auto"/>
            </w:tcBorders>
            <w:vAlign w:val="center"/>
          </w:tcPr>
          <w:p w:rsidR="005D62EB" w:rsidRDefault="000D32FA" w:rsidP="00086E2C">
            <w:pPr>
              <w:jc w:val="center"/>
            </w:pPr>
            <w:r>
              <w:lastRenderedPageBreak/>
              <w:t>OPPO</w:t>
            </w:r>
          </w:p>
          <w:p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rsidR="00395FCB" w:rsidRPr="006307F5" w:rsidRDefault="00124DFC"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rsidR="005D62EB" w:rsidRPr="00467EB0" w:rsidRDefault="00395FCB" w:rsidP="00395FCB">
            <w:pPr>
              <w:spacing w:beforeLines="50" w:before="120" w:afterLines="50" w:after="120"/>
              <w:rPr>
                <w:bCs/>
                <w:iCs/>
              </w:rPr>
            </w:pPr>
            <w:r w:rsidRPr="006307F5">
              <w:rPr>
                <w:rFonts w:eastAsia="SimSun"/>
                <w:bCs/>
              </w:rPr>
              <w:fldChar w:fldCharType="end"/>
            </w:r>
          </w:p>
        </w:tc>
      </w:tr>
      <w:tr w:rsidR="000D32FA" w:rsidTr="000D32FA">
        <w:tc>
          <w:tcPr>
            <w:tcW w:w="1668" w:type="dxa"/>
            <w:tcBorders>
              <w:top w:val="single" w:sz="4" w:space="0" w:color="auto"/>
              <w:left w:val="single" w:sz="4" w:space="0" w:color="auto"/>
              <w:bottom w:val="single" w:sz="4" w:space="0" w:color="auto"/>
              <w:right w:val="single" w:sz="4" w:space="0" w:color="auto"/>
            </w:tcBorders>
            <w:vAlign w:val="center"/>
          </w:tcPr>
          <w:p w:rsidR="000D32FA" w:rsidRDefault="000D32FA" w:rsidP="00086E2C">
            <w:pPr>
              <w:jc w:val="center"/>
            </w:pPr>
            <w:r w:rsidRPr="00B528C8">
              <w:t>Nokia, Nokia Shanghai Bell</w:t>
            </w:r>
          </w:p>
          <w:p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2 :Performance</w:t>
            </w:r>
            <w:proofErr w:type="gramEnd"/>
            <w:r w:rsidRPr="006307F5">
              <w:rPr>
                <w:rFonts w:eastAsia="SimSun"/>
                <w:bCs/>
              </w:rPr>
              <w:t xml:space="preserve"> Requirements of IoT-NTN system in terms of battery life time, coverage enhancements and system capacity should be analysed and concluded as basis for further study on the functional requirements.</w:t>
            </w:r>
          </w:p>
          <w:p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3 :Dependency</w:t>
            </w:r>
            <w:proofErr w:type="gramEnd"/>
            <w:r w:rsidRPr="006307F5">
              <w:rPr>
                <w:rFonts w:eastAsia="SimSun"/>
                <w:bCs/>
              </w:rPr>
              <w:t xml:space="preserve"> of GNSS based pre-compensation for NB-IoT/</w:t>
            </w:r>
            <w:proofErr w:type="spellStart"/>
            <w:r w:rsidRPr="006307F5">
              <w:rPr>
                <w:rFonts w:eastAsia="SimSun"/>
                <w:bCs/>
              </w:rPr>
              <w:t>eMTC</w:t>
            </w:r>
            <w:proofErr w:type="spellEnd"/>
            <w:r w:rsidRPr="006307F5">
              <w:rPr>
                <w:rFonts w:eastAsia="SimSun"/>
                <w:bCs/>
              </w:rPr>
              <w:t xml:space="preserve"> operations such as uplink transmission and eDRX operations needs to be concluded as part of the study.</w:t>
            </w:r>
          </w:p>
          <w:p w:rsidR="00395FCB" w:rsidRPr="006307F5" w:rsidRDefault="00395FCB" w:rsidP="006307F5">
            <w:pPr>
              <w:pStyle w:val="BodyText"/>
              <w:rPr>
                <w:rFonts w:eastAsia="SimSun"/>
                <w:bCs/>
              </w:rPr>
            </w:pPr>
            <w:r w:rsidRPr="006307F5">
              <w:rPr>
                <w:rFonts w:eastAsia="SimSun"/>
                <w:bCs/>
              </w:rPr>
              <w:t>Proposal 4: Battery life time analysis needs to include the power consumption of GNSS operation prior to IoT operation.</w:t>
            </w:r>
          </w:p>
          <w:p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rsidR="00395FCB" w:rsidRPr="006307F5" w:rsidRDefault="00395FCB" w:rsidP="006307F5">
            <w:pPr>
              <w:pStyle w:val="BodyText"/>
              <w:rPr>
                <w:rFonts w:eastAsia="SimSun"/>
                <w:bCs/>
              </w:rPr>
            </w:pPr>
            <w:r w:rsidRPr="006307F5">
              <w:rPr>
                <w:rFonts w:eastAsia="SimSun"/>
                <w:bCs/>
              </w:rPr>
              <w:t xml:space="preserve">Proposal 6 : Latency requirements corresponds to exception reporting from idle mode UE in deep sleep condition also needs to </w:t>
            </w:r>
            <w:proofErr w:type="spellStart"/>
            <w:r w:rsidRPr="006307F5">
              <w:rPr>
                <w:rFonts w:eastAsia="SimSun"/>
                <w:bCs/>
              </w:rPr>
              <w:t>revisted</w:t>
            </w:r>
            <w:proofErr w:type="spellEnd"/>
            <w:r w:rsidRPr="006307F5">
              <w:rPr>
                <w:rFonts w:eastAsia="SimSun"/>
                <w:bCs/>
              </w:rPr>
              <w:t xml:space="preserve"> for IoT-NTN scenario.</w:t>
            </w:r>
          </w:p>
          <w:p w:rsidR="00395FCB" w:rsidRPr="006307F5" w:rsidRDefault="00395FCB" w:rsidP="006307F5">
            <w:pPr>
              <w:pStyle w:val="BodyText"/>
              <w:rPr>
                <w:rFonts w:eastAsia="SimSun"/>
                <w:bCs/>
              </w:rPr>
            </w:pPr>
            <w:r w:rsidRPr="006307F5">
              <w:rPr>
                <w:rFonts w:eastAsia="SimSun"/>
                <w:bCs/>
              </w:rPr>
              <w:t xml:space="preserve">Proposal 7: The maximum supported repetition number for different channels in IoT-NTN should be identified as basis for </w:t>
            </w:r>
            <w:proofErr w:type="gramStart"/>
            <w:r w:rsidRPr="006307F5">
              <w:rPr>
                <w:rFonts w:eastAsia="SimSun"/>
                <w:bCs/>
              </w:rPr>
              <w:t>timers</w:t>
            </w:r>
            <w:proofErr w:type="gramEnd"/>
            <w:r w:rsidRPr="006307F5">
              <w:rPr>
                <w:rFonts w:eastAsia="SimSun"/>
                <w:bCs/>
              </w:rPr>
              <w:t xml:space="preserve"> relevant enhancements.</w:t>
            </w:r>
          </w:p>
          <w:p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9 :</w:t>
            </w:r>
            <w:proofErr w:type="gramEnd"/>
            <w:r w:rsidRPr="006307F5">
              <w:rPr>
                <w:rFonts w:eastAsia="SimSun"/>
                <w:bCs/>
              </w:rPr>
              <w:t xml:space="preserve">RAN2 to discuss on the support for idle mode mobility between NTN and TN system in Rel-17 considering the additional study needed related to system information changes </w:t>
            </w:r>
            <w:r w:rsidRPr="006307F5">
              <w:rPr>
                <w:rFonts w:eastAsia="SimSun"/>
                <w:bCs/>
              </w:rPr>
              <w:lastRenderedPageBreak/>
              <w:t>to support this functionality.</w:t>
            </w:r>
          </w:p>
          <w:p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rsidTr="006432D4">
        <w:tc>
          <w:tcPr>
            <w:tcW w:w="1668" w:type="dxa"/>
            <w:tcBorders>
              <w:top w:val="single" w:sz="4" w:space="0" w:color="auto"/>
              <w:left w:val="single" w:sz="4" w:space="0" w:color="auto"/>
              <w:bottom w:val="single" w:sz="4" w:space="0" w:color="auto"/>
              <w:right w:val="single" w:sz="4" w:space="0" w:color="auto"/>
            </w:tcBorders>
          </w:tcPr>
          <w:p w:rsidR="000D32FA" w:rsidRPr="000D32FA" w:rsidRDefault="000D32FA" w:rsidP="000D32FA">
            <w:pPr>
              <w:jc w:val="center"/>
            </w:pPr>
            <w:r w:rsidRPr="000D32FA">
              <w:lastRenderedPageBreak/>
              <w:t>Qualcomm Incorporated</w:t>
            </w:r>
          </w:p>
          <w:p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rsidR="000D32FA" w:rsidRPr="006307F5" w:rsidRDefault="000D32FA" w:rsidP="006307F5">
            <w:pPr>
              <w:pStyle w:val="BodyText"/>
              <w:rPr>
                <w:rFonts w:eastAsia="SimSun"/>
                <w:bCs/>
              </w:rPr>
            </w:pPr>
            <w:r w:rsidRPr="006307F5">
              <w:rPr>
                <w:rFonts w:eastAsia="SimSun"/>
                <w:bCs/>
              </w:rPr>
              <w:t>(1) UE with GNSS capability,</w:t>
            </w:r>
          </w:p>
          <w:p w:rsidR="000D32FA" w:rsidRPr="006307F5" w:rsidRDefault="000D32FA" w:rsidP="006307F5">
            <w:pPr>
              <w:pStyle w:val="BodyText"/>
              <w:rPr>
                <w:rFonts w:eastAsia="SimSun"/>
                <w:bCs/>
              </w:rPr>
            </w:pPr>
            <w:r w:rsidRPr="006307F5">
              <w:rPr>
                <w:rFonts w:eastAsia="SimSun"/>
                <w:bCs/>
              </w:rPr>
              <w:t>(2) Fixed tracking area,</w:t>
            </w:r>
          </w:p>
          <w:p w:rsidR="000D32FA" w:rsidRPr="006307F5" w:rsidRDefault="000D32FA" w:rsidP="006307F5">
            <w:pPr>
              <w:pStyle w:val="BodyText"/>
              <w:rPr>
                <w:rFonts w:eastAsia="SimSun"/>
                <w:bCs/>
              </w:rPr>
            </w:pPr>
            <w:r w:rsidRPr="006307F5">
              <w:rPr>
                <w:rFonts w:eastAsia="SimSun"/>
                <w:bCs/>
              </w:rPr>
              <w:t>(3) GEO based NTN with transparent satellite (scenario A),</w:t>
            </w:r>
          </w:p>
          <w:p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rsidR="000D32FA" w:rsidRPr="006307F5" w:rsidRDefault="000D32FA" w:rsidP="006307F5">
            <w:pPr>
              <w:pStyle w:val="BodyText"/>
              <w:rPr>
                <w:rFonts w:eastAsia="SimSun"/>
                <w:bCs/>
              </w:rPr>
            </w:pPr>
            <w:r w:rsidRPr="006307F5">
              <w:rPr>
                <w:rFonts w:eastAsia="SimSun"/>
                <w:bCs/>
              </w:rPr>
              <w:t>(6) HAPS-based NTN,</w:t>
            </w:r>
          </w:p>
          <w:p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rsidR="000D32FA" w:rsidRPr="006307F5" w:rsidRDefault="000D32FA" w:rsidP="006307F5">
            <w:pPr>
              <w:pStyle w:val="BodyText"/>
              <w:rPr>
                <w:rFonts w:eastAsia="SimSun"/>
                <w:bCs/>
              </w:rPr>
            </w:pPr>
            <w:r w:rsidRPr="006307F5">
              <w:rPr>
                <w:rFonts w:eastAsia="SimSun"/>
                <w:bCs/>
              </w:rPr>
              <w:fldChar w:fldCharType="end"/>
            </w:r>
          </w:p>
        </w:tc>
      </w:tr>
      <w:tr w:rsidR="000D32FA" w:rsidTr="000D32FA">
        <w:tc>
          <w:tcPr>
            <w:tcW w:w="1668" w:type="dxa"/>
            <w:tcBorders>
              <w:top w:val="single" w:sz="4" w:space="0" w:color="auto"/>
              <w:left w:val="single" w:sz="4" w:space="0" w:color="auto"/>
              <w:bottom w:val="single" w:sz="4" w:space="0" w:color="auto"/>
              <w:right w:val="single" w:sz="4" w:space="0" w:color="auto"/>
            </w:tcBorders>
            <w:vAlign w:val="center"/>
          </w:tcPr>
          <w:p w:rsidR="000D32FA" w:rsidRDefault="000D32FA" w:rsidP="00086E2C">
            <w:pPr>
              <w:jc w:val="center"/>
            </w:pPr>
            <w:r>
              <w:t>Xiaomi</w:t>
            </w:r>
          </w:p>
          <w:p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rsidR="000D32FA" w:rsidRDefault="000D32FA" w:rsidP="000D32FA"/>
          <w:p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w:t>
            </w:r>
            <w:proofErr w:type="spellStart"/>
            <w:r>
              <w:rPr>
                <w:rFonts w:eastAsia="DengXian"/>
              </w:rPr>
              <w:t>eMTC</w:t>
            </w:r>
            <w:proofErr w:type="spellEnd"/>
            <w:r>
              <w:rPr>
                <w:rFonts w:eastAsia="DengXian"/>
              </w:rPr>
              <w:t>.</w:t>
            </w:r>
          </w:p>
          <w:p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w:t>
            </w:r>
            <w:proofErr w:type="spellStart"/>
            <w:r>
              <w:rPr>
                <w:rFonts w:eastAsia="DengXian"/>
              </w:rPr>
              <w:t>eMTC</w:t>
            </w:r>
            <w:proofErr w:type="spellEnd"/>
            <w:r>
              <w:rPr>
                <w:rFonts w:eastAsia="DengXian"/>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rsidTr="00B40809">
              <w:trPr>
                <w:cantSplit/>
                <w:jc w:val="center"/>
              </w:trPr>
              <w:tc>
                <w:tcPr>
                  <w:tcW w:w="3618" w:type="dxa"/>
                  <w:shd w:val="clear" w:color="auto" w:fill="auto"/>
                  <w:vAlign w:val="center"/>
                </w:tcPr>
                <w:p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rsidTr="00B40809">
              <w:trPr>
                <w:cantSplit/>
                <w:jc w:val="center"/>
              </w:trPr>
              <w:tc>
                <w:tcPr>
                  <w:tcW w:w="3618" w:type="dxa"/>
                  <w:shd w:val="clear" w:color="auto" w:fill="auto"/>
                  <w:vAlign w:val="center"/>
                </w:tcPr>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rsidTr="00B40809">
              <w:trPr>
                <w:cantSplit/>
                <w:jc w:val="center"/>
              </w:trPr>
              <w:tc>
                <w:tcPr>
                  <w:tcW w:w="3618" w:type="dxa"/>
                  <w:shd w:val="clear" w:color="auto" w:fill="auto"/>
                  <w:vAlign w:val="center"/>
                </w:tcPr>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rsidR="006307F5" w:rsidRDefault="006307F5" w:rsidP="000D32FA">
            <w:pPr>
              <w:widowControl w:val="0"/>
              <w:tabs>
                <w:tab w:val="left" w:pos="7607"/>
              </w:tabs>
              <w:spacing w:afterLines="50" w:after="120"/>
              <w:rPr>
                <w:rFonts w:eastAsia="DengXian"/>
              </w:rPr>
            </w:pPr>
          </w:p>
          <w:p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w:t>
            </w:r>
            <w:proofErr w:type="spellStart"/>
            <w:r>
              <w:rPr>
                <w:rFonts w:eastAsia="DengXian"/>
              </w:rPr>
              <w:t>eMTC</w:t>
            </w:r>
            <w:proofErr w:type="spellEnd"/>
            <w:r>
              <w:rPr>
                <w:rFonts w:eastAsia="DengXian"/>
              </w:rPr>
              <w:t xml:space="preserve">. </w:t>
            </w:r>
          </w:p>
          <w:p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w:t>
            </w:r>
            <w:proofErr w:type="spellStart"/>
            <w:r>
              <w:rPr>
                <w:rFonts w:eastAsia="DengXian"/>
              </w:rPr>
              <w:t>eMTC</w:t>
            </w:r>
            <w:proofErr w:type="spellEnd"/>
            <w:r>
              <w:rPr>
                <w:rFonts w:eastAsia="DengXian"/>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NB-IOT;</w:t>
                  </w:r>
                </w:p>
                <w:p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541.46 ms (service and feeder links)</w:t>
                  </w:r>
                </w:p>
                <w:p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25.77 ms (600km)</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41.77 ms (1200km)</w:t>
                  </w:r>
                </w:p>
                <w:p w:rsidR="000D32FA" w:rsidRPr="00227F35" w:rsidRDefault="000D32FA" w:rsidP="00B40809">
                  <w:pPr>
                    <w:keepNext/>
                    <w:keepLines/>
                    <w:spacing w:after="0"/>
                    <w:rPr>
                      <w:rFonts w:ascii="Arial" w:eastAsia="Calibri" w:hAnsi="Arial"/>
                      <w:sz w:val="18"/>
                    </w:rPr>
                  </w:pPr>
                </w:p>
                <w:p w:rsidR="000D32FA" w:rsidRPr="00227F35" w:rsidRDefault="000D32FA" w:rsidP="00B40809">
                  <w:pPr>
                    <w:keepNext/>
                    <w:keepLines/>
                    <w:spacing w:after="0"/>
                    <w:rPr>
                      <w:rFonts w:ascii="Arial" w:eastAsia="DengXian" w:hAnsi="Arial"/>
                      <w:sz w:val="18"/>
                    </w:rPr>
                  </w:pP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DengXian" w:hAnsi="Arial"/>
                      <w:sz w:val="18"/>
                    </w:rPr>
                    <w:t>3.18 ms</w:t>
                  </w:r>
                  <w:r w:rsidRPr="00227F35">
                    <w:rPr>
                      <w:rFonts w:ascii="Arial" w:eastAsia="Calibri" w:hAnsi="Arial"/>
                      <w:sz w:val="18"/>
                    </w:rPr>
                    <w:t xml:space="preserve"> for respectively 600km and 1200km</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rsidR="000D32FA" w:rsidRPr="00227F35" w:rsidRDefault="000D32FA" w:rsidP="00B40809">
                  <w:pPr>
                    <w:keepNext/>
                    <w:keepLines/>
                    <w:spacing w:after="0"/>
                    <w:rPr>
                      <w:rFonts w:ascii="Arial" w:eastAsia="Calibri" w:hAnsi="Arial"/>
                      <w:sz w:val="18"/>
                    </w:rPr>
                  </w:pP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User equipment </w:t>
                  </w:r>
                  <w:proofErr w:type="spellStart"/>
                  <w:r w:rsidRPr="00227F35">
                    <w:rPr>
                      <w:rFonts w:ascii="Arial" w:eastAsia="Calibri" w:hAnsi="Arial"/>
                      <w:sz w:val="18"/>
                    </w:rPr>
                    <w:t>Tx</w:t>
                  </w:r>
                  <w:proofErr w:type="spellEnd"/>
                  <w:r w:rsidRPr="00227F35">
                    <w:rPr>
                      <w:rFonts w:ascii="Arial" w:eastAsia="Calibri" w:hAnsi="Arial"/>
                      <w:sz w:val="18"/>
                    </w:rPr>
                    <w:t xml:space="preserve"> power</w:t>
                  </w:r>
                </w:p>
              </w:tc>
              <w:tc>
                <w:tcPr>
                  <w:tcW w:w="5370" w:type="dxa"/>
                  <w:gridSpan w:val="2"/>
                  <w:shd w:val="clear" w:color="auto" w:fill="auto"/>
                  <w:vAlign w:val="center"/>
                </w:tcPr>
                <w:p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3GPP defined NB-IoT and </w:t>
                  </w:r>
                  <w:proofErr w:type="spellStart"/>
                  <w:r>
                    <w:rPr>
                      <w:rFonts w:ascii="Arial" w:eastAsia="Calibri" w:hAnsi="Arial"/>
                      <w:sz w:val="18"/>
                    </w:rPr>
                    <w:t>eMTC</w:t>
                  </w:r>
                  <w:proofErr w:type="spellEnd"/>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rsidR="000D32FA" w:rsidRDefault="000D32FA" w:rsidP="000D32FA"/>
          <w:p w:rsidR="000D32FA" w:rsidRDefault="000D32FA" w:rsidP="000D32FA"/>
          <w:p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w:t>
            </w:r>
            <w:proofErr w:type="spellStart"/>
            <w:r>
              <w:rPr>
                <w:rFonts w:eastAsia="DengXian"/>
                <w:b/>
              </w:rPr>
              <w:t>eMTC</w:t>
            </w:r>
            <w:proofErr w:type="spellEnd"/>
            <w:r>
              <w:rPr>
                <w:rFonts w:eastAsia="DengXian"/>
                <w:b/>
              </w:rPr>
              <w:t xml:space="preserve"> NTN should be supported.</w:t>
            </w:r>
          </w:p>
          <w:p w:rsidR="000D32FA" w:rsidRPr="00467EB0" w:rsidRDefault="000D32FA" w:rsidP="00467EB0">
            <w:pPr>
              <w:spacing w:beforeLines="50" w:before="120" w:afterLines="50" w:after="120"/>
              <w:rPr>
                <w:bCs/>
                <w:iCs/>
              </w:rPr>
            </w:pPr>
          </w:p>
        </w:tc>
      </w:tr>
      <w:tr w:rsidR="000D32FA" w:rsidTr="000D32FA">
        <w:tc>
          <w:tcPr>
            <w:tcW w:w="1668" w:type="dxa"/>
            <w:tcBorders>
              <w:top w:val="single" w:sz="4" w:space="0" w:color="auto"/>
              <w:left w:val="single" w:sz="4" w:space="0" w:color="auto"/>
              <w:bottom w:val="single" w:sz="4" w:space="0" w:color="auto"/>
              <w:right w:val="single" w:sz="4" w:space="0" w:color="auto"/>
            </w:tcBorders>
            <w:vAlign w:val="center"/>
          </w:tcPr>
          <w:p w:rsidR="000D32FA" w:rsidRDefault="000D32FA" w:rsidP="00086E2C">
            <w:pPr>
              <w:jc w:val="center"/>
            </w:pPr>
            <w:r w:rsidRPr="00663F19">
              <w:lastRenderedPageBreak/>
              <w:t>Ericsson</w:t>
            </w:r>
          </w:p>
          <w:p w:rsidR="000D32FA" w:rsidRDefault="000D32FA" w:rsidP="00086E2C">
            <w:pPr>
              <w:jc w:val="center"/>
            </w:pPr>
            <w:r>
              <w:t>[</w:t>
            </w:r>
            <w:r w:rsidR="00E6098B">
              <w:t>9</w:t>
            </w:r>
            <w:r>
              <w:t>]</w:t>
            </w:r>
          </w:p>
          <w:p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rsidR="000D32FA" w:rsidRPr="006307F5" w:rsidRDefault="00124DFC"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rsidR="000D32FA" w:rsidRPr="006307F5" w:rsidRDefault="00124DFC"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rsidR="000D32FA" w:rsidRPr="006307F5" w:rsidRDefault="00124DFC"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rsidR="000D32FA" w:rsidRPr="006307F5" w:rsidRDefault="00124DFC"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rsidR="000D32FA" w:rsidRPr="006307F5" w:rsidRDefault="00124DFC"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rsidR="000D32FA" w:rsidRPr="006307F5" w:rsidRDefault="00124DFC"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rsidR="000D32FA" w:rsidRPr="00467EB0" w:rsidRDefault="000D32FA" w:rsidP="006307F5">
            <w:pPr>
              <w:pStyle w:val="BodyText"/>
              <w:rPr>
                <w:bCs/>
                <w:iCs/>
              </w:rPr>
            </w:pPr>
            <w:r w:rsidRPr="006307F5">
              <w:rPr>
                <w:rFonts w:eastAsia="SimSun"/>
                <w:bCs/>
              </w:rPr>
              <w:fldChar w:fldCharType="end"/>
            </w:r>
          </w:p>
        </w:tc>
      </w:tr>
      <w:tr w:rsidR="00E6098B" w:rsidTr="000D32FA">
        <w:tc>
          <w:tcPr>
            <w:tcW w:w="1668" w:type="dxa"/>
            <w:tcBorders>
              <w:top w:val="single" w:sz="4" w:space="0" w:color="auto"/>
              <w:left w:val="single" w:sz="4" w:space="0" w:color="auto"/>
              <w:bottom w:val="single" w:sz="4" w:space="0" w:color="auto"/>
              <w:right w:val="single" w:sz="4" w:space="0" w:color="auto"/>
            </w:tcBorders>
            <w:vAlign w:val="center"/>
          </w:tcPr>
          <w:p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rsidR="00E6098B" w:rsidRPr="00E6098B" w:rsidRDefault="00E6098B" w:rsidP="00E6098B">
            <w:pPr>
              <w:jc w:val="both"/>
            </w:pPr>
            <w:r w:rsidRPr="00E6098B">
              <w:t>Proposal 1: The deployment scenarios to be supported in NTN NB-IoT needs discussion. .</w:t>
            </w:r>
          </w:p>
          <w:p w:rsidR="00E6098B" w:rsidRPr="00E6098B" w:rsidRDefault="00E6098B" w:rsidP="00E6098B">
            <w:pPr>
              <w:jc w:val="both"/>
            </w:pPr>
            <w:r w:rsidRPr="00E6098B">
              <w:lastRenderedPageBreak/>
              <w:t>Proposal 2: The service link for NTN NB-IoT is based on E-UTRA NB-IoT air interface.</w:t>
            </w:r>
          </w:p>
          <w:p w:rsidR="00E6098B" w:rsidRPr="00E6098B" w:rsidRDefault="00E6098B" w:rsidP="00E6098B">
            <w:pPr>
              <w:jc w:val="both"/>
            </w:pPr>
            <w:r w:rsidRPr="00E6098B">
              <w:t>Proposal 3: Consider only FDD mode for NTN NB-IoT.</w:t>
            </w:r>
          </w:p>
          <w:p w:rsidR="00E6098B" w:rsidRPr="006307F5" w:rsidRDefault="00E6098B" w:rsidP="006307F5">
            <w:pPr>
              <w:pStyle w:val="BodyText"/>
              <w:rPr>
                <w:rFonts w:eastAsia="SimSun"/>
                <w:bCs/>
              </w:rPr>
            </w:pPr>
          </w:p>
        </w:tc>
      </w:tr>
    </w:tbl>
    <w:p w:rsidR="00D50E17" w:rsidRPr="002E0FBD" w:rsidRDefault="00D50E17" w:rsidP="00D50E17">
      <w:pPr>
        <w:pStyle w:val="Heading2"/>
        <w:rPr>
          <w:lang w:eastAsia="ko-KR"/>
        </w:rPr>
      </w:pPr>
      <w:r>
        <w:rPr>
          <w:lang w:eastAsia="ko-KR"/>
        </w:rPr>
        <w:lastRenderedPageBreak/>
        <w:t>Company Views</w:t>
      </w:r>
    </w:p>
    <w:p w:rsidR="00F17207" w:rsidRDefault="00F17207" w:rsidP="00F17207">
      <w:pPr>
        <w:pStyle w:val="BodyText"/>
        <w:rPr>
          <w:lang w:eastAsia="ko-KR"/>
        </w:rPr>
      </w:pPr>
      <w:r w:rsidRPr="00F17207">
        <w:rPr>
          <w:lang w:eastAsia="ko-KR"/>
        </w:rPr>
        <w:t xml:space="preserve">Eutelsat, Mediatek,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rsidR="00F17207" w:rsidRDefault="00F17207" w:rsidP="00F17207">
      <w:pPr>
        <w:pStyle w:val="BodyText"/>
        <w:rPr>
          <w:lang w:eastAsia="ko-KR"/>
        </w:rPr>
      </w:pPr>
      <w:r w:rsidRPr="00F17207">
        <w:rPr>
          <w:lang w:eastAsia="ko-KR"/>
        </w:rPr>
        <w:t xml:space="preserve">Eutelsat, Mediatek,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rsidR="00F17207" w:rsidRDefault="00F17207" w:rsidP="00F17207">
      <w:pPr>
        <w:pStyle w:val="BodyText"/>
        <w:rPr>
          <w:lang w:eastAsia="ko-KR"/>
        </w:rPr>
      </w:pPr>
      <w:r>
        <w:rPr>
          <w:lang w:eastAsia="ko-KR"/>
        </w:rPr>
        <w:t>Xiaomi proposed</w:t>
      </w:r>
      <w:r w:rsidRPr="00F17207">
        <w:rPr>
          <w:lang w:eastAsia="ko-KR"/>
        </w:rPr>
        <w:t xml:space="preserve"> parameters table for NB-IoT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rsidR="00F17207" w:rsidRDefault="00F17207" w:rsidP="00F17207">
      <w:pPr>
        <w:pStyle w:val="BodyText"/>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rsidR="00F17207" w:rsidRDefault="00F17207" w:rsidP="00F17207">
      <w:pPr>
        <w:pStyle w:val="BodyText"/>
        <w:rPr>
          <w:lang w:eastAsia="ko-KR"/>
        </w:rPr>
      </w:pPr>
      <w:r>
        <w:rPr>
          <w:lang w:eastAsia="ko-KR"/>
        </w:rPr>
        <w:t xml:space="preserve">Ericsson proposed in Rel-17 IOT NTN SI, limit the focus to earth fixed beam. The assumption in NR NTN is that both </w:t>
      </w:r>
      <w:proofErr w:type="gramStart"/>
      <w:r>
        <w:rPr>
          <w:lang w:eastAsia="ko-KR"/>
        </w:rPr>
        <w:t>types</w:t>
      </w:r>
      <w:proofErr w:type="gramEnd"/>
      <w:r>
        <w:rPr>
          <w:lang w:eastAsia="ko-KR"/>
        </w:rPr>
        <w:t xml:space="preserve"> earth-fixed beams and earth-moving beams are supported. This discussion on type of beams can be discussed </w:t>
      </w:r>
      <w:r w:rsidRPr="00F17207">
        <w:rPr>
          <w:lang w:eastAsia="ko-KR"/>
        </w:rPr>
        <w:t>in the other agenda item track AI 9.2.2. Applicability of TR 38.821</w:t>
      </w:r>
      <w:r>
        <w:rPr>
          <w:lang w:eastAsia="ko-KR"/>
        </w:rPr>
        <w:t>.</w:t>
      </w:r>
    </w:p>
    <w:p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rsidR="00F17207" w:rsidRDefault="00F17207" w:rsidP="006307F5">
      <w:pPr>
        <w:pStyle w:val="BodyText"/>
        <w:rPr>
          <w:lang w:eastAsia="ko-KR"/>
        </w:rPr>
      </w:pPr>
    </w:p>
    <w:p w:rsidR="007934E9" w:rsidRPr="00F17207" w:rsidRDefault="00837628" w:rsidP="006307F5">
      <w:pPr>
        <w:pStyle w:val="BodyText"/>
        <w:rPr>
          <w:u w:val="single"/>
          <w:lang w:eastAsia="ko-KR"/>
        </w:rPr>
      </w:pPr>
      <w:r w:rsidRPr="00F17207">
        <w:rPr>
          <w:u w:val="single"/>
          <w:lang w:eastAsia="ko-KR"/>
        </w:rPr>
        <w:t>IoT NTN Scenarios</w:t>
      </w:r>
    </w:p>
    <w:p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A67E4F" w:rsidRDefault="00A67E4F" w:rsidP="00F11E83">
      <w:pPr>
        <w:spacing w:after="0"/>
        <w:rPr>
          <w:b/>
          <w:bCs/>
          <w:highlight w:val="green"/>
          <w:lang w:eastAsia="x-none"/>
        </w:rPr>
      </w:pPr>
    </w:p>
    <w:p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rsidR="00A67E4F" w:rsidRDefault="00A67E4F" w:rsidP="00F11E83">
      <w:pPr>
        <w:spacing w:after="0"/>
        <w:rPr>
          <w:b/>
          <w:bCs/>
          <w:highlight w:val="green"/>
          <w:lang w:eastAsia="x-none"/>
        </w:rPr>
      </w:pPr>
      <w:r>
        <w:rPr>
          <w:b/>
          <w:bCs/>
          <w:highlight w:val="green"/>
          <w:lang w:eastAsia="x-none"/>
        </w:rPr>
        <w:t xml:space="preserve">  </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rsidTr="00B40809">
        <w:tc>
          <w:tcPr>
            <w:tcW w:w="1496" w:type="dxa"/>
            <w:shd w:val="clear" w:color="auto" w:fill="EEECE1" w:themeFill="background2"/>
          </w:tcPr>
          <w:p w:rsidR="00571A62" w:rsidRDefault="00571A62" w:rsidP="00B40809">
            <w:pPr>
              <w:jc w:val="center"/>
              <w:rPr>
                <w:b/>
                <w:lang w:eastAsia="sv-SE"/>
              </w:rPr>
            </w:pPr>
            <w:r>
              <w:rPr>
                <w:b/>
                <w:lang w:eastAsia="sv-SE"/>
              </w:rPr>
              <w:t>Company</w:t>
            </w:r>
          </w:p>
        </w:tc>
        <w:tc>
          <w:tcPr>
            <w:tcW w:w="2009" w:type="dxa"/>
            <w:shd w:val="clear" w:color="auto" w:fill="EEECE1" w:themeFill="background2"/>
          </w:tcPr>
          <w:p w:rsidR="00571A62" w:rsidRDefault="00571A62" w:rsidP="00B40809">
            <w:pPr>
              <w:jc w:val="center"/>
              <w:rPr>
                <w:b/>
                <w:lang w:eastAsia="sv-SE"/>
              </w:rPr>
            </w:pPr>
            <w:r>
              <w:rPr>
                <w:b/>
                <w:lang w:eastAsia="sv-SE"/>
              </w:rPr>
              <w:t>Agree / Disagree</w:t>
            </w:r>
          </w:p>
        </w:tc>
        <w:tc>
          <w:tcPr>
            <w:tcW w:w="6210" w:type="dxa"/>
            <w:shd w:val="clear" w:color="auto" w:fill="EEECE1" w:themeFill="background2"/>
          </w:tcPr>
          <w:p w:rsidR="00571A62" w:rsidRDefault="00571A62" w:rsidP="00B40809">
            <w:pPr>
              <w:jc w:val="center"/>
              <w:rPr>
                <w:b/>
                <w:lang w:eastAsia="sv-SE"/>
              </w:rPr>
            </w:pPr>
            <w:r>
              <w:rPr>
                <w:b/>
                <w:lang w:eastAsia="sv-SE"/>
              </w:rPr>
              <w:t>Additional comments</w:t>
            </w:r>
          </w:p>
        </w:tc>
      </w:tr>
      <w:tr w:rsidR="00571A62" w:rsidTr="00B40809">
        <w:tc>
          <w:tcPr>
            <w:tcW w:w="1496" w:type="dxa"/>
          </w:tcPr>
          <w:p w:rsidR="00571A62" w:rsidRDefault="00571A62" w:rsidP="00B40809">
            <w:pPr>
              <w:rPr>
                <w:rFonts w:eastAsiaTheme="minorEastAsia"/>
              </w:rPr>
            </w:pPr>
          </w:p>
        </w:tc>
        <w:tc>
          <w:tcPr>
            <w:tcW w:w="2009" w:type="dxa"/>
          </w:tcPr>
          <w:p w:rsidR="00571A62" w:rsidRDefault="00571A62" w:rsidP="00B40809">
            <w:pPr>
              <w:rPr>
                <w:rFonts w:eastAsiaTheme="minorEastAsia"/>
              </w:rPr>
            </w:pPr>
          </w:p>
        </w:tc>
        <w:tc>
          <w:tcPr>
            <w:tcW w:w="6210" w:type="dxa"/>
          </w:tcPr>
          <w:p w:rsidR="00571A62" w:rsidRDefault="00571A62" w:rsidP="00B40809">
            <w:pPr>
              <w:rPr>
                <w:rFonts w:eastAsiaTheme="minorEastAsia"/>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bl>
    <w:p w:rsidR="00571A62" w:rsidRDefault="00571A62" w:rsidP="00F11E83">
      <w:pPr>
        <w:spacing w:after="0"/>
        <w:rPr>
          <w:b/>
          <w:bCs/>
          <w:highlight w:val="green"/>
          <w:lang w:eastAsia="x-none"/>
        </w:rPr>
      </w:pPr>
    </w:p>
    <w:p w:rsidR="00571A62" w:rsidRDefault="00571A62" w:rsidP="00F11E83">
      <w:pPr>
        <w:spacing w:after="0"/>
        <w:rPr>
          <w:b/>
          <w:bCs/>
          <w:highlight w:val="green"/>
          <w:lang w:eastAsia="x-none"/>
        </w:rPr>
      </w:pPr>
    </w:p>
    <w:p w:rsidR="00A67E4F" w:rsidRDefault="00A67E4F" w:rsidP="00F11E83">
      <w:pPr>
        <w:spacing w:after="0"/>
        <w:rPr>
          <w:b/>
          <w:bCs/>
          <w:highlight w:val="green"/>
          <w:lang w:eastAsia="x-none"/>
        </w:rPr>
      </w:pPr>
    </w:p>
    <w:p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rsidR="008B08C9" w:rsidRDefault="008B08C9">
            <w:pPr>
              <w:ind w:left="284"/>
              <w:rPr>
                <w:rFonts w:ascii="Calibri" w:eastAsiaTheme="minorHAnsi" w:hAnsi="Calibri"/>
                <w:sz w:val="22"/>
                <w:szCs w:val="22"/>
                <w:lang w:val="fr-FR" w:eastAsia="x-none"/>
              </w:rPr>
            </w:pPr>
            <w:r>
              <w:rPr>
                <w:lang w:eastAsia="x-none"/>
              </w:rPr>
              <w:t>Scenario A</w:t>
            </w:r>
          </w:p>
        </w:tc>
      </w:tr>
      <w:tr w:rsidR="008B08C9"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rsidR="008B08C9" w:rsidRDefault="008B08C9">
            <w:pPr>
              <w:ind w:left="284"/>
              <w:rPr>
                <w:rFonts w:ascii="Calibri" w:eastAsiaTheme="minorHAnsi" w:hAnsi="Calibri"/>
                <w:sz w:val="22"/>
                <w:szCs w:val="22"/>
                <w:lang w:val="fr-FR" w:eastAsia="x-none"/>
              </w:rPr>
            </w:pPr>
            <w:r>
              <w:rPr>
                <w:lang w:eastAsia="x-none"/>
              </w:rPr>
              <w:t>Scenario B</w:t>
            </w:r>
          </w:p>
        </w:tc>
      </w:tr>
      <w:tr w:rsidR="008B08C9"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rsidR="008B08C9" w:rsidRDefault="008B08C9">
            <w:pPr>
              <w:ind w:left="284"/>
              <w:rPr>
                <w:rFonts w:ascii="Calibri" w:eastAsiaTheme="minorHAnsi" w:hAnsi="Calibri"/>
                <w:sz w:val="22"/>
                <w:szCs w:val="22"/>
                <w:lang w:val="fr-FR" w:eastAsia="x-none"/>
              </w:rPr>
            </w:pPr>
            <w:r>
              <w:rPr>
                <w:lang w:eastAsia="x-none"/>
              </w:rPr>
              <w:t>Scenario C</w:t>
            </w:r>
          </w:p>
        </w:tc>
      </w:tr>
      <w:tr w:rsidR="00C612B3"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rsidR="00C612B3" w:rsidRDefault="00C612B3" w:rsidP="00571A62">
            <w:pPr>
              <w:rPr>
                <w:lang w:eastAsia="x-none"/>
              </w:rPr>
            </w:pPr>
          </w:p>
        </w:tc>
      </w:tr>
    </w:tbl>
    <w:p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rsidTr="00B40809">
        <w:tc>
          <w:tcPr>
            <w:tcW w:w="1496" w:type="dxa"/>
            <w:shd w:val="clear" w:color="auto" w:fill="EEECE1" w:themeFill="background2"/>
          </w:tcPr>
          <w:p w:rsidR="00571A62" w:rsidRDefault="00571A62" w:rsidP="00B40809">
            <w:pPr>
              <w:jc w:val="center"/>
              <w:rPr>
                <w:b/>
                <w:lang w:eastAsia="sv-SE"/>
              </w:rPr>
            </w:pPr>
            <w:r>
              <w:rPr>
                <w:b/>
                <w:lang w:eastAsia="sv-SE"/>
              </w:rPr>
              <w:t>Company</w:t>
            </w:r>
          </w:p>
        </w:tc>
        <w:tc>
          <w:tcPr>
            <w:tcW w:w="2009" w:type="dxa"/>
            <w:shd w:val="clear" w:color="auto" w:fill="EEECE1" w:themeFill="background2"/>
          </w:tcPr>
          <w:p w:rsidR="00571A62" w:rsidRDefault="00571A62" w:rsidP="00B40809">
            <w:pPr>
              <w:jc w:val="center"/>
              <w:rPr>
                <w:b/>
                <w:lang w:eastAsia="sv-SE"/>
              </w:rPr>
            </w:pPr>
            <w:r>
              <w:rPr>
                <w:b/>
                <w:lang w:eastAsia="sv-SE"/>
              </w:rPr>
              <w:t>Agree / Disagree</w:t>
            </w:r>
          </w:p>
        </w:tc>
        <w:tc>
          <w:tcPr>
            <w:tcW w:w="6210" w:type="dxa"/>
            <w:shd w:val="clear" w:color="auto" w:fill="EEECE1" w:themeFill="background2"/>
          </w:tcPr>
          <w:p w:rsidR="00571A62" w:rsidRDefault="00571A62" w:rsidP="00B40809">
            <w:pPr>
              <w:jc w:val="center"/>
              <w:rPr>
                <w:b/>
                <w:lang w:eastAsia="sv-SE"/>
              </w:rPr>
            </w:pPr>
            <w:r>
              <w:rPr>
                <w:b/>
                <w:lang w:eastAsia="sv-SE"/>
              </w:rPr>
              <w:t>Additional comments</w:t>
            </w:r>
          </w:p>
        </w:tc>
      </w:tr>
      <w:tr w:rsidR="00571A62" w:rsidTr="00B40809">
        <w:tc>
          <w:tcPr>
            <w:tcW w:w="1496" w:type="dxa"/>
          </w:tcPr>
          <w:p w:rsidR="00571A62" w:rsidRDefault="00571A62" w:rsidP="00B40809">
            <w:pPr>
              <w:rPr>
                <w:rFonts w:eastAsiaTheme="minorEastAsia"/>
              </w:rPr>
            </w:pPr>
          </w:p>
        </w:tc>
        <w:tc>
          <w:tcPr>
            <w:tcW w:w="2009" w:type="dxa"/>
          </w:tcPr>
          <w:p w:rsidR="00571A62" w:rsidRDefault="00571A62" w:rsidP="00B40809">
            <w:pPr>
              <w:rPr>
                <w:rFonts w:eastAsiaTheme="minorEastAsia"/>
              </w:rPr>
            </w:pPr>
          </w:p>
        </w:tc>
        <w:tc>
          <w:tcPr>
            <w:tcW w:w="6210" w:type="dxa"/>
          </w:tcPr>
          <w:p w:rsidR="00571A62" w:rsidRDefault="00571A62" w:rsidP="00B40809">
            <w:pPr>
              <w:rPr>
                <w:rFonts w:eastAsiaTheme="minorEastAsia"/>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bl>
    <w:p w:rsidR="00571A62" w:rsidRDefault="00571A62" w:rsidP="00F11E83">
      <w:pPr>
        <w:spacing w:after="0"/>
      </w:pPr>
    </w:p>
    <w:p w:rsidR="00571A62" w:rsidRDefault="00571A62" w:rsidP="00F11E83">
      <w:pPr>
        <w:spacing w:after="0"/>
      </w:pPr>
    </w:p>
    <w:p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r>
      <w:tr w:rsidR="008B08C9"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lastRenderedPageBreak/>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Data rate and activity factor =&gt; derived from rel-13 TR 45.820 annex E.2 "Traffic models for Cellular IoT"</w:t>
            </w:r>
          </w:p>
        </w:tc>
      </w:tr>
    </w:tbl>
    <w:p w:rsidR="008B08C9" w:rsidRDefault="008B08C9" w:rsidP="008B08C9">
      <w:pPr>
        <w:rPr>
          <w:rFonts w:ascii="Calibri" w:eastAsiaTheme="minorHAnsi" w:hAnsi="Calibri"/>
        </w:rPr>
      </w:pPr>
    </w:p>
    <w:p w:rsidR="008B08C9" w:rsidRDefault="008B08C9" w:rsidP="008B08C9">
      <w:pPr>
        <w:rPr>
          <w:b/>
          <w:bCs/>
          <w:sz w:val="22"/>
          <w:szCs w:val="22"/>
        </w:rPr>
      </w:pPr>
      <w:r>
        <w:rPr>
          <w:b/>
          <w:bCs/>
        </w:rPr>
        <w:t>Table 4 - Non-Terrestrial network target performances per usage scenarios [source: TR38.821]</w:t>
      </w:r>
    </w:p>
    <w:p w:rsidR="008B08C9" w:rsidRDefault="008B08C9" w:rsidP="008B08C9">
      <w:pPr>
        <w:rPr>
          <w:lang w:val="en-US"/>
        </w:rPr>
      </w:pPr>
      <w:r>
        <w:t>NOTE 2:               As defined in TS 22.261 [3]</w:t>
      </w:r>
    </w:p>
    <w:p w:rsidR="008B08C9" w:rsidRDefault="008B08C9" w:rsidP="008B08C9">
      <w:r>
        <w:t>NOTE 3:               As defined in TS 22.261 [3]</w:t>
      </w:r>
    </w:p>
    <w:p w:rsidR="008B08C9" w:rsidRDefault="008B08C9" w:rsidP="008B08C9">
      <w:r>
        <w:t xml:space="preserve">NOTE 4: The Overall UE density per km2 represents a peak value over a 40 km cell diameter. The actual value that can be achieved with a satellite will depend on the beam diameter.  </w:t>
      </w:r>
    </w:p>
    <w:p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
      <w:tr w:rsidR="00571A62" w:rsidTr="00B40809">
        <w:tc>
          <w:tcPr>
            <w:tcW w:w="1496" w:type="dxa"/>
            <w:shd w:val="clear" w:color="auto" w:fill="EEECE1" w:themeFill="background2"/>
          </w:tcPr>
          <w:p w:rsidR="00571A62" w:rsidRDefault="00571A62" w:rsidP="00B40809">
            <w:pPr>
              <w:jc w:val="center"/>
              <w:rPr>
                <w:b/>
                <w:lang w:eastAsia="sv-SE"/>
              </w:rPr>
            </w:pPr>
            <w:r>
              <w:rPr>
                <w:b/>
                <w:lang w:eastAsia="sv-SE"/>
              </w:rPr>
              <w:t>Company</w:t>
            </w:r>
          </w:p>
        </w:tc>
        <w:tc>
          <w:tcPr>
            <w:tcW w:w="2009" w:type="dxa"/>
            <w:shd w:val="clear" w:color="auto" w:fill="EEECE1" w:themeFill="background2"/>
          </w:tcPr>
          <w:p w:rsidR="00571A62" w:rsidRDefault="00571A62" w:rsidP="00B40809">
            <w:pPr>
              <w:jc w:val="center"/>
              <w:rPr>
                <w:b/>
                <w:lang w:eastAsia="sv-SE"/>
              </w:rPr>
            </w:pPr>
            <w:r>
              <w:rPr>
                <w:b/>
                <w:lang w:eastAsia="sv-SE"/>
              </w:rPr>
              <w:t>Agree / Disagree</w:t>
            </w:r>
          </w:p>
        </w:tc>
        <w:tc>
          <w:tcPr>
            <w:tcW w:w="6210" w:type="dxa"/>
            <w:shd w:val="clear" w:color="auto" w:fill="EEECE1" w:themeFill="background2"/>
          </w:tcPr>
          <w:p w:rsidR="00571A62" w:rsidRDefault="00571A62" w:rsidP="00B40809">
            <w:pPr>
              <w:jc w:val="center"/>
              <w:rPr>
                <w:b/>
                <w:lang w:eastAsia="sv-SE"/>
              </w:rPr>
            </w:pPr>
            <w:r>
              <w:rPr>
                <w:b/>
                <w:lang w:eastAsia="sv-SE"/>
              </w:rPr>
              <w:t>Additional comments</w:t>
            </w:r>
          </w:p>
        </w:tc>
      </w:tr>
      <w:tr w:rsidR="00571A62" w:rsidTr="00B40809">
        <w:tc>
          <w:tcPr>
            <w:tcW w:w="1496" w:type="dxa"/>
          </w:tcPr>
          <w:p w:rsidR="00571A62" w:rsidRDefault="00571A62" w:rsidP="00B40809">
            <w:pPr>
              <w:rPr>
                <w:rFonts w:eastAsiaTheme="minorEastAsia"/>
              </w:rPr>
            </w:pPr>
          </w:p>
        </w:tc>
        <w:tc>
          <w:tcPr>
            <w:tcW w:w="2009" w:type="dxa"/>
          </w:tcPr>
          <w:p w:rsidR="00571A62" w:rsidRDefault="00571A62" w:rsidP="00B40809">
            <w:pPr>
              <w:rPr>
                <w:rFonts w:eastAsiaTheme="minorEastAsia"/>
              </w:rPr>
            </w:pPr>
          </w:p>
        </w:tc>
        <w:tc>
          <w:tcPr>
            <w:tcW w:w="6210" w:type="dxa"/>
          </w:tcPr>
          <w:p w:rsidR="00571A62" w:rsidRDefault="00571A62" w:rsidP="00B40809">
            <w:pPr>
              <w:rPr>
                <w:rFonts w:eastAsiaTheme="minorEastAsia"/>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bl>
    <w:p w:rsidR="00571A62" w:rsidRDefault="00571A62" w:rsidP="00571A62"/>
    <w:p w:rsidR="00571A62" w:rsidRDefault="00571A62" w:rsidP="00B060E6">
      <w:pPr>
        <w:spacing w:after="0"/>
        <w:rPr>
          <w:b/>
          <w:bCs/>
          <w:highlight w:val="yellow"/>
        </w:rPr>
      </w:pPr>
    </w:p>
    <w:p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rsidTr="00B40809">
        <w:tc>
          <w:tcPr>
            <w:tcW w:w="1496" w:type="dxa"/>
            <w:shd w:val="clear" w:color="auto" w:fill="EEECE1" w:themeFill="background2"/>
          </w:tcPr>
          <w:p w:rsidR="00571A62" w:rsidRDefault="00571A62" w:rsidP="00B40809">
            <w:pPr>
              <w:jc w:val="center"/>
              <w:rPr>
                <w:b/>
                <w:lang w:eastAsia="sv-SE"/>
              </w:rPr>
            </w:pPr>
            <w:r>
              <w:rPr>
                <w:b/>
                <w:lang w:eastAsia="sv-SE"/>
              </w:rPr>
              <w:t>Company</w:t>
            </w:r>
          </w:p>
        </w:tc>
        <w:tc>
          <w:tcPr>
            <w:tcW w:w="2009" w:type="dxa"/>
            <w:shd w:val="clear" w:color="auto" w:fill="EEECE1" w:themeFill="background2"/>
          </w:tcPr>
          <w:p w:rsidR="00571A62" w:rsidRDefault="00571A62" w:rsidP="00B40809">
            <w:pPr>
              <w:jc w:val="center"/>
              <w:rPr>
                <w:b/>
                <w:lang w:eastAsia="sv-SE"/>
              </w:rPr>
            </w:pPr>
            <w:r>
              <w:rPr>
                <w:b/>
                <w:lang w:eastAsia="sv-SE"/>
              </w:rPr>
              <w:t>Agree / Disagree</w:t>
            </w:r>
          </w:p>
        </w:tc>
        <w:tc>
          <w:tcPr>
            <w:tcW w:w="6210" w:type="dxa"/>
            <w:shd w:val="clear" w:color="auto" w:fill="EEECE1" w:themeFill="background2"/>
          </w:tcPr>
          <w:p w:rsidR="00571A62" w:rsidRDefault="00571A62" w:rsidP="00B40809">
            <w:pPr>
              <w:jc w:val="center"/>
              <w:rPr>
                <w:b/>
                <w:lang w:eastAsia="sv-SE"/>
              </w:rPr>
            </w:pPr>
            <w:r>
              <w:rPr>
                <w:b/>
                <w:lang w:eastAsia="sv-SE"/>
              </w:rPr>
              <w:t>Additional comments</w:t>
            </w:r>
          </w:p>
        </w:tc>
      </w:tr>
      <w:tr w:rsidR="00571A62" w:rsidTr="00B40809">
        <w:tc>
          <w:tcPr>
            <w:tcW w:w="1496" w:type="dxa"/>
          </w:tcPr>
          <w:p w:rsidR="00571A62" w:rsidRDefault="00571A62" w:rsidP="00B40809">
            <w:pPr>
              <w:rPr>
                <w:rFonts w:eastAsiaTheme="minorEastAsia"/>
              </w:rPr>
            </w:pPr>
          </w:p>
        </w:tc>
        <w:tc>
          <w:tcPr>
            <w:tcW w:w="2009" w:type="dxa"/>
          </w:tcPr>
          <w:p w:rsidR="00571A62" w:rsidRDefault="00571A62" w:rsidP="00B40809">
            <w:pPr>
              <w:rPr>
                <w:rFonts w:eastAsiaTheme="minorEastAsia"/>
              </w:rPr>
            </w:pPr>
          </w:p>
        </w:tc>
        <w:tc>
          <w:tcPr>
            <w:tcW w:w="6210" w:type="dxa"/>
          </w:tcPr>
          <w:p w:rsidR="00571A62" w:rsidRDefault="00571A62" w:rsidP="00B40809">
            <w:pPr>
              <w:rPr>
                <w:rFonts w:eastAsiaTheme="minorEastAsia"/>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bl>
    <w:p w:rsidR="00571A62" w:rsidRDefault="00571A62" w:rsidP="00571A62"/>
    <w:p w:rsidR="00F17207" w:rsidRDefault="00F17207" w:rsidP="00F17207">
      <w:r w:rsidRPr="00F17207">
        <w:rPr>
          <w:b/>
        </w:rPr>
        <w:t>Question 2.2-5</w:t>
      </w:r>
      <w:r>
        <w:t xml:space="preserve">: Do companies agree that </w:t>
      </w:r>
      <w:r w:rsidRPr="00F17207">
        <w:t>standalone mode is studied firstly for NB-IoT over NTN.</w:t>
      </w:r>
    </w:p>
    <w:p w:rsidR="00571A62" w:rsidRDefault="00571A62" w:rsidP="00B060E6">
      <w:pPr>
        <w:spacing w:after="0"/>
        <w:rPr>
          <w:highlight w:val="green"/>
        </w:rPr>
      </w:pPr>
    </w:p>
    <w:p w:rsidR="00D50E17" w:rsidRDefault="00D50E17" w:rsidP="00D50E17">
      <w:pPr>
        <w:pStyle w:val="Heading2"/>
        <w:rPr>
          <w:lang w:eastAsia="ko-KR"/>
        </w:rPr>
      </w:pPr>
      <w:r w:rsidRPr="00D50E17">
        <w:rPr>
          <w:lang w:eastAsia="ko-KR"/>
        </w:rPr>
        <w:t>Updated proposal based on company views</w:t>
      </w:r>
    </w:p>
    <w:p w:rsidR="00837628" w:rsidRPr="00837628" w:rsidRDefault="00837628" w:rsidP="00837628">
      <w:pPr>
        <w:pStyle w:val="Heading3"/>
        <w:rPr>
          <w:lang w:eastAsia="ko-KR"/>
        </w:rPr>
      </w:pPr>
      <w:r w:rsidRPr="00837628">
        <w:rPr>
          <w:lang w:eastAsia="ko-KR"/>
        </w:rPr>
        <w:t>IoT NTN Scenarios</w:t>
      </w:r>
    </w:p>
    <w:p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rsidR="009A1DFD" w:rsidRPr="00D50E17" w:rsidRDefault="009A1DFD" w:rsidP="009A1DFD">
      <w:pPr>
        <w:rPr>
          <w:lang w:eastAsia="ko-KR"/>
        </w:rPr>
      </w:pPr>
    </w:p>
    <w:p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rsidR="00837628" w:rsidRPr="00837628" w:rsidRDefault="00837628" w:rsidP="00837628">
      <w:pPr>
        <w:pStyle w:val="Heading3"/>
        <w:rPr>
          <w:lang w:eastAsia="ko-KR"/>
        </w:rPr>
      </w:pPr>
      <w:r w:rsidRPr="00837628">
        <w:rPr>
          <w:lang w:eastAsia="ko-KR"/>
        </w:rPr>
        <w:t>IoT NTN Scenarios</w:t>
      </w:r>
    </w:p>
    <w:p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rsidTr="00B40809">
        <w:tc>
          <w:tcPr>
            <w:tcW w:w="1496" w:type="dxa"/>
            <w:shd w:val="clear" w:color="auto" w:fill="EEECE1" w:themeFill="background2"/>
          </w:tcPr>
          <w:p w:rsidR="00017C1B" w:rsidRDefault="00017C1B" w:rsidP="00B40809">
            <w:pPr>
              <w:jc w:val="center"/>
              <w:rPr>
                <w:b/>
                <w:lang w:eastAsia="sv-SE"/>
              </w:rPr>
            </w:pPr>
            <w:r>
              <w:rPr>
                <w:b/>
                <w:lang w:eastAsia="sv-SE"/>
              </w:rPr>
              <w:t>Company</w:t>
            </w:r>
          </w:p>
        </w:tc>
        <w:tc>
          <w:tcPr>
            <w:tcW w:w="2009" w:type="dxa"/>
            <w:shd w:val="clear" w:color="auto" w:fill="EEECE1" w:themeFill="background2"/>
          </w:tcPr>
          <w:p w:rsidR="00017C1B" w:rsidRDefault="00017C1B" w:rsidP="00B40809">
            <w:pPr>
              <w:jc w:val="center"/>
              <w:rPr>
                <w:b/>
                <w:lang w:eastAsia="sv-SE"/>
              </w:rPr>
            </w:pPr>
            <w:r>
              <w:rPr>
                <w:b/>
                <w:lang w:eastAsia="sv-SE"/>
              </w:rPr>
              <w:t>Agree / Disagree</w:t>
            </w:r>
          </w:p>
        </w:tc>
        <w:tc>
          <w:tcPr>
            <w:tcW w:w="6210" w:type="dxa"/>
            <w:shd w:val="clear" w:color="auto" w:fill="EEECE1" w:themeFill="background2"/>
          </w:tcPr>
          <w:p w:rsidR="00017C1B" w:rsidRDefault="00017C1B" w:rsidP="00B40809">
            <w:pPr>
              <w:jc w:val="center"/>
              <w:rPr>
                <w:b/>
                <w:lang w:eastAsia="sv-SE"/>
              </w:rPr>
            </w:pPr>
            <w:r>
              <w:rPr>
                <w:b/>
                <w:lang w:eastAsia="sv-SE"/>
              </w:rPr>
              <w:t>Additional comments</w:t>
            </w:r>
          </w:p>
        </w:tc>
      </w:tr>
      <w:tr w:rsidR="00017C1B" w:rsidTr="00B40809">
        <w:tc>
          <w:tcPr>
            <w:tcW w:w="1496" w:type="dxa"/>
          </w:tcPr>
          <w:p w:rsidR="00017C1B" w:rsidRDefault="00017C1B" w:rsidP="00B40809">
            <w:pPr>
              <w:rPr>
                <w:rFonts w:eastAsiaTheme="minorEastAsia"/>
              </w:rPr>
            </w:pPr>
          </w:p>
        </w:tc>
        <w:tc>
          <w:tcPr>
            <w:tcW w:w="2009" w:type="dxa"/>
          </w:tcPr>
          <w:p w:rsidR="00017C1B" w:rsidRDefault="00017C1B" w:rsidP="00B40809">
            <w:pPr>
              <w:rPr>
                <w:rFonts w:eastAsiaTheme="minorEastAsia"/>
              </w:rPr>
            </w:pPr>
          </w:p>
        </w:tc>
        <w:tc>
          <w:tcPr>
            <w:tcW w:w="6210" w:type="dxa"/>
          </w:tcPr>
          <w:p w:rsidR="00017C1B" w:rsidRDefault="00017C1B" w:rsidP="00B40809">
            <w:pPr>
              <w:rPr>
                <w:rFonts w:eastAsiaTheme="minorEastAsia"/>
              </w:rPr>
            </w:pPr>
          </w:p>
        </w:tc>
      </w:tr>
      <w:tr w:rsidR="00017C1B" w:rsidTr="00B40809">
        <w:tc>
          <w:tcPr>
            <w:tcW w:w="1496" w:type="dxa"/>
          </w:tcPr>
          <w:p w:rsidR="00017C1B" w:rsidRDefault="00017C1B" w:rsidP="00B40809">
            <w:pPr>
              <w:rPr>
                <w:lang w:eastAsia="sv-SE"/>
              </w:rPr>
            </w:pPr>
          </w:p>
        </w:tc>
        <w:tc>
          <w:tcPr>
            <w:tcW w:w="2009" w:type="dxa"/>
          </w:tcPr>
          <w:p w:rsidR="00017C1B" w:rsidRDefault="00017C1B" w:rsidP="00B40809">
            <w:pPr>
              <w:rPr>
                <w:lang w:eastAsia="sv-SE"/>
              </w:rPr>
            </w:pPr>
          </w:p>
        </w:tc>
        <w:tc>
          <w:tcPr>
            <w:tcW w:w="6210" w:type="dxa"/>
          </w:tcPr>
          <w:p w:rsidR="00017C1B" w:rsidRDefault="00017C1B" w:rsidP="00B40809">
            <w:pPr>
              <w:rPr>
                <w:lang w:eastAsia="sv-SE"/>
              </w:rPr>
            </w:pPr>
          </w:p>
        </w:tc>
      </w:tr>
      <w:tr w:rsidR="00017C1B" w:rsidTr="00B40809">
        <w:tc>
          <w:tcPr>
            <w:tcW w:w="1496" w:type="dxa"/>
          </w:tcPr>
          <w:p w:rsidR="00017C1B" w:rsidRDefault="00017C1B" w:rsidP="00B40809">
            <w:pPr>
              <w:rPr>
                <w:lang w:eastAsia="sv-SE"/>
              </w:rPr>
            </w:pPr>
          </w:p>
        </w:tc>
        <w:tc>
          <w:tcPr>
            <w:tcW w:w="2009" w:type="dxa"/>
          </w:tcPr>
          <w:p w:rsidR="00017C1B" w:rsidRDefault="00017C1B" w:rsidP="00B40809">
            <w:pPr>
              <w:rPr>
                <w:lang w:eastAsia="sv-SE"/>
              </w:rPr>
            </w:pPr>
          </w:p>
        </w:tc>
        <w:tc>
          <w:tcPr>
            <w:tcW w:w="6210" w:type="dxa"/>
          </w:tcPr>
          <w:p w:rsidR="00017C1B" w:rsidRDefault="00017C1B" w:rsidP="00B40809">
            <w:pPr>
              <w:rPr>
                <w:lang w:eastAsia="sv-SE"/>
              </w:rPr>
            </w:pPr>
          </w:p>
        </w:tc>
      </w:tr>
    </w:tbl>
    <w:p w:rsidR="00017C1B" w:rsidRDefault="00017C1B" w:rsidP="00017C1B"/>
    <w:p w:rsidR="00594A63" w:rsidRDefault="00594A63" w:rsidP="00594A63">
      <w:pPr>
        <w:pStyle w:val="Heading2"/>
        <w:rPr>
          <w:lang w:eastAsia="ko-KR"/>
        </w:rPr>
      </w:pPr>
      <w:r w:rsidRPr="00003493">
        <w:rPr>
          <w:lang w:eastAsia="ko-KR"/>
        </w:rPr>
        <w:t>Updated proposal based on company views (2nd round of email discussion)</w:t>
      </w:r>
    </w:p>
    <w:p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rsidR="00ED6354" w:rsidRDefault="00ED6354" w:rsidP="007339B0">
      <w:pPr>
        <w:pStyle w:val="Header"/>
        <w:tabs>
          <w:tab w:val="left" w:pos="666"/>
        </w:tabs>
        <w:spacing w:after="120"/>
        <w:ind w:right="-57"/>
        <w:jc w:val="both"/>
        <w:rPr>
          <w:b w:val="0"/>
          <w:lang w:eastAsia="ko-KR"/>
        </w:rPr>
      </w:pPr>
    </w:p>
    <w:p w:rsidR="00ED6354" w:rsidRPr="00BD43AC" w:rsidRDefault="00ED6354" w:rsidP="00ED6354">
      <w:pPr>
        <w:pStyle w:val="BodyText"/>
      </w:pPr>
    </w:p>
    <w:p w:rsidR="00BD43AC" w:rsidRPr="00BD43AC" w:rsidRDefault="00BD43AC" w:rsidP="00BD43AC">
      <w:pPr>
        <w:pStyle w:val="Heading2"/>
      </w:pPr>
      <w:r w:rsidRPr="00BD43AC">
        <w:t>GTW Agreement</w:t>
      </w:r>
      <w:r>
        <w:t xml:space="preserve"> / Conclusion</w:t>
      </w:r>
    </w:p>
    <w:p w:rsidR="00837628" w:rsidRDefault="009130D2" w:rsidP="00ED6354">
      <w:pPr>
        <w:pStyle w:val="BodyText"/>
      </w:pPr>
      <w:r>
        <w:t>TBA</w:t>
      </w:r>
      <w:r>
        <w:br/>
      </w:r>
    </w:p>
    <w:p w:rsidR="00524819" w:rsidRPr="00E24B51" w:rsidRDefault="00524819" w:rsidP="007339B0">
      <w:pPr>
        <w:pStyle w:val="Header"/>
        <w:tabs>
          <w:tab w:val="left" w:pos="666"/>
        </w:tabs>
        <w:spacing w:after="120"/>
        <w:ind w:right="-57"/>
        <w:jc w:val="both"/>
        <w:rPr>
          <w:b w:val="0"/>
          <w:lang w:eastAsia="ko-KR"/>
        </w:rPr>
      </w:pPr>
    </w:p>
    <w:bookmarkEnd w:id="3"/>
    <w:p w:rsidR="002D44AF" w:rsidRDefault="002D44AF" w:rsidP="002D44AF">
      <w:pPr>
        <w:pStyle w:val="Heading1"/>
        <w:rPr>
          <w:lang w:val="en-US" w:eastAsia="zh-TW"/>
        </w:rPr>
      </w:pPr>
      <w:r>
        <w:rPr>
          <w:rFonts w:hint="eastAsia"/>
          <w:lang w:val="en-US" w:eastAsia="zh-TW"/>
        </w:rPr>
        <w:t>References</w:t>
      </w:r>
    </w:p>
    <w:p w:rsidR="002A6E20" w:rsidRDefault="002A6E20" w:rsidP="002A6E20">
      <w:pPr>
        <w:rPr>
          <w:lang w:val="en-US" w:eastAsia="zh-TW"/>
        </w:rPr>
      </w:pPr>
    </w:p>
    <w:p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 xml:space="preserve">Discussion on scenarios for NB-IoT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 xml:space="preserve">Qualcomm </w:t>
      </w:r>
      <w:proofErr w:type="spellStart"/>
      <w:r w:rsidRPr="00A06F41">
        <w:rPr>
          <w:rFonts w:ascii="Arial" w:hAnsi="Arial" w:cs="Arial"/>
          <w:lang w:eastAsia="ko-KR"/>
        </w:rPr>
        <w:t>Inc</w:t>
      </w:r>
      <w:proofErr w:type="spellEnd"/>
      <w:r>
        <w:rPr>
          <w:rFonts w:ascii="Arial" w:hAnsi="Arial" w:cs="Arial"/>
          <w:lang w:eastAsia="ko-KR"/>
        </w:rPr>
        <w:t>]</w:t>
      </w:r>
    </w:p>
    <w:p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 xml:space="preserve">Discussion on scenarios for NB-IoT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rsidR="002A6E20" w:rsidRPr="002A6E20" w:rsidRDefault="002A6E20" w:rsidP="002A6E20">
      <w:pPr>
        <w:rPr>
          <w:lang w:val="en-US" w:eastAsia="zh-TW"/>
        </w:rPr>
      </w:pPr>
    </w:p>
    <w:sectPr w:rsidR="002A6E20" w:rsidRPr="002A6E20" w:rsidSect="002E07C8">
      <w:headerReference w:type="default" r:id="rId15"/>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FC" w:rsidRDefault="00124DFC">
      <w:r>
        <w:separator/>
      </w:r>
    </w:p>
  </w:endnote>
  <w:endnote w:type="continuationSeparator" w:id="0">
    <w:p w:rsidR="00124DFC" w:rsidRDefault="0012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FC" w:rsidRDefault="00124DFC">
      <w:r>
        <w:separator/>
      </w:r>
    </w:p>
  </w:footnote>
  <w:footnote w:type="continuationSeparator" w:id="0">
    <w:p w:rsidR="00124DFC" w:rsidRDefault="00124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658195685"/>
      <w:docPartObj>
        <w:docPartGallery w:val="Page Numbers (Top of Page)"/>
        <w:docPartUnique/>
      </w:docPartObj>
    </w:sdtPr>
    <w:sdtEndPr>
      <w:rPr>
        <w:noProof/>
      </w:rPr>
    </w:sdtEndPr>
    <w:sdtContent>
      <w:p w:rsidR="0049303D" w:rsidRDefault="0049303D">
        <w:pPr>
          <w:pStyle w:val="Header"/>
          <w:jc w:val="right"/>
        </w:pPr>
        <w:r>
          <w:rPr>
            <w:noProof w:val="0"/>
          </w:rPr>
          <w:fldChar w:fldCharType="begin"/>
        </w:r>
        <w:r>
          <w:instrText xml:space="preserve"> PAGE   \* MERGEFORMAT </w:instrText>
        </w:r>
        <w:r>
          <w:rPr>
            <w:noProof w:val="0"/>
          </w:rPr>
          <w:fldChar w:fldCharType="separate"/>
        </w:r>
        <w:r w:rsidR="0051143E">
          <w:t>1</w:t>
        </w:r>
        <w:r>
          <w:fldChar w:fldCharType="end"/>
        </w:r>
      </w:p>
    </w:sdtContent>
  </w:sdt>
  <w:p w:rsidR="0049303D" w:rsidRDefault="00493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609E"/>
    <w:rsid w:val="0088780F"/>
    <w:rsid w:val="00887E30"/>
    <w:rsid w:val="00890EB9"/>
    <w:rsid w:val="00890FCC"/>
    <w:rsid w:val="00891209"/>
    <w:rsid w:val="00892BD5"/>
    <w:rsid w:val="00893D42"/>
    <w:rsid w:val="00894A86"/>
    <w:rsid w:val="00894B51"/>
    <w:rsid w:val="00895A68"/>
    <w:rsid w:val="008A0232"/>
    <w:rsid w:val="008A094C"/>
    <w:rsid w:val="008A4954"/>
    <w:rsid w:val="008A4A33"/>
    <w:rsid w:val="008A58DB"/>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877D51F-D81E-4F3A-B3D0-D3B5EB4B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3220</Words>
  <Characters>18356</Characters>
  <Application>Microsoft Office Word</Application>
  <DocSecurity>0</DocSecurity>
  <Lines>152</Lines>
  <Paragraphs>43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21533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el moumouhi sanaa</cp:lastModifiedBy>
  <cp:revision>3</cp:revision>
  <cp:lastPrinted>2017-11-03T15:53:00Z</cp:lastPrinted>
  <dcterms:created xsi:type="dcterms:W3CDTF">2020-11-04T15:25:00Z</dcterms:created>
  <dcterms:modified xsi:type="dcterms:W3CDTF">2020-11-04T15:26:00Z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