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SimSun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1B273C">
        <w:rPr>
          <w:rFonts w:ascii="Arial" w:eastAsia="SimSun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SimSun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3A327400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R2-2007001‎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R2-2007002‎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4D5DAA">
        <w:tc>
          <w:tcPr>
            <w:tcW w:w="1129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4D5DAA">
        <w:tc>
          <w:tcPr>
            <w:tcW w:w="1129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support the CRs.</w:t>
            </w:r>
          </w:p>
        </w:tc>
      </w:tr>
      <w:tr w:rsidR="00C7217E" w14:paraId="455434DA" w14:textId="77777777" w:rsidTr="004D5DAA">
        <w:tc>
          <w:tcPr>
            <w:tcW w:w="1129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4D5DAA">
        <w:tc>
          <w:tcPr>
            <w:tcW w:w="1129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 w:rsidR="00AE6430"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4D5DAA">
        <w:tc>
          <w:tcPr>
            <w:tcW w:w="1129" w:type="dxa"/>
          </w:tcPr>
          <w:p w14:paraId="156A74B9" w14:textId="685F889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Vivo(Chenli)</w:t>
            </w:r>
          </w:p>
        </w:tc>
        <w:tc>
          <w:tcPr>
            <w:tcW w:w="1985" w:type="dxa"/>
          </w:tcPr>
          <w:p w14:paraId="300C88D1" w14:textId="672B1B2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4D5DAA">
        <w:tc>
          <w:tcPr>
            <w:tcW w:w="1129" w:type="dxa"/>
          </w:tcPr>
          <w:p w14:paraId="3164E1BB" w14:textId="6AD3CBD4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(Pradeepa)</w:t>
            </w:r>
          </w:p>
        </w:tc>
        <w:tc>
          <w:tcPr>
            <w:tcW w:w="1985" w:type="dxa"/>
          </w:tcPr>
          <w:p w14:paraId="063480E7" w14:textId="217C04C0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670DFE1F" w14:textId="77777777" w:rsidTr="004D5DAA">
        <w:tc>
          <w:tcPr>
            <w:tcW w:w="1129" w:type="dxa"/>
          </w:tcPr>
          <w:p w14:paraId="43FC700A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663011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2D471D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SimSun"/>
          <w:lang w:eastAsia="zh-CN"/>
        </w:rPr>
      </w:pPr>
    </w:p>
    <w:p w14:paraId="76A0A3F1" w14:textId="77777777" w:rsidR="001A5AEF" w:rsidRPr="009851C6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9851C6">
        <w:rPr>
          <w:rFonts w:ascii="Arial" w:eastAsia="SimSun" w:hAnsi="Arial"/>
          <w:noProof/>
          <w:szCs w:val="24"/>
          <w:lang w:eastAsia="zh-CN"/>
        </w:rPr>
        <w:t>R2-2007065‎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CR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B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SimSun" w:hAnsi="Arial" w:hint="eastAsia"/>
          <w:b/>
          <w:noProof/>
          <w:szCs w:val="24"/>
          <w:lang w:eastAsia="zh-C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4D5DAA">
        <w:tc>
          <w:tcPr>
            <w:tcW w:w="1129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4D5DAA">
        <w:tc>
          <w:tcPr>
            <w:tcW w:w="1129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SimSun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SimSun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 xml:space="preserve">applicable for all serving cells (including </w:t>
            </w:r>
            <w:proofErr w:type="spellStart"/>
            <w:r w:rsidR="00A237BE" w:rsidRPr="008A2006">
              <w:rPr>
                <w:lang w:eastAsia="en-GB"/>
              </w:rPr>
              <w:t>PCell</w:t>
            </w:r>
            <w:proofErr w:type="spellEnd"/>
            <w:r w:rsidR="00A237BE" w:rsidRPr="008A2006">
              <w:rPr>
                <w:lang w:eastAsia="en-GB"/>
              </w:rPr>
              <w:t>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 xml:space="preserve">applicable for all serving cells (including </w:t>
            </w:r>
            <w:proofErr w:type="spellStart"/>
            <w:r w:rsidR="00A237BE" w:rsidRPr="00A237BE">
              <w:rPr>
                <w:szCs w:val="22"/>
                <w:lang w:eastAsia="sv-SE"/>
              </w:rPr>
              <w:t>PSCell</w:t>
            </w:r>
            <w:proofErr w:type="spellEnd"/>
            <w:r w:rsidR="00A237BE" w:rsidRPr="00A237BE">
              <w:rPr>
                <w:szCs w:val="22"/>
                <w:lang w:eastAsia="sv-SE"/>
              </w:rPr>
              <w:t>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carrier(s)</w:t>
            </w:r>
            <w:proofErr w:type="spellStart"/>
            <w:r w:rsidRPr="00893F0A">
              <w:rPr>
                <w:strike/>
                <w:color w:val="FF0000"/>
                <w:szCs w:val="18"/>
              </w:rPr>
              <w:t>SCell</w:t>
            </w:r>
            <w:proofErr w:type="spell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4D5DAA">
        <w:tc>
          <w:tcPr>
            <w:tcW w:w="1129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4D5DAA">
        <w:tc>
          <w:tcPr>
            <w:tcW w:w="1129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4D5DAA">
        <w:tc>
          <w:tcPr>
            <w:tcW w:w="1129" w:type="dxa"/>
          </w:tcPr>
          <w:p w14:paraId="0AC2B5D3" w14:textId="48DFC2B5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985" w:type="dxa"/>
          </w:tcPr>
          <w:p w14:paraId="6AC61BE4" w14:textId="79DA238E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4D5DAA">
        <w:tc>
          <w:tcPr>
            <w:tcW w:w="1129" w:type="dxa"/>
          </w:tcPr>
          <w:p w14:paraId="7D13EAD6" w14:textId="4BBF892F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(Mattias)</w:t>
            </w:r>
          </w:p>
        </w:tc>
        <w:tc>
          <w:tcPr>
            <w:tcW w:w="1985" w:type="dxa"/>
          </w:tcPr>
          <w:p w14:paraId="00250BB5" w14:textId="30BF0C92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bookmarkStart w:id="2" w:name="_GoBack"/>
            <w:bookmarkEnd w:id="2"/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631873CC" w14:textId="77777777" w:rsidTr="004D5DAA">
        <w:tc>
          <w:tcPr>
            <w:tcW w:w="1129" w:type="dxa"/>
          </w:tcPr>
          <w:p w14:paraId="1A6DB14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37A20C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SimSun"/>
          <w:lang w:eastAsia="zh-CN"/>
        </w:rPr>
      </w:pPr>
    </w:p>
    <w:p w14:paraId="0C680F9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B8C5" w14:textId="77777777" w:rsidR="008E3445" w:rsidRDefault="008E3445">
      <w:r>
        <w:separator/>
      </w:r>
    </w:p>
  </w:endnote>
  <w:endnote w:type="continuationSeparator" w:id="0">
    <w:p w14:paraId="6EC0E0F5" w14:textId="77777777" w:rsidR="008E3445" w:rsidRDefault="008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5019" w14:textId="77777777" w:rsidR="00F22F1F" w:rsidRDefault="00F22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8D713" w14:textId="77777777" w:rsidR="00F22F1F" w:rsidRDefault="00F22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BDD8" w14:textId="77777777" w:rsidR="00F22F1F" w:rsidRDefault="00F2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DFDA" w14:textId="77777777" w:rsidR="008E3445" w:rsidRDefault="008E3445">
      <w:r>
        <w:separator/>
      </w:r>
    </w:p>
  </w:footnote>
  <w:footnote w:type="continuationSeparator" w:id="0">
    <w:p w14:paraId="455DA073" w14:textId="77777777" w:rsidR="008E3445" w:rsidRDefault="008E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9DFF" w14:textId="77777777" w:rsidR="00F22F1F" w:rsidRDefault="00F22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BB0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AE7" w14:textId="77777777" w:rsidR="00F22F1F" w:rsidRDefault="00F22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BE0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420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D2D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2EC3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3445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077C4"/>
  <w15:docId w15:val="{42AF5527-FEC7-4BD7-8699-041540A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FC38-1D84-4D3B-871C-F9DCC654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Ericsson_RAN2-111_1</cp:lastModifiedBy>
  <cp:revision>9</cp:revision>
  <cp:lastPrinted>1900-12-31T16:00:00Z</cp:lastPrinted>
  <dcterms:created xsi:type="dcterms:W3CDTF">2020-08-19T03:34:00Z</dcterms:created>
  <dcterms:modified xsi:type="dcterms:W3CDTF">2020-08-20T05:33:00Z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