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ＭＳ 明朝"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aff"/>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Need for the gNB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635B0B">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uto"/>
          </w:tcPr>
          <w:p w14:paraId="46208024" w14:textId="726D987C" w:rsidR="00612BDB" w:rsidRPr="003E50DD" w:rsidRDefault="00461EFB" w:rsidP="00635B0B">
            <w:pPr>
              <w:pStyle w:val="TAL"/>
              <w:rPr>
                <w:rFonts w:cs="Arial"/>
                <w:lang w:eastAsia="ja-JP"/>
              </w:rPr>
            </w:pPr>
            <w:r>
              <w:rPr>
                <w:rFonts w:cs="Arial"/>
                <w:lang w:eastAsia="ja-JP"/>
              </w:rPr>
              <w:t>[</w:t>
            </w:r>
            <w:r w:rsidR="00612BDB">
              <w:rPr>
                <w:rFonts w:cs="Arial" w:hint="eastAsia"/>
                <w:lang w:eastAsia="ja-JP"/>
              </w:rPr>
              <w:t>4-1</w:t>
            </w:r>
            <w:r>
              <w:rPr>
                <w:rFonts w:cs="Arial"/>
                <w:lang w:eastAsia="ja-JP"/>
              </w:rPr>
              <w:t>]</w:t>
            </w:r>
          </w:p>
        </w:tc>
        <w:tc>
          <w:tcPr>
            <w:tcW w:w="1559" w:type="dxa"/>
            <w:shd w:val="clear" w:color="auto" w:fill="auto"/>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ransmission in intra-carrier guardband</w:t>
            </w:r>
          </w:p>
        </w:tc>
        <w:tc>
          <w:tcPr>
            <w:tcW w:w="6370" w:type="dxa"/>
            <w:shd w:val="clear" w:color="auto" w:fill="auto"/>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guardband if the UE is scheduled a contiguous allocation that is wider than a 20MHz subband. </w:t>
            </w:r>
          </w:p>
        </w:tc>
        <w:tc>
          <w:tcPr>
            <w:tcW w:w="1277" w:type="dxa"/>
            <w:shd w:val="clear" w:color="auto" w:fill="auto"/>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uto"/>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uto"/>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E cannot transmit in the guardband, it could only transmit in the subbands</w:t>
            </w:r>
          </w:p>
        </w:tc>
        <w:tc>
          <w:tcPr>
            <w:tcW w:w="1276" w:type="dxa"/>
            <w:shd w:val="clear" w:color="auto" w:fill="auto"/>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uto"/>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uto"/>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tcPr>
          <w:p w14:paraId="4620802E" w14:textId="77777777" w:rsidR="00612BDB" w:rsidRPr="003E50DD" w:rsidRDefault="00612BDB" w:rsidP="00635B0B">
            <w:pPr>
              <w:pStyle w:val="TAL"/>
              <w:rPr>
                <w:rFonts w:cs="Arial"/>
              </w:rPr>
            </w:pPr>
          </w:p>
        </w:tc>
        <w:tc>
          <w:tcPr>
            <w:tcW w:w="1843" w:type="dxa"/>
            <w:shd w:val="clear" w:color="auto" w:fill="auto"/>
          </w:tcPr>
          <w:p w14:paraId="4620802F" w14:textId="77777777" w:rsidR="00612BDB" w:rsidRPr="003E50DD" w:rsidRDefault="00612BDB" w:rsidP="00635B0B">
            <w:pPr>
              <w:pStyle w:val="TAL"/>
              <w:rPr>
                <w:rFonts w:cs="Arial"/>
              </w:rPr>
            </w:pPr>
          </w:p>
        </w:tc>
        <w:tc>
          <w:tcPr>
            <w:tcW w:w="1276" w:type="dxa"/>
            <w:shd w:val="clear" w:color="auto" w:fill="auto"/>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635B0B">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uto"/>
          </w:tcPr>
          <w:p w14:paraId="46208033" w14:textId="77777777" w:rsidR="00043400" w:rsidRDefault="00043400" w:rsidP="00043400">
            <w:pPr>
              <w:pStyle w:val="TAL"/>
              <w:rPr>
                <w:rFonts w:cs="Arial"/>
                <w:lang w:eastAsia="ja-JP"/>
              </w:rPr>
            </w:pPr>
            <w:r>
              <w:rPr>
                <w:rFonts w:cs="Arial"/>
                <w:lang w:eastAsia="ja-JP"/>
              </w:rPr>
              <w:t>[4-2]</w:t>
            </w:r>
          </w:p>
        </w:tc>
        <w:tc>
          <w:tcPr>
            <w:tcW w:w="1559" w:type="dxa"/>
            <w:shd w:val="clear" w:color="auto" w:fill="auto"/>
          </w:tcPr>
          <w:p w14:paraId="46208034" w14:textId="77777777" w:rsidR="00043400" w:rsidRDefault="00043400" w:rsidP="00043400">
            <w:pPr>
              <w:pStyle w:val="TAL"/>
              <w:rPr>
                <w:rFonts w:cs="Arial"/>
                <w:lang w:eastAsia="ja-JP"/>
              </w:rPr>
            </w:pPr>
            <w:r>
              <w:rPr>
                <w:rFonts w:cs="Arial"/>
                <w:lang w:eastAsia="ja-JP"/>
              </w:rPr>
              <w:t>Reception in intra-carrier guardband</w:t>
            </w:r>
          </w:p>
        </w:tc>
        <w:tc>
          <w:tcPr>
            <w:tcW w:w="6370" w:type="dxa"/>
            <w:shd w:val="clear" w:color="auto" w:fill="auto"/>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guardband if the UE is scheduled a contiguous allocation that is wider than a 20MHz subband. </w:t>
            </w:r>
          </w:p>
        </w:tc>
        <w:tc>
          <w:tcPr>
            <w:tcW w:w="1277" w:type="dxa"/>
            <w:shd w:val="clear" w:color="auto" w:fill="auto"/>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uto"/>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uto"/>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E cannot receive in the guardband, it could only receive in the subbands</w:t>
            </w:r>
          </w:p>
        </w:tc>
        <w:tc>
          <w:tcPr>
            <w:tcW w:w="1276" w:type="dxa"/>
            <w:shd w:val="clear" w:color="auto" w:fill="auto"/>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uto"/>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uto"/>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tcPr>
          <w:p w14:paraId="4620803D" w14:textId="77777777" w:rsidR="00043400" w:rsidRPr="003E50DD" w:rsidRDefault="00043400" w:rsidP="00043400">
            <w:pPr>
              <w:pStyle w:val="TAL"/>
              <w:rPr>
                <w:rFonts w:cs="Arial"/>
              </w:rPr>
            </w:pPr>
          </w:p>
        </w:tc>
        <w:tc>
          <w:tcPr>
            <w:tcW w:w="1843" w:type="dxa"/>
            <w:shd w:val="clear" w:color="auto" w:fill="auto"/>
          </w:tcPr>
          <w:p w14:paraId="4620803E" w14:textId="77777777" w:rsidR="00043400" w:rsidRPr="003E50DD" w:rsidRDefault="00043400" w:rsidP="00043400">
            <w:pPr>
              <w:pStyle w:val="TAL"/>
              <w:rPr>
                <w:rFonts w:cs="Arial"/>
              </w:rPr>
            </w:pPr>
          </w:p>
        </w:tc>
        <w:tc>
          <w:tcPr>
            <w:tcW w:w="1276" w:type="dxa"/>
            <w:shd w:val="clear" w:color="auto" w:fill="auto"/>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ＭＳ 明朝" w:hAnsi="Arial" w:cs="Arial"/>
          <w:sz w:val="22"/>
        </w:rPr>
      </w:pPr>
      <w:r w:rsidRPr="003E50DD">
        <w:rPr>
          <w:rFonts w:ascii="Arial" w:eastAsia="ＭＳ 明朝" w:hAnsi="Arial" w:cs="Arial"/>
          <w:sz w:val="22"/>
        </w:rPr>
        <w:br w:type="page"/>
      </w:r>
    </w:p>
    <w:p w14:paraId="462081A8" w14:textId="77777777" w:rsidR="00D06D5B" w:rsidRPr="003E50DD" w:rsidRDefault="00D06D5B" w:rsidP="00D06D5B">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Need for the gNB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aff"/>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aff"/>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SimSun" w:cs="Arial"/>
                <w:szCs w:val="18"/>
                <w:lang w:eastAsia="zh-CN"/>
              </w:rPr>
            </w:pPr>
            <w:r w:rsidRPr="00A46B2B">
              <w:rPr>
                <w:rFonts w:eastAsia="SimSun" w:cs="Arial"/>
                <w:szCs w:val="18"/>
                <w:lang w:eastAsia="zh-CN"/>
              </w:rPr>
              <w:t>[</w:t>
            </w:r>
            <w:r w:rsidR="005F7592" w:rsidRPr="00A46B2B">
              <w:rPr>
                <w:rFonts w:eastAsia="SimSun" w:cs="Arial"/>
                <w:szCs w:val="18"/>
                <w:lang w:eastAsia="zh-CN"/>
              </w:rPr>
              <w:t>Per FS</w:t>
            </w:r>
            <w:r w:rsidRPr="00A46B2B">
              <w:rPr>
                <w:rFonts w:eastAsia="SimSun" w:cs="Arial"/>
                <w:szCs w:val="18"/>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r w:rsidRPr="003E50DD">
              <w:rPr>
                <w:rFonts w:cs="Arial"/>
                <w:szCs w:val="18"/>
              </w:rPr>
              <w:t>Optional with capability signalling</w:t>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aff"/>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A46B2B">
              <w:rPr>
                <w:rFonts w:eastAsia="SimSun" w:cs="Arial"/>
                <w:szCs w:val="18"/>
                <w:lang w:eastAsia="zh-CN"/>
              </w:rPr>
              <w:t>[</w:t>
            </w:r>
            <w:r w:rsidR="005F7592" w:rsidRPr="00A46B2B">
              <w:rPr>
                <w:rFonts w:eastAsia="SimSun" w:cs="Arial"/>
                <w:szCs w:val="18"/>
                <w:lang w:eastAsia="zh-CN"/>
              </w:rPr>
              <w:t>Per FS</w:t>
            </w:r>
            <w:r w:rsidRPr="00A46B2B">
              <w:rPr>
                <w:rFonts w:eastAsia="SimSun" w:cs="Arial"/>
                <w:szCs w:val="18"/>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aff"/>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aff"/>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aff"/>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1) Support any FG of 5-1, 5-2, 5-3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A46B2B">
              <w:rPr>
                <w:rFonts w:cs="Arial"/>
                <w:szCs w:val="18"/>
                <w:lang w:eastAsia="ja-JP"/>
              </w:rPr>
              <w:t>[</w:t>
            </w:r>
            <w:r w:rsidR="005F7592" w:rsidRPr="00A46B2B">
              <w:rPr>
                <w:rFonts w:cs="Arial"/>
                <w:szCs w:val="18"/>
                <w:lang w:eastAsia="ja-JP"/>
              </w:rPr>
              <w:t>Per FS</w:t>
            </w:r>
            <w:r w:rsidRPr="00A46B2B">
              <w:rPr>
                <w:rFonts w:cs="Arial"/>
                <w:szCs w:val="18"/>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aff"/>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1) Support any FG of 5-1, 5-2, 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aff"/>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A46B2B">
              <w:rPr>
                <w:rFonts w:cs="Arial"/>
                <w:szCs w:val="18"/>
                <w:lang w:eastAsia="ja-JP"/>
              </w:rPr>
              <w:t>[</w:t>
            </w:r>
            <w:r w:rsidR="005F7592" w:rsidRPr="00A46B2B">
              <w:rPr>
                <w:rFonts w:cs="Arial"/>
                <w:szCs w:val="18"/>
                <w:lang w:eastAsia="ja-JP"/>
              </w:rPr>
              <w:t xml:space="preserve">Per </w:t>
            </w:r>
            <w:r w:rsidR="005F7592" w:rsidRPr="00A46B2B">
              <w:rPr>
                <w:rFonts w:cs="Arial" w:hint="eastAsia"/>
                <w:szCs w:val="18"/>
                <w:lang w:eastAsia="zh-CN"/>
              </w:rPr>
              <w:t>FS</w:t>
            </w:r>
            <w:r w:rsidRPr="00A46B2B">
              <w:rPr>
                <w:rFonts w:cs="Arial"/>
                <w:szCs w:val="18"/>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aff"/>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aff"/>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A46B2B">
              <w:rPr>
                <w:rFonts w:cs="Arial"/>
                <w:szCs w:val="18"/>
                <w:lang w:eastAsia="ja-JP"/>
              </w:rPr>
              <w:t>[</w:t>
            </w:r>
            <w:r w:rsidR="005F7592" w:rsidRPr="00A46B2B">
              <w:rPr>
                <w:rFonts w:cs="Arial"/>
                <w:szCs w:val="18"/>
                <w:lang w:eastAsia="ja-JP"/>
              </w:rPr>
              <w:t xml:space="preserve">Per FS </w:t>
            </w:r>
            <w:r w:rsidR="0076715A">
              <w:rPr>
                <w:rFonts w:cs="Arial"/>
                <w:szCs w:val="18"/>
                <w:lang w:eastAsia="ja-JP"/>
              </w:rPr>
              <w:t>o</w:t>
            </w:r>
            <w:r w:rsidRPr="00A46B2B">
              <w:rPr>
                <w:rFonts w:cs="Arial"/>
                <w:szCs w:val="18"/>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aff"/>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ＭＳ 明朝" w:hAnsi="Arial" w:cs="Arial"/>
          <w:sz w:val="22"/>
        </w:rPr>
      </w:pPr>
    </w:p>
    <w:p w14:paraId="4620852E" w14:textId="77777777" w:rsidR="00D06D5B" w:rsidRPr="003E50DD" w:rsidRDefault="00D06D5B" w:rsidP="00D06D5B">
      <w:pPr>
        <w:rPr>
          <w:rFonts w:ascii="Arial" w:eastAsia="ＭＳ 明朝" w:hAnsi="Arial" w:cs="Arial"/>
          <w:sz w:val="22"/>
        </w:rPr>
      </w:pPr>
      <w:r w:rsidRPr="003E50DD">
        <w:rPr>
          <w:rFonts w:ascii="Arial" w:eastAsia="ＭＳ 明朝" w:hAnsi="Arial" w:cs="Arial"/>
          <w:sz w:val="22"/>
        </w:rPr>
        <w:br w:type="page"/>
      </w:r>
    </w:p>
    <w:p w14:paraId="4620852F" w14:textId="77777777" w:rsidR="00F94477" w:rsidRPr="003E50DD" w:rsidRDefault="001400E2"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Need for the gNB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3" w:name="_Hlk36461753"/>
            <w:r w:rsidRPr="003E50DD">
              <w:rPr>
                <w:rFonts w:cs="Arial"/>
              </w:rPr>
              <w:t>Capability interpretation for mixture of FDD/TDD and/or FR1/FR2</w:t>
            </w:r>
            <w:bookmarkEnd w:id="3"/>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4"/>
            <w:r w:rsidRPr="003E50DD">
              <w:rPr>
                <w:rFonts w:cs="Arial"/>
                <w:lang w:val="sv-SE"/>
              </w:rPr>
              <w:t>LTE_NR_DC_CA_enh</w:t>
            </w:r>
            <w:commentRangeEnd w:id="4"/>
            <w:r w:rsidR="00AC4EB2">
              <w:rPr>
                <w:rStyle w:val="af5"/>
                <w:rFonts w:ascii="Times New Roman" w:eastAsiaTheme="minorEastAsia" w:hAnsi="Times New Roman"/>
                <w:lang w:eastAsia="ja-JP"/>
              </w:rPr>
              <w:commentReference w:id="4"/>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aff"/>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Impact on gNB</w:t>
            </w:r>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8610"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lastRenderedPageBreak/>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ＭＳ 明朝"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aff"/>
              <w:keepNext/>
              <w:keepLines/>
              <w:ind w:leftChars="0" w:left="360"/>
              <w:rPr>
                <w:rFonts w:ascii="Arial" w:eastAsia="游明朝" w:hAnsi="Arial" w:cs="Arial"/>
                <w:sz w:val="18"/>
                <w:lang w:eastAsia="zh-CN"/>
              </w:rPr>
            </w:pPr>
          </w:p>
          <w:p w14:paraId="46208626" w14:textId="7A96253B" w:rsidR="007152F2" w:rsidRP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the supported s</w:t>
            </w:r>
            <w:r w:rsidR="007152F2" w:rsidRPr="009E09E8">
              <w:rPr>
                <w:rFonts w:ascii="Arial" w:eastAsia="游明朝" w:hAnsi="Arial" w:cs="Arial"/>
                <w:sz w:val="18"/>
                <w:lang w:eastAsia="en-US"/>
              </w:rPr>
              <w:t xml:space="preserve">witching </w:t>
            </w:r>
            <w:r>
              <w:rPr>
                <w:rFonts w:ascii="Arial" w:eastAsia="游明朝" w:hAnsi="Arial" w:cs="Arial"/>
                <w:sz w:val="18"/>
                <w:lang w:eastAsia="en-US"/>
              </w:rPr>
              <w:t>period</w:t>
            </w:r>
            <w:r w:rsidR="007152F2" w:rsidRPr="009E09E8">
              <w:rPr>
                <w:rFonts w:ascii="Arial" w:eastAsia="游明朝" w:hAnsi="Arial" w:cs="Arial"/>
                <w:sz w:val="18"/>
                <w:lang w:eastAsia="zh-CN"/>
              </w:rPr>
              <w:t xml:space="preserve"> for </w:t>
            </w:r>
            <w:r w:rsidR="007152F2" w:rsidRPr="009E09E8">
              <w:rPr>
                <w:rFonts w:ascii="Arial" w:eastAsia="游明朝" w:hAnsi="Arial" w:cs="Arial"/>
                <w:sz w:val="18"/>
                <w:lang w:eastAsia="en-US"/>
              </w:rPr>
              <w:t xml:space="preserve">Tx </w:t>
            </w:r>
            <w:r w:rsidR="007152F2" w:rsidRPr="009E09E8">
              <w:rPr>
                <w:rFonts w:ascii="Arial" w:eastAsia="游明朝"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043400">
        <w:trPr>
          <w:trHeight w:val="20"/>
        </w:trPr>
        <w:tc>
          <w:tcPr>
            <w:tcW w:w="1129" w:type="dxa"/>
            <w:vMerge/>
            <w:shd w:val="clear" w:color="auto" w:fill="auto"/>
          </w:tcPr>
          <w:p w14:paraId="46208640" w14:textId="77777777" w:rsidR="007152F2" w:rsidRPr="003E50DD" w:rsidRDefault="007152F2" w:rsidP="00043400">
            <w:pPr>
              <w:pStyle w:val="TAL"/>
              <w:rPr>
                <w:rFonts w:cs="Arial"/>
              </w:rPr>
            </w:pPr>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uto"/>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uto"/>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r w:rsidRPr="009B2D2F">
              <w:rPr>
                <w:rFonts w:ascii="Arial" w:eastAsia="游明朝"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uto"/>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uto"/>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tcPr>
          <w:p w14:paraId="4620864C" w14:textId="77777777" w:rsidR="007152F2" w:rsidRPr="009B2D2F" w:rsidRDefault="007152F2" w:rsidP="00043400">
            <w:pPr>
              <w:pStyle w:val="TAL"/>
              <w:rPr>
                <w:rFonts w:cs="Arial"/>
                <w:lang w:eastAsia="ja-JP"/>
              </w:rPr>
            </w:pPr>
            <w:r w:rsidRPr="009B2D2F">
              <w:rPr>
                <w:rFonts w:cs="Arial"/>
                <w:lang w:eastAsia="ja-JP"/>
              </w:rPr>
              <w:t>[UE not reporting this capability means DL interruption is not required]</w:t>
            </w:r>
          </w:p>
        </w:tc>
        <w:tc>
          <w:tcPr>
            <w:tcW w:w="1276" w:type="dxa"/>
            <w:shd w:val="clear" w:color="auto" w:fill="auto"/>
          </w:tcPr>
          <w:p w14:paraId="4620864D" w14:textId="77777777" w:rsidR="007152F2" w:rsidRPr="009B2D2F" w:rsidRDefault="007152F2" w:rsidP="00043400">
            <w:pPr>
              <w:pStyle w:val="TAL"/>
              <w:rPr>
                <w:rFonts w:cs="Arial"/>
                <w:lang w:eastAsia="ja-JP"/>
              </w:rPr>
            </w:pPr>
            <w:r w:rsidRPr="009B2D2F">
              <w:rPr>
                <w:rFonts w:cs="Arial"/>
                <w:lang w:eastAsia="ja-JP"/>
              </w:rPr>
              <w:t>[</w:t>
            </w:r>
            <w:r w:rsidRPr="009B2D2F">
              <w:rPr>
                <w:rFonts w:cs="Arial"/>
              </w:rPr>
              <w:t>UE capability is defined as per band per band combination for each band pair supporting UL Tx switching</w:t>
            </w:r>
            <w:r w:rsidRPr="009B2D2F">
              <w:rPr>
                <w:rFonts w:cs="Arial"/>
                <w:lang w:eastAsia="ja-JP"/>
              </w:rPr>
              <w:t>]</w:t>
            </w:r>
          </w:p>
        </w:tc>
        <w:tc>
          <w:tcPr>
            <w:tcW w:w="992" w:type="dxa"/>
            <w:shd w:val="clear" w:color="auto" w:fill="auto"/>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uto"/>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uto"/>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uto"/>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the </w:t>
            </w:r>
            <w:r w:rsidR="007152F2" w:rsidRPr="009B2D2F">
              <w:rPr>
                <w:rFonts w:ascii="Arial" w:eastAsia="SimSun" w:hAnsi="Arial" w:cs="Arial"/>
                <w:sz w:val="18"/>
                <w:lang w:eastAsia="zh-CN"/>
              </w:rPr>
              <w:t xml:space="preserve"> maximum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is indicated, indicate the PA architecture, i.e, 1PA or 2PA</w:t>
            </w:r>
          </w:p>
          <w:p w14:paraId="4620867A"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5" w:name="OLE_LINK15"/>
            <w:r w:rsidRPr="009B2D2F">
              <w:rPr>
                <w:rFonts w:eastAsia="SimSun" w:cs="Arial"/>
                <w:lang w:eastAsia="zh-CN"/>
              </w:rPr>
              <w:t>N/A</w:t>
            </w:r>
            <w:bookmarkEnd w:id="5"/>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 xml:space="preserve">intra-band non-contiguous </w:t>
            </w:r>
            <w:r w:rsidRPr="009B2D2F">
              <w:rPr>
                <w:rFonts w:eastAsia="SimSun" w:cs="Arial"/>
                <w:lang w:val="en-US" w:eastAsia="zh-CN"/>
              </w:rPr>
              <w:t xml:space="preserve"> UL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ＭＳ 明朝" w:eastAsia="ＭＳ 明朝" w:hAnsi="ＭＳ 明朝"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whether the DC location for intra-band CA with 1PA architecture is positioned at the center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e gNB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ＭＳ 明朝" w:hAnsi="Arial" w:cs="Arial"/>
          <w:sz w:val="22"/>
        </w:rPr>
      </w:pPr>
    </w:p>
    <w:p w14:paraId="462088B9"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8BA"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6"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ＭＳ 明朝"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ＭＳ 明朝"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ＭＳ 明朝" w:cs="Arial"/>
                <w:lang w:eastAsia="ja-JP"/>
              </w:rPr>
            </w:pPr>
            <w:r>
              <w:rPr>
                <w:rFonts w:eastAsia="ＭＳ 明朝"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further discussion if common feature or separate features and capability signaling</w:t>
            </w:r>
          </w:p>
        </w:tc>
        <w:tc>
          <w:tcPr>
            <w:tcW w:w="1277" w:type="dxa"/>
            <w:shd w:val="clear" w:color="auto" w:fill="A6A6A6" w:themeFill="background1" w:themeFillShade="A6"/>
          </w:tcPr>
          <w:p w14:paraId="462088E1" w14:textId="77777777" w:rsidR="009417A9" w:rsidRPr="002E2D72" w:rsidRDefault="009417A9" w:rsidP="003F5579">
            <w:pPr>
              <w:pStyle w:val="TAL"/>
              <w:rPr>
                <w:rFonts w:eastAsia="ＭＳ 明朝"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UE does not support eBC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ＭＳ 明朝" w:cs="Arial"/>
                <w:lang w:eastAsia="ja-JP"/>
              </w:rPr>
            </w:pPr>
            <w:r>
              <w:rPr>
                <w:rFonts w:eastAsia="ＭＳ 明朝"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r>
              <w:rPr>
                <w:rFonts w:ascii="Arial" w:eastAsia="SimSun" w:hAnsi="Arial" w:cs="Arial"/>
                <w:sz w:val="18"/>
                <w:lang w:eastAsia="zh-CN"/>
              </w:rPr>
              <w:t>Fsd (Frequency separatation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ＭＳ 明朝" w:cs="Arial"/>
                <w:lang w:eastAsia="ja-JP"/>
              </w:rPr>
            </w:pPr>
            <w:r>
              <w:rPr>
                <w:rFonts w:eastAsia="ＭＳ 明朝"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Rel-15 signaling</w:t>
            </w:r>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per BC (re-use Rel-15 signaling)</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optional with capability signalling (re-use Rel.15 signaling)</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ＭＳ 明朝" w:cs="Arial"/>
                <w:lang w:eastAsia="ja-JP"/>
              </w:rPr>
            </w:pPr>
            <w:r>
              <w:rPr>
                <w:rFonts w:eastAsia="ＭＳ 明朝"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ＭＳ 明朝" w:cs="Arial"/>
                <w:lang w:eastAsia="ja-JP"/>
              </w:rPr>
            </w:pPr>
            <w:r>
              <w:rPr>
                <w:rFonts w:eastAsia="ＭＳ 明朝"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Rel-15 modifiedMPR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optional in Rel-16, re-use Rel-15 signaling</w:t>
            </w:r>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ＭＳ 明朝" w:cs="Arial"/>
                <w:strike/>
                <w:lang w:eastAsia="ja-JP"/>
              </w:rPr>
            </w:pPr>
            <w:r>
              <w:rPr>
                <w:rFonts w:cs="Arial"/>
                <w:lang w:eastAsia="ja-JP"/>
              </w:rPr>
              <w:t>8-</w:t>
            </w:r>
            <w:r>
              <w:rPr>
                <w:rFonts w:eastAsia="ＭＳ 明朝"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optional with capability signaling</w:t>
            </w:r>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6"/>
    </w:tbl>
    <w:p w14:paraId="46208C1F"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C20" w14:textId="77777777" w:rsidR="00451A37"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p w14:paraId="78D4683F" w14:textId="47F02C66" w:rsidR="00436B1C" w:rsidRPr="00925B54" w:rsidRDefault="00436B1C" w:rsidP="00FA7135">
      <w:pPr>
        <w:rPr>
          <w:rFonts w:ascii="Arial" w:eastAsia="ＭＳ 明朝"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lastRenderedPageBreak/>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Need for the gNB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8C5B28">
              <w:rPr>
                <w:rFonts w:cs="Arial"/>
                <w:szCs w:val="18"/>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{100us, 200us} for UE indicates type1 in bwp-SwitchingDelay</w:t>
            </w:r>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{400us, 800us, 1000us} for UE indicates type 2 in bwp-SwitchingDelay</w:t>
            </w:r>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ＭＳ ゴシック" w:cs="Arial"/>
                <w:szCs w:val="18"/>
                <w:lang w:eastAsia="ja-JP"/>
              </w:rPr>
            </w:pPr>
            <w:r w:rsidRPr="008C5B28">
              <w:rPr>
                <w:rFonts w:eastAsia="ＭＳ ゴシック"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1) gNB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ＭＳ ゴシック"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(simultaneousRxDataSSB-DiffNumerology);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r w:rsidRPr="003E50DD">
              <w:rPr>
                <w:rFonts w:eastAsia="SimSun" w:cs="Arial"/>
                <w:szCs w:val="18"/>
                <w:lang w:val="en-US" w:eastAsia="zh-CN"/>
              </w:rPr>
              <w:t xml:space="preserve">gNB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r w:rsidRPr="00866DF2">
              <w:rPr>
                <w:rFonts w:eastAsia="SimSun" w:cs="Arial"/>
                <w:szCs w:val="18"/>
                <w:lang w:val="en-US" w:eastAsia="zh-CN"/>
              </w:rPr>
              <w:t>gNB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[Multiple SCell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multiple SCell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Functionality of multiple SCell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EF4"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FFB"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Need for the gNB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ＭＳ 明朝" w:cs="Arial"/>
                <w:lang w:eastAsia="ja-JP"/>
              </w:rPr>
            </w:pPr>
            <w:r w:rsidRPr="00141D75">
              <w:rPr>
                <w:rFonts w:eastAsia="ＭＳ 明朝" w:cs="Arial"/>
                <w:lang w:eastAsia="ja-JP"/>
              </w:rPr>
              <w:t>11</w:t>
            </w:r>
            <w:r w:rsidR="008022E8" w:rsidRPr="00141D75">
              <w:rPr>
                <w:rFonts w:eastAsia="ＭＳ 明朝" w:cs="Arial" w:hint="eastAsia"/>
                <w:lang w:eastAsia="ja-JP"/>
              </w:rPr>
              <w:t xml:space="preserve">. </w:t>
            </w:r>
            <w:r w:rsidR="008022E8" w:rsidRPr="00141D75">
              <w:rPr>
                <w:rFonts w:eastAsia="ＭＳ 明朝"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ＭＳ 明朝"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ＭＳ 明朝"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ＭＳ 明朝" w:cs="Arial"/>
                <w:lang w:eastAsia="ja-JP"/>
              </w:rPr>
            </w:pPr>
            <w:r>
              <w:rPr>
                <w:rFonts w:eastAsia="ＭＳ 明朝"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095" w14:textId="77777777" w:rsidR="0004311E" w:rsidRPr="003E50DD" w:rsidRDefault="00422A26"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Need for the gNB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 xml:space="preserve">B. </w:t>
            </w:r>
            <w:r w:rsidRPr="00103AD6">
              <w:rPr>
                <w:rFonts w:eastAsia="ＭＳ 明朝"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ＭＳ 明朝"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ＭＳ 明朝" w:hAnsi="Arial" w:cs="Arial"/>
          <w:sz w:val="22"/>
        </w:rPr>
      </w:pPr>
      <w:r w:rsidRPr="003E50DD">
        <w:rPr>
          <w:rFonts w:ascii="Arial" w:eastAsia="ＭＳ 明朝" w:hAnsi="Arial" w:cs="Arial"/>
          <w:sz w:val="22"/>
        </w:rPr>
        <w:br w:type="page"/>
      </w:r>
    </w:p>
    <w:p w14:paraId="46209130"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Need for the gNB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Pr="00703265">
              <w:rPr>
                <w:rFonts w:eastAsia="ＭＳ 明朝"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ＭＳ 明朝" w:cs="Arial"/>
                <w:lang w:eastAsia="ja-JP"/>
              </w:rPr>
            </w:pPr>
            <w:r>
              <w:rPr>
                <w:rFonts w:eastAsia="ＭＳ 明朝"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1F0" w14:textId="1BD9981D" w:rsidR="00F94477" w:rsidRPr="003E50DD" w:rsidRDefault="006E34CB"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Need for the gNB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ＭＳ 明朝" w:cs="Arial"/>
                <w:lang w:eastAsia="ja-JP"/>
              </w:rPr>
            </w:pPr>
            <w:r w:rsidRPr="00925B54">
              <w:rPr>
                <w:rFonts w:eastAsia="ＭＳ 明朝" w:cs="Arial"/>
                <w:lang w:eastAsia="ja-JP"/>
              </w:rPr>
              <w:t>12</w:t>
            </w:r>
            <w:r w:rsidR="00451A37" w:rsidRPr="00925B54">
              <w:rPr>
                <w:rFonts w:eastAsia="ＭＳ 明朝" w:cs="Arial" w:hint="eastAsia"/>
                <w:lang w:eastAsia="ja-JP"/>
              </w:rPr>
              <w:t xml:space="preserve">. </w:t>
            </w:r>
            <w:r w:rsidR="00274711" w:rsidRPr="00925B54">
              <w:rPr>
                <w:rFonts w:eastAsia="ＭＳ 明朝"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ＭＳ 明朝" w:cs="Arial"/>
                <w:lang w:eastAsia="ja-JP"/>
              </w:rPr>
            </w:pPr>
            <w:r>
              <w:rPr>
                <w:rFonts w:eastAsia="ＭＳ 明朝" w:cs="Arial"/>
                <w:lang w:eastAsia="ja-JP"/>
              </w:rPr>
              <w:t>[</w:t>
            </w:r>
            <w:r w:rsidR="00925B54" w:rsidRPr="00925B54">
              <w:rPr>
                <w:rFonts w:eastAsia="ＭＳ 明朝" w:cs="Arial"/>
                <w:lang w:eastAsia="ja-JP"/>
              </w:rPr>
              <w:t>12</w:t>
            </w:r>
            <w:r w:rsidR="00274711" w:rsidRPr="00925B54">
              <w:rPr>
                <w:rFonts w:eastAsia="ＭＳ 明朝" w:cs="Arial" w:hint="eastAsia"/>
                <w:lang w:eastAsia="ja-JP"/>
              </w:rPr>
              <w:t>-1</w:t>
            </w:r>
            <w:r>
              <w:rPr>
                <w:rFonts w:eastAsia="ＭＳ 明朝"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ＭＳ ゴシック" w:cs="Arial"/>
                <w:sz w:val="20"/>
                <w:szCs w:val="13"/>
                <w:lang w:eastAsia="ja-JP"/>
              </w:rPr>
              <w:t>The perfor</w:t>
            </w:r>
            <w:r w:rsidR="009B54DF" w:rsidRPr="009B54DF">
              <w:rPr>
                <w:rFonts w:eastAsia="ＭＳ ゴシック"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ＭＳ 明朝" w:cs="Arial"/>
                <w:lang w:eastAsia="ja-JP"/>
              </w:rPr>
            </w:pPr>
            <w:r>
              <w:rPr>
                <w:rFonts w:eastAsia="ＭＳ 明朝" w:cs="Arial"/>
                <w:lang w:eastAsia="ja-JP"/>
              </w:rPr>
              <w:t>[</w:t>
            </w:r>
            <w:r w:rsidR="00925B54">
              <w:rPr>
                <w:rFonts w:eastAsia="ＭＳ 明朝" w:cs="Arial"/>
                <w:lang w:eastAsia="ja-JP"/>
              </w:rPr>
              <w:t>12</w:t>
            </w:r>
            <w:r w:rsidR="008A6405">
              <w:rPr>
                <w:rFonts w:eastAsia="ＭＳ 明朝" w:cs="Arial" w:hint="eastAsia"/>
                <w:lang w:eastAsia="ja-JP"/>
              </w:rPr>
              <w:t>-2</w:t>
            </w:r>
            <w:r>
              <w:rPr>
                <w:rFonts w:eastAsia="ＭＳ 明朝"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aff"/>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r w:rsidRPr="00D54188">
              <w:rPr>
                <w:rFonts w:cs="Arial"/>
              </w:rPr>
              <w:t>csi-RSRP-AndRSRQ-MeasWithSSB</w:t>
            </w:r>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layer, and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ＭＳ 明朝" w:eastAsia="ＭＳ 明朝" w:hAnsi="ＭＳ 明朝" w:cs="ＭＳ 明朝"/>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ＭＳ 明朝" w:hAnsi="Arial" w:cs="Arial"/>
          <w:sz w:val="22"/>
        </w:rPr>
      </w:pPr>
      <w:r>
        <w:rPr>
          <w:rFonts w:ascii="Arial" w:eastAsia="ＭＳ 明朝" w:hAnsi="Arial" w:cs="Arial"/>
          <w:sz w:val="22"/>
        </w:rPr>
        <w:br w:type="page"/>
      </w:r>
    </w:p>
    <w:p w14:paraId="4620935D" w14:textId="469B00C8" w:rsidR="00F94477" w:rsidRPr="003E50DD" w:rsidRDefault="00F94477" w:rsidP="00F94477">
      <w:pPr>
        <w:rPr>
          <w:rFonts w:ascii="Arial" w:eastAsia="ＭＳ 明朝" w:hAnsi="Arial" w:cs="Arial"/>
          <w:sz w:val="22"/>
        </w:rPr>
      </w:pPr>
    </w:p>
    <w:p w14:paraId="4620935E" w14:textId="77777777" w:rsidR="007D428D" w:rsidRPr="003E50DD" w:rsidRDefault="00072D35"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Need for the gNB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ＭＳ 明朝" w:cs="Arial"/>
                <w:lang w:eastAsia="ja-JP"/>
              </w:rPr>
            </w:pPr>
            <w:r>
              <w:rPr>
                <w:rFonts w:eastAsia="ＭＳ 明朝" w:cs="Arial" w:hint="eastAsia"/>
                <w:lang w:eastAsia="ja-JP"/>
              </w:rPr>
              <w:t>U</w:t>
            </w:r>
            <w:r>
              <w:rPr>
                <w:rFonts w:eastAsia="ＭＳ 明朝" w:cs="Arial"/>
                <w:lang w:eastAsia="ja-JP"/>
              </w:rPr>
              <w:t>E RF</w:t>
            </w:r>
          </w:p>
        </w:tc>
        <w:tc>
          <w:tcPr>
            <w:tcW w:w="709" w:type="dxa"/>
            <w:shd w:val="clear" w:color="auto" w:fill="auto"/>
          </w:tcPr>
          <w:p w14:paraId="46209370" w14:textId="77777777" w:rsidR="007D428D" w:rsidRPr="00F500AF" w:rsidRDefault="00F500AF" w:rsidP="00524566">
            <w:pPr>
              <w:pStyle w:val="TAL"/>
              <w:rPr>
                <w:rFonts w:eastAsia="ＭＳ 明朝" w:cs="Arial"/>
                <w:lang w:eastAsia="ja-JP"/>
              </w:rPr>
            </w:pPr>
            <w:r>
              <w:rPr>
                <w:rFonts w:eastAsia="ＭＳ 明朝"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inter-band TDD+TDD EN-DC power class 2 UE as specified in TS 38.101-3 [4]. If the field is absent, 30% shall be applied to all EUTRA TDD uplink-downlink configurations. If eutra-TDD-Configx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ＭＳ 明朝" w:cs="Arial"/>
                <w:lang w:eastAsia="ja-JP"/>
              </w:rPr>
            </w:pPr>
            <w:r>
              <w:rPr>
                <w:rFonts w:eastAsia="ＭＳ 明朝" w:cs="Arial" w:hint="eastAsia"/>
                <w:lang w:eastAsia="ja-JP"/>
              </w:rPr>
              <w:t>2</w:t>
            </w:r>
            <w:r>
              <w:rPr>
                <w:rFonts w:eastAsia="ＭＳ 明朝" w:cs="Arial"/>
                <w:lang w:eastAsia="ja-JP"/>
              </w:rPr>
              <w:t>-19</w:t>
            </w:r>
          </w:p>
        </w:tc>
        <w:tc>
          <w:tcPr>
            <w:tcW w:w="1559" w:type="dxa"/>
            <w:shd w:val="clear" w:color="auto" w:fill="auto"/>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Modified MPR behavior for 29 dBm UE Power Class (modifiedMPRbehavior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1. (bit0) EN-DC contiguous in</w:t>
            </w:r>
            <w:r w:rsidR="00BD629D">
              <w:rPr>
                <w:rFonts w:ascii="Arial" w:hAnsi="Arial" w:cs="Arial"/>
                <w:sz w:val="18"/>
              </w:rPr>
              <w:t>traband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2. (bit1) EN-DC non-contiguous intraband MPR as defined in clause 6.2B.2.2 of 38.101-3 v15.5.0</w:t>
            </w:r>
          </w:p>
          <w:p w14:paraId="46209385" w14:textId="77777777" w:rsidR="00576CCF" w:rsidRPr="00AD5B68" w:rsidRDefault="00576CCF" w:rsidP="00576CCF">
            <w:pPr>
              <w:keepNext/>
              <w:keepLines/>
              <w:rPr>
                <w:rFonts w:ascii="Arial" w:hAnsi="Arial" w:cs="Arial"/>
                <w:sz w:val="18"/>
              </w:rPr>
            </w:pPr>
            <w:r w:rsidRPr="00576CCF">
              <w:rPr>
                <w:rFonts w:ascii="Arial" w:hAnsi="Arial" w:cs="Arial"/>
                <w:sz w:val="18"/>
              </w:rPr>
              <w:t>3. (bit2) EN-</w:t>
            </w:r>
            <w:r w:rsidRPr="00AD5B68">
              <w:rPr>
                <w:rFonts w:ascii="Arial" w:hAnsi="Arial" w:cs="Arial"/>
                <w:sz w:val="18"/>
              </w:rPr>
              <w:t>DC contiguous intraband MPR as defined in clause 6.2B.2.2 of 38.101-3 vTBD</w:t>
            </w:r>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4. (bit3) EN-DC non-contiguous intraband MPR as defined in clause 6.2B.2.2 of 38.101-3 vTBD</w:t>
            </w:r>
          </w:p>
        </w:tc>
        <w:tc>
          <w:tcPr>
            <w:tcW w:w="1277" w:type="dxa"/>
            <w:shd w:val="clear" w:color="auto" w:fill="auto"/>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bookmarkStart w:id="7" w:name="_GoBack"/>
            <w:bookmarkEnd w:id="7"/>
          </w:p>
        </w:tc>
        <w:tc>
          <w:tcPr>
            <w:tcW w:w="1417" w:type="dxa"/>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ＭＳ 明朝" w:cs="Arial"/>
                <w:lang w:eastAsia="ja-JP"/>
              </w:rPr>
            </w:pPr>
            <w:r>
              <w:rPr>
                <w:rFonts w:eastAsia="ＭＳ 明朝"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r>
              <w:rPr>
                <w:rFonts w:eastAsia="SimSun" w:cs="Arial"/>
                <w:lang w:eastAsia="zh-CN"/>
              </w:rPr>
              <w:t>Powerclass fallback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Indicate whether UE have the powerclass fallback enhancement capability. For the condition:</w:t>
            </w:r>
            <w:r w:rsidRPr="002B3A83">
              <w:rPr>
                <w:rFonts w:ascii="Arial" w:eastAsia="SimSun" w:hAnsi="Arial" w:cs="Arial"/>
                <w:sz w:val="18"/>
                <w:lang w:eastAsia="zh-CN"/>
              </w:rPr>
              <w:t xml:space="preserve"> a power class 2 capable UE when the field of UE capability maxUplinkDutyCycle is absent and the percentage of uplink symbols transmitted in a certain evaluation period is larger than 50%; or when the field of UE capability maxUplinkDutyCycle is not absent and the percentage of uplink symbols transmitted in a certain evaluation period is larger than maxUplinkDutyCycle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the gNB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ＭＳ 明朝" w:hAnsi="Arial" w:cs="Arial"/>
          <w:sz w:val="22"/>
        </w:rPr>
      </w:pPr>
      <w:r w:rsidRPr="003E50DD">
        <w:rPr>
          <w:rFonts w:ascii="Arial" w:eastAsia="ＭＳ 明朝" w:hAnsi="Arial" w:cs="Arial"/>
          <w:sz w:val="22"/>
        </w:rPr>
        <w:br w:type="page"/>
      </w:r>
    </w:p>
    <w:p w14:paraId="4620942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LTE UE feature</w:t>
      </w:r>
    </w:p>
    <w:p w14:paraId="46209422" w14:textId="77777777" w:rsidR="00F94477" w:rsidRDefault="006178DE"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Need for the gNB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4B5" w14:textId="77777777" w:rsidR="00F94477" w:rsidRDefault="0099317C"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Need for the gNB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ＭＳ ゴシック"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ＭＳ ゴシック"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ＭＳ ゴシック"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ＭＳ ゴシック"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547" w14:textId="77777777" w:rsidR="00210D17" w:rsidRPr="003E50DD" w:rsidRDefault="00210D17"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Need for the gNB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The enhanced RRM requirements to support high speed with 350 km/h for SCell measurements as specified in TS 36.133</w:t>
            </w:r>
          </w:p>
        </w:tc>
        <w:tc>
          <w:tcPr>
            <w:tcW w:w="1277" w:type="dxa"/>
            <w:shd w:val="clear" w:color="auto" w:fill="auto"/>
          </w:tcPr>
          <w:p w14:paraId="4620956B"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ＭＳ 明朝" w:hAnsi="Arial" w:cs="Arial"/>
          <w:sz w:val="22"/>
        </w:rPr>
      </w:pPr>
      <w:r w:rsidRPr="003E50DD">
        <w:rPr>
          <w:rFonts w:ascii="Arial" w:eastAsia="ＭＳ 明朝" w:hAnsi="Arial" w:cs="Arial"/>
          <w:sz w:val="22"/>
        </w:rPr>
        <w:br w:type="page"/>
      </w:r>
    </w:p>
    <w:p w14:paraId="46209613" w14:textId="77777777" w:rsidR="00A7114E" w:rsidRPr="001D477F" w:rsidRDefault="00A7114E" w:rsidP="00A7114E">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lastRenderedPageBreak/>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Need for the gNB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4. LTE feMob</w:t>
            </w:r>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aff"/>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ＭＳ 明朝" w:hAnsi="Arial" w:cs="Arial"/>
          <w:sz w:val="22"/>
        </w:rPr>
      </w:pPr>
      <w:r w:rsidRPr="003E50DD">
        <w:rPr>
          <w:rFonts w:ascii="Arial" w:eastAsia="ＭＳ 明朝" w:hAnsi="Arial" w:cs="Arial"/>
          <w:sz w:val="22"/>
        </w:rPr>
        <w:br w:type="page"/>
      </w:r>
    </w:p>
    <w:p w14:paraId="462096B2" w14:textId="77777777" w:rsidR="00DE40BA" w:rsidRPr="003E50DD" w:rsidRDefault="00DE40BA" w:rsidP="00DE40BA">
      <w:pPr>
        <w:pStyle w:val="1"/>
        <w:spacing w:before="180" w:after="120"/>
        <w:rPr>
          <w:rFonts w:eastAsia="ＭＳ 明朝" w:cs="Arial"/>
          <w:b/>
          <w:bCs/>
          <w:szCs w:val="24"/>
          <w:lang w:val="en-US"/>
        </w:rPr>
      </w:pPr>
      <w:r w:rsidRPr="003E50DD">
        <w:rPr>
          <w:rFonts w:eastAsia="ＭＳ 明朝" w:cs="Arial"/>
          <w:b/>
          <w:bCs/>
          <w:szCs w:val="24"/>
          <w:lang w:val="en-US"/>
        </w:rPr>
        <w:lastRenderedPageBreak/>
        <w:t xml:space="preserve">Appendix: </w:t>
      </w:r>
      <w:r w:rsidR="003637C9" w:rsidRPr="003E50DD">
        <w:rPr>
          <w:rFonts w:eastAsia="ＭＳ 明朝" w:cs="Arial"/>
          <w:b/>
          <w:bCs/>
          <w:szCs w:val="24"/>
          <w:lang w:val="en-US"/>
        </w:rPr>
        <w:t xml:space="preserve">RF and RRM features </w:t>
      </w:r>
      <w:r w:rsidRPr="003E50DD">
        <w:rPr>
          <w:rFonts w:eastAsia="ＭＳ 明朝" w:cs="Arial"/>
          <w:b/>
          <w:bCs/>
          <w:szCs w:val="24"/>
          <w:lang w:val="en-US"/>
        </w:rPr>
        <w:t>in TR38.822 v1</w:t>
      </w:r>
      <w:r w:rsidR="003637C9" w:rsidRPr="003E50DD">
        <w:rPr>
          <w:rFonts w:eastAsia="ＭＳ 明朝"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lastRenderedPageBreak/>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r w:rsidRPr="003E50DD">
              <w:rPr>
                <w:rFonts w:cs="Arial"/>
                <w:i/>
              </w:rPr>
              <w:t>BandNR</w:t>
            </w:r>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r w:rsidRPr="003E50DD">
              <w:rPr>
                <w:rFonts w:cs="Arial"/>
                <w:i/>
              </w:rPr>
              <w:t>BandNR</w:t>
            </w:r>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r w:rsidRPr="003E50DD">
              <w:rPr>
                <w:rFonts w:cs="Arial"/>
                <w:i/>
              </w:rPr>
              <w:t>pusch-HalfPi-BPSK</w:t>
            </w:r>
          </w:p>
        </w:tc>
        <w:tc>
          <w:tcPr>
            <w:tcW w:w="2988" w:type="dxa"/>
          </w:tcPr>
          <w:p w14:paraId="4620970F"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r w:rsidRPr="003E50DD">
              <w:rPr>
                <w:rFonts w:cs="Arial"/>
                <w:i/>
              </w:rPr>
              <w:t>bwp-SwitchingDelay</w:t>
            </w:r>
          </w:p>
        </w:tc>
        <w:tc>
          <w:tcPr>
            <w:tcW w:w="2988" w:type="dxa"/>
          </w:tcPr>
          <w:p w14:paraId="4620972B" w14:textId="77777777" w:rsidR="003637C9" w:rsidRPr="003E50DD" w:rsidRDefault="003637C9" w:rsidP="00524566">
            <w:pPr>
              <w:pStyle w:val="TAL"/>
              <w:rPr>
                <w:rFonts w:cs="Arial"/>
                <w:i/>
              </w:rPr>
            </w:pPr>
            <w:r w:rsidRPr="003E50DD">
              <w:rPr>
                <w:rFonts w:cs="Arial"/>
                <w:i/>
              </w:rPr>
              <w:t>Phy-ParametersCommon</w:t>
            </w:r>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r w:rsidRPr="003E50DD">
              <w:rPr>
                <w:rFonts w:cs="Arial"/>
                <w:i/>
              </w:rPr>
              <w:t>ul-SharingEUTRA-NR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r w:rsidRPr="003E50DD">
              <w:rPr>
                <w:rFonts w:cs="Arial"/>
                <w:i/>
              </w:rPr>
              <w:t>ul-SwitchingTimeEUTRA-NR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7.5KHz raster shift as mandatory without capability signalling. 7.5kHz UL raster shift is mandatory for the bands described in clause 5.4.2.1 of Release 15 TS 38.101-1. RAN4 can revisit the above bands in the future release. 7.5KHz raster shift is not mandatory for other LTE refarming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r w:rsidRPr="003E50DD">
              <w:rPr>
                <w:rFonts w:cs="Arial"/>
                <w:i/>
              </w:rPr>
              <w:t>channelBWs-DL</w:t>
            </w:r>
          </w:p>
          <w:p w14:paraId="46209769" w14:textId="77777777" w:rsidR="003637C9" w:rsidRPr="003E50DD" w:rsidRDefault="003637C9" w:rsidP="00524566">
            <w:pPr>
              <w:pStyle w:val="TAL"/>
              <w:rPr>
                <w:rFonts w:cs="Arial"/>
                <w:i/>
              </w:rPr>
            </w:pPr>
            <w:r w:rsidRPr="003E50DD">
              <w:rPr>
                <w:rFonts w:cs="Arial"/>
                <w:i/>
              </w:rPr>
              <w:t>channelBWs-UL</w:t>
            </w:r>
          </w:p>
        </w:tc>
        <w:tc>
          <w:tcPr>
            <w:tcW w:w="2988" w:type="dxa"/>
          </w:tcPr>
          <w:p w14:paraId="4620976A"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For FR2, the set of mandatory CBW is 50, 100, 200 MHz.</w:t>
            </w:r>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r w:rsidRPr="003E50DD">
              <w:rPr>
                <w:rFonts w:cs="Arial"/>
                <w:i/>
              </w:rPr>
              <w:t>supportedBandwidthDL</w:t>
            </w:r>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r w:rsidRPr="003E50DD">
              <w:rPr>
                <w:rFonts w:cs="Arial"/>
                <w:i/>
              </w:rPr>
              <w:t>FeatureSetDownlinkPerCC</w:t>
            </w:r>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r w:rsidRPr="003E50DD">
              <w:rPr>
                <w:rFonts w:cs="Arial"/>
                <w:i/>
              </w:rPr>
              <w:t>supportedBandwidthUL</w:t>
            </w:r>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r w:rsidRPr="003E50DD">
              <w:rPr>
                <w:rFonts w:cs="Arial"/>
                <w:i/>
              </w:rPr>
              <w:t>supportedSubcarrierSpacingDL</w:t>
            </w:r>
          </w:p>
        </w:tc>
        <w:tc>
          <w:tcPr>
            <w:tcW w:w="2988" w:type="dxa"/>
          </w:tcPr>
          <w:p w14:paraId="46209794" w14:textId="77777777" w:rsidR="003637C9" w:rsidRPr="003E50DD" w:rsidRDefault="003637C9" w:rsidP="00524566">
            <w:pPr>
              <w:pStyle w:val="TAL"/>
              <w:rPr>
                <w:rFonts w:cs="Arial"/>
                <w:i/>
              </w:rPr>
            </w:pPr>
            <w:r w:rsidRPr="003E50DD">
              <w:rPr>
                <w:rFonts w:cs="Arial"/>
                <w:i/>
              </w:rPr>
              <w:t>FeatureSetDownlinkPerCC</w:t>
            </w:r>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r w:rsidRPr="003E50DD">
              <w:rPr>
                <w:rFonts w:cs="Arial"/>
                <w:i/>
              </w:rPr>
              <w:t>supportedSubcarrierSpacingUL</w:t>
            </w:r>
          </w:p>
        </w:tc>
        <w:tc>
          <w:tcPr>
            <w:tcW w:w="2988" w:type="dxa"/>
          </w:tcPr>
          <w:p w14:paraId="462097A6"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r w:rsidRPr="003E50DD">
              <w:rPr>
                <w:rFonts w:cs="Arial"/>
                <w:i/>
              </w:rPr>
              <w:t>intraBandFreqSeparationDL</w:t>
            </w:r>
          </w:p>
        </w:tc>
        <w:tc>
          <w:tcPr>
            <w:tcW w:w="2988" w:type="dxa"/>
          </w:tcPr>
          <w:p w14:paraId="462097B3" w14:textId="77777777" w:rsidR="003637C9" w:rsidRPr="003E50DD" w:rsidRDefault="003637C9" w:rsidP="00524566">
            <w:pPr>
              <w:pStyle w:val="TAL"/>
              <w:rPr>
                <w:rFonts w:cs="Arial"/>
                <w:i/>
              </w:rPr>
            </w:pPr>
            <w:r w:rsidRPr="003E50DD">
              <w:rPr>
                <w:rFonts w:cs="Arial"/>
                <w:i/>
              </w:rPr>
              <w:t>FeatureSetDownlink</w:t>
            </w:r>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r w:rsidRPr="003E50DD">
              <w:rPr>
                <w:rFonts w:cs="Arial"/>
                <w:i/>
              </w:rPr>
              <w:t>intraBandFreqSeparationUL</w:t>
            </w:r>
          </w:p>
        </w:tc>
        <w:tc>
          <w:tcPr>
            <w:tcW w:w="2988" w:type="dxa"/>
          </w:tcPr>
          <w:p w14:paraId="462097C1" w14:textId="77777777" w:rsidR="003637C9" w:rsidRPr="003E50DD" w:rsidRDefault="003637C9" w:rsidP="00524566">
            <w:pPr>
              <w:pStyle w:val="TAL"/>
              <w:rPr>
                <w:rFonts w:cs="Arial"/>
                <w:i/>
              </w:rPr>
            </w:pPr>
            <w:r w:rsidRPr="003E50DD">
              <w:rPr>
                <w:rFonts w:cs="Arial"/>
                <w:i/>
              </w:rPr>
              <w:t>FeatureSetUplink</w:t>
            </w:r>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r w:rsidRPr="003E50DD">
              <w:rPr>
                <w:rFonts w:cs="Arial"/>
                <w:i/>
              </w:rPr>
              <w:t>simultaneousRxTxInterBandENDC</w:t>
            </w:r>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Band combinations for which simultaneous RxTx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r w:rsidRPr="003E50DD">
              <w:rPr>
                <w:rFonts w:cs="Arial"/>
                <w:i/>
              </w:rPr>
              <w:t>simultaneousRxTxInterBandCA</w:t>
            </w:r>
          </w:p>
        </w:tc>
        <w:tc>
          <w:tcPr>
            <w:tcW w:w="2988" w:type="dxa"/>
          </w:tcPr>
          <w:p w14:paraId="462097DB" w14:textId="77777777" w:rsidR="003637C9" w:rsidRPr="003E50DD" w:rsidRDefault="003637C9" w:rsidP="00524566">
            <w:pPr>
              <w:pStyle w:val="TAL"/>
              <w:rPr>
                <w:rFonts w:cs="Arial"/>
                <w:i/>
              </w:rPr>
            </w:pPr>
            <w:r w:rsidRPr="003E50DD">
              <w:rPr>
                <w:rFonts w:cs="Arial"/>
                <w:i/>
              </w:rPr>
              <w:t>CA-ParametersNR</w:t>
            </w:r>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Band combinations for which simultaneous RxTx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r w:rsidRPr="003E50DD">
              <w:rPr>
                <w:rFonts w:cs="Arial"/>
                <w:i/>
              </w:rPr>
              <w:t>asyncIntraBandENDC</w:t>
            </w:r>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r w:rsidRPr="003E50DD">
              <w:rPr>
                <w:rFonts w:cs="Arial"/>
                <w:i/>
              </w:rPr>
              <w:t>almostContiguousCP-OFDM-UL</w:t>
            </w:r>
          </w:p>
        </w:tc>
        <w:tc>
          <w:tcPr>
            <w:tcW w:w="2988" w:type="dxa"/>
          </w:tcPr>
          <w:p w14:paraId="462097F5"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r w:rsidRPr="003E50DD">
              <w:rPr>
                <w:rFonts w:cs="Arial"/>
                <w:i/>
              </w:rPr>
              <w:t>ue-PowerClass</w:t>
            </w:r>
          </w:p>
        </w:tc>
        <w:tc>
          <w:tcPr>
            <w:tcW w:w="2988" w:type="dxa"/>
          </w:tcPr>
          <w:p w14:paraId="46209804"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r w:rsidRPr="003E50DD">
              <w:rPr>
                <w:rFonts w:cs="Arial"/>
                <w:i/>
              </w:rPr>
              <w:t>powerClass</w:t>
            </w:r>
          </w:p>
        </w:tc>
        <w:tc>
          <w:tcPr>
            <w:tcW w:w="2988" w:type="dxa"/>
          </w:tcPr>
          <w:p w14:paraId="46209816" w14:textId="77777777" w:rsidR="003637C9" w:rsidRPr="003E50DD" w:rsidRDefault="003637C9" w:rsidP="00524566">
            <w:pPr>
              <w:pStyle w:val="TAL"/>
              <w:rPr>
                <w:rFonts w:cs="Arial"/>
                <w:i/>
              </w:rPr>
            </w:pPr>
            <w:r w:rsidRPr="003E50DD">
              <w:rPr>
                <w:rFonts w:cs="Arial"/>
                <w:i/>
              </w:rPr>
              <w:t>BandCombination</w:t>
            </w:r>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r w:rsidRPr="003E50DD">
              <w:rPr>
                <w:rFonts w:cs="Arial"/>
                <w:i/>
              </w:rPr>
              <w:t>simultaneousRxTxSUL</w:t>
            </w:r>
          </w:p>
        </w:tc>
        <w:tc>
          <w:tcPr>
            <w:tcW w:w="2988" w:type="dxa"/>
          </w:tcPr>
          <w:p w14:paraId="46209822" w14:textId="77777777" w:rsidR="003637C9" w:rsidRPr="003E50DD" w:rsidRDefault="003637C9" w:rsidP="00524566">
            <w:pPr>
              <w:pStyle w:val="TAL"/>
              <w:rPr>
                <w:rFonts w:cs="Arial"/>
                <w:i/>
              </w:rPr>
            </w:pPr>
            <w:r w:rsidRPr="003E50DD">
              <w:rPr>
                <w:rFonts w:cs="Arial"/>
                <w:i/>
              </w:rPr>
              <w:t>CA-ParametersNR</w:t>
            </w:r>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r w:rsidRPr="003E50DD">
              <w:rPr>
                <w:rFonts w:cs="Arial"/>
                <w:i/>
              </w:rPr>
              <w:t>modifiedMPR-Behaviour</w:t>
            </w:r>
          </w:p>
        </w:tc>
        <w:tc>
          <w:tcPr>
            <w:tcW w:w="2988" w:type="dxa"/>
          </w:tcPr>
          <w:p w14:paraId="4620983A" w14:textId="77777777" w:rsidR="003637C9" w:rsidRPr="003E50DD" w:rsidRDefault="003637C9" w:rsidP="00524566">
            <w:pPr>
              <w:pStyle w:val="TAL"/>
              <w:rPr>
                <w:rFonts w:cs="Arial"/>
                <w:i/>
              </w:rPr>
            </w:pPr>
            <w:r w:rsidRPr="003E50DD">
              <w:rPr>
                <w:rFonts w:cs="Arial"/>
                <w:i/>
              </w:rPr>
              <w:t>BandNR</w:t>
            </w:r>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r w:rsidRPr="003E50DD">
              <w:rPr>
                <w:rFonts w:cs="Arial"/>
                <w:i/>
              </w:rPr>
              <w:t>BandNR</w:t>
            </w:r>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r w:rsidRPr="003E50DD">
              <w:rPr>
                <w:rFonts w:cs="Arial"/>
                <w:i/>
              </w:rPr>
              <w:t>BandNR</w:t>
            </w:r>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r w:rsidRPr="003E50DD">
              <w:rPr>
                <w:rFonts w:cs="Arial"/>
                <w:i/>
              </w:rPr>
              <w:t>BandNR</w:t>
            </w:r>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r w:rsidRPr="003E50DD">
              <w:rPr>
                <w:rFonts w:cs="Arial"/>
                <w:i/>
              </w:rPr>
              <w:t>independentGapConfig</w:t>
            </w:r>
          </w:p>
        </w:tc>
        <w:tc>
          <w:tcPr>
            <w:tcW w:w="2988" w:type="dxa"/>
          </w:tcPr>
          <w:p w14:paraId="4620989C" w14:textId="77777777" w:rsidR="003637C9" w:rsidRPr="003E50DD" w:rsidRDefault="003637C9" w:rsidP="00524566">
            <w:pPr>
              <w:pStyle w:val="TAL"/>
              <w:rPr>
                <w:rFonts w:cs="Arial"/>
                <w:i/>
              </w:rPr>
            </w:pPr>
            <w:r w:rsidRPr="003E50DD">
              <w:rPr>
                <w:rFonts w:cs="Arial"/>
                <w:i/>
              </w:rPr>
              <w:t>MeasAndMobParametersMRDC-Common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r w:rsidRPr="003E50DD">
              <w:rPr>
                <w:rFonts w:cs="Arial"/>
                <w:i/>
              </w:rPr>
              <w:t>simultaneousRxDataSSB-DiffNumerology</w:t>
            </w:r>
          </w:p>
        </w:tc>
        <w:tc>
          <w:tcPr>
            <w:tcW w:w="2988" w:type="dxa"/>
          </w:tcPr>
          <w:p w14:paraId="462098A8" w14:textId="77777777" w:rsidR="003637C9" w:rsidRPr="003E50DD" w:rsidRDefault="003637C9" w:rsidP="00524566">
            <w:pPr>
              <w:pStyle w:val="TAL"/>
              <w:rPr>
                <w:rFonts w:cs="Arial"/>
                <w:i/>
              </w:rPr>
            </w:pPr>
            <w:r w:rsidRPr="003E50DD">
              <w:rPr>
                <w:rFonts w:cs="Arial"/>
                <w:i/>
              </w:rPr>
              <w:t>MeasAndMobParametersFRX-Diff</w:t>
            </w:r>
          </w:p>
          <w:p w14:paraId="462098A9" w14:textId="77777777" w:rsidR="003637C9" w:rsidRPr="003E50DD" w:rsidRDefault="003637C9" w:rsidP="00524566">
            <w:pPr>
              <w:pStyle w:val="TAL"/>
              <w:rPr>
                <w:rFonts w:cs="Arial"/>
                <w:i/>
              </w:rPr>
            </w:pPr>
            <w:r w:rsidRPr="003E50DD">
              <w:rPr>
                <w:rFonts w:cs="Arial"/>
                <w:i/>
              </w:rPr>
              <w:t>MeasAndMobParametersMRDC-FRX-Diff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r w:rsidRPr="003E50DD">
              <w:rPr>
                <w:rFonts w:cs="Arial"/>
                <w:i/>
              </w:rPr>
              <w:t>supportedGapPattern</w:t>
            </w:r>
          </w:p>
        </w:tc>
        <w:tc>
          <w:tcPr>
            <w:tcW w:w="2988" w:type="dxa"/>
          </w:tcPr>
          <w:p w14:paraId="462098B5" w14:textId="77777777" w:rsidR="003637C9" w:rsidRPr="003E50DD" w:rsidRDefault="003637C9" w:rsidP="00524566">
            <w:pPr>
              <w:pStyle w:val="TAL"/>
              <w:rPr>
                <w:rFonts w:cs="Arial"/>
                <w:i/>
              </w:rPr>
            </w:pPr>
            <w:r w:rsidRPr="003E50DD">
              <w:rPr>
                <w:rFonts w:cs="Arial"/>
                <w:i/>
              </w:rPr>
              <w:t>MeasAndMobParametersCommon</w:t>
            </w:r>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r w:rsidRPr="003E50DD">
              <w:rPr>
                <w:rFonts w:cs="Arial"/>
                <w:i/>
              </w:rPr>
              <w:t>supportedGapPattern</w:t>
            </w:r>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4"/>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TT DOCOMO, INC." w:date="2020-06-09T01:07:00Z" w:initials="DCM">
    <w:p w14:paraId="55901E10" w14:textId="39A18F6B" w:rsidR="00AC4EB2" w:rsidRDefault="00AC4EB2">
      <w:pPr>
        <w:pStyle w:val="af8"/>
      </w:pPr>
      <w:r>
        <w:rPr>
          <w:rStyle w:val="af5"/>
          <w:rFonts w:eastAsia="ＭＳ ゴシック"/>
        </w:rPr>
        <w:annotationRef/>
      </w:r>
      <w:r>
        <w:rPr>
          <w:rFonts w:hint="eastAsia"/>
        </w:rPr>
        <w:t xml:space="preserve">Given that all feature numbers </w:t>
      </w:r>
      <w:r>
        <w:t>are enclosed in a square bracket, all of them are regarded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01E1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8EAB" w14:textId="77777777" w:rsidR="00DD3819" w:rsidRDefault="00DD3819">
      <w:r>
        <w:separator/>
      </w:r>
    </w:p>
  </w:endnote>
  <w:endnote w:type="continuationSeparator" w:id="0">
    <w:p w14:paraId="2C65DA6D" w14:textId="77777777" w:rsidR="00DD3819" w:rsidRDefault="00DD3819">
      <w:r>
        <w:continuationSeparator/>
      </w:r>
    </w:p>
  </w:endnote>
  <w:endnote w:type="continuationNotice" w:id="1">
    <w:p w14:paraId="7C9922FF" w14:textId="77777777" w:rsidR="00DD3819" w:rsidRDefault="00DD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6" w14:textId="5768B6DA" w:rsidR="002C730E" w:rsidRPr="00000924" w:rsidRDefault="002C730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66374C">
      <w:rPr>
        <w:rStyle w:val="af2"/>
        <w:rFonts w:eastAsia="ＭＳ ゴシック"/>
        <w:noProof/>
      </w:rPr>
      <w:t>1</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66374C">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9" w14:textId="6CEE0DAC" w:rsidR="002C730E" w:rsidRPr="00000924" w:rsidRDefault="002C730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66374C">
      <w:rPr>
        <w:rStyle w:val="af2"/>
        <w:rFonts w:eastAsia="ＭＳ ゴシック"/>
        <w:noProof/>
      </w:rPr>
      <w:t>23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66374C">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0183" w14:textId="77777777" w:rsidR="00DD3819" w:rsidRDefault="00DD3819">
      <w:r>
        <w:separator/>
      </w:r>
    </w:p>
  </w:footnote>
  <w:footnote w:type="continuationSeparator" w:id="0">
    <w:p w14:paraId="2FDA77ED" w14:textId="77777777" w:rsidR="00DD3819" w:rsidRDefault="00DD3819">
      <w:r>
        <w:continuationSeparator/>
      </w:r>
    </w:p>
  </w:footnote>
  <w:footnote w:type="continuationNotice" w:id="1">
    <w:p w14:paraId="4CA89B3E" w14:textId="77777777" w:rsidR="00DD3819" w:rsidRDefault="00DD38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ＭＳ 明朝"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ＭＳ 明朝"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ＭＳ ゴシック"/>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255"/>
    <w:rPr>
      <w:rFonts w:ascii="Times New Roman" w:eastAsia="ＭＳ ゴシック" w:hAnsi="Times New Roman"/>
      <w:sz w:val="24"/>
      <w:lang w:val="en-GB"/>
    </w:rPr>
  </w:style>
  <w:style w:type="paragraph" w:styleId="1">
    <w:name w:val="heading 1"/>
    <w:aliases w:val="H1,h1,app heading 1,l1,Memo Heading 1,h11,h12,h13,h14,h15,h16"/>
    <w:basedOn w:val="a0"/>
    <w:next w:val="a0"/>
    <w:qFormat/>
    <w:rsid w:val="00E42815"/>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E42815"/>
    <w:pPr>
      <w:keepNext/>
      <w:spacing w:line="480" w:lineRule="auto"/>
      <w:outlineLvl w:val="1"/>
    </w:pPr>
    <w:rPr>
      <w:rFonts w:ascii="Arial" w:hAnsi="Arial"/>
    </w:rPr>
  </w:style>
  <w:style w:type="paragraph" w:styleId="30">
    <w:name w:val="heading 3"/>
    <w:aliases w:val="Underrubrik2,H3,no break,Memo Heading 3"/>
    <w:basedOn w:val="a0"/>
    <w:next w:val="a0"/>
    <w:qFormat/>
    <w:rsid w:val="00E42815"/>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E42815"/>
    <w:pPr>
      <w:keepNext/>
      <w:jc w:val="right"/>
      <w:outlineLvl w:val="3"/>
    </w:pPr>
    <w:rPr>
      <w:rFonts w:ascii="Arial" w:hAnsi="Arial"/>
      <w:i/>
    </w:rPr>
  </w:style>
  <w:style w:type="paragraph" w:styleId="5">
    <w:name w:val="heading 5"/>
    <w:aliases w:val="H5"/>
    <w:basedOn w:val="a0"/>
    <w:next w:val="a0"/>
    <w:qFormat/>
    <w:rsid w:val="00E42815"/>
    <w:pPr>
      <w:keepNext/>
      <w:spacing w:line="360" w:lineRule="auto"/>
      <w:outlineLvl w:val="4"/>
    </w:pPr>
    <w:rPr>
      <w:sz w:val="26"/>
      <w:u w:val="single"/>
    </w:rPr>
  </w:style>
  <w:style w:type="paragraph" w:styleId="6">
    <w:name w:val="heading 6"/>
    <w:basedOn w:val="a0"/>
    <w:next w:val="a0"/>
    <w:qFormat/>
    <w:rsid w:val="00E42815"/>
    <w:pPr>
      <w:spacing w:before="240" w:after="60"/>
      <w:outlineLvl w:val="5"/>
    </w:pPr>
    <w:rPr>
      <w:i/>
      <w:sz w:val="22"/>
    </w:rPr>
  </w:style>
  <w:style w:type="paragraph" w:styleId="7">
    <w:name w:val="heading 7"/>
    <w:basedOn w:val="a0"/>
    <w:next w:val="a0"/>
    <w:qFormat/>
    <w:rsid w:val="00E42815"/>
    <w:pPr>
      <w:spacing w:before="240" w:after="60"/>
      <w:outlineLvl w:val="6"/>
    </w:pPr>
    <w:rPr>
      <w:rFonts w:ascii="Arial" w:hAnsi="Arial"/>
    </w:rPr>
  </w:style>
  <w:style w:type="paragraph" w:styleId="8">
    <w:name w:val="heading 8"/>
    <w:aliases w:val="Table Heading"/>
    <w:basedOn w:val="a0"/>
    <w:next w:val="a0"/>
    <w:qFormat/>
    <w:rsid w:val="00E42815"/>
    <w:pPr>
      <w:spacing w:before="240" w:after="60"/>
      <w:outlineLvl w:val="7"/>
    </w:pPr>
    <w:rPr>
      <w:rFonts w:ascii="Arial" w:hAnsi="Arial"/>
      <w:i/>
    </w:rPr>
  </w:style>
  <w:style w:type="paragraph" w:styleId="9">
    <w:name w:val="heading 9"/>
    <w:aliases w:val="Figure Heading,FH"/>
    <w:basedOn w:val="a0"/>
    <w:next w:val="a0"/>
    <w:qFormat/>
    <w:rsid w:val="00E42815"/>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E42815"/>
    <w:pPr>
      <w:tabs>
        <w:tab w:val="num" w:pos="360"/>
      </w:tabs>
      <w:spacing w:before="360" w:after="240"/>
      <w:ind w:left="360" w:hanging="360"/>
      <w:outlineLvl w:val="9"/>
    </w:pPr>
    <w:rPr>
      <w:rFonts w:ascii="Times New Roman" w:hAnsi="Times New Roman"/>
      <w:sz w:val="32"/>
    </w:rPr>
  </w:style>
  <w:style w:type="paragraph" w:styleId="a4">
    <w:name w:val="Body Text"/>
    <w:basedOn w:val="a0"/>
    <w:rsid w:val="00E42815"/>
    <w:pPr>
      <w:spacing w:after="120"/>
    </w:pPr>
  </w:style>
  <w:style w:type="paragraph" w:styleId="a5">
    <w:name w:val="Body Text Indent"/>
    <w:basedOn w:val="a0"/>
    <w:rsid w:val="00E42815"/>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rsid w:val="00E42815"/>
    <w:pPr>
      <w:widowControl w:val="0"/>
    </w:pPr>
    <w:rPr>
      <w:rFonts w:ascii="Arial" w:eastAsia="ＭＳ 明朝" w:hAnsi="Arial"/>
      <w:b/>
      <w:noProof/>
      <w:sz w:val="18"/>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rsid w:val="00E42815"/>
    <w:pPr>
      <w:shd w:val="clear" w:color="auto" w:fill="000080"/>
    </w:pPr>
    <w:rPr>
      <w:rFonts w:ascii="Tahoma" w:hAnsi="Tahoma"/>
    </w:rPr>
  </w:style>
  <w:style w:type="paragraph" w:styleId="a9">
    <w:name w:val="Plain Text"/>
    <w:basedOn w:val="a0"/>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a0"/>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a"/>
    <w:link w:val="B1Char"/>
    <w:qFormat/>
    <w:rsid w:val="00E42815"/>
  </w:style>
  <w:style w:type="paragraph" w:styleId="aa">
    <w:name w:val="List"/>
    <w:basedOn w:val="a0"/>
    <w:rsid w:val="00E42815"/>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E42815"/>
    <w:pPr>
      <w:keepLines/>
      <w:tabs>
        <w:tab w:val="center" w:pos="4536"/>
        <w:tab w:val="right" w:pos="9072"/>
      </w:tabs>
      <w:spacing w:after="180"/>
    </w:pPr>
    <w:rPr>
      <w:noProof/>
    </w:rPr>
  </w:style>
  <w:style w:type="paragraph" w:customStyle="1" w:styleId="lptext">
    <w:name w:val="lˆptext"/>
    <w:basedOn w:val="a0"/>
    <w:rsid w:val="00E42815"/>
    <w:pPr>
      <w:spacing w:before="100" w:after="100"/>
      <w:ind w:left="860"/>
    </w:pPr>
    <w:rPr>
      <w:rFonts w:ascii="Times" w:hAnsi="Times"/>
    </w:rPr>
  </w:style>
  <w:style w:type="character" w:styleId="ab">
    <w:name w:val="footnote reference"/>
    <w:semiHidden/>
    <w:rsid w:val="00E42815"/>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E42815"/>
    <w:pPr>
      <w:keepLines/>
      <w:ind w:left="454" w:hanging="454"/>
    </w:pPr>
    <w:rPr>
      <w:sz w:val="16"/>
    </w:rPr>
  </w:style>
  <w:style w:type="paragraph" w:styleId="ad">
    <w:name w:val="caption"/>
    <w:aliases w:val="cap,cap Char"/>
    <w:basedOn w:val="a0"/>
    <w:next w:val="a0"/>
    <w:qFormat/>
    <w:rsid w:val="00E42815"/>
    <w:pPr>
      <w:spacing w:before="120" w:after="120"/>
    </w:pPr>
    <w:rPr>
      <w:b/>
    </w:rPr>
  </w:style>
  <w:style w:type="paragraph" w:customStyle="1" w:styleId="a">
    <w:name w:val="佐藤２"/>
    <w:basedOn w:val="a0"/>
    <w:rsid w:val="00E42815"/>
    <w:pPr>
      <w:numPr>
        <w:numId w:val="2"/>
      </w:numPr>
      <w:spacing w:after="180"/>
    </w:pPr>
  </w:style>
  <w:style w:type="paragraph" w:styleId="20">
    <w:name w:val="Body Text Indent 2"/>
    <w:basedOn w:val="a0"/>
    <w:rsid w:val="00E42815"/>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rsid w:val="00E42815"/>
    <w:pPr>
      <w:tabs>
        <w:tab w:val="clear" w:pos="360"/>
      </w:tabs>
      <w:spacing w:after="60"/>
      <w:ind w:left="1080" w:hanging="357"/>
    </w:pPr>
    <w:rPr>
      <w:rFonts w:ascii="Arial" w:hAnsi="Arial"/>
    </w:rPr>
  </w:style>
  <w:style w:type="paragraph" w:styleId="ae">
    <w:name w:val="List Bullet"/>
    <w:basedOn w:val="a0"/>
    <w:autoRedefine/>
    <w:rsid w:val="00E42815"/>
    <w:pPr>
      <w:tabs>
        <w:tab w:val="num" w:pos="360"/>
      </w:tabs>
      <w:ind w:left="360" w:hanging="360"/>
    </w:pPr>
  </w:style>
  <w:style w:type="paragraph" w:customStyle="1" w:styleId="ListBulletLast">
    <w:name w:val="List Bullet Last"/>
    <w:aliases w:val="lbl"/>
    <w:basedOn w:val="ae"/>
    <w:next w:val="a4"/>
    <w:rsid w:val="00E42815"/>
    <w:pPr>
      <w:tabs>
        <w:tab w:val="clear" w:pos="360"/>
      </w:tabs>
      <w:spacing w:after="240"/>
      <w:ind w:left="714" w:hanging="357"/>
    </w:pPr>
    <w:rPr>
      <w:rFonts w:ascii="Arial" w:hAnsi="Arial"/>
    </w:rPr>
  </w:style>
  <w:style w:type="paragraph" w:styleId="af">
    <w:name w:val="footer"/>
    <w:basedOn w:val="a0"/>
    <w:rsid w:val="00E42815"/>
    <w:pPr>
      <w:tabs>
        <w:tab w:val="center" w:pos="4536"/>
        <w:tab w:val="right" w:pos="9072"/>
      </w:tabs>
      <w:spacing w:before="120"/>
    </w:pPr>
    <w:rPr>
      <w:lang w:val="de-DE"/>
    </w:rPr>
  </w:style>
  <w:style w:type="paragraph" w:styleId="22">
    <w:name w:val="List 2"/>
    <w:basedOn w:val="aa"/>
    <w:rsid w:val="00E42815"/>
    <w:pPr>
      <w:ind w:left="851"/>
    </w:pPr>
  </w:style>
  <w:style w:type="paragraph" w:customStyle="1" w:styleId="TitleText">
    <w:name w:val="Title Text"/>
    <w:basedOn w:val="a0"/>
    <w:next w:val="a0"/>
    <w:rsid w:val="00E42815"/>
    <w:pPr>
      <w:spacing w:after="220"/>
    </w:pPr>
    <w:rPr>
      <w:rFonts w:ascii="Arial" w:hAnsi="Arial"/>
      <w:b/>
      <w:sz w:val="22"/>
    </w:rPr>
  </w:style>
  <w:style w:type="paragraph" w:styleId="af0">
    <w:name w:val="Title"/>
    <w:basedOn w:val="a0"/>
    <w:qFormat/>
    <w:rsid w:val="00E42815"/>
    <w:pPr>
      <w:jc w:val="center"/>
    </w:pPr>
    <w:rPr>
      <w:rFonts w:ascii="Arial" w:hAnsi="Arial"/>
      <w:b/>
    </w:rPr>
  </w:style>
  <w:style w:type="paragraph" w:styleId="af1">
    <w:name w:val="table of figures"/>
    <w:basedOn w:val="10"/>
    <w:next w:val="a0"/>
    <w:semiHidden/>
    <w:rsid w:val="00E42815"/>
    <w:pPr>
      <w:tabs>
        <w:tab w:val="right" w:leader="dot" w:pos="9360"/>
      </w:tabs>
      <w:spacing w:before="120" w:after="120"/>
    </w:pPr>
    <w:rPr>
      <w:caps/>
    </w:rPr>
  </w:style>
  <w:style w:type="paragraph" w:styleId="10">
    <w:name w:val="toc 1"/>
    <w:basedOn w:val="a0"/>
    <w:next w:val="a0"/>
    <w:autoRedefine/>
    <w:uiPriority w:val="39"/>
    <w:rsid w:val="00E42815"/>
  </w:style>
  <w:style w:type="character" w:styleId="af2">
    <w:name w:val="page number"/>
    <w:rsid w:val="00E42815"/>
    <w:rPr>
      <w:rFonts w:eastAsia="Times New Roman"/>
      <w:noProof w:val="0"/>
      <w:kern w:val="2"/>
      <w:sz w:val="21"/>
      <w:lang w:val="en-GB"/>
    </w:rPr>
  </w:style>
  <w:style w:type="paragraph" w:styleId="31">
    <w:name w:val="Body Text 3"/>
    <w:basedOn w:val="a0"/>
    <w:rsid w:val="00E42815"/>
    <w:pPr>
      <w:jc w:val="both"/>
    </w:pPr>
  </w:style>
  <w:style w:type="paragraph" w:customStyle="1" w:styleId="TableText">
    <w:name w:val="Table_Text"/>
    <w:basedOn w:val="a0"/>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a4"/>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rsid w:val="00E42815"/>
    <w:pPr>
      <w:overflowPunct w:val="0"/>
      <w:autoSpaceDE w:val="0"/>
      <w:autoSpaceDN w:val="0"/>
      <w:adjustRightInd w:val="0"/>
      <w:textAlignment w:val="baseline"/>
    </w:pPr>
  </w:style>
  <w:style w:type="paragraph" w:customStyle="1" w:styleId="B3">
    <w:name w:val="B3"/>
    <w:basedOn w:val="32"/>
    <w:rsid w:val="00E42815"/>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E42815"/>
    <w:pPr>
      <w:ind w:leftChars="400" w:left="100" w:hangingChars="200" w:hanging="200"/>
    </w:pPr>
  </w:style>
  <w:style w:type="paragraph" w:customStyle="1" w:styleId="RecCCITT">
    <w:name w:val="Rec_CCITT_#"/>
    <w:basedOn w:val="a0"/>
    <w:rsid w:val="00E42815"/>
    <w:pPr>
      <w:keepNext/>
      <w:keepLines/>
      <w:spacing w:after="180"/>
    </w:pPr>
    <w:rPr>
      <w:b/>
    </w:rPr>
  </w:style>
  <w:style w:type="character" w:styleId="af3">
    <w:name w:val="Hyperlink"/>
    <w:rsid w:val="00E42815"/>
    <w:rPr>
      <w:rFonts w:eastAsia="Times New Roman"/>
      <w:noProof w:val="0"/>
      <w:color w:val="0000FF"/>
      <w:kern w:val="2"/>
      <w:sz w:val="21"/>
      <w:u w:val="single"/>
      <w:lang w:val="en-GB"/>
    </w:rPr>
  </w:style>
  <w:style w:type="character" w:styleId="af4">
    <w:name w:val="FollowedHyperlink"/>
    <w:rsid w:val="00E42815"/>
    <w:rPr>
      <w:rFonts w:eastAsia="Times New Roman"/>
      <w:noProof w:val="0"/>
      <w:color w:val="800080"/>
      <w:kern w:val="2"/>
      <w:sz w:val="21"/>
      <w:u w:val="single"/>
      <w:lang w:val="en-GB"/>
    </w:rPr>
  </w:style>
  <w:style w:type="character" w:styleId="af5">
    <w:name w:val="annotation reference"/>
    <w:rsid w:val="00E42815"/>
    <w:rPr>
      <w:rFonts w:eastAsia="Times New Roman"/>
      <w:noProof w:val="0"/>
      <w:kern w:val="2"/>
      <w:sz w:val="16"/>
      <w:lang w:val="en-GB"/>
    </w:rPr>
  </w:style>
  <w:style w:type="paragraph" w:styleId="af6">
    <w:name w:val="Balloon Text"/>
    <w:basedOn w:val="a0"/>
    <w:link w:val="af7"/>
    <w:rsid w:val="00E42815"/>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rsid w:val="00E42815"/>
    <w:pPr>
      <w:widowControl w:val="0"/>
      <w:ind w:left="283" w:hanging="283"/>
      <w:jc w:val="both"/>
    </w:pPr>
    <w:rPr>
      <w:rFonts w:ascii="Arial" w:eastAsia="ＭＳ 明朝" w:hAnsi="Arial"/>
      <w:kern w:val="2"/>
      <w:sz w:val="21"/>
      <w:lang w:val="de-DE"/>
    </w:rPr>
  </w:style>
  <w:style w:type="paragraph" w:styleId="af8">
    <w:name w:val="annotation text"/>
    <w:basedOn w:val="a0"/>
    <w:link w:val="af9"/>
    <w:rsid w:val="00E42815"/>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rsid w:val="00E42815"/>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sid w:val="00E42815"/>
    <w:rPr>
      <w:rFonts w:eastAsia="ＭＳ ゴシック"/>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sid w:val="00E42815"/>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lang w:val="en-US"/>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lang w:val="en-US"/>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locked/>
    <w:rsid w:val="00BF5D41"/>
    <w:rPr>
      <w:rFonts w:ascii="Courier New" w:eastAsiaTheme="minorEastAsia" w:hAnsi="Courier New"/>
      <w:noProof/>
      <w:sz w:val="16"/>
      <w:lang w:val="en-GB" w:eastAsia="en-US"/>
    </w:rPr>
  </w:style>
  <w:style w:type="paragraph" w:customStyle="1" w:styleId="12">
    <w:name w:val="正文1"/>
    <w:qFormat/>
    <w:rsid w:val="00AF09C2"/>
    <w:rPr>
      <w:rFonts w:eastAsia="SimSun" w:cs="Times"/>
      <w:sz w:val="24"/>
      <w:szCs w:val="24"/>
      <w:lang w:eastAsia="zh-CN"/>
    </w:rPr>
  </w:style>
  <w:style w:type="paragraph" w:customStyle="1" w:styleId="Style1">
    <w:name w:val="Style1"/>
    <w:basedOn w:val="a0"/>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a0"/>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3">
    <w:name w:val="未处理的提及1"/>
    <w:basedOn w:val="a1"/>
    <w:uiPriority w:val="99"/>
    <w:semiHidden/>
    <w:unhideWhenUsed/>
    <w:rsid w:val="000704B3"/>
    <w:rPr>
      <w:color w:val="605E5C"/>
      <w:shd w:val="clear" w:color="auto" w:fill="E1DFDD"/>
    </w:rPr>
  </w:style>
  <w:style w:type="paragraph" w:customStyle="1" w:styleId="tal0">
    <w:name w:val="tal"/>
    <w:basedOn w:val="a0"/>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f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14"/>
    <w:locked/>
    <w:rsid w:val="00FA7135"/>
    <w:rPr>
      <w:rFonts w:cs="Times"/>
      <w:lang w:eastAsia="x-none"/>
    </w:rPr>
  </w:style>
  <w:style w:type="paragraph" w:customStyle="1" w:styleId="14">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a0"/>
    <w:link w:val="aff6"/>
    <w:rsid w:val="00FA7135"/>
    <w:pPr>
      <w:spacing w:after="120"/>
      <w:jc w:val="both"/>
    </w:pPr>
    <w:rPr>
      <w:rFonts w:ascii="Times" w:eastAsia="ＭＳ 明朝"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15787829-467D-41DB-9D8F-E6B5DCD6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8296</Words>
  <Characters>47293</Characters>
  <Application>Microsoft Office Word</Application>
  <DocSecurity>0</DocSecurity>
  <Lines>394</Lines>
  <Paragraphs>110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NTT DOCOMO, INC.</cp:lastModifiedBy>
  <cp:revision>4</cp:revision>
  <cp:lastPrinted>2017-08-09T04:40:00Z</cp:lastPrinted>
  <dcterms:created xsi:type="dcterms:W3CDTF">2020-06-08T16:05:00Z</dcterms:created>
  <dcterms:modified xsi:type="dcterms:W3CDTF">2020-06-08T16:15:00Z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2020-06-04 18:25:10Z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NnNRvKHzgoJPWUJhGq9eNDM=</vt:lpwstr>
  </property>
  <property fmtid="{D5CDD505-2E9C-101B-9397-08002B2CF9AE}" pid="16" name="_NewReviewCycle">
    <vt:lpwstr/>
  </property>
  <property fmtid="{D5CDD505-2E9C-101B-9397-08002B2CF9AE}" pid="17" name="CTPClassification">
    <vt:lpwstr>CTP_NT</vt:lpwstr>
  </property>
</Properties>
</file>