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rsidR="00CF2A5A" w:rsidRDefault="00457170">
      <w:pPr>
        <w:pStyle w:val="3GPPHeader"/>
      </w:pPr>
      <w:r>
        <w:t>Electronic Meeting, 1</w:t>
      </w:r>
      <w:r>
        <w:rPr>
          <w:vertAlign w:val="superscript"/>
        </w:rPr>
        <w:t>st</w:t>
      </w:r>
      <w:r>
        <w:t xml:space="preserve"> – 12th June 2020</w:t>
      </w:r>
    </w:p>
    <w:p w:rsidR="00CF2A5A" w:rsidRDefault="00CF2A5A">
      <w:pPr>
        <w:pStyle w:val="3GPPHeader"/>
      </w:pPr>
    </w:p>
    <w:p w:rsidR="00CF2A5A" w:rsidRDefault="00457170">
      <w:pPr>
        <w:pStyle w:val="3GPPHeader"/>
        <w:rPr>
          <w:sz w:val="22"/>
          <w:szCs w:val="22"/>
          <w:lang w:val="sv-FI"/>
        </w:rPr>
      </w:pPr>
      <w:r>
        <w:t>Agenda:</w:t>
      </w:r>
      <w:r>
        <w:tab/>
        <w:t>6.21</w:t>
      </w:r>
    </w:p>
    <w:p w:rsidR="00CF2A5A" w:rsidRDefault="00457170">
      <w:pPr>
        <w:pStyle w:val="3GPPHeader"/>
        <w:rPr>
          <w:sz w:val="22"/>
          <w:szCs w:val="22"/>
        </w:rPr>
      </w:pPr>
      <w:r>
        <w:rPr>
          <w:sz w:val="22"/>
          <w:szCs w:val="22"/>
        </w:rPr>
        <w:t>Source:</w:t>
      </w:r>
      <w:r>
        <w:rPr>
          <w:sz w:val="22"/>
          <w:szCs w:val="22"/>
        </w:rPr>
        <w:tab/>
        <w:t>Ericsson</w:t>
      </w:r>
    </w:p>
    <w:p w:rsidR="00CF2A5A" w:rsidRDefault="00457170">
      <w:pPr>
        <w:pStyle w:val="3GPPHeader"/>
        <w:rPr>
          <w:sz w:val="22"/>
          <w:szCs w:val="22"/>
        </w:rPr>
      </w:pPr>
      <w:r>
        <w:t>Title:</w:t>
      </w:r>
      <w:r>
        <w:tab/>
      </w:r>
      <w:r>
        <w:rPr>
          <w:sz w:val="22"/>
          <w:szCs w:val="22"/>
        </w:rPr>
        <w:t xml:space="preserve">[AT110-e][607][OdSIB] </w:t>
      </w:r>
      <w:r>
        <w:t>Proposals for on-demand SI in connected</w:t>
      </w:r>
    </w:p>
    <w:p w:rsidR="00CF2A5A" w:rsidRDefault="00457170">
      <w:pPr>
        <w:pStyle w:val="3GPPHeader"/>
        <w:rPr>
          <w:sz w:val="22"/>
          <w:szCs w:val="22"/>
        </w:rPr>
      </w:pPr>
      <w:r>
        <w:rPr>
          <w:sz w:val="22"/>
          <w:szCs w:val="22"/>
        </w:rPr>
        <w:t>Document for:</w:t>
      </w:r>
      <w:r>
        <w:rPr>
          <w:sz w:val="22"/>
          <w:szCs w:val="22"/>
        </w:rPr>
        <w:tab/>
        <w:t>Discussion, Decision</w:t>
      </w:r>
    </w:p>
    <w:p w:rsidR="00CF2A5A" w:rsidRDefault="00CF2A5A"/>
    <w:p w:rsidR="00CF2A5A" w:rsidRDefault="00457170">
      <w:pPr>
        <w:pStyle w:val="1"/>
      </w:pPr>
      <w:r>
        <w:t>1</w:t>
      </w:r>
      <w:r>
        <w:tab/>
        <w:t>Introduction</w:t>
      </w:r>
    </w:p>
    <w:p w:rsidR="00CF2A5A" w:rsidRDefault="00457170">
      <w:pPr>
        <w:pStyle w:val="a6"/>
      </w:pPr>
      <w:bookmarkStart w:id="0" w:name="_Ref178064866"/>
      <w:r>
        <w:t>This document is to kick off the following email discussion:</w:t>
      </w:r>
    </w:p>
    <w:p w:rsidR="00CF2A5A" w:rsidRDefault="00457170">
      <w:pPr>
        <w:pStyle w:val="emaildiscussion0"/>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rPr>
        <w:t></w:t>
      </w:r>
      <w:r>
        <w:rPr>
          <w:rStyle w:val="apple-converted-space"/>
          <w:color w:val="000000"/>
          <w:sz w:val="14"/>
          <w:szCs w:val="14"/>
        </w:rPr>
        <w:t> </w:t>
      </w:r>
      <w:r>
        <w:rPr>
          <w:rFonts w:ascii="Arial" w:hAnsi="Arial" w:cs="Arial"/>
          <w:b/>
          <w:bCs/>
          <w:color w:val="000000"/>
          <w:sz w:val="22"/>
          <w:szCs w:val="22"/>
        </w:rPr>
        <w:t>[AT110-e][607][OdSIB] Proposals for on-demand SI in connected (Ericsson)</w:t>
      </w:r>
    </w:p>
    <w:p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Scope: Condense the proposals from documents under agenda item 6.21, and identify any easy agreements</w:t>
      </w:r>
    </w:p>
    <w:p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Intended outcome: Summary of issues and agreements, in R2-2005883</w:t>
      </w:r>
    </w:p>
    <w:p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Deadline:  Comments Wednesday 2020-06-03 1000 UTC; report Thursday 2020-06-04 1000 UTC</w:t>
      </w:r>
    </w:p>
    <w:p w:rsidR="00CF2A5A" w:rsidRDefault="00457170">
      <w:pPr>
        <w:pStyle w:val="1"/>
      </w:pPr>
      <w:r>
        <w:t>2</w:t>
      </w:r>
      <w:r>
        <w:tab/>
      </w:r>
      <w:bookmarkEnd w:id="0"/>
      <w:r>
        <w:t>Summary of remaining issues</w:t>
      </w:r>
    </w:p>
    <w:p w:rsidR="00CF2A5A" w:rsidRDefault="00457170">
      <w:pPr>
        <w:pStyle w:val="a6"/>
      </w:pPr>
      <w:r>
        <w:t>This document is to summarize the contributions submitted to AI 6.21. Please not that contributions that were already captured in the RRC CR submitted in R2-2005172. Further, no proposal regarding the positioning WI will be treated in this email discussion.</w:t>
      </w:r>
    </w:p>
    <w:p w:rsidR="00CF2A5A" w:rsidRDefault="00457170">
      <w:pPr>
        <w:pStyle w:val="21"/>
      </w:pPr>
      <w:r>
        <w:t>2.1</w:t>
      </w:r>
      <w:r>
        <w:tab/>
        <w:t>Handling of prohibit timer and its values</w:t>
      </w:r>
    </w:p>
    <w:p w:rsidR="00CF2A5A" w:rsidRDefault="00457170">
      <w:pPr>
        <w:pStyle w:val="a6"/>
      </w:pPr>
      <w:r>
        <w:t>The following proposals have an impact on the handling of the prohibit timer and with what values this can be configured:</w:t>
      </w:r>
    </w:p>
    <w:p w:rsidR="00CF2A5A" w:rsidRDefault="00457170">
      <w:pPr>
        <w:pStyle w:val="a0"/>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rsidR="00CF2A5A" w:rsidRDefault="00457170">
      <w:pPr>
        <w:pStyle w:val="a0"/>
      </w:pPr>
      <w:r>
        <w:t>Stopping of T350 is removed from section 5.3.13.2</w:t>
      </w:r>
      <w:r>
        <w:fldChar w:fldCharType="begin"/>
      </w:r>
      <w:r>
        <w:instrText>REF _Ref1 \r \h</w:instrText>
      </w:r>
      <w:r>
        <w:fldChar w:fldCharType="separate"/>
      </w:r>
      <w:r>
        <w:t>[1]</w:t>
      </w:r>
      <w:r>
        <w:fldChar w:fldCharType="end"/>
      </w:r>
    </w:p>
    <w:p w:rsidR="00CF2A5A" w:rsidRDefault="00457170">
      <w:pPr>
        <w:pStyle w:val="a0"/>
      </w:pPr>
      <w:r>
        <w:t>Upon reception of reconfiguration message which includes reconfigurationWithSync in spCellConfig of MCG, UE stops T350, if running. Adopt the TP in annexure 2.</w:t>
      </w:r>
      <w:r>
        <w:fldChar w:fldCharType="begin"/>
      </w:r>
      <w:r>
        <w:instrText>REF _Ref1 \r \h</w:instrText>
      </w:r>
      <w:r>
        <w:fldChar w:fldCharType="separate"/>
      </w:r>
      <w:r>
        <w:t>[1]</w:t>
      </w:r>
      <w:r>
        <w:fldChar w:fldCharType="end"/>
      </w:r>
    </w:p>
    <w:p w:rsidR="00CF2A5A" w:rsidRDefault="00457170">
      <w:pPr>
        <w:pStyle w:val="a0"/>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rsidR="00CF2A5A" w:rsidRDefault="00457170">
      <w:pPr>
        <w:pStyle w:val="a0"/>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rsidR="00CF2A5A" w:rsidRDefault="00457170">
      <w:pPr>
        <w:pStyle w:val="a0"/>
      </w:pPr>
      <w:r>
        <w:t>Move the procedure of checking prohibit timer T350 from sub-clause 5.2.2.4.2 to 5.2.2.3.5 in TS 38.331.</w:t>
      </w:r>
      <w:r>
        <w:fldChar w:fldCharType="begin"/>
      </w:r>
      <w:r>
        <w:instrText>REF _Ref5 \r \h</w:instrText>
      </w:r>
      <w:r>
        <w:fldChar w:fldCharType="separate"/>
      </w:r>
      <w:r>
        <w:t>[5]</w:t>
      </w:r>
      <w:r>
        <w:fldChar w:fldCharType="end"/>
      </w:r>
    </w:p>
    <w:p w:rsidR="00CF2A5A" w:rsidRDefault="00457170">
      <w:pPr>
        <w:pStyle w:val="a6"/>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rsidR="00CF2A5A" w:rsidRDefault="00CF2A5A">
      <w:pPr>
        <w:pStyle w:val="a6"/>
      </w:pPr>
    </w:p>
    <w:p w:rsidR="00CF2A5A" w:rsidRDefault="00457170">
      <w:pPr>
        <w:pStyle w:val="a6"/>
        <w:rPr>
          <w:b/>
          <w:bCs/>
        </w:rPr>
      </w:pPr>
      <w:r>
        <w:rPr>
          <w:b/>
          <w:bCs/>
        </w:rPr>
        <w:t>Question 1: Do companies agree to move the checking of the timer T350 from section 5.2.2.4.2 to section 5.2.2.3.5 of TS 38.331?</w:t>
      </w:r>
    </w:p>
    <w:tbl>
      <w:tblPr>
        <w:tblStyle w:val="afc"/>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tc>
          <w:tcPr>
            <w:tcW w:w="1838" w:type="dxa"/>
            <w:vAlign w:val="center"/>
          </w:tcPr>
          <w:p w:rsidR="00CF2A5A" w:rsidRPr="000B2A16" w:rsidRDefault="000B2A16">
            <w:pPr>
              <w:jc w:val="center"/>
              <w:rPr>
                <w:rFonts w:eastAsia="游明朝"/>
                <w:sz w:val="20"/>
                <w:szCs w:val="20"/>
                <w:lang w:val="de-DE"/>
              </w:rPr>
            </w:pPr>
            <w:r>
              <w:rPr>
                <w:rFonts w:eastAsia="游明朝" w:hint="eastAsia"/>
                <w:sz w:val="20"/>
                <w:szCs w:val="20"/>
                <w:lang w:val="de-DE"/>
              </w:rPr>
              <w:t>Samsung</w:t>
            </w:r>
          </w:p>
        </w:tc>
        <w:tc>
          <w:tcPr>
            <w:tcW w:w="7791" w:type="dxa"/>
            <w:vAlign w:val="center"/>
          </w:tcPr>
          <w:p w:rsidR="00CF2A5A" w:rsidRDefault="000B2A16" w:rsidP="000B2A16">
            <w:pPr>
              <w:jc w:val="center"/>
              <w:rPr>
                <w:rFonts w:eastAsia="Calibri"/>
                <w:sz w:val="20"/>
                <w:szCs w:val="20"/>
                <w:lang w:val="de-DE"/>
              </w:rPr>
            </w:pPr>
            <w:r>
              <w:rPr>
                <w:bCs/>
                <w:sz w:val="20"/>
              </w:rPr>
              <w:t>Agree</w:t>
            </w:r>
          </w:p>
        </w:tc>
      </w:tr>
      <w:tr w:rsidR="00CF2A5A">
        <w:tc>
          <w:tcPr>
            <w:tcW w:w="1838" w:type="dxa"/>
            <w:vAlign w:val="center"/>
          </w:tcPr>
          <w:p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tc>
          <w:tcPr>
            <w:tcW w:w="1838" w:type="dxa"/>
            <w:vAlign w:val="center"/>
          </w:tcPr>
          <w:p w:rsidR="00CF2A5A" w:rsidRPr="00DC6C86" w:rsidRDefault="00DC6C86">
            <w:pPr>
              <w:jc w:val="center"/>
              <w:rPr>
                <w:rFonts w:eastAsia="游明朝" w:hint="eastAsia"/>
                <w:sz w:val="20"/>
                <w:szCs w:val="20"/>
                <w:lang w:val="de-DE"/>
              </w:rPr>
            </w:pPr>
            <w:r>
              <w:rPr>
                <w:rFonts w:eastAsia="游明朝" w:hint="eastAsia"/>
                <w:sz w:val="20"/>
                <w:szCs w:val="20"/>
                <w:lang w:val="de-DE"/>
              </w:rPr>
              <w:t>NEC</w:t>
            </w:r>
          </w:p>
        </w:tc>
        <w:tc>
          <w:tcPr>
            <w:tcW w:w="7791" w:type="dxa"/>
            <w:vAlign w:val="center"/>
          </w:tcPr>
          <w:p w:rsidR="00CF2A5A" w:rsidRPr="00DC6C86" w:rsidRDefault="00DC6C86">
            <w:pPr>
              <w:jc w:val="center"/>
              <w:rPr>
                <w:rFonts w:eastAsia="游明朝" w:hint="eastAsia"/>
                <w:sz w:val="20"/>
                <w:szCs w:val="20"/>
                <w:lang w:val="de-DE"/>
              </w:rPr>
            </w:pPr>
            <w:r>
              <w:rPr>
                <w:rFonts w:eastAsia="游明朝" w:hint="eastAsia"/>
                <w:sz w:val="20"/>
                <w:szCs w:val="20"/>
                <w:lang w:val="de-DE"/>
              </w:rPr>
              <w:t>Agree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a6"/>
      </w:pPr>
      <w:r>
        <w:t>The second issue on the prohibit timer regards with which values this can be configured. On proposal is to assign 4-bits and value range {s0, s0dot5, s1, s2, s3, s4, s5, s6, s7, s8, s9, s10, s20, s30, spare2, spare1} for T350.</w:t>
      </w:r>
    </w:p>
    <w:p w:rsidR="00CF2A5A" w:rsidRDefault="00CF2A5A">
      <w:pPr>
        <w:pStyle w:val="a6"/>
      </w:pPr>
    </w:p>
    <w:p w:rsidR="00CF2A5A" w:rsidRDefault="00457170">
      <w:pPr>
        <w:pStyle w:val="a6"/>
        <w:rPr>
          <w:b/>
          <w:bCs/>
        </w:rPr>
      </w:pPr>
      <w:r>
        <w:rPr>
          <w:b/>
          <w:bCs/>
        </w:rPr>
        <w:t>Question 2: Do companies agree to assign 4-bits and value range {s0, s0dot5, s1, s2, s3, s4, s5, s6, s7, s8, s9, s10, s20, s30, spare2, spare1} for T350? In not, please state in the comment section your proposal.</w:t>
      </w:r>
    </w:p>
    <w:tbl>
      <w:tblPr>
        <w:tblStyle w:val="afc"/>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tc>
          <w:tcPr>
            <w:tcW w:w="1838" w:type="dxa"/>
            <w:vAlign w:val="center"/>
          </w:tcPr>
          <w:p w:rsidR="00CF2A5A" w:rsidRPr="000B2A16" w:rsidRDefault="000B2A16">
            <w:pPr>
              <w:jc w:val="center"/>
              <w:rPr>
                <w:rFonts w:eastAsia="游明朝"/>
                <w:sz w:val="20"/>
                <w:szCs w:val="20"/>
                <w:lang w:val="de-DE"/>
              </w:rPr>
            </w:pPr>
            <w:r>
              <w:rPr>
                <w:rFonts w:eastAsia="游明朝" w:hint="eastAsia"/>
                <w:sz w:val="20"/>
                <w:szCs w:val="20"/>
                <w:lang w:val="de-DE"/>
              </w:rPr>
              <w:t>Samsung</w:t>
            </w:r>
          </w:p>
        </w:tc>
        <w:tc>
          <w:tcPr>
            <w:tcW w:w="7791" w:type="dxa"/>
            <w:vAlign w:val="center"/>
          </w:tcPr>
          <w:p w:rsidR="00CF2A5A" w:rsidRPr="000B2A16" w:rsidRDefault="000B2A16">
            <w:pPr>
              <w:jc w:val="center"/>
              <w:rPr>
                <w:rFonts w:eastAsia="游明朝"/>
                <w:sz w:val="20"/>
                <w:szCs w:val="20"/>
                <w:lang w:val="de-DE"/>
              </w:rPr>
            </w:pPr>
            <w:r>
              <w:rPr>
                <w:rFonts w:eastAsia="游明朝" w:hint="eastAsia"/>
                <w:sz w:val="20"/>
                <w:szCs w:val="20"/>
                <w:lang w:val="de-DE"/>
              </w:rPr>
              <w:t>Same view as ZTE</w:t>
            </w:r>
          </w:p>
        </w:tc>
      </w:tr>
      <w:tr w:rsidR="00CF2A5A">
        <w:tc>
          <w:tcPr>
            <w:tcW w:w="1838" w:type="dxa"/>
            <w:vAlign w:val="center"/>
          </w:tcPr>
          <w:p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tc>
          <w:tcPr>
            <w:tcW w:w="1838" w:type="dxa"/>
            <w:vAlign w:val="center"/>
          </w:tcPr>
          <w:p w:rsidR="00DC6C86" w:rsidRPr="007C1762" w:rsidRDefault="00DC6C86" w:rsidP="00DC6C86">
            <w:pPr>
              <w:jc w:val="center"/>
              <w:rPr>
                <w:rFonts w:eastAsia="游明朝"/>
                <w:sz w:val="20"/>
                <w:szCs w:val="20"/>
                <w:lang w:val="de-DE"/>
              </w:rPr>
            </w:pPr>
            <w:r>
              <w:rPr>
                <w:rFonts w:eastAsia="游明朝" w:hint="eastAsia"/>
                <w:sz w:val="20"/>
                <w:szCs w:val="20"/>
                <w:lang w:val="de-DE"/>
              </w:rPr>
              <w:t>NEC</w:t>
            </w:r>
          </w:p>
        </w:tc>
        <w:tc>
          <w:tcPr>
            <w:tcW w:w="7791" w:type="dxa"/>
            <w:vAlign w:val="center"/>
          </w:tcPr>
          <w:p w:rsidR="00DC6C86" w:rsidRPr="007C1762" w:rsidRDefault="00DC6C86" w:rsidP="00DC6C86">
            <w:pPr>
              <w:jc w:val="left"/>
              <w:rPr>
                <w:rFonts w:eastAsia="游明朝"/>
                <w:sz w:val="20"/>
                <w:szCs w:val="20"/>
                <w:lang w:val="de-DE"/>
              </w:rPr>
            </w:pPr>
            <w:r>
              <w:rPr>
                <w:rFonts w:eastAsia="游明朝"/>
                <w:sz w:val="20"/>
                <w:szCs w:val="20"/>
                <w:lang w:val="de-DE"/>
              </w:rPr>
              <w:t>Same as ZTE. Prefer to keep the original one, as we do not see need for additional finar granularity e.g. s3-4, s6-9.</w:t>
            </w:r>
          </w:p>
        </w:tc>
      </w:tr>
      <w:tr w:rsidR="00DC6C86">
        <w:tc>
          <w:tcPr>
            <w:tcW w:w="1838" w:type="dxa"/>
            <w:vAlign w:val="center"/>
          </w:tcPr>
          <w:p w:rsidR="00DC6C86" w:rsidRDefault="00DC6C86" w:rsidP="00DC6C86">
            <w:pPr>
              <w:jc w:val="center"/>
              <w:rPr>
                <w:rFonts w:eastAsia="Calibri"/>
                <w:sz w:val="20"/>
                <w:szCs w:val="20"/>
                <w:lang w:val="de-DE"/>
              </w:rPr>
            </w:pPr>
          </w:p>
        </w:tc>
        <w:tc>
          <w:tcPr>
            <w:tcW w:w="7791" w:type="dxa"/>
            <w:vAlign w:val="center"/>
          </w:tcPr>
          <w:p w:rsidR="00DC6C86" w:rsidRDefault="00DC6C86" w:rsidP="00DC6C86">
            <w:pPr>
              <w:jc w:val="center"/>
              <w:rPr>
                <w:rFonts w:eastAsia="Calibri"/>
                <w:sz w:val="20"/>
                <w:szCs w:val="20"/>
                <w:lang w:val="de-DE"/>
              </w:rPr>
            </w:pPr>
          </w:p>
        </w:tc>
      </w:tr>
      <w:tr w:rsidR="00DC6C86">
        <w:tc>
          <w:tcPr>
            <w:tcW w:w="1838" w:type="dxa"/>
            <w:vAlign w:val="center"/>
          </w:tcPr>
          <w:p w:rsidR="00DC6C86" w:rsidRDefault="00DC6C86" w:rsidP="00DC6C86">
            <w:pPr>
              <w:jc w:val="center"/>
              <w:rPr>
                <w:rFonts w:eastAsia="Calibri"/>
                <w:sz w:val="20"/>
                <w:szCs w:val="20"/>
                <w:lang w:val="de-DE"/>
              </w:rPr>
            </w:pPr>
          </w:p>
        </w:tc>
        <w:tc>
          <w:tcPr>
            <w:tcW w:w="7791" w:type="dxa"/>
            <w:vAlign w:val="center"/>
          </w:tcPr>
          <w:p w:rsidR="00DC6C86" w:rsidRDefault="00DC6C86" w:rsidP="00DC6C86">
            <w:pPr>
              <w:jc w:val="center"/>
              <w:rPr>
                <w:rFonts w:eastAsia="Calibri"/>
                <w:sz w:val="20"/>
                <w:szCs w:val="20"/>
                <w:lang w:val="de-DE"/>
              </w:rPr>
            </w:pPr>
          </w:p>
        </w:tc>
      </w:tr>
    </w:tbl>
    <w:p w:rsidR="00CF2A5A" w:rsidRDefault="00CF2A5A">
      <w:pPr>
        <w:pStyle w:val="a6"/>
        <w:rPr>
          <w:b/>
          <w:bCs/>
        </w:rPr>
      </w:pPr>
    </w:p>
    <w:p w:rsidR="00CF2A5A" w:rsidRDefault="00457170">
      <w:pPr>
        <w:pStyle w:val="a6"/>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rsidR="00CF2A5A" w:rsidRDefault="00CF2A5A">
      <w:pPr>
        <w:pStyle w:val="a6"/>
      </w:pPr>
    </w:p>
    <w:p w:rsidR="00CF2A5A" w:rsidRDefault="00457170">
      <w:pPr>
        <w:pStyle w:val="a6"/>
        <w:rPr>
          <w:b/>
          <w:bCs/>
        </w:rPr>
      </w:pPr>
      <w:r>
        <w:rPr>
          <w:b/>
          <w:bCs/>
        </w:rPr>
        <w:t>Question 3: Do companies agree to remove the stopping of timer T350 from section 5.3.13.2?</w:t>
      </w:r>
    </w:p>
    <w:tbl>
      <w:tblPr>
        <w:tblStyle w:val="afc"/>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lastRenderedPageBreak/>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Agree.</w:t>
            </w:r>
          </w:p>
          <w:p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rsidR="00CF2A5A" w:rsidRDefault="00457170">
            <w:pPr>
              <w:jc w:val="left"/>
              <w:rPr>
                <w:rFonts w:eastAsia="SimSun"/>
                <w:sz w:val="20"/>
                <w:szCs w:val="20"/>
                <w:lang w:val="en-US" w:eastAsia="zh-CN"/>
              </w:rPr>
            </w:pPr>
            <w:r>
              <w:rPr>
                <w:rFonts w:eastAsia="SimSun"/>
                <w:sz w:val="20"/>
                <w:szCs w:val="20"/>
                <w:lang w:val="en-US" w:eastAsia="zh-CN"/>
              </w:rPr>
              <w:t>(1)Enter inactive or idle upon receiving RRCRelease message, T350 is stopped  upon receiving RRCRelease.</w:t>
            </w:r>
          </w:p>
          <w:p w:rsidR="00CF2A5A" w:rsidRDefault="00457170">
            <w:pPr>
              <w:jc w:val="left"/>
              <w:rPr>
                <w:rFonts w:eastAsia="SimSun"/>
                <w:sz w:val="20"/>
                <w:szCs w:val="20"/>
                <w:lang w:val="en-US" w:eastAsia="zh-CN"/>
              </w:rPr>
            </w:pPr>
            <w:r>
              <w:rPr>
                <w:rFonts w:eastAsia="SimSun"/>
                <w:sz w:val="20"/>
                <w:szCs w:val="20"/>
                <w:lang w:val="en-US" w:eastAsia="zh-CN"/>
              </w:rPr>
              <w:t>(2)RRC connection release requested by UE upper layers, UE will enter idle state and T350 continues to run until initiation of RRC connection establishment.</w:t>
            </w:r>
          </w:p>
          <w:p w:rsidR="00CF2A5A" w:rsidRDefault="00457170">
            <w:pPr>
              <w:jc w:val="left"/>
              <w:rPr>
                <w:rFonts w:eastAsia="SimSun"/>
                <w:sz w:val="20"/>
                <w:szCs w:val="20"/>
                <w:lang w:val="en-US" w:eastAsia="zh-CN"/>
              </w:rPr>
            </w:pPr>
            <w:r>
              <w:rPr>
                <w:rFonts w:eastAsia="SimSun"/>
                <w:sz w:val="20"/>
                <w:szCs w:val="20"/>
                <w:lang w:val="en-US" w:eastAsia="zh-CN"/>
              </w:rPr>
              <w:t>So, T350 will never run when UE is in inactive and thus there is no need to stop T350 upon receiving RRCResume.</w:t>
            </w:r>
          </w:p>
        </w:tc>
      </w:tr>
      <w:tr w:rsidR="00CF2A5A">
        <w:tc>
          <w:tcPr>
            <w:tcW w:w="1838" w:type="dxa"/>
            <w:vAlign w:val="center"/>
          </w:tcPr>
          <w:p w:rsidR="00CF2A5A" w:rsidRPr="000B2A16" w:rsidRDefault="000B2A16">
            <w:pPr>
              <w:jc w:val="center"/>
              <w:rPr>
                <w:rFonts w:eastAsia="游明朝"/>
                <w:sz w:val="20"/>
                <w:szCs w:val="20"/>
                <w:lang w:val="de-DE"/>
              </w:rPr>
            </w:pPr>
            <w:r>
              <w:rPr>
                <w:rFonts w:eastAsia="游明朝" w:hint="eastAsia"/>
                <w:sz w:val="20"/>
                <w:szCs w:val="20"/>
                <w:lang w:val="de-DE"/>
              </w:rPr>
              <w:t>Samsung</w:t>
            </w:r>
          </w:p>
        </w:tc>
        <w:tc>
          <w:tcPr>
            <w:tcW w:w="7791" w:type="dxa"/>
            <w:vAlign w:val="center"/>
          </w:tcPr>
          <w:p w:rsidR="00CF2A5A" w:rsidRPr="000B2A16" w:rsidRDefault="000B2A16">
            <w:pPr>
              <w:jc w:val="center"/>
              <w:rPr>
                <w:rFonts w:eastAsia="游明朝"/>
                <w:sz w:val="20"/>
                <w:szCs w:val="20"/>
                <w:lang w:val="de-DE"/>
              </w:rPr>
            </w:pPr>
            <w:r>
              <w:rPr>
                <w:rFonts w:eastAsia="游明朝" w:hint="eastAsia"/>
                <w:sz w:val="20"/>
                <w:szCs w:val="20"/>
                <w:lang w:val="de-DE"/>
              </w:rPr>
              <w:t>Agree</w:t>
            </w:r>
          </w:p>
        </w:tc>
      </w:tr>
      <w:tr w:rsidR="00CF2A5A">
        <w:tc>
          <w:tcPr>
            <w:tcW w:w="1838" w:type="dxa"/>
            <w:vAlign w:val="center"/>
          </w:tcPr>
          <w:p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tc>
          <w:tcPr>
            <w:tcW w:w="1838" w:type="dxa"/>
            <w:vAlign w:val="center"/>
          </w:tcPr>
          <w:p w:rsidR="00CF2A5A" w:rsidRPr="00933123" w:rsidRDefault="00933123">
            <w:pPr>
              <w:jc w:val="center"/>
              <w:rPr>
                <w:rFonts w:eastAsia="游明朝" w:hint="eastAsia"/>
                <w:sz w:val="20"/>
                <w:szCs w:val="20"/>
                <w:lang w:val="de-DE"/>
              </w:rPr>
            </w:pPr>
            <w:r>
              <w:rPr>
                <w:rFonts w:eastAsia="游明朝" w:hint="eastAsia"/>
                <w:sz w:val="20"/>
                <w:szCs w:val="20"/>
                <w:lang w:val="de-DE"/>
              </w:rPr>
              <w:t>NEC</w:t>
            </w:r>
          </w:p>
        </w:tc>
        <w:tc>
          <w:tcPr>
            <w:tcW w:w="7791" w:type="dxa"/>
            <w:vAlign w:val="center"/>
          </w:tcPr>
          <w:p w:rsidR="00CF2A5A" w:rsidRPr="00933123" w:rsidRDefault="00933123">
            <w:pPr>
              <w:jc w:val="center"/>
              <w:rPr>
                <w:rFonts w:eastAsia="游明朝" w:hint="eastAsia"/>
                <w:sz w:val="20"/>
                <w:szCs w:val="20"/>
                <w:lang w:val="de-DE"/>
              </w:rPr>
            </w:pPr>
            <w:r>
              <w:rPr>
                <w:rFonts w:eastAsia="游明朝" w:hint="eastAsia"/>
                <w:sz w:val="20"/>
                <w:szCs w:val="20"/>
                <w:lang w:val="de-DE"/>
              </w:rPr>
              <w:t>Agree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a6"/>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rsidR="00CF2A5A" w:rsidRDefault="00CF2A5A">
      <w:pPr>
        <w:pStyle w:val="a6"/>
      </w:pPr>
    </w:p>
    <w:p w:rsidR="00CF2A5A" w:rsidRDefault="00457170">
      <w:pPr>
        <w:pStyle w:val="a6"/>
        <w:rPr>
          <w:b/>
          <w:bCs/>
        </w:rPr>
      </w:pPr>
      <w:r>
        <w:rPr>
          <w:b/>
          <w:bCs/>
        </w:rPr>
        <w:t xml:space="preserve">Question 4: Do companies agree that the UE should stop timer T350 upon the reception of reconfiguration message which includes </w:t>
      </w:r>
      <w:r>
        <w:rPr>
          <w:b/>
          <w:bCs/>
          <w:i/>
          <w:iCs/>
        </w:rPr>
        <w:t>reconfigurationWithSync</w:t>
      </w:r>
      <w:r>
        <w:rPr>
          <w:b/>
          <w:bCs/>
        </w:rPr>
        <w:t xml:space="preserve"> in </w:t>
      </w:r>
      <w:r>
        <w:rPr>
          <w:b/>
          <w:bCs/>
          <w:i/>
          <w:iCs/>
        </w:rPr>
        <w:t>spCellConfig</w:t>
      </w:r>
      <w:r>
        <w:rPr>
          <w:b/>
          <w:bCs/>
        </w:rPr>
        <w:t xml:space="preserve"> of MCG?</w:t>
      </w:r>
    </w:p>
    <w:tbl>
      <w:tblPr>
        <w:tblStyle w:val="afc"/>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lastRenderedPageBreak/>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receiving onDemandSIB-Request set to release.</w:t>
            </w:r>
          </w:p>
          <w:p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0B2A16" w:rsidP="000B2A16">
            <w:pPr>
              <w:rPr>
                <w:rFonts w:eastAsia="ＭＳ ゴシック"/>
                <w:sz w:val="20"/>
                <w:szCs w:val="20"/>
              </w:rPr>
            </w:pPr>
            <w:r>
              <w:rPr>
                <w:rFonts w:eastAsia="ＭＳ ゴシック" w:hint="eastAsia"/>
                <w:sz w:val="20"/>
                <w:szCs w:val="20"/>
              </w:rPr>
              <w:t>Yes. Not stopping the timer will d</w:t>
            </w:r>
            <w:r>
              <w:rPr>
                <w:rFonts w:eastAsia="ＭＳ ゴシック"/>
                <w:sz w:val="20"/>
                <w:szCs w:val="20"/>
              </w:rPr>
              <w:t>elay transmission of SI request upon handover completion. In case of handover failure, RRC connection will be re-established. Note that currently, T350 is stopped when RRC connection re-estabslishment is triggered and UE will start the timer again when it sends SI request in newly selected cell.</w:t>
            </w:r>
            <w:r>
              <w:rPr>
                <w:rFonts w:eastAsia="ＭＳ ゴシック" w:hint="eastAsia"/>
                <w:sz w:val="20"/>
                <w:szCs w:val="20"/>
              </w:rPr>
              <w:t xml:space="preserve"> </w:t>
            </w:r>
            <w:r>
              <w:rPr>
                <w:rFonts w:eastAsia="ＭＳ ゴシック"/>
                <w:sz w:val="20"/>
                <w:szCs w:val="20"/>
              </w:rPr>
              <w:t>So we do not see any issue in stopping the timer when UE starts executing the handover command.</w:t>
            </w:r>
          </w:p>
          <w:p w:rsidR="000B2A16" w:rsidRPr="00DA2264" w:rsidRDefault="00DA2264" w:rsidP="00DA2264">
            <w:pPr>
              <w:rPr>
                <w:rFonts w:eastAsia="SimSun"/>
                <w:sz w:val="20"/>
                <w:szCs w:val="20"/>
                <w:lang w:val="en-US" w:eastAsia="zh-CN"/>
              </w:rPr>
            </w:pPr>
            <w:r>
              <w:rPr>
                <w:rFonts w:eastAsia="ＭＳ ゴシック"/>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tc>
          <w:tcPr>
            <w:tcW w:w="1838" w:type="dxa"/>
            <w:vAlign w:val="center"/>
          </w:tcPr>
          <w:p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Default="004B1989" w:rsidP="004B1989">
            <w:pPr>
              <w:rPr>
                <w:rFonts w:eastAsia="游明朝"/>
                <w:sz w:val="20"/>
                <w:szCs w:val="20"/>
              </w:rPr>
            </w:pPr>
            <w:r>
              <w:rPr>
                <w:rFonts w:eastAsia="游明朝"/>
                <w:sz w:val="20"/>
                <w:szCs w:val="20"/>
              </w:rPr>
              <w:t>W</w:t>
            </w:r>
            <w:r w:rsidRPr="004B1989">
              <w:rPr>
                <w:rFonts w:eastAsia="游明朝"/>
                <w:sz w:val="20"/>
                <w:szCs w:val="20"/>
              </w:rPr>
              <w:t xml:space="preserve">hen DAPS HO fails, </w:t>
            </w:r>
            <w:r>
              <w:rPr>
                <w:rFonts w:eastAsia="游明朝"/>
                <w:sz w:val="20"/>
                <w:szCs w:val="20"/>
              </w:rPr>
              <w:t xml:space="preserve">UE </w:t>
            </w:r>
            <w:r w:rsidRPr="004B1989">
              <w:rPr>
                <w:rFonts w:eastAsia="游明朝"/>
                <w:sz w:val="20"/>
                <w:szCs w:val="20"/>
              </w:rPr>
              <w:t>revert</w:t>
            </w:r>
            <w:r>
              <w:rPr>
                <w:rFonts w:eastAsia="游明朝"/>
                <w:sz w:val="20"/>
                <w:szCs w:val="20"/>
              </w:rPr>
              <w:t>s</w:t>
            </w:r>
            <w:r w:rsidRPr="004B1989">
              <w:rPr>
                <w:rFonts w:eastAsia="游明朝"/>
                <w:sz w:val="20"/>
                <w:szCs w:val="20"/>
              </w:rPr>
              <w:t xml:space="preserve"> back to </w:t>
            </w:r>
            <w:r>
              <w:rPr>
                <w:rFonts w:eastAsia="游明朝"/>
                <w:sz w:val="20"/>
                <w:szCs w:val="20"/>
              </w:rPr>
              <w:t xml:space="preserve">the </w:t>
            </w:r>
            <w:r w:rsidRPr="004B1989">
              <w:rPr>
                <w:rFonts w:eastAsia="游明朝"/>
                <w:sz w:val="20"/>
                <w:szCs w:val="20"/>
              </w:rPr>
              <w:t xml:space="preserve">source cell. In this case, T350 should not stop. </w:t>
            </w:r>
            <w:r>
              <w:rPr>
                <w:rFonts w:eastAsia="游明朝"/>
                <w:sz w:val="20"/>
                <w:szCs w:val="20"/>
              </w:rPr>
              <w:t xml:space="preserve">T350 </w:t>
            </w:r>
            <w:r w:rsidRPr="004B1989">
              <w:rPr>
                <w:rFonts w:eastAsia="游明朝"/>
                <w:sz w:val="20"/>
                <w:szCs w:val="20"/>
              </w:rPr>
              <w:t>should be stopped only after successful reconfiguration with sync (i.e. after successful RACH just before</w:t>
            </w:r>
            <w:r>
              <w:rPr>
                <w:rFonts w:eastAsia="游明朝"/>
                <w:sz w:val="20"/>
                <w:szCs w:val="20"/>
              </w:rPr>
              <w:t>/after</w:t>
            </w:r>
            <w:r w:rsidRPr="004B1989">
              <w:rPr>
                <w:rFonts w:eastAsia="游明朝"/>
                <w:sz w:val="20"/>
                <w:szCs w:val="20"/>
              </w:rPr>
              <w:t xml:space="preserve"> stopping T304, in 5.3.5.3) not upon initiation of the reconfiguration with sync</w:t>
            </w:r>
            <w:r>
              <w:rPr>
                <w:rFonts w:eastAsia="游明朝"/>
                <w:sz w:val="20"/>
                <w:szCs w:val="20"/>
              </w:rPr>
              <w:t>.</w:t>
            </w:r>
          </w:p>
          <w:p w:rsidR="00BD0F56" w:rsidRPr="00F537EB" w:rsidRDefault="00BD0F56" w:rsidP="00BD0F56">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rsidR="00BD0F56" w:rsidRDefault="00BD0F56" w:rsidP="00BD0F56">
            <w:pPr>
              <w:pStyle w:val="B2"/>
            </w:pPr>
            <w:r w:rsidRPr="00F537EB">
              <w:t>2&gt;</w:t>
            </w:r>
            <w:r w:rsidRPr="00F537EB">
              <w:tab/>
              <w:t>stop timer T304 for that cell group;</w:t>
            </w:r>
          </w:p>
          <w:p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rsidR="00BD0F56" w:rsidRPr="00BD0F56" w:rsidRDefault="00BD0F56">
            <w:pPr>
              <w:jc w:val="center"/>
              <w:rPr>
                <w:rFonts w:eastAsia="游明朝"/>
                <w:sz w:val="20"/>
                <w:szCs w:val="20"/>
              </w:rPr>
            </w:pPr>
          </w:p>
        </w:tc>
      </w:tr>
      <w:tr w:rsidR="00933123">
        <w:tc>
          <w:tcPr>
            <w:tcW w:w="1838" w:type="dxa"/>
            <w:vAlign w:val="center"/>
          </w:tcPr>
          <w:p w:rsidR="00933123" w:rsidRPr="008B74B6" w:rsidRDefault="00933123" w:rsidP="00933123">
            <w:pPr>
              <w:jc w:val="center"/>
              <w:rPr>
                <w:rFonts w:eastAsia="游明朝"/>
                <w:sz w:val="20"/>
                <w:szCs w:val="20"/>
                <w:lang w:val="de-DE"/>
              </w:rPr>
            </w:pPr>
            <w:r>
              <w:rPr>
                <w:rFonts w:eastAsia="游明朝" w:hint="eastAsia"/>
                <w:sz w:val="20"/>
                <w:szCs w:val="20"/>
                <w:lang w:val="de-DE"/>
              </w:rPr>
              <w:t>NEC</w:t>
            </w:r>
          </w:p>
        </w:tc>
        <w:tc>
          <w:tcPr>
            <w:tcW w:w="7791" w:type="dxa"/>
            <w:vAlign w:val="center"/>
          </w:tcPr>
          <w:p w:rsidR="00933123" w:rsidRPr="00560B7E" w:rsidRDefault="00933123" w:rsidP="00933123">
            <w:pPr>
              <w:jc w:val="left"/>
              <w:rPr>
                <w:rFonts w:eastAsia="游明朝"/>
                <w:sz w:val="20"/>
                <w:szCs w:val="20"/>
                <w:lang w:val="de-DE"/>
              </w:rPr>
            </w:pPr>
            <w:r>
              <w:rPr>
                <w:rFonts w:eastAsia="游明朝" w:hint="eastAsia"/>
                <w:sz w:val="20"/>
                <w:szCs w:val="20"/>
                <w:lang w:val="de-DE"/>
              </w:rPr>
              <w:t xml:space="preserve">Firstly, our understanding on the previous agreement for HO is that the UE stops T350 upon receiving the reconfigurationWithSync (but never restart) and the </w:t>
            </w:r>
            <w:r>
              <w:rPr>
                <w:rFonts w:eastAsia="游明朝"/>
                <w:sz w:val="20"/>
                <w:szCs w:val="20"/>
                <w:lang w:val="de-DE"/>
              </w:rPr>
              <w:t xml:space="preserve">T350 </w:t>
            </w:r>
            <w:r>
              <w:rPr>
                <w:rFonts w:eastAsia="游明朝" w:hint="eastAsia"/>
                <w:sz w:val="20"/>
                <w:szCs w:val="20"/>
                <w:lang w:val="de-DE"/>
              </w:rPr>
              <w:t xml:space="preserve">may be configured </w:t>
            </w:r>
            <w:r>
              <w:rPr>
                <w:rFonts w:eastAsia="游明朝"/>
                <w:sz w:val="20"/>
                <w:szCs w:val="20"/>
                <w:lang w:val="de-DE"/>
              </w:rPr>
              <w:t>by target with non-zero value. Then, the UE may start the T350 again upon sending the request in the target cell. With this, we agree with the propsal.</w:t>
            </w:r>
          </w:p>
        </w:tc>
      </w:tr>
      <w:tr w:rsidR="00933123">
        <w:tc>
          <w:tcPr>
            <w:tcW w:w="1838" w:type="dxa"/>
            <w:vAlign w:val="center"/>
          </w:tcPr>
          <w:p w:rsidR="00933123" w:rsidRDefault="00933123" w:rsidP="00933123">
            <w:pPr>
              <w:jc w:val="center"/>
              <w:rPr>
                <w:rFonts w:eastAsia="Calibri"/>
                <w:sz w:val="20"/>
                <w:szCs w:val="20"/>
                <w:lang w:val="de-DE"/>
              </w:rPr>
            </w:pPr>
          </w:p>
        </w:tc>
        <w:tc>
          <w:tcPr>
            <w:tcW w:w="7791" w:type="dxa"/>
            <w:vAlign w:val="center"/>
          </w:tcPr>
          <w:p w:rsidR="00933123" w:rsidRDefault="00933123" w:rsidP="00933123">
            <w:pPr>
              <w:jc w:val="center"/>
              <w:rPr>
                <w:rFonts w:eastAsia="Calibri"/>
                <w:sz w:val="20"/>
                <w:szCs w:val="20"/>
                <w:lang w:val="de-DE"/>
              </w:rPr>
            </w:pPr>
          </w:p>
        </w:tc>
      </w:tr>
      <w:tr w:rsidR="00933123">
        <w:tc>
          <w:tcPr>
            <w:tcW w:w="1838" w:type="dxa"/>
            <w:vAlign w:val="center"/>
          </w:tcPr>
          <w:p w:rsidR="00933123" w:rsidRDefault="00933123" w:rsidP="00933123">
            <w:pPr>
              <w:jc w:val="center"/>
              <w:rPr>
                <w:rFonts w:eastAsia="Calibri"/>
                <w:sz w:val="20"/>
                <w:szCs w:val="20"/>
                <w:lang w:val="de-DE"/>
              </w:rPr>
            </w:pPr>
          </w:p>
        </w:tc>
        <w:tc>
          <w:tcPr>
            <w:tcW w:w="7791" w:type="dxa"/>
            <w:vAlign w:val="center"/>
          </w:tcPr>
          <w:p w:rsidR="00933123" w:rsidRDefault="00933123" w:rsidP="00933123">
            <w:pPr>
              <w:jc w:val="center"/>
              <w:rPr>
                <w:rFonts w:eastAsia="Calibri"/>
                <w:sz w:val="20"/>
                <w:szCs w:val="20"/>
                <w:lang w:val="de-DE"/>
              </w:rPr>
            </w:pPr>
          </w:p>
        </w:tc>
      </w:tr>
    </w:tbl>
    <w:p w:rsidR="00CF2A5A" w:rsidRDefault="00CF2A5A">
      <w:pPr>
        <w:pStyle w:val="a6"/>
      </w:pPr>
    </w:p>
    <w:p w:rsidR="00CF2A5A" w:rsidRDefault="00457170">
      <w:pPr>
        <w:pStyle w:val="21"/>
      </w:pPr>
      <w:r>
        <w:t>2.2</w:t>
      </w:r>
      <w:r>
        <w:tab/>
        <w:t>Capability for the on-demand SIB in CONNECTED</w:t>
      </w:r>
    </w:p>
    <w:p w:rsidR="00CF2A5A" w:rsidRDefault="00457170">
      <w:pPr>
        <w:pStyle w:val="a6"/>
      </w:pPr>
      <w:r>
        <w:t>The following proposals have been submitted regarding the need of UE capability for on-demand SIB in RRC_CONNECTED:</w:t>
      </w:r>
    </w:p>
    <w:p w:rsidR="00CF2A5A" w:rsidRDefault="00457170">
      <w:pPr>
        <w:pStyle w:val="a0"/>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rsidR="00CF2A5A" w:rsidRDefault="00457170">
      <w:pPr>
        <w:pStyle w:val="a0"/>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rsidR="00CF2A5A" w:rsidRDefault="00457170">
      <w:pPr>
        <w:pStyle w:val="a0"/>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rsidR="00CF2A5A" w:rsidRDefault="00457170">
      <w:pPr>
        <w:pStyle w:val="a6"/>
      </w:pPr>
      <w:r>
        <w:lastRenderedPageBreak/>
        <w:t xml:space="preserve">So far, the understanding about this feature was that no UE capabilities were needed to be signalled by the UE regarding the on-demand SIB feature in CONNECTED. One reason is that, even if the network decides to signal the </w:t>
      </w:r>
      <w:r>
        <w:rPr>
          <w:i/>
          <w:iCs/>
        </w:rPr>
        <w:t>onDemandSIB-RequestConfig</w:t>
      </w:r>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rsidR="00CF2A5A" w:rsidRDefault="00CF2A5A">
      <w:pPr>
        <w:pStyle w:val="a6"/>
      </w:pPr>
    </w:p>
    <w:p w:rsidR="00CF2A5A" w:rsidRDefault="00457170">
      <w:pPr>
        <w:pStyle w:val="a6"/>
        <w:rPr>
          <w:b/>
          <w:bCs/>
        </w:rPr>
      </w:pPr>
      <w:r>
        <w:rPr>
          <w:b/>
          <w:bCs/>
        </w:rPr>
        <w:t>Question 5: Do companies agree that no L2 capabilities are needed for the on-demand SIB feature in CONNECTED? If the answer is not, please state your proposal in the comment section.</w:t>
      </w:r>
    </w:p>
    <w:tbl>
      <w:tblPr>
        <w:tblStyle w:val="afc"/>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Yes</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CF2A5A">
        <w:tc>
          <w:tcPr>
            <w:tcW w:w="1838" w:type="dxa"/>
            <w:vAlign w:val="center"/>
          </w:tcPr>
          <w:p w:rsidR="00CF2A5A" w:rsidRPr="00C509B8" w:rsidRDefault="00C509B8">
            <w:pPr>
              <w:jc w:val="center"/>
              <w:rPr>
                <w:rFonts w:eastAsia="游明朝"/>
                <w:sz w:val="20"/>
                <w:szCs w:val="20"/>
                <w:lang w:val="de-DE"/>
              </w:rPr>
            </w:pPr>
            <w:r>
              <w:rPr>
                <w:rFonts w:eastAsia="游明朝" w:hint="eastAsia"/>
                <w:sz w:val="20"/>
                <w:szCs w:val="20"/>
                <w:lang w:val="de-DE"/>
              </w:rPr>
              <w:t>Samsung</w:t>
            </w:r>
          </w:p>
        </w:tc>
        <w:tc>
          <w:tcPr>
            <w:tcW w:w="7791" w:type="dxa"/>
            <w:vAlign w:val="center"/>
          </w:tcPr>
          <w:p w:rsidR="00CF2A5A" w:rsidRDefault="00DA2264" w:rsidP="00C509B8">
            <w:pPr>
              <w:jc w:val="center"/>
              <w:rPr>
                <w:rFonts w:eastAsia="Calibri"/>
                <w:sz w:val="20"/>
                <w:szCs w:val="20"/>
                <w:lang w:val="de-DE"/>
              </w:rPr>
            </w:pPr>
            <w:r>
              <w:rPr>
                <w:rFonts w:eastAsia="ＭＳ ゴシック"/>
                <w:sz w:val="20"/>
                <w:szCs w:val="20"/>
              </w:rPr>
              <w:t>I</w:t>
            </w:r>
            <w:r>
              <w:rPr>
                <w:rFonts w:eastAsia="ＭＳ ゴシック" w:hint="eastAsia"/>
                <w:sz w:val="20"/>
                <w:szCs w:val="20"/>
              </w:rPr>
              <w:t xml:space="preserve">f </w:t>
            </w:r>
            <w:r>
              <w:rPr>
                <w:rFonts w:eastAsia="ＭＳ ゴシック"/>
                <w:sz w:val="20"/>
                <w:szCs w:val="20"/>
              </w:rPr>
              <w:t>network supports the feature</w:t>
            </w:r>
            <w:r w:rsidR="00C509B8">
              <w:rPr>
                <w:rFonts w:eastAsia="ＭＳ ゴシック"/>
                <w:sz w:val="20"/>
                <w:szCs w:val="20"/>
              </w:rPr>
              <w:t xml:space="preserve"> (i.e. it signals </w:t>
            </w:r>
            <w:r w:rsidR="00C509B8">
              <w:rPr>
                <w:i/>
                <w:iCs/>
              </w:rPr>
              <w:t>onDemandSIB-RequestConfig</w:t>
            </w:r>
            <w:r w:rsidR="00C509B8">
              <w:rPr>
                <w:iCs/>
              </w:rPr>
              <w:t>)</w:t>
            </w:r>
            <w:r>
              <w:rPr>
                <w:rFonts w:eastAsia="ＭＳ ゴシック"/>
                <w:sz w:val="20"/>
                <w:szCs w:val="20"/>
              </w:rPr>
              <w:t xml:space="preserve"> and UE does not, UE capability </w:t>
            </w:r>
            <w:r w:rsidR="00C509B8">
              <w:rPr>
                <w:rFonts w:eastAsia="ＭＳ ゴシック"/>
                <w:sz w:val="20"/>
                <w:szCs w:val="20"/>
              </w:rPr>
              <w:t xml:space="preserve">seems needed. If UE does not support the feature (according to UE capability), network </w:t>
            </w:r>
            <w:r>
              <w:rPr>
                <w:rFonts w:eastAsia="ＭＳ ゴシック"/>
                <w:sz w:val="20"/>
                <w:szCs w:val="20"/>
              </w:rPr>
              <w:t xml:space="preserve">provide </w:t>
            </w:r>
            <w:r w:rsidR="00C509B8">
              <w:rPr>
                <w:rFonts w:eastAsia="ＭＳ ゴシック"/>
                <w:sz w:val="20"/>
                <w:szCs w:val="20"/>
              </w:rPr>
              <w:t>the SIBs in dedicated RRC signaling if SIBs required in connected are not broadcasted</w:t>
            </w:r>
          </w:p>
        </w:tc>
      </w:tr>
      <w:tr w:rsidR="00CF2A5A">
        <w:tc>
          <w:tcPr>
            <w:tcW w:w="1838" w:type="dxa"/>
            <w:vAlign w:val="center"/>
          </w:tcPr>
          <w:p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tc>
          <w:tcPr>
            <w:tcW w:w="1838" w:type="dxa"/>
            <w:vAlign w:val="center"/>
          </w:tcPr>
          <w:p w:rsidR="00951D79" w:rsidRPr="002C75C5" w:rsidRDefault="00951D79" w:rsidP="00951D79">
            <w:pPr>
              <w:jc w:val="center"/>
              <w:rPr>
                <w:rFonts w:eastAsia="游明朝"/>
                <w:sz w:val="20"/>
                <w:szCs w:val="20"/>
                <w:lang w:val="de-DE"/>
              </w:rPr>
            </w:pPr>
            <w:r>
              <w:rPr>
                <w:rFonts w:eastAsia="游明朝" w:hint="eastAsia"/>
                <w:sz w:val="20"/>
                <w:szCs w:val="20"/>
                <w:lang w:val="de-DE"/>
              </w:rPr>
              <w:t>NEC</w:t>
            </w:r>
          </w:p>
        </w:tc>
        <w:tc>
          <w:tcPr>
            <w:tcW w:w="7791" w:type="dxa"/>
            <w:vAlign w:val="center"/>
          </w:tcPr>
          <w:p w:rsidR="00951D79" w:rsidRPr="00700757" w:rsidRDefault="00951D79" w:rsidP="00951D79">
            <w:pPr>
              <w:jc w:val="center"/>
              <w:rPr>
                <w:rFonts w:eastAsia="游明朝"/>
                <w:sz w:val="20"/>
                <w:szCs w:val="20"/>
                <w:lang w:val="de-DE"/>
              </w:rPr>
            </w:pPr>
            <w:r>
              <w:rPr>
                <w:rFonts w:eastAsia="游明朝" w:hint="eastAsia"/>
                <w:sz w:val="20"/>
                <w:szCs w:val="20"/>
                <w:lang w:val="de-DE"/>
              </w:rPr>
              <w:t xml:space="preserve">We prefer to define one bit (per UE) capability </w:t>
            </w:r>
            <w:r>
              <w:rPr>
                <w:rFonts w:eastAsia="游明朝"/>
                <w:sz w:val="20"/>
                <w:szCs w:val="20"/>
                <w:lang w:val="de-DE"/>
              </w:rPr>
              <w:t xml:space="preserve">unless this is mandatory for the UE. This can </w:t>
            </w:r>
            <w:r>
              <w:rPr>
                <w:rFonts w:eastAsia="游明朝" w:hint="eastAsia"/>
                <w:sz w:val="20"/>
                <w:szCs w:val="20"/>
                <w:lang w:val="de-DE"/>
              </w:rPr>
              <w:t>avoid the undesirable case the Rapporteur identified.</w:t>
            </w:r>
          </w:p>
        </w:tc>
      </w:tr>
      <w:tr w:rsidR="00951D79">
        <w:tc>
          <w:tcPr>
            <w:tcW w:w="1838" w:type="dxa"/>
            <w:vAlign w:val="center"/>
          </w:tcPr>
          <w:p w:rsidR="00951D79" w:rsidRDefault="00951D79" w:rsidP="00951D79">
            <w:pPr>
              <w:jc w:val="center"/>
              <w:rPr>
                <w:rFonts w:eastAsia="Calibri"/>
                <w:sz w:val="20"/>
                <w:szCs w:val="20"/>
                <w:lang w:val="de-DE"/>
              </w:rPr>
            </w:pPr>
          </w:p>
        </w:tc>
        <w:tc>
          <w:tcPr>
            <w:tcW w:w="7791" w:type="dxa"/>
            <w:vAlign w:val="center"/>
          </w:tcPr>
          <w:p w:rsidR="00951D79" w:rsidRDefault="00951D79" w:rsidP="00951D79">
            <w:pPr>
              <w:jc w:val="center"/>
              <w:rPr>
                <w:rFonts w:eastAsia="Calibri"/>
                <w:sz w:val="20"/>
                <w:szCs w:val="20"/>
                <w:lang w:val="de-DE"/>
              </w:rPr>
            </w:pPr>
          </w:p>
        </w:tc>
      </w:tr>
      <w:tr w:rsidR="00951D79">
        <w:tc>
          <w:tcPr>
            <w:tcW w:w="1838" w:type="dxa"/>
            <w:vAlign w:val="center"/>
          </w:tcPr>
          <w:p w:rsidR="00951D79" w:rsidRDefault="00951D79" w:rsidP="00951D79">
            <w:pPr>
              <w:jc w:val="center"/>
              <w:rPr>
                <w:rFonts w:eastAsia="Calibri"/>
                <w:sz w:val="20"/>
                <w:szCs w:val="20"/>
                <w:lang w:val="de-DE"/>
              </w:rPr>
            </w:pPr>
          </w:p>
        </w:tc>
        <w:tc>
          <w:tcPr>
            <w:tcW w:w="7791" w:type="dxa"/>
            <w:vAlign w:val="center"/>
          </w:tcPr>
          <w:p w:rsidR="00951D79" w:rsidRDefault="00951D79" w:rsidP="00951D79">
            <w:pPr>
              <w:jc w:val="center"/>
              <w:rPr>
                <w:rFonts w:eastAsia="Calibri"/>
                <w:sz w:val="20"/>
                <w:szCs w:val="20"/>
                <w:lang w:val="de-DE"/>
              </w:rPr>
            </w:pPr>
          </w:p>
        </w:tc>
      </w:tr>
    </w:tbl>
    <w:p w:rsidR="00CF2A5A" w:rsidRDefault="00CF2A5A">
      <w:pPr>
        <w:pStyle w:val="a6"/>
      </w:pPr>
    </w:p>
    <w:p w:rsidR="00CF2A5A" w:rsidRDefault="00CF2A5A">
      <w:pPr>
        <w:pStyle w:val="a6"/>
      </w:pPr>
    </w:p>
    <w:p w:rsidR="00CF2A5A" w:rsidRDefault="00457170">
      <w:pPr>
        <w:pStyle w:val="21"/>
      </w:pPr>
      <w:r>
        <w:t>2.3</w:t>
      </w:r>
      <w:r>
        <w:tab/>
        <w:t>SIBs to be requested on-demand while in CONNECTED</w:t>
      </w:r>
    </w:p>
    <w:p w:rsidR="00CF2A5A" w:rsidRDefault="00457170">
      <w:pPr>
        <w:pStyle w:val="a6"/>
      </w:pPr>
      <w:r>
        <w:t>The following proposals have been formulated regarding new SIBs to be requested on-demand while in CONNECTED:</w:t>
      </w:r>
    </w:p>
    <w:p w:rsidR="00CF2A5A" w:rsidRDefault="00457170">
      <w:pPr>
        <w:pStyle w:val="a0"/>
      </w:pPr>
      <w:r>
        <w:t xml:space="preserve"> SIB10 can’t be requested on-demand by UEs in RRC_CONNECTED.</w:t>
      </w:r>
      <w:r>
        <w:fldChar w:fldCharType="begin"/>
      </w:r>
      <w:r>
        <w:instrText>REF _Ref3 \r \h</w:instrText>
      </w:r>
      <w:r>
        <w:fldChar w:fldCharType="separate"/>
      </w:r>
      <w:r>
        <w:t>[3]</w:t>
      </w:r>
      <w:r>
        <w:fldChar w:fldCharType="end"/>
      </w:r>
    </w:p>
    <w:p w:rsidR="00CF2A5A" w:rsidRDefault="00457170">
      <w:pPr>
        <w:pStyle w:val="a0"/>
      </w:pPr>
      <w:r>
        <w:t>Allow the UE in RRC_CONNECTED to request SIB9, irrespective of the relation to IIoT.</w:t>
      </w:r>
      <w:r>
        <w:fldChar w:fldCharType="begin"/>
      </w:r>
      <w:r>
        <w:instrText>REF _Ref4 \r \h</w:instrText>
      </w:r>
      <w:r>
        <w:fldChar w:fldCharType="separate"/>
      </w:r>
      <w:r>
        <w:t>[4]</w:t>
      </w:r>
      <w:r>
        <w:fldChar w:fldCharType="end"/>
      </w:r>
    </w:p>
    <w:p w:rsidR="00CF2A5A" w:rsidRDefault="00457170">
      <w:pPr>
        <w:pStyle w:val="a0"/>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rsidR="00CF2A5A" w:rsidRDefault="00457170">
      <w:pPr>
        <w:pStyle w:val="a0"/>
      </w:pPr>
      <w:r>
        <w:t>SIB10 can be requested on-demand by UEs in RRC_CONNECTED.</w:t>
      </w:r>
      <w:r>
        <w:fldChar w:fldCharType="begin"/>
      </w:r>
      <w:r>
        <w:instrText>REF _Ref8 \r \h</w:instrText>
      </w:r>
      <w:r>
        <w:fldChar w:fldCharType="separate"/>
      </w:r>
      <w:r>
        <w:t>[8]</w:t>
      </w:r>
      <w:r>
        <w:fldChar w:fldCharType="end"/>
      </w:r>
    </w:p>
    <w:p w:rsidR="00CF2A5A" w:rsidRDefault="00457170">
      <w:pPr>
        <w:pStyle w:val="a6"/>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rsidR="00CF2A5A" w:rsidRDefault="00CF2A5A">
      <w:pPr>
        <w:pStyle w:val="a6"/>
      </w:pPr>
    </w:p>
    <w:p w:rsidR="00CF2A5A" w:rsidRDefault="00457170">
      <w:pPr>
        <w:pStyle w:val="a6"/>
        <w:rPr>
          <w:b/>
          <w:bCs/>
        </w:rPr>
      </w:pPr>
      <w:r>
        <w:rPr>
          <w:b/>
          <w:bCs/>
        </w:rPr>
        <w:t>Question 6: Do companies agree that SIB10 should not be requested on-demand by UEs in CONNECTED?</w:t>
      </w:r>
    </w:p>
    <w:tbl>
      <w:tblPr>
        <w:tblStyle w:val="afc"/>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lastRenderedPageBreak/>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tc>
          <w:tcPr>
            <w:tcW w:w="1838" w:type="dxa"/>
            <w:vAlign w:val="center"/>
          </w:tcPr>
          <w:p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tc>
          <w:tcPr>
            <w:tcW w:w="1838" w:type="dxa"/>
            <w:vAlign w:val="center"/>
          </w:tcPr>
          <w:p w:rsidR="005550C4" w:rsidRPr="0075092C" w:rsidRDefault="005550C4" w:rsidP="005550C4">
            <w:pPr>
              <w:jc w:val="center"/>
              <w:rPr>
                <w:rFonts w:eastAsia="游明朝"/>
                <w:sz w:val="20"/>
                <w:szCs w:val="20"/>
                <w:lang w:val="de-DE"/>
              </w:rPr>
            </w:pPr>
            <w:r>
              <w:rPr>
                <w:rFonts w:eastAsia="游明朝" w:hint="eastAsia"/>
                <w:sz w:val="20"/>
                <w:szCs w:val="20"/>
                <w:lang w:val="de-DE"/>
              </w:rPr>
              <w:t>NEC</w:t>
            </w:r>
          </w:p>
        </w:tc>
        <w:tc>
          <w:tcPr>
            <w:tcW w:w="7791" w:type="dxa"/>
            <w:vAlign w:val="center"/>
          </w:tcPr>
          <w:p w:rsidR="005550C4" w:rsidRPr="0075092C" w:rsidRDefault="005550C4" w:rsidP="005550C4">
            <w:pPr>
              <w:jc w:val="left"/>
              <w:rPr>
                <w:rFonts w:eastAsia="游明朝"/>
                <w:sz w:val="20"/>
                <w:szCs w:val="20"/>
                <w:lang w:val="de-DE"/>
              </w:rPr>
            </w:pPr>
            <w:r>
              <w:rPr>
                <w:rFonts w:eastAsia="游明朝" w:hint="eastAsia"/>
                <w:sz w:val="20"/>
                <w:szCs w:val="20"/>
                <w:lang w:val="de-DE"/>
              </w:rPr>
              <w:t>Yes</w:t>
            </w:r>
            <w:r>
              <w:rPr>
                <w:rFonts w:eastAsia="游明朝"/>
                <w:sz w:val="20"/>
                <w:szCs w:val="20"/>
                <w:lang w:val="de-DE"/>
              </w:rPr>
              <w:t>. we</w:t>
            </w:r>
            <w:r>
              <w:rPr>
                <w:rFonts w:eastAsia="游明朝" w:hint="eastAsia"/>
                <w:sz w:val="20"/>
                <w:szCs w:val="20"/>
                <w:lang w:val="de-DE"/>
              </w:rPr>
              <w:t xml:space="preserve"> agree with the ZTE and do not see a need of such optimization for rare (or less frequent) case.</w:t>
            </w:r>
          </w:p>
        </w:tc>
      </w:tr>
      <w:tr w:rsidR="005550C4">
        <w:tc>
          <w:tcPr>
            <w:tcW w:w="1838" w:type="dxa"/>
            <w:vAlign w:val="center"/>
          </w:tcPr>
          <w:p w:rsidR="005550C4" w:rsidRDefault="005550C4" w:rsidP="005550C4">
            <w:pPr>
              <w:jc w:val="center"/>
              <w:rPr>
                <w:rFonts w:eastAsia="Calibri"/>
                <w:sz w:val="20"/>
                <w:szCs w:val="20"/>
                <w:lang w:val="de-DE"/>
              </w:rPr>
            </w:pPr>
          </w:p>
        </w:tc>
        <w:tc>
          <w:tcPr>
            <w:tcW w:w="7791" w:type="dxa"/>
            <w:vAlign w:val="center"/>
          </w:tcPr>
          <w:p w:rsidR="005550C4" w:rsidRDefault="005550C4" w:rsidP="005550C4">
            <w:pPr>
              <w:jc w:val="center"/>
              <w:rPr>
                <w:rFonts w:eastAsia="Calibri"/>
                <w:sz w:val="20"/>
                <w:szCs w:val="20"/>
                <w:lang w:val="de-DE"/>
              </w:rPr>
            </w:pPr>
          </w:p>
        </w:tc>
      </w:tr>
      <w:tr w:rsidR="005550C4">
        <w:tc>
          <w:tcPr>
            <w:tcW w:w="1838" w:type="dxa"/>
            <w:vAlign w:val="center"/>
          </w:tcPr>
          <w:p w:rsidR="005550C4" w:rsidRDefault="005550C4" w:rsidP="005550C4">
            <w:pPr>
              <w:jc w:val="center"/>
              <w:rPr>
                <w:rFonts w:eastAsia="Calibri"/>
                <w:sz w:val="20"/>
                <w:szCs w:val="20"/>
                <w:lang w:val="de-DE"/>
              </w:rPr>
            </w:pPr>
          </w:p>
        </w:tc>
        <w:tc>
          <w:tcPr>
            <w:tcW w:w="7791" w:type="dxa"/>
            <w:vAlign w:val="center"/>
          </w:tcPr>
          <w:p w:rsidR="005550C4" w:rsidRDefault="005550C4" w:rsidP="005550C4">
            <w:pPr>
              <w:jc w:val="center"/>
              <w:rPr>
                <w:rFonts w:eastAsia="Calibri"/>
                <w:sz w:val="20"/>
                <w:szCs w:val="20"/>
                <w:lang w:val="de-DE"/>
              </w:rPr>
            </w:pPr>
          </w:p>
        </w:tc>
      </w:tr>
      <w:tr w:rsidR="005550C4">
        <w:tc>
          <w:tcPr>
            <w:tcW w:w="1838" w:type="dxa"/>
            <w:vAlign w:val="center"/>
          </w:tcPr>
          <w:p w:rsidR="005550C4" w:rsidRDefault="005550C4" w:rsidP="005550C4">
            <w:pPr>
              <w:jc w:val="center"/>
              <w:rPr>
                <w:rFonts w:eastAsia="Calibri"/>
                <w:sz w:val="20"/>
                <w:szCs w:val="20"/>
                <w:lang w:val="de-DE"/>
              </w:rPr>
            </w:pPr>
          </w:p>
        </w:tc>
        <w:tc>
          <w:tcPr>
            <w:tcW w:w="7791" w:type="dxa"/>
            <w:vAlign w:val="center"/>
          </w:tcPr>
          <w:p w:rsidR="005550C4" w:rsidRDefault="005550C4" w:rsidP="005550C4">
            <w:pPr>
              <w:jc w:val="center"/>
              <w:rPr>
                <w:rFonts w:eastAsia="Calibri"/>
                <w:sz w:val="20"/>
                <w:szCs w:val="20"/>
                <w:lang w:val="de-DE"/>
              </w:rPr>
            </w:pPr>
          </w:p>
        </w:tc>
      </w:tr>
    </w:tbl>
    <w:p w:rsidR="00CF2A5A" w:rsidRDefault="00CF2A5A">
      <w:pPr>
        <w:pStyle w:val="a6"/>
      </w:pPr>
    </w:p>
    <w:p w:rsidR="00CF2A5A" w:rsidRDefault="00457170">
      <w:pPr>
        <w:pStyle w:val="a6"/>
      </w:pPr>
      <w:r>
        <w:t>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rsidR="00CF2A5A" w:rsidRDefault="00CF2A5A">
      <w:pPr>
        <w:pStyle w:val="a6"/>
      </w:pPr>
    </w:p>
    <w:p w:rsidR="00CF2A5A" w:rsidRDefault="00457170">
      <w:pPr>
        <w:pStyle w:val="a6"/>
        <w:rPr>
          <w:b/>
          <w:bCs/>
        </w:rPr>
      </w:pPr>
      <w:r>
        <w:rPr>
          <w:b/>
          <w:bCs/>
        </w:rPr>
        <w:t xml:space="preserve">Question 7: Do companies agree that SIB9 (regardless of the relation with IIoT) should not be requested on-demand by UEs in CONNECTED? </w:t>
      </w:r>
    </w:p>
    <w:tbl>
      <w:tblPr>
        <w:tblStyle w:val="afc"/>
        <w:tblW w:w="9629" w:type="dxa"/>
        <w:tblLayout w:type="fixed"/>
        <w:tblLook w:val="04A0" w:firstRow="1" w:lastRow="0" w:firstColumn="1" w:lastColumn="0" w:noHBand="0" w:noVBand="1"/>
      </w:tblPr>
      <w:tblGrid>
        <w:gridCol w:w="1838"/>
        <w:gridCol w:w="7791"/>
      </w:tblGrid>
      <w:tr w:rsidR="00CF2A5A" w:rsidTr="00201582">
        <w:tc>
          <w:tcPr>
            <w:tcW w:w="1838" w:type="dxa"/>
            <w:tcBorders>
              <w:bottom w:val="single" w:sz="4" w:space="0" w:color="auto"/>
            </w:tcBorders>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rsidTr="00201582">
        <w:tc>
          <w:tcPr>
            <w:tcW w:w="1838" w:type="dxa"/>
            <w:tcBorders>
              <w:bottom w:val="nil"/>
            </w:tcBorders>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It has been agreed in IIOT session that the reference time info is requested via UEAssistanceInformation message and received via DLInformationTransfer message. There is no need to support two separate procedures for the same functionality.</w:t>
            </w:r>
          </w:p>
          <w:p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rsidTr="00201582">
        <w:tc>
          <w:tcPr>
            <w:tcW w:w="1838" w:type="dxa"/>
            <w:tcBorders>
              <w:top w:val="nil"/>
            </w:tcBorders>
            <w:vAlign w:val="center"/>
          </w:tcPr>
          <w:p w:rsidR="00CF2A5A" w:rsidRPr="00C509B8" w:rsidRDefault="00C509B8">
            <w:pPr>
              <w:jc w:val="center"/>
              <w:rPr>
                <w:rFonts w:eastAsia="游明朝"/>
                <w:sz w:val="20"/>
                <w:szCs w:val="20"/>
                <w:lang w:val="de-DE"/>
              </w:rPr>
            </w:pPr>
            <w:r>
              <w:rPr>
                <w:rFonts w:eastAsia="游明朝" w:hint="eastAsia"/>
                <w:sz w:val="20"/>
                <w:szCs w:val="20"/>
                <w:lang w:val="de-DE"/>
              </w:rPr>
              <w:t>Samsung</w:t>
            </w:r>
          </w:p>
        </w:tc>
        <w:tc>
          <w:tcPr>
            <w:tcW w:w="7791" w:type="dxa"/>
            <w:tcBorders>
              <w:top w:val="nil"/>
            </w:tcBorders>
            <w:vAlign w:val="center"/>
          </w:tcPr>
          <w:p w:rsidR="00CF2A5A" w:rsidRPr="00C509B8" w:rsidRDefault="00C509B8" w:rsidP="00C509B8">
            <w:pPr>
              <w:rPr>
                <w:rFonts w:eastAsia="游明朝"/>
                <w:sz w:val="20"/>
                <w:szCs w:val="20"/>
                <w:lang w:val="de-DE"/>
              </w:rPr>
            </w:pPr>
            <w:r>
              <w:rPr>
                <w:rFonts w:eastAsia="游明朝" w:hint="eastAsia"/>
                <w:sz w:val="20"/>
                <w:szCs w:val="20"/>
                <w:lang w:val="de-DE"/>
              </w:rPr>
              <w:t>Agree</w:t>
            </w:r>
          </w:p>
        </w:tc>
      </w:tr>
      <w:tr w:rsidR="00CF2A5A">
        <w:tc>
          <w:tcPr>
            <w:tcW w:w="1838" w:type="dxa"/>
            <w:vAlign w:val="center"/>
          </w:tcPr>
          <w:p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5550C4">
        <w:tc>
          <w:tcPr>
            <w:tcW w:w="1838" w:type="dxa"/>
            <w:vAlign w:val="center"/>
          </w:tcPr>
          <w:p w:rsidR="005550C4" w:rsidRPr="00BE7FEB" w:rsidRDefault="005550C4" w:rsidP="005550C4">
            <w:pPr>
              <w:jc w:val="center"/>
              <w:rPr>
                <w:rFonts w:eastAsia="游明朝"/>
                <w:sz w:val="20"/>
                <w:szCs w:val="20"/>
                <w:lang w:val="de-DE"/>
              </w:rPr>
            </w:pPr>
            <w:r>
              <w:rPr>
                <w:rFonts w:eastAsia="游明朝" w:hint="eastAsia"/>
                <w:sz w:val="20"/>
                <w:szCs w:val="20"/>
                <w:lang w:val="de-DE"/>
              </w:rPr>
              <w:t>NEC</w:t>
            </w:r>
          </w:p>
        </w:tc>
        <w:tc>
          <w:tcPr>
            <w:tcW w:w="7791" w:type="dxa"/>
            <w:vAlign w:val="center"/>
          </w:tcPr>
          <w:p w:rsidR="005550C4" w:rsidRPr="00E95476" w:rsidRDefault="005550C4" w:rsidP="005550C4">
            <w:pPr>
              <w:jc w:val="left"/>
              <w:rPr>
                <w:rFonts w:eastAsia="游明朝"/>
                <w:sz w:val="20"/>
                <w:szCs w:val="20"/>
                <w:lang w:val="de-DE"/>
              </w:rPr>
            </w:pPr>
            <w:r>
              <w:rPr>
                <w:rFonts w:eastAsia="游明朝" w:hint="eastAsia"/>
                <w:sz w:val="20"/>
                <w:szCs w:val="20"/>
                <w:lang w:val="de-DE"/>
              </w:rPr>
              <w:t>Agree</w:t>
            </w:r>
            <w:r>
              <w:rPr>
                <w:rFonts w:eastAsia="游明朝"/>
                <w:sz w:val="20"/>
                <w:szCs w:val="20"/>
                <w:lang w:val="de-DE"/>
              </w:rPr>
              <w:t xml:space="preserve">. similar view as ZTE. We are not yet convinced of its need.. </w:t>
            </w:r>
          </w:p>
        </w:tc>
      </w:tr>
      <w:tr w:rsidR="005550C4">
        <w:tc>
          <w:tcPr>
            <w:tcW w:w="1838" w:type="dxa"/>
            <w:vAlign w:val="center"/>
          </w:tcPr>
          <w:p w:rsidR="005550C4" w:rsidRDefault="005550C4" w:rsidP="005550C4">
            <w:pPr>
              <w:jc w:val="center"/>
              <w:rPr>
                <w:rFonts w:eastAsia="Calibri"/>
                <w:sz w:val="20"/>
                <w:szCs w:val="20"/>
                <w:lang w:val="de-DE"/>
              </w:rPr>
            </w:pPr>
          </w:p>
        </w:tc>
        <w:tc>
          <w:tcPr>
            <w:tcW w:w="7791" w:type="dxa"/>
            <w:vAlign w:val="center"/>
          </w:tcPr>
          <w:p w:rsidR="005550C4" w:rsidRDefault="005550C4" w:rsidP="005550C4">
            <w:pPr>
              <w:jc w:val="center"/>
              <w:rPr>
                <w:rFonts w:eastAsia="Calibri"/>
                <w:sz w:val="20"/>
                <w:szCs w:val="20"/>
                <w:lang w:val="de-DE"/>
              </w:rPr>
            </w:pPr>
            <w:bookmarkStart w:id="1" w:name="_GoBack"/>
            <w:bookmarkEnd w:id="1"/>
          </w:p>
        </w:tc>
      </w:tr>
      <w:tr w:rsidR="005550C4">
        <w:tc>
          <w:tcPr>
            <w:tcW w:w="1838" w:type="dxa"/>
            <w:vAlign w:val="center"/>
          </w:tcPr>
          <w:p w:rsidR="005550C4" w:rsidRDefault="005550C4" w:rsidP="005550C4">
            <w:pPr>
              <w:jc w:val="center"/>
              <w:rPr>
                <w:rFonts w:eastAsia="Calibri"/>
                <w:sz w:val="20"/>
                <w:szCs w:val="20"/>
                <w:lang w:val="de-DE"/>
              </w:rPr>
            </w:pPr>
          </w:p>
        </w:tc>
        <w:tc>
          <w:tcPr>
            <w:tcW w:w="7791" w:type="dxa"/>
            <w:vAlign w:val="center"/>
          </w:tcPr>
          <w:p w:rsidR="005550C4" w:rsidRDefault="005550C4" w:rsidP="005550C4">
            <w:pPr>
              <w:jc w:val="center"/>
              <w:rPr>
                <w:rFonts w:eastAsia="Calibri"/>
                <w:sz w:val="20"/>
                <w:szCs w:val="20"/>
                <w:lang w:val="de-DE"/>
              </w:rPr>
            </w:pPr>
          </w:p>
        </w:tc>
      </w:tr>
    </w:tbl>
    <w:p w:rsidR="00CF2A5A" w:rsidRDefault="00CF2A5A">
      <w:pPr>
        <w:pStyle w:val="a6"/>
      </w:pPr>
    </w:p>
    <w:p w:rsidR="00CF2A5A" w:rsidRDefault="00457170">
      <w:pPr>
        <w:pStyle w:val="21"/>
      </w:pPr>
      <w:r>
        <w:t>2.4</w:t>
      </w:r>
      <w:r>
        <w:tab/>
        <w:t>Comments on the on-demand SIB CR (38.330 and 38.331)</w:t>
      </w:r>
    </w:p>
    <w:p w:rsidR="00CF2A5A" w:rsidRDefault="00457170">
      <w:pPr>
        <w:pStyle w:val="31"/>
      </w:pPr>
      <w:r>
        <w:t>2.4.1</w:t>
      </w:r>
      <w:r>
        <w:tab/>
        <w:t>ASN1 comment on the RRC CR</w:t>
      </w:r>
    </w:p>
    <w:p w:rsidR="00CF2A5A" w:rsidRDefault="00457170">
      <w:pPr>
        <w:pStyle w:val="a6"/>
      </w:pPr>
      <w:r>
        <w:t>Companies are invited to provide their comments on the submitted RRC CR in R2-2005172</w:t>
      </w:r>
    </w:p>
    <w:tbl>
      <w:tblPr>
        <w:tblStyle w:val="afc"/>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31"/>
      </w:pPr>
      <w:r>
        <w:t>2.4.2</w:t>
      </w:r>
      <w:r>
        <w:tab/>
        <w:t>Comments on stage2 CR</w:t>
      </w:r>
    </w:p>
    <w:p w:rsidR="00CF2A5A" w:rsidRDefault="00457170">
      <w:pPr>
        <w:pStyle w:val="a6"/>
      </w:pPr>
      <w:r>
        <w:t xml:space="preserve">Companies are invited to provide their comments on the submitted </w:t>
      </w:r>
      <w:del w:id="2" w:author="ZTE(Yuan)" w:date="2020-06-01T23:46:00Z">
        <w:r>
          <w:rPr>
            <w:lang w:val="en-US"/>
          </w:rPr>
          <w:delText>RRC</w:delText>
        </w:r>
      </w:del>
      <w:ins w:id="3" w:author="ZTE(Yuan)" w:date="2020-06-01T23:46:00Z">
        <w:r>
          <w:rPr>
            <w:rFonts w:eastAsia="SimSun" w:hint="eastAsia"/>
            <w:lang w:val="en-US"/>
          </w:rPr>
          <w:t>stage 2</w:t>
        </w:r>
      </w:ins>
      <w:r>
        <w:t xml:space="preserve"> CR in R2-2005173</w:t>
      </w:r>
    </w:p>
    <w:tbl>
      <w:tblPr>
        <w:tblStyle w:val="afc"/>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4" w:author="ZTE(Yuan)" w:date="2020-05-29T09:28:00Z">
              <w:r>
                <w:rPr>
                  <w:lang w:val="en-US"/>
                </w:rPr>
                <w:delText xml:space="preserve"> or </w:delText>
              </w:r>
            </w:del>
            <w:ins w:id="5" w:author="ZTE(Yuan)" w:date="2020-05-29T09:28:00Z">
              <w:r>
                <w:rPr>
                  <w:rFonts w:eastAsia="SimSun" w:hint="eastAsia"/>
                  <w:lang w:val="en-US" w:eastAsia="zh-CN"/>
                </w:rPr>
                <w:t xml:space="preserve">, </w:t>
              </w:r>
            </w:ins>
            <w:r>
              <w:t>RRC_INACTIVE</w:t>
            </w:r>
            <w:ins w:id="6" w:author="ZTE(Yuan)" w:date="2020-05-29T09:28:00Z">
              <w:r>
                <w:rPr>
                  <w:rFonts w:eastAsia="SimSun" w:hint="eastAsia"/>
                  <w:lang w:val="en-US" w:eastAsia="zh-CN"/>
                </w:rPr>
                <w:t xml:space="preserve"> </w:t>
              </w:r>
            </w:ins>
            <w:del w:id="7" w:author="ZTE(Yuan)" w:date="2020-05-29T09:28:00Z">
              <w:r>
                <w:delText xml:space="preserve">), </w:delText>
              </w:r>
            </w:del>
            <w:r>
              <w:t>or RRC_CONNECTED</w:t>
            </w:r>
            <w:ins w:id="8" w:author="ZTE(Yuan)" w:date="2020-05-29T09:28:00Z">
              <w:r>
                <w:rPr>
                  <w:rFonts w:eastAsia="SimSun" w:hint="eastAsia"/>
                  <w:lang w:val="en-US" w:eastAsia="zh-CN"/>
                </w:rPr>
                <w:t>)</w:t>
              </w:r>
            </w:ins>
            <w:r>
              <w:t xml:space="preserve">, or sent in a dedicated manner on DL-SCH to UEs in RRC_CONNECTED (i.e., </w:t>
            </w:r>
            <w:ins w:id="9" w:author="Ericsson" w:date="2020-05-21T12:16:00Z">
              <w:r>
                <w:t xml:space="preserve">if configured by the network, </w:t>
              </w:r>
            </w:ins>
            <w:r>
              <w:t>upon request from UEs in RRC_CONNECTED or when the UE has an active BWP with no common search space configured). Other SI consists of:</w:t>
            </w:r>
          </w:p>
          <w:p w:rsidR="00CF2A5A" w:rsidRDefault="00CF2A5A">
            <w:pPr>
              <w:jc w:val="center"/>
              <w:rPr>
                <w:rFonts w:eastAsia="SimSun"/>
                <w:sz w:val="20"/>
                <w:szCs w:val="20"/>
                <w:lang w:val="en-US" w:eastAsia="zh-CN"/>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 w:rsidR="00CF2A5A" w:rsidRDefault="00CF2A5A"/>
    <w:p w:rsidR="00CF2A5A" w:rsidRDefault="00457170">
      <w:pPr>
        <w:pStyle w:val="1"/>
      </w:pPr>
      <w:r>
        <w:lastRenderedPageBreak/>
        <w:t>3</w:t>
      </w:r>
      <w:r>
        <w:tab/>
        <w:t>Conclusion</w:t>
      </w:r>
    </w:p>
    <w:p w:rsidR="00CF2A5A" w:rsidRDefault="00457170">
      <w:pPr>
        <w:pStyle w:val="a6"/>
      </w:pPr>
      <w:r>
        <w:t>Based on the discussions in Section 2, the following proposals are formulated:</w:t>
      </w:r>
    </w:p>
    <w:p w:rsidR="00CF2A5A" w:rsidRDefault="00CF2A5A">
      <w:pPr>
        <w:pStyle w:val="a6"/>
      </w:pPr>
    </w:p>
    <w:p w:rsidR="00CF2A5A" w:rsidRDefault="00CF2A5A"/>
    <w:p w:rsidR="00CF2A5A" w:rsidRDefault="00457170">
      <w:pPr>
        <w:pStyle w:val="1"/>
      </w:pPr>
      <w:r>
        <w:t>3</w:t>
      </w:r>
      <w:r>
        <w:tab/>
        <w:t>References</w:t>
      </w:r>
    </w:p>
    <w:bookmarkStart w:id="10" w:name="_Ref1"/>
    <w:p w:rsidR="00CF2A5A" w:rsidRDefault="00457170">
      <w:pPr>
        <w:pStyle w:val="Reference"/>
      </w:pPr>
      <w:r>
        <w:fldChar w:fldCharType="begin"/>
      </w:r>
      <w:r>
        <w:instrText xml:space="preserve"> HYPERLINK "https://www.3gpp.org/ftp/tsg_ran/WG2_RL2/TSGR2_110-e/Docs//R2-2004530.zip" \h </w:instrText>
      </w:r>
      <w:r>
        <w:fldChar w:fldCharType="separate"/>
      </w:r>
      <w:r>
        <w:rPr>
          <w:rStyle w:val="aff1"/>
          <w:color w:val="0563C1" w:themeColor="hyperlink"/>
        </w:rPr>
        <w:t>R2-2004530</w:t>
      </w:r>
      <w:r>
        <w:rPr>
          <w:rStyle w:val="aff1"/>
          <w:color w:val="0563C1" w:themeColor="hyperlink"/>
        </w:rPr>
        <w:fldChar w:fldCharType="end"/>
      </w:r>
      <w:r>
        <w:t>, Corrections for onDemandSIB-RequestProhibitTimer operation, Samsung Electronics Co., Ltd, RAN2#110e, Electronic meeting, June 2020</w:t>
      </w:r>
      <w:bookmarkEnd w:id="10"/>
    </w:p>
    <w:bookmarkStart w:id="11" w:name="_Ref2"/>
    <w:p w:rsidR="00CF2A5A" w:rsidRDefault="00457170">
      <w:pPr>
        <w:pStyle w:val="Reference"/>
      </w:pPr>
      <w:r>
        <w:fldChar w:fldCharType="begin"/>
      </w:r>
      <w:r>
        <w:instrText xml:space="preserve"> HYPERLINK "https://www.3gpp.org/ftp/tsg_ran/WG2_RL2/TSGR2_110-e/Docs//R2-2004604.zip" \h </w:instrText>
      </w:r>
      <w:r>
        <w:fldChar w:fldCharType="separate"/>
      </w:r>
      <w:r>
        <w:rPr>
          <w:rStyle w:val="aff1"/>
          <w:color w:val="0563C1" w:themeColor="hyperlink"/>
        </w:rPr>
        <w:t>R2-2004604</w:t>
      </w:r>
      <w:r>
        <w:rPr>
          <w:rStyle w:val="aff1"/>
          <w:color w:val="0563C1" w:themeColor="hyperlink"/>
        </w:rPr>
        <w:fldChar w:fldCharType="end"/>
      </w:r>
      <w:r>
        <w:t>, Open issues on Prohibit timer, Lenovo, Motorola Mobility, RAN2#110e, Electronic meeting, June 2020</w:t>
      </w:r>
      <w:bookmarkEnd w:id="11"/>
    </w:p>
    <w:bookmarkStart w:id="12" w:name="_Ref3"/>
    <w:p w:rsidR="00CF2A5A" w:rsidRDefault="00457170">
      <w:pPr>
        <w:pStyle w:val="Reference"/>
      </w:pPr>
      <w:r>
        <w:fldChar w:fldCharType="begin"/>
      </w:r>
      <w:r>
        <w:instrText xml:space="preserve"> HYPERLINK "https://www.3gpp.org/ftp/tsg_ran/WG2_RL2/TSGR2_110-e/Docs//R2-2004641.zip" \h </w:instrText>
      </w:r>
      <w:r>
        <w:fldChar w:fldCharType="separate"/>
      </w:r>
      <w:r>
        <w:rPr>
          <w:rStyle w:val="aff1"/>
          <w:color w:val="0563C1" w:themeColor="hyperlink"/>
        </w:rPr>
        <w:t>R2-2004641</w:t>
      </w:r>
      <w:r>
        <w:rPr>
          <w:rStyle w:val="aff1"/>
          <w:color w:val="0563C1" w:themeColor="hyperlink"/>
        </w:rPr>
        <w:fldChar w:fldCharType="end"/>
      </w:r>
      <w:r>
        <w:t>, Remaining issues of on-demand SI in RRC_CONNECTED, vivo, RAN2#110e, Electronic meeting, June 2020</w:t>
      </w:r>
      <w:bookmarkEnd w:id="12"/>
    </w:p>
    <w:bookmarkStart w:id="13" w:name="_Ref4"/>
    <w:p w:rsidR="00CF2A5A" w:rsidRDefault="00457170">
      <w:pPr>
        <w:pStyle w:val="Reference"/>
      </w:pPr>
      <w:r>
        <w:fldChar w:fldCharType="begin"/>
      </w:r>
      <w:r>
        <w:instrText xml:space="preserve"> HYPERLINK "https://www.3gpp.org/ftp/tsg_ran/WG2_RL2/TSGR2_110-e/Docs//R2-2004706.zip" \h </w:instrText>
      </w:r>
      <w:r>
        <w:fldChar w:fldCharType="separate"/>
      </w:r>
      <w:r>
        <w:rPr>
          <w:rStyle w:val="aff1"/>
          <w:color w:val="0563C1" w:themeColor="hyperlink"/>
        </w:rPr>
        <w:t>R2-2004706</w:t>
      </w:r>
      <w:r>
        <w:rPr>
          <w:rStyle w:val="aff1"/>
          <w:color w:val="0563C1" w:themeColor="hyperlink"/>
        </w:rPr>
        <w:fldChar w:fldCharType="end"/>
      </w:r>
      <w:r>
        <w:t>, On-demand request for SIB9 (for reasons beyond IIoT) [M118], MediaTek Inc., RAN2#110e, Electronic meeting, June 2020</w:t>
      </w:r>
      <w:bookmarkEnd w:id="13"/>
    </w:p>
    <w:bookmarkStart w:id="14" w:name="_Ref5"/>
    <w:p w:rsidR="00CF2A5A" w:rsidRDefault="00457170">
      <w:pPr>
        <w:pStyle w:val="Reference"/>
      </w:pPr>
      <w:r>
        <w:fldChar w:fldCharType="begin"/>
      </w:r>
      <w:r>
        <w:instrText xml:space="preserve"> HYPERLINK "https://www.3gpp.org/ftp/tsg_ran/WG2_RL2/TSGR2_110-e/Docs//R2-2004795.zip" \h </w:instrText>
      </w:r>
      <w:r>
        <w:fldChar w:fldCharType="separate"/>
      </w:r>
      <w:r>
        <w:rPr>
          <w:rStyle w:val="aff1"/>
          <w:color w:val="0563C1" w:themeColor="hyperlink"/>
        </w:rPr>
        <w:t>R2-2004795</w:t>
      </w:r>
      <w:r>
        <w:rPr>
          <w:rStyle w:val="aff1"/>
          <w:color w:val="0563C1" w:themeColor="hyperlink"/>
        </w:rPr>
        <w:fldChar w:fldCharType="end"/>
      </w:r>
      <w:r>
        <w:t>, [C701]Prohibit Timer for on Demand SIB Request in RRC_CONNECTED, CATT, RAN2#110e, Electronic meeting, June 2020</w:t>
      </w:r>
      <w:bookmarkEnd w:id="14"/>
    </w:p>
    <w:bookmarkStart w:id="15" w:name="_Ref6"/>
    <w:p w:rsidR="00CF2A5A" w:rsidRDefault="00457170">
      <w:pPr>
        <w:pStyle w:val="Reference"/>
      </w:pPr>
      <w:r>
        <w:fldChar w:fldCharType="begin"/>
      </w:r>
      <w:r>
        <w:instrText xml:space="preserve"> HYPERLINK "https://www.3gpp.org/ftp/tsg_ran/WG2_RL2/TSGR2_110-e/Docs//R2-2004986.zip" \h </w:instrText>
      </w:r>
      <w:r>
        <w:fldChar w:fldCharType="separate"/>
      </w:r>
      <w:r>
        <w:rPr>
          <w:rStyle w:val="aff1"/>
          <w:color w:val="0563C1" w:themeColor="hyperlink"/>
        </w:rPr>
        <w:t>R2-2004986</w:t>
      </w:r>
      <w:r>
        <w:rPr>
          <w:rStyle w:val="aff1"/>
          <w:color w:val="0563C1" w:themeColor="hyperlink"/>
        </w:rPr>
        <w:fldChar w:fldCharType="end"/>
      </w:r>
      <w:r>
        <w:t>, [H780] Text Proposal on PDCCH monitoring for SI request in RRC_CONNECTED, Huawei, HiSilicon, RAN2#110e, Electronic meeting, June 2020</w:t>
      </w:r>
      <w:bookmarkEnd w:id="15"/>
    </w:p>
    <w:bookmarkStart w:id="16" w:name="_Ref7"/>
    <w:p w:rsidR="00CF2A5A" w:rsidRDefault="00457170">
      <w:pPr>
        <w:pStyle w:val="Reference"/>
      </w:pPr>
      <w:r>
        <w:fldChar w:fldCharType="begin"/>
      </w:r>
      <w:r>
        <w:instrText xml:space="preserve"> HYPERLINK "https://www.3gpp.org/ftp/tsg_ran/WG2_RL2/TSGR2_110-e/Docs//R2-2004987.zip" \h </w:instrText>
      </w:r>
      <w:r>
        <w:fldChar w:fldCharType="separate"/>
      </w:r>
      <w:r>
        <w:rPr>
          <w:rStyle w:val="aff1"/>
          <w:color w:val="0563C1" w:themeColor="hyperlink"/>
        </w:rPr>
        <w:t>R2-2004987</w:t>
      </w:r>
      <w:r>
        <w:rPr>
          <w:rStyle w:val="aff1"/>
          <w:color w:val="0563C1" w:themeColor="hyperlink"/>
        </w:rPr>
        <w:fldChar w:fldCharType="end"/>
      </w:r>
      <w:r>
        <w:t>, [H781-783] Correction on OnDemandSIB-Request, Huawei, HiSilicon, RAN2#110e, Electronic meeting, June 2020</w:t>
      </w:r>
      <w:bookmarkEnd w:id="16"/>
    </w:p>
    <w:bookmarkStart w:id="17" w:name="_Ref8"/>
    <w:p w:rsidR="00CF2A5A" w:rsidRDefault="00457170">
      <w:pPr>
        <w:pStyle w:val="Reference"/>
      </w:pPr>
      <w:r>
        <w:fldChar w:fldCharType="begin"/>
      </w:r>
      <w:r>
        <w:instrText xml:space="preserve"> HYPERLINK "https://www.3gpp.org/ftp/tsg_ran/WG2_RL2/TSGR2_110-e/Docs//R2-2005102.zip" \h </w:instrText>
      </w:r>
      <w:r>
        <w:fldChar w:fldCharType="separate"/>
      </w:r>
      <w:r>
        <w:rPr>
          <w:rStyle w:val="aff1"/>
          <w:color w:val="0563C1" w:themeColor="hyperlink"/>
        </w:rPr>
        <w:t>R2-2005102</w:t>
      </w:r>
      <w:r>
        <w:rPr>
          <w:rStyle w:val="aff1"/>
          <w:color w:val="0563C1" w:themeColor="hyperlink"/>
        </w:rPr>
        <w:fldChar w:fldCharType="end"/>
      </w:r>
      <w:r>
        <w:t>, Discussion on the remaining issue of on-demand SI in RRC_CONNECTED, Huawei, HiSilicon, RAN2#110e, Electronic meeting, June 2020</w:t>
      </w:r>
      <w:bookmarkEnd w:id="17"/>
    </w:p>
    <w:bookmarkStart w:id="18" w:name="_Ref9"/>
    <w:p w:rsidR="00CF2A5A" w:rsidRDefault="00457170">
      <w:pPr>
        <w:pStyle w:val="Reference"/>
      </w:pPr>
      <w:r>
        <w:fldChar w:fldCharType="begin"/>
      </w:r>
      <w:r>
        <w:instrText xml:space="preserve"> HYPERLINK "https://www.3gpp.org/ftp/tsg_ran/WG2_RL2/TSGR2_110-e/Docs//R2-2005172.zip" \h </w:instrText>
      </w:r>
      <w:r>
        <w:fldChar w:fldCharType="separate"/>
      </w:r>
      <w:r>
        <w:rPr>
          <w:rStyle w:val="aff1"/>
          <w:color w:val="0563C1" w:themeColor="hyperlink"/>
        </w:rPr>
        <w:t>R2-2005172</w:t>
      </w:r>
      <w:r>
        <w:rPr>
          <w:rStyle w:val="aff1"/>
          <w:color w:val="0563C1" w:themeColor="hyperlink"/>
        </w:rPr>
        <w:fldChar w:fldCharType="end"/>
      </w:r>
      <w:r>
        <w:t>, Introduction of on-demand SIB(s) procedure in CONNECTED, Ericsson (Rapporteur), RAN2#110e, Electronic meeting, June 2020</w:t>
      </w:r>
      <w:bookmarkEnd w:id="18"/>
    </w:p>
    <w:bookmarkStart w:id="19" w:name="_Ref10"/>
    <w:p w:rsidR="00CF2A5A" w:rsidRDefault="00457170">
      <w:pPr>
        <w:pStyle w:val="Reference"/>
      </w:pPr>
      <w:r>
        <w:fldChar w:fldCharType="begin"/>
      </w:r>
      <w:r>
        <w:instrText xml:space="preserve"> HYPERLINK "https://www.3gpp.org/ftp/tsg_ran/WG2_RL2/TSGR2_110-e/Docs//R2-2005173.zip" \h </w:instrText>
      </w:r>
      <w:r>
        <w:fldChar w:fldCharType="separate"/>
      </w:r>
      <w:r>
        <w:rPr>
          <w:rStyle w:val="aff1"/>
          <w:color w:val="0563C1" w:themeColor="hyperlink"/>
        </w:rPr>
        <w:t>R2-2005173</w:t>
      </w:r>
      <w:r>
        <w:rPr>
          <w:rStyle w:val="aff1"/>
          <w:color w:val="0563C1" w:themeColor="hyperlink"/>
        </w:rPr>
        <w:fldChar w:fldCharType="end"/>
      </w:r>
      <w:r>
        <w:t>, Introduction of on-demand SIB(s) procedure in CONNECTED, Ericsson (Rapporteur), RAN2#110e, Electronic meeting, June 2020</w:t>
      </w:r>
      <w:bookmarkEnd w:id="19"/>
    </w:p>
    <w:bookmarkStart w:id="20" w:name="_Ref11"/>
    <w:p w:rsidR="00CF2A5A" w:rsidRDefault="00457170">
      <w:pPr>
        <w:pStyle w:val="Reference"/>
      </w:pPr>
      <w:r>
        <w:fldChar w:fldCharType="begin"/>
      </w:r>
      <w:r>
        <w:instrText xml:space="preserve"> HYPERLINK "https://www.3gpp.org/ftp/tsg_ran/WG2_RL2/TSGR2_110-e/Docs//R2-2005174.zip" \h </w:instrText>
      </w:r>
      <w:r>
        <w:fldChar w:fldCharType="separate"/>
      </w:r>
      <w:r>
        <w:rPr>
          <w:rStyle w:val="aff1"/>
          <w:color w:val="0563C1" w:themeColor="hyperlink"/>
        </w:rPr>
        <w:t>R2-2005174</w:t>
      </w:r>
      <w:r>
        <w:rPr>
          <w:rStyle w:val="aff1"/>
          <w:color w:val="0563C1" w:themeColor="hyperlink"/>
        </w:rPr>
        <w:fldChar w:fldCharType="end"/>
      </w:r>
      <w:r>
        <w:t>, [E243] ASN.1 remaining issues on on-demand SIBs in CONNECTED, Ericsson, RAN2#110e, Electronic meeting, June 2020</w:t>
      </w:r>
      <w:bookmarkEnd w:id="20"/>
    </w:p>
    <w:bookmarkStart w:id="21" w:name="_Ref12"/>
    <w:p w:rsidR="00CF2A5A" w:rsidRDefault="00457170">
      <w:pPr>
        <w:pStyle w:val="Reference"/>
      </w:pPr>
      <w:r>
        <w:fldChar w:fldCharType="begin"/>
      </w:r>
      <w:r>
        <w:instrText xml:space="preserve"> HYPERLINK "https://www.3gpp.org/ftp/tsg_ran/WG2_RL2/TSGR2_110-e/Docs//R2-2005597.zip" \h </w:instrText>
      </w:r>
      <w:r>
        <w:fldChar w:fldCharType="separate"/>
      </w:r>
      <w:r>
        <w:rPr>
          <w:rStyle w:val="aff1"/>
          <w:color w:val="0563C1" w:themeColor="hyperlink"/>
        </w:rPr>
        <w:t>R2-2005597</w:t>
      </w:r>
      <w:r>
        <w:rPr>
          <w:rStyle w:val="aff1"/>
          <w:color w:val="0563C1" w:themeColor="hyperlink"/>
        </w:rPr>
        <w:fldChar w:fldCharType="end"/>
      </w:r>
      <w:r>
        <w:t>, [Z113] [Z117] Text proposal for accepted RIL issues, ZTE Corporation, Sanechips, RAN2#110e, Electronic meeting, June 2020</w:t>
      </w:r>
      <w:bookmarkEnd w:id="21"/>
    </w:p>
    <w:bookmarkStart w:id="22" w:name="_Ref13"/>
    <w:p w:rsidR="00CF2A5A" w:rsidRDefault="00457170">
      <w:pPr>
        <w:pStyle w:val="Reference"/>
      </w:pPr>
      <w:r>
        <w:fldChar w:fldCharType="begin"/>
      </w:r>
      <w:r>
        <w:instrText xml:space="preserve"> HYPERLINK "https://www.3gpp.org/ftp/tsg_ran/WG2_RL2/TSGR2_110-e/Docs//R2-2005696.zip" \h </w:instrText>
      </w:r>
      <w:r>
        <w:fldChar w:fldCharType="separate"/>
      </w:r>
      <w:r>
        <w:rPr>
          <w:rStyle w:val="aff1"/>
          <w:color w:val="0563C1" w:themeColor="hyperlink"/>
        </w:rPr>
        <w:t>R2-2005696</w:t>
      </w:r>
      <w:r>
        <w:rPr>
          <w:rStyle w:val="aff1"/>
          <w:color w:val="0563C1" w:themeColor="hyperlink"/>
        </w:rPr>
        <w:fldChar w:fldCharType="end"/>
      </w:r>
      <w:r>
        <w:t>, Condition for T350 stop, LG Electronics Inc., RAN2#110e, Electronic meeting, June 2020</w:t>
      </w:r>
      <w:bookmarkEnd w:id="22"/>
    </w:p>
    <w:bookmarkStart w:id="23" w:name="_Ref41902281"/>
    <w:p w:rsidR="00CF2A5A" w:rsidRDefault="00457170">
      <w:pPr>
        <w:pStyle w:val="Reference"/>
      </w:pPr>
      <w:r>
        <w:fldChar w:fldCharType="begin"/>
      </w:r>
      <w:r>
        <w:instrText xml:space="preserve"> HYPERLINK "https://www.3gpp.org/ftp/tsg_ran/WG2_RL2/TSGR2_110-e/Docs/R2-2005460.zip" </w:instrText>
      </w:r>
      <w:r>
        <w:fldChar w:fldCharType="separate"/>
      </w:r>
      <w:r>
        <w:rPr>
          <w:rStyle w:val="aff1"/>
        </w:rPr>
        <w:t>R2-2005460</w:t>
      </w:r>
      <w:r>
        <w:fldChar w:fldCharType="end"/>
      </w:r>
      <w:r>
        <w:t>, Discussion on UE capability for OdSIB, Huawei, HiSilicon, RAN2#110e, Electronic meeting, June 2020</w:t>
      </w:r>
      <w:bookmarkEnd w:id="23"/>
    </w:p>
    <w:sectPr w:rsidR="00CF2A5A">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0F" w:rsidRDefault="002E7A0F">
      <w:pPr>
        <w:spacing w:after="0" w:line="240" w:lineRule="auto"/>
      </w:pPr>
      <w:r>
        <w:separator/>
      </w:r>
    </w:p>
  </w:endnote>
  <w:endnote w:type="continuationSeparator" w:id="0">
    <w:p w:rsidR="002E7A0F" w:rsidRDefault="002E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5A" w:rsidRDefault="00457170">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5550C4">
      <w:rPr>
        <w:rStyle w:val="afe"/>
        <w:noProof/>
      </w:rPr>
      <w:t>7</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5550C4">
      <w:rPr>
        <w:rStyle w:val="afe"/>
        <w:noProof/>
      </w:rPr>
      <w:t>8</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0F" w:rsidRDefault="002E7A0F">
      <w:pPr>
        <w:spacing w:after="0" w:line="240" w:lineRule="auto"/>
      </w:pPr>
      <w:r>
        <w:separator/>
      </w:r>
    </w:p>
  </w:footnote>
  <w:footnote w:type="continuationSeparator" w:id="0">
    <w:p w:rsidR="002E7A0F" w:rsidRDefault="002E7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5A" w:rsidRDefault="0045717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8E982C9"/>
    <w:multiLevelType w:val="singleLevel"/>
    <w:tmpl w:val="28E982C9"/>
    <w:lvl w:ilvl="0">
      <w:start w:val="1"/>
      <w:numFmt w:val="decimal"/>
      <w:suff w:val="space"/>
      <w:lvlText w:val="(%1)"/>
      <w:lvlJc w:val="left"/>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4" w15:restartNumberingAfterBreak="0">
    <w:nsid w:val="7B9BCE7E"/>
    <w:multiLevelType w:val="singleLevel"/>
    <w:tmpl w:val="7B9BCE7E"/>
    <w:lvl w:ilvl="0">
      <w:start w:val="1"/>
      <w:numFmt w:val="decimal"/>
      <w:suff w:val="space"/>
      <w:lvlText w:val="(%1)"/>
      <w:lvlJc w:val="left"/>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3"/>
  </w:num>
  <w:num w:numId="9">
    <w:abstractNumId w:val="8"/>
  </w:num>
  <w:num w:numId="10">
    <w:abstractNumId w:val="6"/>
  </w:num>
  <w:num w:numId="11">
    <w:abstractNumId w:val="9"/>
  </w:num>
  <w:num w:numId="12">
    <w:abstractNumId w:val="10"/>
  </w:num>
  <w:num w:numId="13">
    <w:abstractNumId w:val="4"/>
  </w:num>
  <w:num w:numId="14">
    <w:abstractNumId w:val="7"/>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Yuan)">
    <w15:presenceInfo w15:providerId="None" w15:userId="ZTE(Yua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1C1D"/>
    <w:rsid w:val="004431DC"/>
    <w:rsid w:val="004438F9"/>
    <w:rsid w:val="00444F56"/>
    <w:rsid w:val="00446488"/>
    <w:rsid w:val="004517AA"/>
    <w:rsid w:val="00452CAC"/>
    <w:rsid w:val="00457170"/>
    <w:rsid w:val="00457565"/>
    <w:rsid w:val="00457B71"/>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34EF"/>
    <w:rsid w:val="00695FC2"/>
    <w:rsid w:val="00696949"/>
    <w:rsid w:val="00697052"/>
    <w:rsid w:val="006A46FB"/>
    <w:rsid w:val="006A5E28"/>
    <w:rsid w:val="006A697B"/>
    <w:rsid w:val="006A7AFF"/>
    <w:rsid w:val="006B1816"/>
    <w:rsid w:val="006B2099"/>
    <w:rsid w:val="006B50CF"/>
    <w:rsid w:val="006C03B8"/>
    <w:rsid w:val="006C042C"/>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528D"/>
    <w:rsid w:val="00F06C67"/>
    <w:rsid w:val="00F06DFD"/>
    <w:rsid w:val="00F071D1"/>
    <w:rsid w:val="00F07533"/>
    <w:rsid w:val="00F10629"/>
    <w:rsid w:val="00F126F4"/>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84898"/>
  <w15:docId w15:val="{2C3A1584-3AD6-4B18-9764-C3CCF68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吹き出し (文字)"/>
    <w:link w:val="af0"/>
    <w:qFormat/>
    <w:rPr>
      <w:rFonts w:ascii="Segoe UI" w:hAnsi="Segoe UI" w:cs="Segoe UI"/>
      <w:sz w:val="18"/>
      <w:szCs w:val="18"/>
      <w:lang w:eastAsia="ja-JP"/>
    </w:rPr>
  </w:style>
  <w:style w:type="character" w:customStyle="1" w:styleId="ac">
    <w:name w:val="コメント文字列 (文字)"/>
    <w:link w:val="ab"/>
    <w:uiPriority w:val="99"/>
    <w:qFormat/>
    <w:rPr>
      <w:rFonts w:ascii="Times New Roman" w:hAnsi="Times New Roman"/>
      <w:lang w:eastAsia="ja-JP"/>
    </w:rPr>
  </w:style>
  <w:style w:type="character" w:customStyle="1" w:styleId="afb">
    <w:name w:val="コメント内容 (文字)"/>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a">
    <w:name w:val="見出しマップ (文字)"/>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ヘッダー (文字)"/>
    <w:link w:val="af3"/>
    <w:qFormat/>
    <w:rPr>
      <w:rFonts w:ascii="Arial" w:hAnsi="Arial"/>
      <w:b/>
      <w:sz w:val="18"/>
      <w:lang w:eastAsia="ja-JP"/>
    </w:rPr>
  </w:style>
  <w:style w:type="character" w:customStyle="1" w:styleId="af4">
    <w:name w:val="フッター (文字)"/>
    <w:link w:val="af2"/>
    <w:qFormat/>
    <w:rPr>
      <w:rFonts w:ascii="Arial" w:hAnsi="Arial"/>
      <w:b/>
      <w:i/>
      <w:sz w:val="18"/>
      <w:lang w:eastAsia="ja-JP"/>
    </w:rPr>
  </w:style>
  <w:style w:type="character" w:customStyle="1" w:styleId="af8">
    <w:name w:val="脚注文字列 (文字)"/>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1">
    <w:name w:val="見出し 4 (文字)"/>
    <w:link w:val="40"/>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リスト段落 (文字)"/>
    <w:link w:val="aff4"/>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書式なし (文字)"/>
    <w:link w:val="ae"/>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ＭＳ 明朝" w:hAnsi="Arial"/>
      <w:b/>
      <w:szCs w:val="24"/>
    </w:rPr>
  </w:style>
  <w:style w:type="paragraph" w:customStyle="1" w:styleId="EmailDiscussion2">
    <w:name w:val="EmailDiscussion2"/>
    <w:basedOn w:val="a1"/>
    <w:qFormat/>
    <w:pPr>
      <w:tabs>
        <w:tab w:val="left" w:pos="1622"/>
      </w:tabs>
      <w:overflowPunct/>
      <w:autoSpaceDE/>
      <w:autoSpaceDN/>
      <w:adjustRightInd/>
      <w:spacing w:after="0"/>
      <w:ind w:left="1710"/>
      <w:textAlignment w:val="auto"/>
    </w:pPr>
    <w:rPr>
      <w:rFonts w:ascii="Arial" w:eastAsia="ＭＳ 明朝" w:hAnsi="Arial"/>
      <w:szCs w:val="24"/>
      <w:lang w:eastAsia="en-GB"/>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a2"/>
    <w:qFormat/>
  </w:style>
  <w:style w:type="paragraph" w:customStyle="1" w:styleId="emaildiscussion20">
    <w:name w:val="emaildiscussion2"/>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
    <w:name w:val="Unresolved Mention"/>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C03B863-2F47-4DCB-8FF3-475A17DB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8</Pages>
  <Words>2845</Words>
  <Characters>16218</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NEC</cp:lastModifiedBy>
  <cp:revision>6</cp:revision>
  <cp:lastPrinted>2008-01-31T07:09:00Z</cp:lastPrinted>
  <dcterms:created xsi:type="dcterms:W3CDTF">2020-06-02T10:21:00Z</dcterms:created>
  <dcterms:modified xsi:type="dcterms:W3CDTF">2020-06-02T12:34:00Z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