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w:t>
      </w:r>
      <w:r w:rsidR="00B309E0">
        <w:rPr>
          <w:b/>
          <w:i/>
          <w:sz w:val="28"/>
        </w:rPr>
        <w:t xml:space="preserve">                    </w:t>
      </w:r>
      <w:r>
        <w:rPr>
          <w:b/>
          <w:i/>
          <w:sz w:val="28"/>
        </w:rPr>
        <w:t>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sidR="00B74638">
        <w:rPr>
          <w:b/>
          <w:i/>
          <w:sz w:val="24"/>
        </w:rPr>
        <w:t>2005796</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r w:rsidR="00B74638">
        <w:rPr>
          <w:rFonts w:ascii="Arial" w:hAnsi="Arial" w:cs="Arial"/>
          <w:b/>
          <w:bCs/>
          <w:sz w:val="24"/>
        </w:rPr>
        <w:t xml:space="preserve"> (Phase 2)</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Heading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 xml:space="preserve">This contribution </w:t>
      </w:r>
      <w:r w:rsidR="00B74638">
        <w:rPr>
          <w:rFonts w:ascii="Times New Roman" w:hAnsi="Times New Roman" w:cs="Times New Roman"/>
          <w:b w:val="0"/>
        </w:rPr>
        <w:t>is to further discuss the aspect highlighted in yellow</w:t>
      </w:r>
    </w:p>
    <w:p w:rsidR="00B74638" w:rsidRDefault="00B74638" w:rsidP="00B74638">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rsidR="00B74638" w:rsidRDefault="00B74638" w:rsidP="00B74638">
      <w:pPr>
        <w:pStyle w:val="Doc-text2"/>
        <w:numPr>
          <w:ilvl w:val="0"/>
          <w:numId w:val="17"/>
        </w:numPr>
        <w:spacing w:line="240" w:lineRule="auto"/>
        <w:jc w:val="left"/>
      </w:pPr>
      <w:r>
        <w:t>Nokia thinks this does not fully align to BSR (which was the intent), for the truncated BFR MAC CE case</w:t>
      </w:r>
    </w:p>
    <w:p w:rsidR="00B74638" w:rsidRDefault="00B74638" w:rsidP="00B74638">
      <w:pPr>
        <w:pStyle w:val="Doc-text2"/>
        <w:numPr>
          <w:ilvl w:val="0"/>
          <w:numId w:val="17"/>
        </w:numPr>
        <w:spacing w:line="240" w:lineRule="auto"/>
        <w:jc w:val="left"/>
      </w:pPr>
      <w:r>
        <w:t>Samsung thinks the proposal is for the case the truncated BFR MAC CE includes full information</w:t>
      </w:r>
    </w:p>
    <w:p w:rsidR="00B74638" w:rsidRDefault="00B74638" w:rsidP="00B74638">
      <w:pPr>
        <w:pStyle w:val="Doc-text2"/>
        <w:numPr>
          <w:ilvl w:val="0"/>
          <w:numId w:val="17"/>
        </w:numPr>
        <w:spacing w:line="240" w:lineRule="auto"/>
        <w:jc w:val="left"/>
      </w:pPr>
      <w:r>
        <w:t>ZTE agrees with Nokia</w:t>
      </w:r>
    </w:p>
    <w:p w:rsidR="00B74638" w:rsidRPr="00107B1C" w:rsidRDefault="00B74638" w:rsidP="00B74638">
      <w:pPr>
        <w:pStyle w:val="Doc-text2"/>
        <w:numPr>
          <w:ilvl w:val="0"/>
          <w:numId w:val="16"/>
        </w:numPr>
        <w:spacing w:line="240" w:lineRule="auto"/>
        <w:jc w:val="left"/>
        <w:rPr>
          <w:highlight w:val="yellow"/>
        </w:rPr>
      </w:pPr>
      <w:r w:rsidRPr="00B74638">
        <w:rPr>
          <w:highlight w:val="yellow"/>
        </w:rPr>
        <w:t>Agree that some revision is needed along the lines of P1. Check the details regarding truncated BFR MAC CE case. Continue during the second round of offline [103]</w:t>
      </w:r>
    </w:p>
    <w:p w:rsidR="00107B1C" w:rsidRDefault="00107B1C" w:rsidP="00107B1C">
      <w:pPr>
        <w:pStyle w:val="Comments"/>
        <w:rPr>
          <w:rFonts w:eastAsia="DengXian"/>
          <w:lang w:eastAsia="zh-CN"/>
        </w:rPr>
      </w:pPr>
    </w:p>
    <w:p w:rsidR="00107B1C" w:rsidRDefault="00107B1C" w:rsidP="00107B1C">
      <w:pPr>
        <w:pStyle w:val="Comments"/>
      </w:pPr>
      <w:r>
        <w:t>Proposal 3: Design new SP/AP SRS spatial relation indication MAC CE for multiple serving cells case. Annexure 6 is the baseline.</w:t>
      </w:r>
    </w:p>
    <w:p w:rsidR="00107B1C" w:rsidRDefault="00107B1C" w:rsidP="00107B1C">
      <w:pPr>
        <w:pStyle w:val="Doc-text2"/>
        <w:numPr>
          <w:ilvl w:val="0"/>
          <w:numId w:val="17"/>
        </w:numPr>
        <w:spacing w:line="240" w:lineRule="auto"/>
        <w:jc w:val="left"/>
      </w:pPr>
      <w:r>
        <w:t xml:space="preserve">QC agrees with the proposal but would like to discuss the exact details (not agree immediately on Annex 6). QC wonders whether we need an A/D field. </w:t>
      </w:r>
    </w:p>
    <w:p w:rsidR="00107B1C" w:rsidRPr="00107B1C" w:rsidRDefault="00107B1C" w:rsidP="00107B1C">
      <w:pPr>
        <w:pStyle w:val="Doc-text2"/>
        <w:numPr>
          <w:ilvl w:val="0"/>
          <w:numId w:val="16"/>
        </w:numPr>
        <w:spacing w:line="240" w:lineRule="auto"/>
        <w:jc w:val="left"/>
        <w:rPr>
          <w:highlight w:val="yellow"/>
        </w:rPr>
      </w:pPr>
      <w:r w:rsidRPr="00107B1C">
        <w:rPr>
          <w:highlight w:val="yellow"/>
        </w:rPr>
        <w:t>Agreed. Check the exact details (Annex 6 is a baseline for discussion but not endorsed yet). Continue during the second round of offline [103]</w:t>
      </w:r>
    </w:p>
    <w:p w:rsidR="00107B1C" w:rsidRPr="00107B1C" w:rsidRDefault="00107B1C" w:rsidP="00107B1C">
      <w:pPr>
        <w:pStyle w:val="Doc-text2"/>
        <w:spacing w:line="240" w:lineRule="auto"/>
        <w:ind w:left="0" w:firstLine="0"/>
        <w:jc w:val="left"/>
        <w:rPr>
          <w:rFonts w:eastAsia="DengXian" w:hint="eastAsia"/>
          <w:highlight w:val="yellow"/>
        </w:rPr>
      </w:pPr>
    </w:p>
    <w:p w:rsidR="00C23BB3" w:rsidRDefault="00B74638">
      <w:pPr>
        <w:pStyle w:val="Heading1"/>
        <w:tabs>
          <w:tab w:val="clear" w:pos="432"/>
        </w:tabs>
        <w:rPr>
          <w:rFonts w:cs="Arial"/>
        </w:rPr>
      </w:pPr>
      <w:r>
        <w:rPr>
          <w:rFonts w:cs="Arial"/>
        </w:rPr>
        <w:t>Discussion</w:t>
      </w:r>
    </w:p>
    <w:p w:rsidR="00C9102D" w:rsidRPr="00C9102D" w:rsidRDefault="00107B1C" w:rsidP="00C9102D">
      <w:pPr>
        <w:pStyle w:val="Heading2"/>
        <w:ind w:left="1287" w:hanging="578"/>
      </w:pPr>
      <w:r>
        <w:rPr>
          <w:shd w:val="clear" w:color="auto" w:fill="FFFFFF"/>
        </w:rPr>
        <w:t>SR Prohibit Timer</w:t>
      </w:r>
    </w:p>
    <w:p w:rsidR="00B74638" w:rsidRDefault="00B74638" w:rsidP="00B74638">
      <w:pPr>
        <w:rPr>
          <w:rFonts w:eastAsia="맑은 고딕"/>
        </w:rPr>
      </w:pPr>
      <w:r>
        <w:rPr>
          <w:rFonts w:eastAsia="맑은 고딕"/>
        </w:rPr>
        <w:t>According to MAC spec, SR cancellation criteria for the case when MAC PDU including MAC CE for SCell BFR is transmitted is as follows:</w:t>
      </w:r>
      <w:r w:rsidR="00DF0A78">
        <w:rPr>
          <w:rFonts w:eastAsia="맑은 고딕"/>
        </w:rPr>
        <w:t xml:space="preserve"> </w:t>
      </w:r>
      <w:r>
        <w:rPr>
          <w:rFonts w:eastAsia="맑은 고딕"/>
        </w:rPr>
        <w:t>"</w:t>
      </w:r>
      <w:r>
        <w:rPr>
          <w:rFonts w:eastAsia="맑은 고딕"/>
          <w:lang w:eastAsia="ko-KR"/>
        </w:rPr>
        <w:t xml:space="preserve">Pending SR triggered prior to the MAC PDU assembly for beam failure recovery of an SCell shall be cancelled when the MAC PDU is transmitted and this PDU includes an BFR MAC CE or </w:t>
      </w:r>
      <w:r>
        <w:t>Truncated</w:t>
      </w:r>
      <w:r>
        <w:rPr>
          <w:rFonts w:eastAsia="맑은 고딕"/>
          <w:lang w:eastAsia="ko-KR"/>
        </w:rPr>
        <w:t xml:space="preserve"> BFR MAC CE which contains beam failure rec</w:t>
      </w:r>
      <w:r>
        <w:rPr>
          <w:rFonts w:eastAsia="맑은 고딕"/>
        </w:rPr>
        <w:t>overy information of that SCell."</w:t>
      </w:r>
    </w:p>
    <w:p w:rsidR="00B74638" w:rsidRPr="009112B4" w:rsidRDefault="00B74638" w:rsidP="00B74638">
      <w:pPr>
        <w:rPr>
          <w:rFonts w:eastAsia="맑은 고딕"/>
          <w:i/>
        </w:rPr>
      </w:pPr>
      <w:r w:rsidRPr="009112B4">
        <w:rPr>
          <w:rFonts w:eastAsia="맑은 고딕"/>
          <w:i/>
        </w:rPr>
        <w:t xml:space="preserve">Observation: SR cancellation criteria considers both </w:t>
      </w:r>
      <w:r w:rsidRPr="009112B4">
        <w:rPr>
          <w:rFonts w:eastAsia="맑은 고딕"/>
          <w:i/>
          <w:lang w:eastAsia="ko-KR"/>
        </w:rPr>
        <w:t xml:space="preserve">BFR MAC CE </w:t>
      </w:r>
      <w:r w:rsidRPr="009112B4">
        <w:rPr>
          <w:rFonts w:eastAsia="맑은 고딕"/>
          <w:i/>
        </w:rPr>
        <w:t>and</w:t>
      </w:r>
      <w:r w:rsidRPr="009112B4">
        <w:rPr>
          <w:rFonts w:eastAsia="맑은 고딕"/>
          <w:i/>
          <w:lang w:eastAsia="ko-KR"/>
        </w:rPr>
        <w:t xml:space="preserve"> </w:t>
      </w:r>
      <w:r w:rsidRPr="009112B4">
        <w:rPr>
          <w:i/>
        </w:rPr>
        <w:t>Truncated</w:t>
      </w:r>
      <w:r w:rsidRPr="009112B4">
        <w:rPr>
          <w:rFonts w:eastAsia="맑은 고딕"/>
          <w:i/>
          <w:lang w:eastAsia="ko-KR"/>
        </w:rPr>
        <w:t xml:space="preserve"> BFR MAC CE</w:t>
      </w:r>
    </w:p>
    <w:p w:rsidR="00DF0A78" w:rsidRDefault="00B74638" w:rsidP="00B74638">
      <w:pPr>
        <w:rPr>
          <w:rFonts w:eastAsia="맑은 고딕"/>
        </w:rPr>
      </w:pPr>
      <w:r>
        <w:rPr>
          <w:rFonts w:eastAsia="맑은 고딕"/>
        </w:rPr>
        <w:t xml:space="preserve">Based on previous discussion, </w:t>
      </w:r>
      <w:r w:rsidRPr="002E0605">
        <w:rPr>
          <w:i/>
        </w:rPr>
        <w:t>sr-ProhibitTimer</w:t>
      </w:r>
      <w:r>
        <w:t xml:space="preserve"> shall be stopped when the MAC PDU is transmitted and this PDU includes an BFR MAC CE for SCell BFR</w:t>
      </w:r>
      <w:r>
        <w:rPr>
          <w:rFonts w:eastAsia="맑은 고딕" w:hint="eastAsia"/>
        </w:rPr>
        <w:t xml:space="preserve">. </w:t>
      </w:r>
      <w:r w:rsidR="00610A18">
        <w:rPr>
          <w:rFonts w:eastAsia="맑은 고딕"/>
        </w:rPr>
        <w:t>One of the following texts (both have same consequence) can be added in spec to capture this:</w:t>
      </w:r>
      <w:r w:rsidR="00DF0A78">
        <w:rPr>
          <w:rFonts w:eastAsia="맑은 고딕"/>
        </w:rPr>
        <w:t xml:space="preserve">. </w:t>
      </w:r>
    </w:p>
    <w:p w:rsidR="00610A18" w:rsidRPr="0007507F" w:rsidRDefault="00610A18" w:rsidP="00610A18">
      <w:pPr>
        <w:pStyle w:val="ListParagraph"/>
        <w:numPr>
          <w:ilvl w:val="0"/>
          <w:numId w:val="18"/>
        </w:numPr>
        <w:ind w:firstLineChars="0"/>
        <w:rPr>
          <w:rFonts w:ascii="Times New Roman" w:hAnsi="Times New Roman"/>
          <w:sz w:val="20"/>
        </w:rPr>
      </w:pPr>
      <w:r w:rsidRPr="0007507F">
        <w:rPr>
          <w:rFonts w:ascii="Times New Roman" w:hAnsi="Times New Roman"/>
          <w:sz w:val="20"/>
        </w:rPr>
        <w:t xml:space="preserve">TP 1: For a pending SR triggered prior to the MAC PDU assembly for beam failure recovery of an SCell, </w:t>
      </w:r>
      <w:r w:rsidRPr="0007507F">
        <w:rPr>
          <w:rFonts w:ascii="Times New Roman" w:hAnsi="Times New Roman"/>
          <w:i/>
          <w:sz w:val="20"/>
        </w:rPr>
        <w:t>sr-ProhibitTimer</w:t>
      </w:r>
      <w:r w:rsidRPr="0007507F">
        <w:rPr>
          <w:rFonts w:ascii="Times New Roman" w:hAnsi="Times New Roman"/>
          <w:sz w:val="20"/>
        </w:rPr>
        <w:t xml:space="preserve"> corresponding to the SR configuration for SCell BFR shall be stopped when the MAC PDU is transmitted and this PDU includes an BFR MAC CE which contains beam failure recovery information of that SCell.</w:t>
      </w:r>
    </w:p>
    <w:p w:rsidR="00610A18" w:rsidRPr="0007507F" w:rsidRDefault="00610A18" w:rsidP="00610A18">
      <w:pPr>
        <w:pStyle w:val="ListParagraph"/>
        <w:numPr>
          <w:ilvl w:val="0"/>
          <w:numId w:val="18"/>
        </w:numPr>
        <w:ind w:firstLineChars="0"/>
        <w:rPr>
          <w:rFonts w:ascii="Times New Roman" w:hAnsi="Times New Roman"/>
          <w:sz w:val="20"/>
        </w:rPr>
      </w:pPr>
      <w:r w:rsidRPr="0007507F">
        <w:rPr>
          <w:rFonts w:ascii="Times New Roman" w:hAnsi="Times New Roman"/>
          <w:sz w:val="20"/>
        </w:rPr>
        <w:t xml:space="preserve">TP 2: </w:t>
      </w:r>
      <w:r w:rsidRPr="0007507F">
        <w:rPr>
          <w:rFonts w:ascii="Times New Roman" w:hAnsi="Times New Roman"/>
          <w:i/>
          <w:sz w:val="20"/>
        </w:rPr>
        <w:t>sr-ProhibitTimer</w:t>
      </w:r>
      <w:r w:rsidRPr="0007507F">
        <w:rPr>
          <w:rFonts w:ascii="Times New Roman" w:hAnsi="Times New Roman"/>
          <w:sz w:val="20"/>
        </w:rPr>
        <w:t xml:space="preserve"> corresponding to the SR configuration for SCell BFR shall be stopped when the MAC PDU is transmitted and this PDU includes </w:t>
      </w:r>
      <w:r w:rsidR="0007507F">
        <w:rPr>
          <w:rFonts w:ascii="Times New Roman" w:hAnsi="Times New Roman"/>
          <w:sz w:val="20"/>
        </w:rPr>
        <w:t xml:space="preserve">a </w:t>
      </w:r>
      <w:r w:rsidRPr="0007507F">
        <w:rPr>
          <w:rFonts w:ascii="Times New Roman" w:hAnsi="Times New Roman"/>
          <w:sz w:val="20"/>
        </w:rPr>
        <w:t xml:space="preserve">BFR MAC CE </w:t>
      </w:r>
      <w:r w:rsidR="0007507F">
        <w:rPr>
          <w:rFonts w:ascii="Times New Roman" w:hAnsi="Times New Roman"/>
          <w:sz w:val="20"/>
        </w:rPr>
        <w:t>for SCell BFR.</w:t>
      </w:r>
    </w:p>
    <w:p w:rsidR="00B74638" w:rsidRDefault="00B74638" w:rsidP="002E0605">
      <w:r>
        <w:rPr>
          <w:rFonts w:eastAsia="맑은 고딕"/>
        </w:rPr>
        <w:t xml:space="preserve">The case which needs further discussion is whether to stop </w:t>
      </w:r>
      <w:r w:rsidRPr="00C07247">
        <w:rPr>
          <w:i/>
        </w:rPr>
        <w:t>sr-ProhibitTimer</w:t>
      </w:r>
      <w:r>
        <w:t xml:space="preserve"> when the MAC PDU is transmitted and this PDU </w:t>
      </w:r>
      <w:r>
        <w:rPr>
          <w:rFonts w:hint="eastAsia"/>
        </w:rPr>
        <w:t xml:space="preserve">includes </w:t>
      </w:r>
      <w:r>
        <w:t xml:space="preserve">Truncated </w:t>
      </w:r>
      <w:r>
        <w:rPr>
          <w:rFonts w:hint="eastAsia"/>
        </w:rPr>
        <w:t>BFR MAC CE</w:t>
      </w:r>
      <w:r>
        <w:t xml:space="preserve"> which contains</w:t>
      </w:r>
      <w:r w:rsidRPr="008623C6">
        <w:t xml:space="preserve"> </w:t>
      </w:r>
      <w:r>
        <w:t>beam failure recovery information of SCell(s).</w:t>
      </w:r>
      <w:r>
        <w:rPr>
          <w:rFonts w:eastAsia="맑은 고딕" w:hint="eastAsia"/>
        </w:rPr>
        <w:t xml:space="preserve"> </w:t>
      </w:r>
      <w:r w:rsidR="00DF0A78">
        <w:rPr>
          <w:rFonts w:eastAsia="맑은 고딕"/>
        </w:rPr>
        <w:t xml:space="preserve">According to </w:t>
      </w:r>
      <w:r w:rsidR="00DF0A78">
        <w:rPr>
          <w:rFonts w:eastAsia="맑은 고딕"/>
        </w:rPr>
        <w:lastRenderedPageBreak/>
        <w:t xml:space="preserve">observation 1 above, </w:t>
      </w:r>
      <w:r>
        <w:rPr>
          <w:rFonts w:eastAsia="맑은 고딕"/>
        </w:rPr>
        <w:t xml:space="preserve">SR is cancelled </w:t>
      </w:r>
      <w:r w:rsidR="00DF0A78">
        <w:rPr>
          <w:rFonts w:eastAsia="맑은 고딕"/>
        </w:rPr>
        <w:t>in this case</w:t>
      </w:r>
      <w:r>
        <w:rPr>
          <w:rFonts w:eastAsia="맑은 고딕"/>
        </w:rPr>
        <w:t>.</w:t>
      </w:r>
      <w:r w:rsidR="002E0605">
        <w:rPr>
          <w:rFonts w:eastAsia="맑은 고딕"/>
        </w:rPr>
        <w:t xml:space="preserve"> If </w:t>
      </w:r>
      <w:r w:rsidR="002E0605" w:rsidRPr="00C07247">
        <w:rPr>
          <w:i/>
        </w:rPr>
        <w:t>sr-ProhibitTimer</w:t>
      </w:r>
      <w:r w:rsidR="002E0605">
        <w:t xml:space="preserve"> is not stopped, it will delay the </w:t>
      </w:r>
      <w:r>
        <w:t>SRs triggered after initiation of MAC PDU assembly</w:t>
      </w:r>
      <w:r w:rsidR="002E0605">
        <w:t>.</w:t>
      </w:r>
    </w:p>
    <w:p w:rsidR="002E0605" w:rsidRDefault="002E0605" w:rsidP="002E0605">
      <w:pPr>
        <w:rPr>
          <w:rFonts w:eastAsia="맑은 고딕"/>
          <w:b/>
          <w:lang w:eastAsia="ko-KR"/>
        </w:rPr>
      </w:pPr>
      <w:r>
        <w:rPr>
          <w:b/>
        </w:rPr>
        <w:t>Q</w:t>
      </w:r>
      <w:r w:rsidR="0007507F">
        <w:rPr>
          <w:b/>
        </w:rPr>
        <w:t xml:space="preserve"> 1</w:t>
      </w:r>
      <w:r>
        <w:rPr>
          <w:b/>
        </w:rPr>
        <w:t xml:space="preserve">. </w:t>
      </w:r>
      <w:r w:rsidRPr="002E0605">
        <w:rPr>
          <w:b/>
        </w:rPr>
        <w:t xml:space="preserve">Do you agree to stop sr-ProhibitTimer when the MAC PDU is transmitted and this PDU </w:t>
      </w:r>
      <w:r w:rsidRPr="002E0605">
        <w:rPr>
          <w:rFonts w:hint="eastAsia"/>
          <w:b/>
        </w:rPr>
        <w:t xml:space="preserve">includes </w:t>
      </w:r>
      <w:r w:rsidRPr="002E0605">
        <w:rPr>
          <w:b/>
        </w:rPr>
        <w:t xml:space="preserve">Truncated </w:t>
      </w:r>
      <w:r w:rsidRPr="002E0605">
        <w:rPr>
          <w:rFonts w:hint="eastAsia"/>
          <w:b/>
        </w:rPr>
        <w:t>BFR MAC CE</w:t>
      </w:r>
      <w:r w:rsidRPr="002E0605">
        <w:rPr>
          <w:b/>
        </w:rPr>
        <w:t xml:space="preserve"> which contains beam failure recovery information of SCell(s)</w:t>
      </w:r>
      <w:r w:rsidRPr="002E0605">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E0605" w:rsidTr="00D03144">
        <w:tc>
          <w:tcPr>
            <w:tcW w:w="1589" w:type="dxa"/>
            <w:shd w:val="clear" w:color="auto" w:fill="BFBFBF"/>
            <w:vAlign w:val="center"/>
          </w:tcPr>
          <w:p w:rsidR="002E0605" w:rsidRDefault="002E0605" w:rsidP="00D03144">
            <w:pPr>
              <w:spacing w:after="120"/>
              <w:jc w:val="center"/>
              <w:rPr>
                <w:b/>
              </w:rPr>
            </w:pPr>
            <w:r>
              <w:rPr>
                <w:b/>
              </w:rPr>
              <w:t>Company</w:t>
            </w:r>
          </w:p>
        </w:tc>
        <w:tc>
          <w:tcPr>
            <w:tcW w:w="1440" w:type="dxa"/>
            <w:shd w:val="clear" w:color="auto" w:fill="BFBFBF"/>
            <w:vAlign w:val="center"/>
          </w:tcPr>
          <w:p w:rsidR="002E0605" w:rsidRDefault="002E0605" w:rsidP="00D03144">
            <w:pPr>
              <w:spacing w:after="120"/>
              <w:jc w:val="center"/>
              <w:rPr>
                <w:b/>
              </w:rPr>
            </w:pPr>
            <w:r>
              <w:rPr>
                <w:b/>
              </w:rPr>
              <w:t>Preference</w:t>
            </w:r>
            <w:r>
              <w:rPr>
                <w:rFonts w:hint="eastAsia"/>
                <w:b/>
              </w:rPr>
              <w:t xml:space="preserve"> (Y/N)</w:t>
            </w:r>
          </w:p>
        </w:tc>
        <w:tc>
          <w:tcPr>
            <w:tcW w:w="6610" w:type="dxa"/>
            <w:shd w:val="clear" w:color="auto" w:fill="BFBFBF"/>
            <w:vAlign w:val="center"/>
          </w:tcPr>
          <w:p w:rsidR="002E0605" w:rsidRDefault="002E0605" w:rsidP="00D03144">
            <w:pPr>
              <w:spacing w:after="120"/>
              <w:jc w:val="center"/>
              <w:rPr>
                <w:b/>
              </w:rPr>
            </w:pPr>
            <w:r>
              <w:rPr>
                <w:b/>
              </w:rPr>
              <w:t>Detailed Comments</w:t>
            </w:r>
          </w:p>
        </w:tc>
      </w:tr>
      <w:tr w:rsidR="002E0605" w:rsidTr="002E0605">
        <w:tc>
          <w:tcPr>
            <w:tcW w:w="1589" w:type="dxa"/>
            <w:shd w:val="clear" w:color="auto" w:fill="auto"/>
            <w:vAlign w:val="center"/>
          </w:tcPr>
          <w:p w:rsidR="002E0605" w:rsidRDefault="002E0605" w:rsidP="00D03144">
            <w:pPr>
              <w:spacing w:after="120"/>
              <w:jc w:val="center"/>
              <w:rPr>
                <w:b/>
              </w:rPr>
            </w:pPr>
          </w:p>
        </w:tc>
        <w:tc>
          <w:tcPr>
            <w:tcW w:w="1440" w:type="dxa"/>
            <w:shd w:val="clear" w:color="auto" w:fill="auto"/>
            <w:vAlign w:val="center"/>
          </w:tcPr>
          <w:p w:rsidR="002E0605" w:rsidRDefault="002E0605" w:rsidP="00D03144">
            <w:pPr>
              <w:spacing w:after="120"/>
              <w:jc w:val="center"/>
              <w:rPr>
                <w:b/>
              </w:rPr>
            </w:pPr>
          </w:p>
        </w:tc>
        <w:tc>
          <w:tcPr>
            <w:tcW w:w="6610" w:type="dxa"/>
            <w:shd w:val="clear" w:color="auto" w:fill="auto"/>
            <w:vAlign w:val="center"/>
          </w:tcPr>
          <w:p w:rsidR="002E0605" w:rsidRDefault="002E0605" w:rsidP="00D03144">
            <w:pPr>
              <w:spacing w:after="120"/>
              <w:jc w:val="center"/>
              <w:rPr>
                <w:b/>
              </w:rPr>
            </w:pPr>
          </w:p>
        </w:tc>
      </w:tr>
      <w:tr w:rsidR="002E0605" w:rsidTr="002E0605">
        <w:tc>
          <w:tcPr>
            <w:tcW w:w="1589" w:type="dxa"/>
            <w:shd w:val="clear" w:color="auto" w:fill="auto"/>
            <w:vAlign w:val="center"/>
          </w:tcPr>
          <w:p w:rsidR="002E0605" w:rsidRDefault="002E0605" w:rsidP="00D03144">
            <w:pPr>
              <w:spacing w:after="120"/>
              <w:jc w:val="center"/>
              <w:rPr>
                <w:b/>
              </w:rPr>
            </w:pPr>
          </w:p>
        </w:tc>
        <w:tc>
          <w:tcPr>
            <w:tcW w:w="1440" w:type="dxa"/>
            <w:shd w:val="clear" w:color="auto" w:fill="auto"/>
            <w:vAlign w:val="center"/>
          </w:tcPr>
          <w:p w:rsidR="002E0605" w:rsidRDefault="002E0605" w:rsidP="00D03144">
            <w:pPr>
              <w:spacing w:after="120"/>
              <w:jc w:val="center"/>
              <w:rPr>
                <w:b/>
              </w:rPr>
            </w:pPr>
          </w:p>
        </w:tc>
        <w:tc>
          <w:tcPr>
            <w:tcW w:w="6610" w:type="dxa"/>
            <w:shd w:val="clear" w:color="auto" w:fill="auto"/>
            <w:vAlign w:val="center"/>
          </w:tcPr>
          <w:p w:rsidR="002E0605" w:rsidRDefault="002E0605" w:rsidP="00D03144">
            <w:pPr>
              <w:spacing w:after="120"/>
              <w:jc w:val="center"/>
              <w:rPr>
                <w:b/>
              </w:rPr>
            </w:pPr>
          </w:p>
        </w:tc>
      </w:tr>
    </w:tbl>
    <w:p w:rsidR="002E0605" w:rsidRDefault="002E0605" w:rsidP="002E0605">
      <w:pPr>
        <w:rPr>
          <w:rFonts w:eastAsia="DengXian"/>
          <w:bCs/>
          <w:lang w:val="en-US" w:eastAsia="zh-CN"/>
        </w:rPr>
      </w:pPr>
    </w:p>
    <w:p w:rsidR="0007507F" w:rsidRDefault="0007507F" w:rsidP="0007507F">
      <w:pPr>
        <w:rPr>
          <w:rFonts w:eastAsia="맑은 고딕"/>
        </w:rPr>
      </w:pPr>
      <w:r>
        <w:rPr>
          <w:rFonts w:eastAsia="맑은 고딕"/>
        </w:rPr>
        <w:t xml:space="preserve">If above is agreed, one of the following texts (both have same consequence) can be added in spec to capture this:. </w:t>
      </w:r>
    </w:p>
    <w:p w:rsidR="0007507F" w:rsidRPr="0007507F" w:rsidRDefault="0007507F" w:rsidP="0007507F">
      <w:pPr>
        <w:pStyle w:val="ListParagraph"/>
        <w:numPr>
          <w:ilvl w:val="0"/>
          <w:numId w:val="18"/>
        </w:numPr>
        <w:ind w:firstLineChars="0"/>
        <w:rPr>
          <w:rFonts w:ascii="Times New Roman" w:hAnsi="Times New Roman"/>
          <w:sz w:val="20"/>
        </w:rPr>
      </w:pPr>
      <w:r w:rsidRPr="0007507F">
        <w:rPr>
          <w:rFonts w:ascii="Times New Roman" w:hAnsi="Times New Roman"/>
          <w:sz w:val="20"/>
        </w:rPr>
        <w:t>TP</w:t>
      </w:r>
      <w:r>
        <w:rPr>
          <w:rFonts w:ascii="Times New Roman" w:hAnsi="Times New Roman"/>
          <w:sz w:val="20"/>
        </w:rPr>
        <w:t xml:space="preserve"> 3</w:t>
      </w:r>
      <w:r w:rsidRPr="0007507F">
        <w:rPr>
          <w:rFonts w:ascii="Times New Roman" w:hAnsi="Times New Roman"/>
          <w:sz w:val="20"/>
        </w:rPr>
        <w:t xml:space="preserve">: For a pending SR triggered prior to the MAC PDU assembly for beam failure recovery of an SCell, </w:t>
      </w:r>
      <w:r w:rsidRPr="0007507F">
        <w:rPr>
          <w:rFonts w:ascii="Times New Roman" w:hAnsi="Times New Roman"/>
          <w:i/>
          <w:sz w:val="20"/>
        </w:rPr>
        <w:t>sr-ProhibitTimer</w:t>
      </w:r>
      <w:r w:rsidRPr="0007507F">
        <w:rPr>
          <w:rFonts w:ascii="Times New Roman" w:hAnsi="Times New Roman"/>
          <w:sz w:val="20"/>
        </w:rPr>
        <w:t xml:space="preserve"> corresponding to the SR configuration for SCell BFR shall be stopped when the MAC PDU is transmitted and this PDU includes an BFR MAC CE or Truncated BFR MAC CE which contains beam failure recovery information of that SCell</w:t>
      </w:r>
      <w:r w:rsidR="00E66069">
        <w:rPr>
          <w:rFonts w:ascii="Times New Roman" w:hAnsi="Times New Roman"/>
          <w:sz w:val="20"/>
        </w:rPr>
        <w:t>. (See annexure 1)</w:t>
      </w:r>
    </w:p>
    <w:p w:rsidR="0007507F" w:rsidRDefault="0007507F" w:rsidP="0007507F">
      <w:pPr>
        <w:pStyle w:val="ListParagraph"/>
        <w:numPr>
          <w:ilvl w:val="0"/>
          <w:numId w:val="18"/>
        </w:numPr>
        <w:ind w:firstLineChars="0"/>
        <w:rPr>
          <w:rFonts w:ascii="Times New Roman" w:hAnsi="Times New Roman"/>
          <w:sz w:val="20"/>
        </w:rPr>
      </w:pPr>
      <w:r w:rsidRPr="0007507F">
        <w:rPr>
          <w:rFonts w:ascii="Times New Roman" w:hAnsi="Times New Roman"/>
          <w:sz w:val="20"/>
        </w:rPr>
        <w:t xml:space="preserve">TP </w:t>
      </w:r>
      <w:r>
        <w:rPr>
          <w:rFonts w:ascii="Times New Roman" w:hAnsi="Times New Roman"/>
          <w:sz w:val="20"/>
        </w:rPr>
        <w:t>4</w:t>
      </w:r>
      <w:r w:rsidRPr="0007507F">
        <w:rPr>
          <w:rFonts w:ascii="Times New Roman" w:hAnsi="Times New Roman"/>
          <w:sz w:val="20"/>
        </w:rPr>
        <w:t xml:space="preserve">: </w:t>
      </w:r>
      <w:r w:rsidRPr="0007507F">
        <w:rPr>
          <w:rFonts w:ascii="Times New Roman" w:hAnsi="Times New Roman"/>
          <w:i/>
          <w:sz w:val="20"/>
        </w:rPr>
        <w:t>sr-ProhibitTimer</w:t>
      </w:r>
      <w:r w:rsidRPr="0007507F">
        <w:rPr>
          <w:rFonts w:ascii="Times New Roman" w:hAnsi="Times New Roman"/>
          <w:sz w:val="20"/>
        </w:rPr>
        <w:t xml:space="preserve"> corresponding to the SR configuration for SCell BFR shall be stopped when the MAC PDU is transmitted and this PDU includes </w:t>
      </w:r>
      <w:r>
        <w:rPr>
          <w:rFonts w:ascii="Times New Roman" w:hAnsi="Times New Roman"/>
          <w:sz w:val="20"/>
        </w:rPr>
        <w:t xml:space="preserve">a </w:t>
      </w:r>
      <w:r w:rsidRPr="0007507F">
        <w:rPr>
          <w:rFonts w:ascii="Times New Roman" w:hAnsi="Times New Roman"/>
          <w:sz w:val="20"/>
        </w:rPr>
        <w:t xml:space="preserve">BFR MAC CE or Truncated BFR MAC CE which contains beam failure recovery information of </w:t>
      </w:r>
      <w:r>
        <w:rPr>
          <w:rFonts w:ascii="Times New Roman" w:hAnsi="Times New Roman"/>
          <w:sz w:val="20"/>
        </w:rPr>
        <w:t>SCell(s).</w:t>
      </w:r>
      <w:r w:rsidR="00E66069">
        <w:rPr>
          <w:rFonts w:ascii="Times New Roman" w:hAnsi="Times New Roman"/>
          <w:sz w:val="20"/>
        </w:rPr>
        <w:t xml:space="preserve"> (See annexure 2)</w:t>
      </w:r>
    </w:p>
    <w:p w:rsidR="0007507F" w:rsidRPr="0007507F" w:rsidRDefault="0007507F" w:rsidP="0007507F">
      <w:pPr>
        <w:rPr>
          <w:rFonts w:eastAsia="맑은 고딕"/>
          <w:b/>
          <w:lang w:eastAsia="ko-KR"/>
        </w:rPr>
      </w:pPr>
      <w:r>
        <w:rPr>
          <w:b/>
        </w:rPr>
        <w:t>Q2 If answer to Q1 is yes, indicate your preference for text proposal</w:t>
      </w:r>
      <w:r w:rsidR="00E66069">
        <w:rPr>
          <w:b/>
        </w:rPr>
        <w:t xml:space="preserve">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7507F" w:rsidTr="00D03144">
        <w:tc>
          <w:tcPr>
            <w:tcW w:w="1589" w:type="dxa"/>
            <w:shd w:val="clear" w:color="auto" w:fill="BFBFBF"/>
            <w:vAlign w:val="center"/>
          </w:tcPr>
          <w:p w:rsidR="0007507F" w:rsidRDefault="0007507F" w:rsidP="00D03144">
            <w:pPr>
              <w:spacing w:after="120"/>
              <w:jc w:val="center"/>
              <w:rPr>
                <w:b/>
              </w:rPr>
            </w:pPr>
            <w:r>
              <w:rPr>
                <w:b/>
              </w:rPr>
              <w:t>Company</w:t>
            </w:r>
          </w:p>
        </w:tc>
        <w:tc>
          <w:tcPr>
            <w:tcW w:w="1440" w:type="dxa"/>
            <w:shd w:val="clear" w:color="auto" w:fill="BFBFBF"/>
            <w:vAlign w:val="center"/>
          </w:tcPr>
          <w:p w:rsidR="0007507F" w:rsidRDefault="0007507F" w:rsidP="00D03144">
            <w:pPr>
              <w:spacing w:after="120"/>
              <w:jc w:val="center"/>
              <w:rPr>
                <w:b/>
              </w:rPr>
            </w:pPr>
            <w:r>
              <w:rPr>
                <w:b/>
              </w:rPr>
              <w:t>Preference</w:t>
            </w:r>
            <w:r>
              <w:rPr>
                <w:rFonts w:hint="eastAsia"/>
                <w:b/>
              </w:rPr>
              <w:t xml:space="preserve"> (Y/N)</w:t>
            </w:r>
          </w:p>
        </w:tc>
        <w:tc>
          <w:tcPr>
            <w:tcW w:w="6610" w:type="dxa"/>
            <w:shd w:val="clear" w:color="auto" w:fill="BFBFBF"/>
            <w:vAlign w:val="center"/>
          </w:tcPr>
          <w:p w:rsidR="0007507F" w:rsidRDefault="0007507F" w:rsidP="00D03144">
            <w:pPr>
              <w:spacing w:after="120"/>
              <w:jc w:val="center"/>
              <w:rPr>
                <w:b/>
              </w:rPr>
            </w:pPr>
            <w:r>
              <w:rPr>
                <w:b/>
              </w:rPr>
              <w:t>Detailed Comments</w:t>
            </w:r>
          </w:p>
        </w:tc>
      </w:tr>
      <w:tr w:rsidR="0007507F" w:rsidTr="00D03144">
        <w:tc>
          <w:tcPr>
            <w:tcW w:w="1589" w:type="dxa"/>
            <w:shd w:val="clear" w:color="auto" w:fill="auto"/>
            <w:vAlign w:val="center"/>
          </w:tcPr>
          <w:p w:rsidR="0007507F" w:rsidRDefault="0007507F" w:rsidP="00D03144">
            <w:pPr>
              <w:spacing w:after="120"/>
              <w:jc w:val="center"/>
              <w:rPr>
                <w:b/>
              </w:rPr>
            </w:pPr>
          </w:p>
        </w:tc>
        <w:tc>
          <w:tcPr>
            <w:tcW w:w="1440" w:type="dxa"/>
            <w:shd w:val="clear" w:color="auto" w:fill="auto"/>
            <w:vAlign w:val="center"/>
          </w:tcPr>
          <w:p w:rsidR="0007507F" w:rsidRDefault="0007507F" w:rsidP="00D03144">
            <w:pPr>
              <w:spacing w:after="120"/>
              <w:jc w:val="center"/>
              <w:rPr>
                <w:b/>
              </w:rPr>
            </w:pPr>
          </w:p>
        </w:tc>
        <w:tc>
          <w:tcPr>
            <w:tcW w:w="6610" w:type="dxa"/>
            <w:shd w:val="clear" w:color="auto" w:fill="auto"/>
            <w:vAlign w:val="center"/>
          </w:tcPr>
          <w:p w:rsidR="0007507F" w:rsidRDefault="0007507F" w:rsidP="00D03144">
            <w:pPr>
              <w:spacing w:after="120"/>
              <w:jc w:val="center"/>
              <w:rPr>
                <w:b/>
              </w:rPr>
            </w:pPr>
          </w:p>
        </w:tc>
      </w:tr>
      <w:tr w:rsidR="0007507F" w:rsidTr="00D03144">
        <w:tc>
          <w:tcPr>
            <w:tcW w:w="1589" w:type="dxa"/>
            <w:shd w:val="clear" w:color="auto" w:fill="auto"/>
            <w:vAlign w:val="center"/>
          </w:tcPr>
          <w:p w:rsidR="0007507F" w:rsidRDefault="0007507F" w:rsidP="00D03144">
            <w:pPr>
              <w:spacing w:after="120"/>
              <w:jc w:val="center"/>
              <w:rPr>
                <w:b/>
              </w:rPr>
            </w:pPr>
          </w:p>
        </w:tc>
        <w:tc>
          <w:tcPr>
            <w:tcW w:w="1440" w:type="dxa"/>
            <w:shd w:val="clear" w:color="auto" w:fill="auto"/>
            <w:vAlign w:val="center"/>
          </w:tcPr>
          <w:p w:rsidR="0007507F" w:rsidRDefault="0007507F" w:rsidP="00D03144">
            <w:pPr>
              <w:spacing w:after="120"/>
              <w:jc w:val="center"/>
              <w:rPr>
                <w:b/>
              </w:rPr>
            </w:pPr>
          </w:p>
        </w:tc>
        <w:tc>
          <w:tcPr>
            <w:tcW w:w="6610" w:type="dxa"/>
            <w:shd w:val="clear" w:color="auto" w:fill="auto"/>
            <w:vAlign w:val="center"/>
          </w:tcPr>
          <w:p w:rsidR="0007507F" w:rsidRDefault="0007507F" w:rsidP="00D03144">
            <w:pPr>
              <w:spacing w:after="120"/>
              <w:jc w:val="center"/>
              <w:rPr>
                <w:b/>
              </w:rPr>
            </w:pPr>
          </w:p>
        </w:tc>
      </w:tr>
    </w:tbl>
    <w:p w:rsidR="0007507F" w:rsidRDefault="0007507F" w:rsidP="0007507F"/>
    <w:p w:rsidR="00C9102D" w:rsidRPr="00C9102D" w:rsidRDefault="00C9102D" w:rsidP="00C9102D">
      <w:pPr>
        <w:pStyle w:val="Heading2"/>
        <w:ind w:left="1287" w:hanging="578"/>
      </w:pPr>
      <w:r>
        <w:t>SP/AP SRS spatial relation indication MAC CE</w:t>
      </w:r>
      <w:r w:rsidRPr="00C9102D">
        <w:t xml:space="preserve"> </w:t>
      </w:r>
      <w:r>
        <w:t>for Multiple Serving Cells</w:t>
      </w:r>
    </w:p>
    <w:p w:rsidR="00107B1C" w:rsidRDefault="00107B1C" w:rsidP="00107B1C">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 xml:space="preserve">R2-2004251 </w:t>
      </w:r>
      <w:r>
        <w:rPr>
          <w:color w:val="000000"/>
          <w:spacing w:val="2"/>
          <w:lang w:val="en-US" w:eastAsia="ja-JP"/>
        </w:rPr>
        <w:t>on SRS activation/deactivation MAC CE for the list of serving cells:</w:t>
      </w:r>
    </w:p>
    <w:p w:rsidR="00107B1C" w:rsidRDefault="00107B1C" w:rsidP="00107B1C">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
          <w:lang w:eastAsia="ko-KR"/>
        </w:rPr>
        <w:t xml:space="preserve">Question 4. </w:t>
      </w:r>
      <w:r>
        <w:rPr>
          <w:rFonts w:ascii="Arial" w:eastAsia="맑은 고딕" w:hAnsi="Arial" w:cs="Arial"/>
          <w:bCs/>
          <w:lang w:eastAsia="ko-KR"/>
        </w:rPr>
        <w:t>RAN2 would like to ask RAN1 whether the intention is to activa</w:t>
      </w:r>
      <w:bookmarkStart w:id="0" w:name="_GoBack"/>
      <w:bookmarkEnd w:id="0"/>
      <w:r>
        <w:rPr>
          <w:rFonts w:ascii="Arial" w:eastAsia="맑은 고딕" w:hAnsi="Arial" w:cs="Arial"/>
          <w:bCs/>
          <w:lang w:eastAsia="ko-KR"/>
        </w:rPr>
        <w:t>te per SRS resource set or per SRS resource. Further, if per SRS resource, whether RAN1 sees any issues in indicating spatial relation, potentially different, for more than one resource in one MAC CE in order to save overhead.</w:t>
      </w:r>
    </w:p>
    <w:p w:rsidR="00107B1C" w:rsidRDefault="00107B1C" w:rsidP="00107B1C">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p>
    <w:p w:rsidR="00107B1C" w:rsidRDefault="00107B1C" w:rsidP="00107B1C">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r>
        <w:rPr>
          <w:rFonts w:ascii="Arial" w:eastAsia="맑은 고딕" w:hAnsi="Arial" w:cs="Arial"/>
          <w:b/>
          <w:lang w:eastAsia="ko-KR"/>
        </w:rPr>
        <w:t xml:space="preserve">Answer 4. </w:t>
      </w:r>
    </w:p>
    <w:p w:rsidR="00107B1C" w:rsidRDefault="00107B1C" w:rsidP="00107B1C">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Cs/>
          <w:lang w:eastAsia="ko-KR"/>
        </w:rPr>
        <w:t>RAN1 understands that the intention of the agreement is to</w:t>
      </w:r>
      <w:r>
        <w:rPr>
          <w:rFonts w:ascii="SimSun" w:eastAsia="맑은 고딕" w:hAnsi="SimSun" w:cs="SimSun"/>
          <w:bCs/>
          <w:lang w:eastAsia="ko-KR"/>
        </w:rPr>
        <w:t xml:space="preserve"> </w:t>
      </w:r>
      <w:r>
        <w:rPr>
          <w:rFonts w:ascii="Arial" w:eastAsia="맑은 고딕" w:hAnsi="Arial" w:cs="Arial"/>
          <w:bCs/>
          <w:lang w:eastAsia="ko-KR"/>
        </w:rPr>
        <w:t>support activating the independent spatial relations for SRS resource(s) in an SRS resource set.</w:t>
      </w:r>
      <w:r>
        <w:rPr>
          <w:rFonts w:ascii="SimSun" w:eastAsia="맑은 고딕" w:hAnsi="SimSun" w:cs="SimSun"/>
          <w:bCs/>
          <w:lang w:eastAsia="ko-KR"/>
        </w:rPr>
        <w:t> </w:t>
      </w:r>
      <w:r>
        <w:rPr>
          <w:rFonts w:ascii="Arial" w:eastAsia="맑은 고딕" w:hAnsi="Arial" w:cs="Arial"/>
          <w:bCs/>
          <w:lang w:eastAsia="ko-KR"/>
        </w:rPr>
        <w:t> Furthermore, RAN1 see no issue in using one MAC CE (to save overhead) to activate/deactivate spatial relations for &gt;1 SRS resources from a</w:t>
      </w:r>
      <w:r>
        <w:rPr>
          <w:rFonts w:ascii="Arial" w:eastAsia="맑은 고딕" w:hAnsi="Arial" w:cs="Arial" w:hint="eastAsia"/>
          <w:bCs/>
          <w:lang w:eastAsia="ko-KR"/>
        </w:rPr>
        <w:t>n</w:t>
      </w:r>
      <w:r>
        <w:rPr>
          <w:rFonts w:ascii="Arial" w:eastAsia="맑은 고딕" w:hAnsi="Arial" w:cs="Arial"/>
          <w:bCs/>
          <w:lang w:eastAsia="ko-KR"/>
        </w:rPr>
        <w:t xml:space="preserve"> SRS resource set.</w:t>
      </w:r>
    </w:p>
    <w:p w:rsidR="007421AF" w:rsidRDefault="007421AF" w:rsidP="00107B1C"/>
    <w:p w:rsidR="00107B1C" w:rsidRDefault="00107B1C" w:rsidP="00107B1C">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w:t>
      </w:r>
      <w:r>
        <w:t>lation indication MAC CE</w:t>
      </w:r>
      <w:r>
        <w:t>.</w:t>
      </w:r>
    </w:p>
    <w:p w:rsidR="00C9102D" w:rsidRDefault="00C9102D" w:rsidP="0007507F">
      <w:pPr>
        <w:rPr>
          <w:rFonts w:eastAsia="맑은 고딕"/>
          <w:lang w:eastAsia="ko-KR"/>
        </w:rPr>
      </w:pPr>
      <w:r>
        <w:rPr>
          <w:rFonts w:eastAsia="맑은 고딕" w:hint="eastAsia"/>
          <w:lang w:eastAsia="ko-KR"/>
        </w:rPr>
        <w:t>During the RAN2#110-e online session,</w:t>
      </w:r>
      <w:r>
        <w:rPr>
          <w:rFonts w:eastAsia="맑은 고딕"/>
          <w:lang w:eastAsia="ko-KR"/>
        </w:rPr>
        <w:t xml:space="preserve"> it was agreed that the new </w:t>
      </w:r>
      <w:r>
        <w:t>SP/AP SRS spatial relation indication MAC CE for multiple serving cells case will be introduced and the detail design of the MAC CE is further discussed in Phase II discussion.</w:t>
      </w:r>
      <w:r w:rsidR="00107B1C">
        <w:t xml:space="preserve"> </w:t>
      </w:r>
      <w:r>
        <w:rPr>
          <w:rFonts w:eastAsia="맑은 고딕" w:hint="eastAsia"/>
          <w:lang w:eastAsia="ko-KR"/>
        </w:rPr>
        <w:t>In addition, Annexure 3 will be the baseline of the discussion</w:t>
      </w:r>
      <w:r w:rsidR="00107B1C">
        <w:rPr>
          <w:rFonts w:eastAsia="맑은 고딕"/>
          <w:lang w:eastAsia="ko-KR"/>
        </w:rPr>
        <w:t xml:space="preserve"> as agreed on the online session</w:t>
      </w:r>
      <w:r>
        <w:rPr>
          <w:rFonts w:eastAsia="맑은 고딕"/>
          <w:lang w:eastAsia="ko-KR"/>
        </w:rPr>
        <w:t>.</w:t>
      </w:r>
    </w:p>
    <w:p w:rsidR="00107B1C" w:rsidRDefault="00107B1C" w:rsidP="00107B1C">
      <w:pPr>
        <w:pStyle w:val="Doc-text2"/>
        <w:pBdr>
          <w:top w:val="single" w:sz="4" w:space="1" w:color="auto"/>
          <w:left w:val="single" w:sz="4" w:space="4" w:color="auto"/>
          <w:bottom w:val="single" w:sz="4" w:space="1" w:color="auto"/>
          <w:right w:val="single" w:sz="4" w:space="4" w:color="auto"/>
        </w:pBdr>
      </w:pPr>
      <w:r>
        <w:lastRenderedPageBreak/>
        <w:t>Agreements via email (from [103][EMIMO]):</w:t>
      </w:r>
    </w:p>
    <w:p w:rsidR="00107B1C" w:rsidRDefault="00107B1C" w:rsidP="00107B1C">
      <w:pPr>
        <w:pStyle w:val="Doc-text2"/>
        <w:numPr>
          <w:ilvl w:val="0"/>
          <w:numId w:val="22"/>
        </w:numPr>
        <w:pBdr>
          <w:top w:val="single" w:sz="4" w:space="1" w:color="auto"/>
          <w:left w:val="single" w:sz="4" w:space="4" w:color="auto"/>
          <w:bottom w:val="single" w:sz="4" w:space="1" w:color="auto"/>
          <w:right w:val="single" w:sz="4" w:space="4" w:color="auto"/>
        </w:pBdr>
        <w:spacing w:line="240" w:lineRule="auto"/>
        <w:jc w:val="left"/>
      </w:pPr>
      <w:r>
        <w:t>Clarify that a MAC PDU shall contain at most one BFR MAC CE.</w:t>
      </w:r>
    </w:p>
    <w:p w:rsidR="00107B1C" w:rsidRPr="00107B1C" w:rsidRDefault="00107B1C" w:rsidP="00107B1C">
      <w:pPr>
        <w:pStyle w:val="Doc-text2"/>
        <w:numPr>
          <w:ilvl w:val="0"/>
          <w:numId w:val="22"/>
        </w:numPr>
        <w:pBdr>
          <w:top w:val="single" w:sz="4" w:space="1" w:color="auto"/>
          <w:left w:val="single" w:sz="4" w:space="4" w:color="auto"/>
          <w:bottom w:val="single" w:sz="4" w:space="1" w:color="auto"/>
          <w:right w:val="single" w:sz="4" w:space="4" w:color="auto"/>
        </w:pBdr>
        <w:spacing w:line="240" w:lineRule="auto"/>
        <w:jc w:val="left"/>
        <w:rPr>
          <w:highlight w:val="yellow"/>
        </w:rPr>
      </w:pPr>
      <w:r w:rsidRPr="00107B1C">
        <w:rPr>
          <w:highlight w:val="yellow"/>
        </w:rPr>
        <w:t>Design new SP/AP SRS spatial relation indication MAC CE for multiple serving cells case. Annexure 6 is the baseline for discussion but not endorsed yet.</w:t>
      </w:r>
    </w:p>
    <w:p w:rsidR="00107B1C" w:rsidRDefault="00107B1C" w:rsidP="00107B1C">
      <w:pPr>
        <w:pStyle w:val="Doc-text2"/>
        <w:numPr>
          <w:ilvl w:val="0"/>
          <w:numId w:val="22"/>
        </w:numPr>
        <w:pBdr>
          <w:top w:val="single" w:sz="4" w:space="1" w:color="auto"/>
          <w:left w:val="single" w:sz="4" w:space="4" w:color="auto"/>
          <w:bottom w:val="single" w:sz="4" w:space="1" w:color="auto"/>
          <w:right w:val="single" w:sz="4" w:space="4" w:color="auto"/>
        </w:pBdr>
        <w:spacing w:line="240" w:lineRule="auto"/>
        <w:jc w:val="left"/>
      </w:pPr>
      <w:r>
        <w:t>Clarify that the pathloss reference RS is updated by this MAC CE in the SRI-PUSCH-powercontrol mappings provided in the same MAC CE.</w:t>
      </w:r>
    </w:p>
    <w:p w:rsidR="00107B1C" w:rsidRDefault="00107B1C" w:rsidP="00107B1C">
      <w:pPr>
        <w:pStyle w:val="Doc-text2"/>
        <w:numPr>
          <w:ilvl w:val="0"/>
          <w:numId w:val="22"/>
        </w:numPr>
        <w:pBdr>
          <w:top w:val="single" w:sz="4" w:space="1" w:color="auto"/>
          <w:left w:val="single" w:sz="4" w:space="4" w:color="auto"/>
          <w:bottom w:val="single" w:sz="4" w:space="1" w:color="auto"/>
          <w:right w:val="single" w:sz="4" w:space="4" w:color="auto"/>
        </w:pBdr>
        <w:spacing w:line="240" w:lineRule="auto"/>
        <w:jc w:val="left"/>
      </w:pPr>
      <w:r>
        <w:t>RAN2 confirm that the multiple PUCCH resources can be indicated in an Enhanced PUCCH spatial relation Activation/Deactivation MAC CE.</w:t>
      </w:r>
    </w:p>
    <w:p w:rsidR="00107B1C" w:rsidRDefault="00107B1C" w:rsidP="0007507F">
      <w:pPr>
        <w:rPr>
          <w:rFonts w:eastAsia="맑은 고딕"/>
          <w:lang w:eastAsia="zh-CN"/>
        </w:rPr>
      </w:pPr>
    </w:p>
    <w:p w:rsidR="00C9102D" w:rsidRDefault="00107B1C" w:rsidP="0007507F">
      <w:pPr>
        <w:rPr>
          <w:rFonts w:eastAsia="맑은 고딕"/>
          <w:lang w:eastAsia="ko-KR"/>
        </w:rPr>
      </w:pPr>
      <w:r>
        <w:rPr>
          <w:rFonts w:eastAsia="맑은 고딕"/>
          <w:lang w:eastAsia="ko-KR"/>
        </w:rPr>
        <w:t>For the new design of this MAC CE, o</w:t>
      </w:r>
      <w:r w:rsidR="00C9102D">
        <w:rPr>
          <w:rFonts w:eastAsia="맑은 고딕"/>
          <w:lang w:eastAsia="ko-KR"/>
        </w:rPr>
        <w:t xml:space="preserve">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rsidR="004B29DD" w:rsidRPr="0007507F" w:rsidRDefault="004B29DD" w:rsidP="004B29DD">
      <w:pPr>
        <w:rPr>
          <w:rFonts w:eastAsia="맑은 고딕"/>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B29DD" w:rsidTr="006F4FDB">
        <w:tc>
          <w:tcPr>
            <w:tcW w:w="1589" w:type="dxa"/>
            <w:shd w:val="clear" w:color="auto" w:fill="BFBFBF"/>
            <w:vAlign w:val="center"/>
          </w:tcPr>
          <w:p w:rsidR="004B29DD" w:rsidRDefault="004B29DD" w:rsidP="006F4FDB">
            <w:pPr>
              <w:spacing w:after="120"/>
              <w:jc w:val="center"/>
              <w:rPr>
                <w:b/>
              </w:rPr>
            </w:pPr>
            <w:r>
              <w:rPr>
                <w:b/>
              </w:rPr>
              <w:t>Company</w:t>
            </w:r>
          </w:p>
        </w:tc>
        <w:tc>
          <w:tcPr>
            <w:tcW w:w="1440" w:type="dxa"/>
            <w:shd w:val="clear" w:color="auto" w:fill="BFBFBF"/>
            <w:vAlign w:val="center"/>
          </w:tcPr>
          <w:p w:rsidR="004B29DD" w:rsidRDefault="004B29DD" w:rsidP="006F4FDB">
            <w:pPr>
              <w:spacing w:after="120"/>
              <w:jc w:val="center"/>
              <w:rPr>
                <w:b/>
              </w:rPr>
            </w:pPr>
            <w:r>
              <w:rPr>
                <w:b/>
              </w:rPr>
              <w:t>Preference</w:t>
            </w:r>
            <w:r>
              <w:rPr>
                <w:rFonts w:hint="eastAsia"/>
                <w:b/>
              </w:rPr>
              <w:t xml:space="preserve"> (Y/N)</w:t>
            </w:r>
          </w:p>
        </w:tc>
        <w:tc>
          <w:tcPr>
            <w:tcW w:w="6610" w:type="dxa"/>
            <w:shd w:val="clear" w:color="auto" w:fill="BFBFBF"/>
            <w:vAlign w:val="center"/>
          </w:tcPr>
          <w:p w:rsidR="004B29DD" w:rsidRDefault="004B29DD" w:rsidP="006F4FDB">
            <w:pPr>
              <w:spacing w:after="120"/>
              <w:jc w:val="center"/>
              <w:rPr>
                <w:b/>
              </w:rPr>
            </w:pPr>
            <w:r>
              <w:rPr>
                <w:b/>
              </w:rPr>
              <w:t>Detailed Comments</w:t>
            </w:r>
          </w:p>
        </w:tc>
      </w:tr>
      <w:tr w:rsidR="004B29DD" w:rsidTr="006F4FDB">
        <w:tc>
          <w:tcPr>
            <w:tcW w:w="1589" w:type="dxa"/>
            <w:shd w:val="clear" w:color="auto" w:fill="auto"/>
            <w:vAlign w:val="center"/>
          </w:tcPr>
          <w:p w:rsidR="004B29DD" w:rsidRDefault="004B29DD" w:rsidP="006F4FDB">
            <w:pPr>
              <w:spacing w:after="120"/>
              <w:jc w:val="center"/>
              <w:rPr>
                <w:b/>
              </w:rPr>
            </w:pPr>
          </w:p>
        </w:tc>
        <w:tc>
          <w:tcPr>
            <w:tcW w:w="1440" w:type="dxa"/>
            <w:shd w:val="clear" w:color="auto" w:fill="auto"/>
            <w:vAlign w:val="center"/>
          </w:tcPr>
          <w:p w:rsidR="004B29DD" w:rsidRDefault="004B29DD" w:rsidP="006F4FDB">
            <w:pPr>
              <w:spacing w:after="120"/>
              <w:jc w:val="center"/>
              <w:rPr>
                <w:b/>
              </w:rPr>
            </w:pPr>
          </w:p>
        </w:tc>
        <w:tc>
          <w:tcPr>
            <w:tcW w:w="6610" w:type="dxa"/>
            <w:shd w:val="clear" w:color="auto" w:fill="auto"/>
            <w:vAlign w:val="center"/>
          </w:tcPr>
          <w:p w:rsidR="004B29DD" w:rsidRDefault="004B29DD" w:rsidP="006F4FDB">
            <w:pPr>
              <w:spacing w:after="120"/>
              <w:jc w:val="center"/>
              <w:rPr>
                <w:b/>
              </w:rPr>
            </w:pPr>
          </w:p>
        </w:tc>
      </w:tr>
      <w:tr w:rsidR="004B29DD" w:rsidTr="006F4FDB">
        <w:tc>
          <w:tcPr>
            <w:tcW w:w="1589" w:type="dxa"/>
            <w:shd w:val="clear" w:color="auto" w:fill="auto"/>
            <w:vAlign w:val="center"/>
          </w:tcPr>
          <w:p w:rsidR="004B29DD" w:rsidRDefault="004B29DD" w:rsidP="006F4FDB">
            <w:pPr>
              <w:spacing w:after="120"/>
              <w:jc w:val="center"/>
              <w:rPr>
                <w:b/>
              </w:rPr>
            </w:pPr>
          </w:p>
        </w:tc>
        <w:tc>
          <w:tcPr>
            <w:tcW w:w="1440" w:type="dxa"/>
            <w:shd w:val="clear" w:color="auto" w:fill="auto"/>
            <w:vAlign w:val="center"/>
          </w:tcPr>
          <w:p w:rsidR="004B29DD" w:rsidRDefault="004B29DD" w:rsidP="006F4FDB">
            <w:pPr>
              <w:spacing w:after="120"/>
              <w:jc w:val="center"/>
              <w:rPr>
                <w:b/>
              </w:rPr>
            </w:pPr>
          </w:p>
        </w:tc>
        <w:tc>
          <w:tcPr>
            <w:tcW w:w="6610" w:type="dxa"/>
            <w:shd w:val="clear" w:color="auto" w:fill="auto"/>
            <w:vAlign w:val="center"/>
          </w:tcPr>
          <w:p w:rsidR="004B29DD" w:rsidRDefault="004B29DD" w:rsidP="006F4FDB">
            <w:pPr>
              <w:spacing w:after="120"/>
              <w:jc w:val="center"/>
              <w:rPr>
                <w:b/>
              </w:rPr>
            </w:pPr>
          </w:p>
        </w:tc>
      </w:tr>
    </w:tbl>
    <w:p w:rsidR="00C9102D" w:rsidRDefault="00C9102D" w:rsidP="0007507F">
      <w:pPr>
        <w:rPr>
          <w:rFonts w:eastAsia="맑은 고딕"/>
          <w:lang w:eastAsia="ko-KR"/>
        </w:rPr>
      </w:pPr>
    </w:p>
    <w:p w:rsidR="004B29DD" w:rsidRPr="0007507F" w:rsidRDefault="004B29DD" w:rsidP="004B29DD">
      <w:pPr>
        <w:rPr>
          <w:rFonts w:eastAsia="맑은 고딕"/>
          <w:b/>
          <w:lang w:eastAsia="ko-KR"/>
        </w:rPr>
      </w:pPr>
      <w:r>
        <w:rPr>
          <w:b/>
        </w:rPr>
        <w:t>Q4 Please provide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4B29DD" w:rsidTr="004B29DD">
        <w:tc>
          <w:tcPr>
            <w:tcW w:w="1589" w:type="dxa"/>
            <w:shd w:val="clear" w:color="auto" w:fill="BFBFBF"/>
            <w:vAlign w:val="center"/>
          </w:tcPr>
          <w:p w:rsidR="004B29DD" w:rsidRDefault="004B29DD" w:rsidP="006F4FDB">
            <w:pPr>
              <w:spacing w:after="120"/>
              <w:jc w:val="center"/>
              <w:rPr>
                <w:b/>
              </w:rPr>
            </w:pPr>
            <w:r>
              <w:rPr>
                <w:b/>
              </w:rPr>
              <w:t>Company</w:t>
            </w:r>
          </w:p>
        </w:tc>
        <w:tc>
          <w:tcPr>
            <w:tcW w:w="8050" w:type="dxa"/>
            <w:shd w:val="clear" w:color="auto" w:fill="BFBFBF"/>
            <w:vAlign w:val="center"/>
          </w:tcPr>
          <w:p w:rsidR="004B29DD" w:rsidRDefault="004B29DD" w:rsidP="006F4FDB">
            <w:pPr>
              <w:spacing w:after="120"/>
              <w:jc w:val="center"/>
              <w:rPr>
                <w:b/>
              </w:rPr>
            </w:pPr>
            <w:r>
              <w:rPr>
                <w:b/>
              </w:rPr>
              <w:t>Detailed Comments</w:t>
            </w:r>
          </w:p>
        </w:tc>
      </w:tr>
      <w:tr w:rsidR="004B29DD" w:rsidTr="004B29DD">
        <w:tc>
          <w:tcPr>
            <w:tcW w:w="1589" w:type="dxa"/>
            <w:shd w:val="clear" w:color="auto" w:fill="auto"/>
            <w:vAlign w:val="center"/>
          </w:tcPr>
          <w:p w:rsidR="004B29DD" w:rsidRDefault="004B29DD" w:rsidP="006F4FDB">
            <w:pPr>
              <w:spacing w:after="120"/>
              <w:jc w:val="center"/>
              <w:rPr>
                <w:b/>
              </w:rPr>
            </w:pPr>
          </w:p>
        </w:tc>
        <w:tc>
          <w:tcPr>
            <w:tcW w:w="8050" w:type="dxa"/>
            <w:shd w:val="clear" w:color="auto" w:fill="auto"/>
            <w:vAlign w:val="center"/>
          </w:tcPr>
          <w:p w:rsidR="004B29DD" w:rsidRDefault="004B29DD" w:rsidP="006F4FDB">
            <w:pPr>
              <w:spacing w:after="120"/>
              <w:jc w:val="center"/>
              <w:rPr>
                <w:b/>
              </w:rPr>
            </w:pPr>
          </w:p>
        </w:tc>
      </w:tr>
      <w:tr w:rsidR="004B29DD" w:rsidTr="004B29DD">
        <w:tc>
          <w:tcPr>
            <w:tcW w:w="1589" w:type="dxa"/>
            <w:shd w:val="clear" w:color="auto" w:fill="auto"/>
            <w:vAlign w:val="center"/>
          </w:tcPr>
          <w:p w:rsidR="004B29DD" w:rsidRDefault="004B29DD" w:rsidP="006F4FDB">
            <w:pPr>
              <w:spacing w:after="120"/>
              <w:jc w:val="center"/>
              <w:rPr>
                <w:b/>
              </w:rPr>
            </w:pPr>
          </w:p>
        </w:tc>
        <w:tc>
          <w:tcPr>
            <w:tcW w:w="8050" w:type="dxa"/>
            <w:shd w:val="clear" w:color="auto" w:fill="auto"/>
            <w:vAlign w:val="center"/>
          </w:tcPr>
          <w:p w:rsidR="004B29DD" w:rsidRDefault="004B29DD" w:rsidP="006F4FDB">
            <w:pPr>
              <w:spacing w:after="120"/>
              <w:jc w:val="center"/>
              <w:rPr>
                <w:b/>
              </w:rPr>
            </w:pPr>
          </w:p>
        </w:tc>
      </w:tr>
    </w:tbl>
    <w:p w:rsidR="004B29DD" w:rsidRPr="00C9102D" w:rsidRDefault="004B29DD" w:rsidP="0007507F">
      <w:pPr>
        <w:rPr>
          <w:rFonts w:eastAsia="맑은 고딕"/>
          <w:lang w:eastAsia="ko-KR"/>
        </w:rPr>
      </w:pPr>
    </w:p>
    <w:p w:rsidR="00084312" w:rsidRDefault="008E3236" w:rsidP="00610A18">
      <w:pPr>
        <w:pStyle w:val="Heading1"/>
        <w:tabs>
          <w:tab w:val="clear" w:pos="432"/>
        </w:tabs>
        <w:rPr>
          <w:rFonts w:cs="Arial"/>
        </w:rPr>
      </w:pPr>
      <w:r>
        <w:rPr>
          <w:rFonts w:cs="Arial" w:hint="eastAsia"/>
        </w:rPr>
        <w:t>Summary</w:t>
      </w:r>
    </w:p>
    <w:p w:rsidR="0007507F" w:rsidRPr="0007507F" w:rsidRDefault="0007507F" w:rsidP="0007507F">
      <w:pPr>
        <w:pStyle w:val="Heading1"/>
        <w:tabs>
          <w:tab w:val="clear" w:pos="432"/>
        </w:tabs>
        <w:rPr>
          <w:rFonts w:cs="Arial"/>
        </w:rPr>
      </w:pPr>
      <w:r w:rsidRPr="0007507F">
        <w:rPr>
          <w:rFonts w:cs="Arial"/>
        </w:rPr>
        <w:t>Annexure 1</w:t>
      </w:r>
    </w:p>
    <w:p w:rsidR="0007507F" w:rsidRDefault="0007507F" w:rsidP="0007507F">
      <w:pPr>
        <w:pStyle w:val="Heading3"/>
        <w:numPr>
          <w:ilvl w:val="0"/>
          <w:numId w:val="0"/>
        </w:numPr>
        <w:ind w:left="720" w:hanging="720"/>
        <w:rPr>
          <w:b w:val="0"/>
          <w:sz w:val="24"/>
          <w:lang w:eastAsia="ko-KR"/>
        </w:rPr>
      </w:pPr>
      <w:bookmarkStart w:id="1" w:name="_Toc37296203"/>
      <w:r>
        <w:rPr>
          <w:b w:val="0"/>
          <w:sz w:val="24"/>
          <w:lang w:eastAsia="ko-KR"/>
        </w:rPr>
        <w:t>5.4.4</w:t>
      </w:r>
      <w:r>
        <w:rPr>
          <w:b w:val="0"/>
          <w:sz w:val="24"/>
          <w:lang w:eastAsia="ko-KR"/>
        </w:rPr>
        <w:tab/>
        <w:t>Scheduling Request</w:t>
      </w:r>
      <w:bookmarkEnd w:id="1"/>
    </w:p>
    <w:p w:rsidR="0007507F" w:rsidRDefault="0007507F" w:rsidP="0007507F">
      <w:pPr>
        <w:rPr>
          <w:lang w:eastAsia="ko-KR"/>
        </w:rPr>
      </w:pPr>
      <w:r>
        <w:rPr>
          <w:lang w:eastAsia="ko-KR"/>
        </w:rPr>
        <w:t>:</w:t>
      </w:r>
    </w:p>
    <w:p w:rsidR="0007507F" w:rsidRDefault="0007507F" w:rsidP="0007507F">
      <w:pPr>
        <w:rPr>
          <w:rFonts w:eastAsia="맑은 고딕"/>
          <w:lang w:eastAsia="ko-KR"/>
        </w:rPr>
      </w:pPr>
      <w:r>
        <w:rPr>
          <w:rFonts w:eastAsia="맑은 고딕"/>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an SCell shall be cancelled </w:t>
      </w:r>
      <w:ins w:id="2" w:author="Samsung (Anil)" w:date="2020-05-06T11:18:00Z">
        <w:r>
          <w:rPr>
            <w:rFonts w:eastAsia="맑은 고딕"/>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맑은 고딕"/>
          <w:lang w:eastAsia="ko-KR"/>
        </w:rPr>
        <w:t xml:space="preserve">when the MAC PDU is transmitted and this PDU includes an BFR MAC CE or </w:t>
      </w:r>
      <w:r>
        <w:t>Truncated</w:t>
      </w:r>
      <w:r>
        <w:rPr>
          <w:rFonts w:eastAsia="맑은 고딕"/>
          <w:lang w:eastAsia="ko-KR"/>
        </w:rPr>
        <w:t xml:space="preserve"> BFR MAC CE which contains beam failure recovery information of that SCell. </w:t>
      </w:r>
      <w:r>
        <w:rPr>
          <w:rFonts w:eastAsia="맑은 고딕"/>
        </w:rPr>
        <w:t xml:space="preserve">Pending SR triggered for beam failure recovery of a SCell shall be cancelled upon deactivation of that SCell (as defined in clause 5.9). </w:t>
      </w:r>
      <w:del w:id="3"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07507F" w:rsidRDefault="0007507F" w:rsidP="0007507F">
      <w:pPr>
        <w:rPr>
          <w:lang w:eastAsia="ko-KR"/>
        </w:rPr>
      </w:pPr>
      <w:r>
        <w:rPr>
          <w:lang w:eastAsia="ko-KR"/>
        </w:rPr>
        <w:t>The MAC entity shall for each pending SR triggered by consistent LBT failure:</w:t>
      </w:r>
    </w:p>
    <w:p w:rsidR="0007507F" w:rsidRDefault="0007507F" w:rsidP="0007507F">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07507F" w:rsidRDefault="0007507F" w:rsidP="0007507F">
      <w:pPr>
        <w:pStyle w:val="B1"/>
        <w:rPr>
          <w:lang w:eastAsia="ko-KR"/>
        </w:rPr>
      </w:pPr>
      <w:r>
        <w:rPr>
          <w:lang w:eastAsia="ko-KR"/>
        </w:rPr>
        <w:t>1&gt;</w:t>
      </w:r>
      <w:r>
        <w:tab/>
      </w:r>
      <w:r>
        <w:rPr>
          <w:lang w:eastAsia="ko-KR"/>
        </w:rPr>
        <w:t>if the corresponding consistent LBT failure is cancelled (see clause 5.21):</w:t>
      </w:r>
    </w:p>
    <w:p w:rsidR="0007507F" w:rsidRDefault="0036064D" w:rsidP="0036064D">
      <w:pPr>
        <w:pStyle w:val="B2"/>
        <w:rPr>
          <w:lang w:eastAsia="ko-KR"/>
        </w:rPr>
      </w:pPr>
      <w:r>
        <w:rPr>
          <w:lang w:eastAsia="ko-KR"/>
        </w:rPr>
        <w:lastRenderedPageBreak/>
        <w:t>2&gt;</w:t>
      </w:r>
      <w:r w:rsidR="0007507F">
        <w:t xml:space="preserve">cancel the </w:t>
      </w:r>
      <w:r w:rsidR="0007507F">
        <w:rPr>
          <w:lang w:eastAsia="ko-KR"/>
        </w:rPr>
        <w:t xml:space="preserve">pending SR and stop the corresponding </w:t>
      </w:r>
      <w:r w:rsidR="0007507F">
        <w:rPr>
          <w:i/>
          <w:lang w:eastAsia="ko-KR"/>
        </w:rPr>
        <w:t>sr-ProhibitTimer</w:t>
      </w:r>
      <w:r w:rsidR="0007507F">
        <w:rPr>
          <w:lang w:eastAsia="ko-KR"/>
        </w:rPr>
        <w:t>.</w:t>
      </w:r>
    </w:p>
    <w:p w:rsidR="0007507F" w:rsidRDefault="0007507F" w:rsidP="0007507F">
      <w:pPr>
        <w:rPr>
          <w:lang w:eastAsia="ko-KR"/>
        </w:rPr>
      </w:pPr>
    </w:p>
    <w:p w:rsidR="0007507F" w:rsidRPr="0007507F" w:rsidRDefault="0007507F" w:rsidP="0007507F">
      <w:pPr>
        <w:pStyle w:val="Heading1"/>
        <w:tabs>
          <w:tab w:val="clear" w:pos="432"/>
        </w:tabs>
        <w:rPr>
          <w:rFonts w:cs="Arial"/>
        </w:rPr>
      </w:pPr>
      <w:r>
        <w:rPr>
          <w:rFonts w:cs="Arial"/>
        </w:rPr>
        <w:t>Annexure 2</w:t>
      </w:r>
    </w:p>
    <w:p w:rsidR="0007507F" w:rsidRDefault="0007507F" w:rsidP="0007507F">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07507F" w:rsidRDefault="0007507F" w:rsidP="0007507F">
      <w:pPr>
        <w:rPr>
          <w:lang w:eastAsia="ko-KR"/>
        </w:rPr>
      </w:pPr>
      <w:r>
        <w:rPr>
          <w:lang w:eastAsia="ko-KR"/>
        </w:rPr>
        <w:t>:</w:t>
      </w:r>
    </w:p>
    <w:p w:rsidR="0007507F" w:rsidRDefault="0007507F" w:rsidP="0007507F">
      <w:pPr>
        <w:rPr>
          <w:rFonts w:eastAsia="맑은 고딕"/>
          <w:lang w:eastAsia="ko-KR"/>
        </w:rPr>
      </w:pPr>
      <w:r>
        <w:rPr>
          <w:rFonts w:eastAsia="맑은 고딕"/>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an SCell shall be cancelled when the MAC PDU is transmitted and this PDU includes an BFR MAC CE or </w:t>
      </w:r>
      <w:r>
        <w:t>Truncated</w:t>
      </w:r>
      <w:r>
        <w:rPr>
          <w:rFonts w:eastAsia="맑은 고딕"/>
          <w:lang w:eastAsia="ko-KR"/>
        </w:rPr>
        <w:t xml:space="preserve"> BFR MAC CE which contains beam failure recovery information of that SCell. </w:t>
      </w:r>
      <w:r>
        <w:rPr>
          <w:rFonts w:eastAsia="맑은 고딕"/>
        </w:rPr>
        <w:t xml:space="preserve">Pending SR triggered for beam failure recovery of a SCell shall be cancelled upon deactivation of that SCell (as defined in clause 5.9). </w:t>
      </w:r>
      <w:ins w:id="4" w:author="Samsung (Anil)" w:date="2020-06-04T15:53:00Z">
        <w:r w:rsidR="002B6366" w:rsidRPr="0007507F">
          <w:rPr>
            <w:i/>
          </w:rPr>
          <w:t>sr-ProhibitTimer</w:t>
        </w:r>
        <w:r w:rsidR="002B6366" w:rsidRPr="0007507F">
          <w:t xml:space="preserve"> corresponding to the SR configuration for SCell BFR shall be stopped when the MAC PDU is transmitted and this PDU includes </w:t>
        </w:r>
        <w:r w:rsidR="002B6366">
          <w:t xml:space="preserve">a </w:t>
        </w:r>
        <w:r w:rsidR="002B6366" w:rsidRPr="0007507F">
          <w:t xml:space="preserve">BFR MAC CE or Truncated BFR MAC CE which contains beam failure recovery information of </w:t>
        </w:r>
        <w:r w:rsidR="002B6366">
          <w:t xml:space="preserve">SCell(s). </w:t>
        </w:r>
      </w:ins>
      <w:del w:id="5"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07507F" w:rsidRDefault="0007507F" w:rsidP="0007507F">
      <w:pPr>
        <w:rPr>
          <w:lang w:eastAsia="ko-KR"/>
        </w:rPr>
      </w:pPr>
      <w:r>
        <w:rPr>
          <w:lang w:eastAsia="ko-KR"/>
        </w:rPr>
        <w:t>The MAC entity shall for each pending SR triggered by consistent LBT failure:</w:t>
      </w:r>
    </w:p>
    <w:p w:rsidR="0007507F" w:rsidRDefault="0007507F" w:rsidP="0007507F">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07507F" w:rsidRDefault="0007507F" w:rsidP="0007507F">
      <w:pPr>
        <w:pStyle w:val="B1"/>
        <w:rPr>
          <w:lang w:eastAsia="ko-KR"/>
        </w:rPr>
      </w:pPr>
      <w:r>
        <w:rPr>
          <w:lang w:eastAsia="ko-KR"/>
        </w:rPr>
        <w:t>1&gt;</w:t>
      </w:r>
      <w:r>
        <w:tab/>
      </w:r>
      <w:r>
        <w:rPr>
          <w:lang w:eastAsia="ko-KR"/>
        </w:rPr>
        <w:t>if the corresponding consistent LBT failure is cancelled (see clause 5.21):</w:t>
      </w:r>
    </w:p>
    <w:p w:rsidR="0007507F" w:rsidRPr="0007507F" w:rsidRDefault="0036064D" w:rsidP="0036064D">
      <w:pPr>
        <w:pStyle w:val="B2"/>
        <w:rPr>
          <w:lang w:val="en-US"/>
        </w:rPr>
      </w:pPr>
      <w:r>
        <w:rPr>
          <w:lang w:eastAsia="ko-KR"/>
        </w:rPr>
        <w:t xml:space="preserve">2&gt; </w:t>
      </w:r>
      <w:r w:rsidR="0007507F">
        <w:t xml:space="preserve">cancel the </w:t>
      </w:r>
      <w:r w:rsidR="0007507F">
        <w:rPr>
          <w:lang w:eastAsia="ko-KR"/>
        </w:rPr>
        <w:t xml:space="preserve">pending SR and stop the corresponding </w:t>
      </w:r>
      <w:r w:rsidR="0007507F">
        <w:rPr>
          <w:i/>
          <w:lang w:eastAsia="ko-KR"/>
        </w:rPr>
        <w:t>sr-ProhibitTimer</w:t>
      </w:r>
      <w:r w:rsidR="0007507F">
        <w:rPr>
          <w:lang w:eastAsia="ko-KR"/>
        </w:rPr>
        <w:t>.</w:t>
      </w:r>
    </w:p>
    <w:p w:rsidR="0007507F" w:rsidRPr="004B29DD" w:rsidRDefault="004B29DD" w:rsidP="002A2E0F">
      <w:pPr>
        <w:pStyle w:val="Heading1"/>
        <w:tabs>
          <w:tab w:val="clear" w:pos="432"/>
        </w:tabs>
        <w:rPr>
          <w:rFonts w:eastAsia="맑은 고딕"/>
        </w:rPr>
      </w:pPr>
      <w:r w:rsidRPr="004B29DD">
        <w:rPr>
          <w:rFonts w:cs="Arial"/>
        </w:rPr>
        <w:t>Annexure 3</w:t>
      </w:r>
    </w:p>
    <w:p w:rsidR="004B29DD" w:rsidRDefault="004B29DD" w:rsidP="004B29DD">
      <w:pPr>
        <w:pStyle w:val="Heading4"/>
        <w:numPr>
          <w:ilvl w:val="0"/>
          <w:numId w:val="0"/>
        </w:numPr>
        <w:ind w:left="864" w:hanging="864"/>
        <w:rPr>
          <w:ins w:id="6" w:author="Samsung (Seungri Jin)" w:date="2020-05-20T16:55:00Z"/>
          <w:rFonts w:ascii="Arial" w:eastAsia="맑은 고딕" w:hAnsi="Arial" w:cs="Arial"/>
          <w:b w:val="0"/>
          <w:sz w:val="24"/>
          <w:lang w:eastAsia="ko-KR"/>
        </w:rPr>
      </w:pPr>
      <w:ins w:id="7"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Serving Cell set based SRS Activation/Deactivation MAC CE</w:t>
        </w:r>
      </w:ins>
    </w:p>
    <w:p w:rsidR="004B29DD" w:rsidRDefault="004B29DD" w:rsidP="004B29DD">
      <w:pPr>
        <w:rPr>
          <w:ins w:id="8" w:author="Samsung (Seungri Jin)" w:date="2020-05-20T16:55:00Z"/>
          <w:rFonts w:eastAsia="맑은 고딕"/>
          <w:lang w:eastAsia="ko-KR"/>
        </w:rPr>
      </w:pPr>
      <w:ins w:id="9" w:author="Samsung (Seungri Jin)" w:date="2020-05-20T16:55:00Z">
        <w:r>
          <w:rPr>
            <w:rFonts w:eastAsia="맑은 고딕"/>
            <w:lang w:eastAsia="ko-KR"/>
          </w:rPr>
          <w:t>The Serving Cell set based SRS Activation/Deactivation MAC CE is identified by a MAC subheader with eLCID as specified in Table 6.2.1-1b.</w:t>
        </w:r>
        <w:r>
          <w:t xml:space="preserve"> </w:t>
        </w:r>
        <w:r>
          <w:rPr>
            <w:rFonts w:eastAsia="맑은 고딕"/>
            <w:lang w:eastAsia="ko-KR"/>
          </w:rPr>
          <w:t>It has a variable size and consists of the following fields:</w:t>
        </w:r>
      </w:ins>
    </w:p>
    <w:p w:rsidR="004B29DD" w:rsidRDefault="004B29DD" w:rsidP="004B29DD">
      <w:pPr>
        <w:pStyle w:val="B1"/>
        <w:rPr>
          <w:ins w:id="10" w:author="Samsung (Seungri Jin)" w:date="2020-05-20T16:55:00Z"/>
        </w:rPr>
      </w:pPr>
      <w:ins w:id="11"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4B29DD" w:rsidRDefault="004B29DD" w:rsidP="004B29DD">
      <w:pPr>
        <w:pStyle w:val="B1"/>
        <w:rPr>
          <w:ins w:id="12" w:author="Samsung (Seungri Jin)" w:date="2020-05-20T16:55:00Z"/>
          <w:i/>
          <w:iCs/>
        </w:rPr>
      </w:pPr>
      <w:ins w:id="13"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respectively;</w:t>
        </w:r>
      </w:ins>
    </w:p>
    <w:p w:rsidR="004B29DD" w:rsidRDefault="004B29DD" w:rsidP="004B29DD">
      <w:pPr>
        <w:pStyle w:val="B1"/>
        <w:rPr>
          <w:ins w:id="14" w:author="Samsung (Seungri Jin)" w:date="2020-05-20T16:55:00Z"/>
        </w:rPr>
      </w:pPr>
      <w:ins w:id="15"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4B29DD" w:rsidRDefault="004B29DD" w:rsidP="004B29DD">
      <w:pPr>
        <w:pStyle w:val="B1"/>
        <w:rPr>
          <w:ins w:id="16" w:author="Samsung (Seungri Jin)" w:date="2020-05-20T16:55:00Z"/>
        </w:rPr>
      </w:pPr>
      <w:ins w:id="17"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4B29DD" w:rsidRDefault="004B29DD" w:rsidP="004B29DD">
      <w:pPr>
        <w:pStyle w:val="B1"/>
        <w:rPr>
          <w:ins w:id="18" w:author="Samsung (Seungri Jin)" w:date="2020-05-20T16:55:00Z"/>
        </w:rPr>
      </w:pPr>
      <w:ins w:id="19" w:author="Samsung (Seungri Jin)" w:date="2020-05-20T16:55:00Z">
        <w:r>
          <w:rPr>
            <w:lang w:eastAsia="ko-KR"/>
          </w:rPr>
          <w:lastRenderedPageBreak/>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4B29DD" w:rsidRDefault="004B29DD" w:rsidP="004B29DD">
      <w:pPr>
        <w:pStyle w:val="B1"/>
        <w:rPr>
          <w:ins w:id="20" w:author="Samsung (Seungri Jin)" w:date="2020-05-20T16:55:00Z"/>
        </w:rPr>
      </w:pPr>
      <w:ins w:id="21"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4B29DD" w:rsidRDefault="004B29DD" w:rsidP="004B29DD">
      <w:pPr>
        <w:pStyle w:val="B1"/>
        <w:rPr>
          <w:ins w:id="22" w:author="Samsung (Seungri Jin)" w:date="2020-05-20T16:55:00Z"/>
        </w:rPr>
      </w:pPr>
      <w:ins w:id="23" w:author="Samsung (Seungri Jin)" w:date="2020-05-20T16:55:00Z">
        <w:r>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4B29DD" w:rsidRDefault="004B29DD" w:rsidP="004B29DD">
      <w:pPr>
        <w:pStyle w:val="B1"/>
        <w:rPr>
          <w:ins w:id="24" w:author="Samsung (Seungri Jin)" w:date="2020-05-20T16:55:00Z"/>
        </w:rPr>
      </w:pPr>
      <w:ins w:id="25"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field is 5 bits;</w:t>
        </w:r>
      </w:ins>
    </w:p>
    <w:p w:rsidR="004B29DD" w:rsidRDefault="004B29DD" w:rsidP="004B29DD">
      <w:pPr>
        <w:pStyle w:val="B1"/>
        <w:rPr>
          <w:ins w:id="26" w:author="Samsung (Seungri Jin)" w:date="2020-05-20T16:55:00Z"/>
        </w:rPr>
      </w:pPr>
      <w:ins w:id="27"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4B29DD" w:rsidRDefault="004B29DD" w:rsidP="004B29DD">
      <w:pPr>
        <w:pStyle w:val="B1"/>
        <w:rPr>
          <w:ins w:id="28" w:author="Samsung (Seungri Jin)" w:date="2020-05-20T16:55:00Z"/>
          <w:lang w:eastAsia="ko-KR"/>
        </w:rPr>
      </w:pPr>
      <w:ins w:id="29" w:author="Samsung (Seungri Jin)" w:date="2020-05-20T16:55:00Z">
        <w:r>
          <w:rPr>
            <w:lang w:eastAsia="ko-KR"/>
          </w:rPr>
          <w:t>-</w:t>
        </w:r>
        <w:r>
          <w:rPr>
            <w:lang w:eastAsia="ko-KR"/>
          </w:rPr>
          <w:tab/>
          <w:t>R: Reserved bit, set to 0.</w:t>
        </w:r>
      </w:ins>
    </w:p>
    <w:p w:rsidR="004B29DD" w:rsidRDefault="004B29DD" w:rsidP="004B29DD">
      <w:pPr>
        <w:pStyle w:val="Reference"/>
        <w:numPr>
          <w:ilvl w:val="0"/>
          <w:numId w:val="0"/>
        </w:numPr>
        <w:jc w:val="center"/>
        <w:rPr>
          <w:ins w:id="30" w:author="Samsung (Seungri Jin)" w:date="2020-05-20T16:55:00Z"/>
        </w:rPr>
      </w:pPr>
      <w:ins w:id="31" w:author="Samsung (Seungri Jin)" w:date="2020-05-20T16:55:00Z">
        <w:r>
          <w:rPr>
            <w:noProof/>
            <w:lang w:val="en-US" w:eastAsia="ko-KR"/>
          </w:rPr>
          <w:drawing>
            <wp:inline distT="0" distB="0" distL="0" distR="0" wp14:anchorId="336D8E75" wp14:editId="0CFF0037">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4260" cy="3512820"/>
                      </a:xfrm>
                      <a:prstGeom prst="rect">
                        <a:avLst/>
                      </a:prstGeom>
                      <a:noFill/>
                      <a:ln>
                        <a:noFill/>
                      </a:ln>
                    </pic:spPr>
                  </pic:pic>
                </a:graphicData>
              </a:graphic>
            </wp:inline>
          </w:drawing>
        </w:r>
      </w:ins>
    </w:p>
    <w:p w:rsidR="004B29DD" w:rsidRDefault="004B29DD" w:rsidP="004B29DD">
      <w:pPr>
        <w:keepLines/>
        <w:spacing w:after="240"/>
        <w:jc w:val="center"/>
        <w:rPr>
          <w:ins w:id="32" w:author="Samsung (Seungri Jin)" w:date="2020-05-20T16:55:00Z"/>
          <w:rFonts w:eastAsia="맑은 고딕"/>
          <w:b/>
          <w:lang w:eastAsia="ko-KR"/>
        </w:rPr>
      </w:pPr>
      <w:bookmarkStart w:id="33" w:name="_Hlk36852355"/>
      <w:ins w:id="34" w:author="Samsung (Seungri Jin)" w:date="2020-05-20T16:55:00Z">
        <w:r>
          <w:rPr>
            <w:rFonts w:eastAsia="맑은 고딕"/>
            <w:b/>
            <w:lang w:eastAsia="ko-KR"/>
          </w:rPr>
          <w:t>Figure 6.1.3.29-1</w:t>
        </w:r>
        <w:bookmarkEnd w:id="33"/>
        <w:r>
          <w:rPr>
            <w:rFonts w:eastAsia="맑은 고딕"/>
            <w:b/>
            <w:lang w:eastAsia="ko-KR"/>
          </w:rPr>
          <w:t>: Serving Cell set based SRS Activation/Deactivation MAC CE</w:t>
        </w:r>
      </w:ins>
    </w:p>
    <w:p w:rsidR="004B29DD" w:rsidRDefault="004B29DD" w:rsidP="004B29DD">
      <w:pPr>
        <w:keepLines/>
        <w:rPr>
          <w:color w:val="FF0000"/>
          <w:lang w:eastAsia="ko-KR"/>
        </w:rPr>
      </w:pPr>
    </w:p>
    <w:p w:rsidR="004B29DD" w:rsidRDefault="004B29DD" w:rsidP="004B29DD"/>
    <w:p w:rsidR="004B29DD" w:rsidRPr="004B29DD" w:rsidRDefault="004B29DD" w:rsidP="0007507F">
      <w:pPr>
        <w:rPr>
          <w:rFonts w:eastAsia="맑은 고딕"/>
        </w:rPr>
      </w:pPr>
    </w:p>
    <w:sectPr w:rsidR="004B29DD" w:rsidRPr="004B29DD">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E80" w:rsidRDefault="00411E80">
      <w:pPr>
        <w:spacing w:after="0" w:line="240" w:lineRule="auto"/>
      </w:pPr>
      <w:r>
        <w:separator/>
      </w:r>
    </w:p>
  </w:endnote>
  <w:endnote w:type="continuationSeparator" w:id="0">
    <w:p w:rsidR="00411E80" w:rsidRDefault="0041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E80" w:rsidRDefault="00411E80">
      <w:pPr>
        <w:spacing w:after="0" w:line="240" w:lineRule="auto"/>
      </w:pPr>
      <w:r>
        <w:separator/>
      </w:r>
    </w:p>
  </w:footnote>
  <w:footnote w:type="continuationSeparator" w:id="0">
    <w:p w:rsidR="00411E80" w:rsidRDefault="0041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C3" w:rsidRDefault="00671DC3"/>
  <w:p w:rsidR="00671DC3" w:rsidRDefault="00671DC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C3" w:rsidRDefault="00671DC3">
    <w:pPr>
      <w:framePr w:w="946" w:h="272" w:hRule="exact" w:wrap="around" w:vAnchor="text" w:hAnchor="margin" w:xAlign="center" w:yAlign="top"/>
      <w:rPr>
        <w:rFonts w:ascii="Arial" w:hAnsi="Arial" w:cs="Arial"/>
        <w:b/>
        <w:bCs/>
        <w:sz w:val="18"/>
      </w:rPr>
    </w:pPr>
  </w:p>
  <w:p w:rsidR="00671DC3" w:rsidRDefault="00671D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1285"/>
        </w:tabs>
        <w:ind w:left="1285"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98C26DB"/>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5" w15:restartNumberingAfterBreak="0">
    <w:nsid w:val="2D6F3265"/>
    <w:multiLevelType w:val="multilevel"/>
    <w:tmpl w:val="2D6F3265"/>
    <w:lvl w:ilvl="0">
      <w:start w:val="38"/>
      <w:numFmt w:val="bullet"/>
      <w:lvlText w:val="-"/>
      <w:lvlJc w:val="left"/>
      <w:pPr>
        <w:ind w:left="460" w:hanging="360"/>
      </w:pPr>
      <w:rPr>
        <w:rFonts w:ascii="Arial" w:eastAsia="맑은 고딕" w:hAnsi="Arial" w:cs="Arial" w:hint="default"/>
      </w:rPr>
    </w:lvl>
    <w:lvl w:ilvl="1">
      <w:start w:val="6"/>
      <w:numFmt w:val="bullet"/>
      <w:lvlText w:val="-"/>
      <w:lvlJc w:val="left"/>
      <w:pPr>
        <w:ind w:left="900" w:hanging="400"/>
      </w:pPr>
      <w:rPr>
        <w:rFonts w:ascii="Times New Roman" w:eastAsia="맑은 고딕"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12" w15:restartNumberingAfterBreak="0">
    <w:nsid w:val="55196C3B"/>
    <w:multiLevelType w:val="multilevel"/>
    <w:tmpl w:val="55196C3B"/>
    <w:lvl w:ilvl="0">
      <w:start w:val="17"/>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912C0B"/>
    <w:multiLevelType w:val="multilevel"/>
    <w:tmpl w:val="74912C0B"/>
    <w:lvl w:ilvl="0">
      <w:start w:val="6"/>
      <w:numFmt w:val="bullet"/>
      <w:pStyle w:val="ListBullet4"/>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75701A02"/>
    <w:multiLevelType w:val="hybridMultilevel"/>
    <w:tmpl w:val="C94C1980"/>
    <w:lvl w:ilvl="0" w:tplc="827EA0BC">
      <w:start w:val="7"/>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59B1BCF"/>
    <w:multiLevelType w:val="multilevel"/>
    <w:tmpl w:val="759B1BCF"/>
    <w:lvl w:ilvl="0">
      <w:start w:val="17"/>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5"/>
  </w:num>
  <w:num w:numId="3">
    <w:abstractNumId w:val="7"/>
  </w:num>
  <w:num w:numId="4">
    <w:abstractNumId w:val="18"/>
  </w:num>
  <w:num w:numId="5">
    <w:abstractNumId w:val="11"/>
  </w:num>
  <w:num w:numId="6">
    <w:abstractNumId w:val="6"/>
  </w:num>
  <w:num w:numId="7">
    <w:abstractNumId w:val="10"/>
  </w:num>
  <w:num w:numId="8">
    <w:abstractNumId w:val="12"/>
  </w:num>
  <w:num w:numId="9">
    <w:abstractNumId w:val="5"/>
  </w:num>
  <w:num w:numId="10">
    <w:abstractNumId w:val="17"/>
  </w:num>
  <w:num w:numId="11">
    <w:abstractNumId w:val="9"/>
  </w:num>
  <w:num w:numId="12">
    <w:abstractNumId w:val="14"/>
  </w:num>
  <w:num w:numId="13">
    <w:abstractNumId w:val="1"/>
  </w:num>
  <w:num w:numId="14">
    <w:abstractNumId w:val="8"/>
  </w:num>
  <w:num w:numId="15">
    <w:abstractNumId w:val="4"/>
  </w:num>
  <w:num w:numId="16">
    <w:abstractNumId w:val="2"/>
  </w:num>
  <w:num w:numId="17">
    <w:abstractNumId w:val="3"/>
  </w:num>
  <w:num w:numId="18">
    <w:abstractNumId w:val="16"/>
  </w:num>
  <w:num w:numId="19">
    <w:abstractNumId w:val="0"/>
  </w:num>
  <w:num w:numId="20">
    <w:abstractNumId w:val="0"/>
  </w:num>
  <w:num w:numId="21">
    <w:abstractNumId w:val="0"/>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Anil)">
    <w15:presenceInfo w15:providerId="None" w15:userId="Samsung (Ani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0B"/>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C50DF"/>
  <w15:docId w15:val="{F0C90A78-09C4-448A-865D-054EADDC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굴림"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맑은 고딕"/>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맑은 고딕"/>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rPr>
      <w:rFonts w:ascii="Arial" w:hAnsi="Arial"/>
      <w:sz w:val="22"/>
      <w:szCs w:val="22"/>
      <w:lang w:val="en-GB" w:eastAsia="zh-CN"/>
    </w:rPr>
  </w:style>
  <w:style w:type="character" w:customStyle="1" w:styleId="Heading6Char">
    <w:name w:val="Heading 6 Char"/>
    <w:basedOn w:val="DefaultParagraphFont"/>
    <w:link w:val="Heading6"/>
    <w:rPr>
      <w:rFonts w:ascii="Arial" w:hAnsi="Arial"/>
      <w:sz w:val="22"/>
      <w:lang w:val="en-GB" w:eastAsia="zh-CN"/>
    </w:rPr>
  </w:style>
  <w:style w:type="character" w:customStyle="1" w:styleId="Heading7Char">
    <w:name w:val="Heading 7 Char"/>
    <w:basedOn w:val="DefaultParagraphFont"/>
    <w:link w:val="Heading7"/>
    <w:rPr>
      <w:rFonts w:ascii="Arial" w:hAnsi="Arial"/>
      <w:sz w:val="22"/>
      <w:lang w:val="en-GB" w:eastAsia="zh-CN"/>
    </w:rPr>
  </w:style>
  <w:style w:type="character" w:customStyle="1" w:styleId="Heading8Char">
    <w:name w:val="Heading 8 Char"/>
    <w:basedOn w:val="DefaultParagraphFont"/>
    <w:link w:val="Heading8"/>
    <w:rPr>
      <w:rFonts w:ascii="Arial" w:hAnsi="Arial"/>
      <w:sz w:val="22"/>
      <w:lang w:val="en-GB" w:eastAsia="zh-CN"/>
    </w:rPr>
  </w:style>
  <w:style w:type="character" w:customStyle="1" w:styleId="Heading9Char">
    <w:name w:val="Heading 9 Char"/>
    <w:basedOn w:val="DefaultParagraphFont"/>
    <w:link w:val="Heading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맑은 고딕"/>
    </w:rPr>
  </w:style>
  <w:style w:type="character" w:customStyle="1" w:styleId="B5Char">
    <w:name w:val="B5 Char"/>
    <w:link w:val="B5"/>
    <w:qFormat/>
    <w:rPr>
      <w:rFonts w:eastAsia="맑은 고딕"/>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pPr>
      <w:numPr>
        <w:numId w:val="7"/>
      </w:numPr>
      <w:spacing w:after="120" w:line="240" w:lineRule="auto"/>
    </w:pPr>
    <w:rPr>
      <w:rFonts w:ascii="Arial" w:eastAsia="바탕" w:hAnsi="Arial"/>
      <w:lang w:eastAsia="zh-CN"/>
    </w:rPr>
  </w:style>
  <w:style w:type="character" w:customStyle="1" w:styleId="ReferenceChar">
    <w:name w:val="Reference Char"/>
    <w:link w:val="Reference"/>
    <w:rPr>
      <w:rFonts w:ascii="Arial" w:eastAsia="바탕"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Samsung (Seungri Jin)</cp:lastModifiedBy>
  <cp:revision>2</cp:revision>
  <cp:lastPrinted>2016-02-01T14:11:00Z</cp:lastPrinted>
  <dcterms:created xsi:type="dcterms:W3CDTF">2020-06-04T08:35:00Z</dcterms:created>
  <dcterms:modified xsi:type="dcterms:W3CDTF">2020-06-04T08:35:00Z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