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Heading1"/>
        <w:tabs>
          <w:tab w:val="clear" w:pos="432"/>
        </w:tabs>
        <w:rPr>
          <w:rFonts w:cs="Arial"/>
        </w:rPr>
      </w:pPr>
      <w:r>
        <w:rPr>
          <w:rFonts w:cs="Arial"/>
        </w:rPr>
        <w:t>Issues/proposals</w:t>
      </w:r>
    </w:p>
    <w:p w:rsidR="00C23BB3" w:rsidRDefault="008E3236">
      <w:pPr>
        <w:pStyle w:val="Heading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According to [3], it is possible that one or more SRs triggered for SCell beam failure recovery remains pending upon trasmission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r>
        <w:rPr>
          <w:i/>
          <w:lang w:eastAsia="ko-KR"/>
        </w:rPr>
        <w:t xml:space="preserve">sr-ProhibitTimer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more pending SR(s) triggered after initiation of MAC PDU assembly, </w:t>
      </w:r>
      <w:r>
        <w:rPr>
          <w:rFonts w:hint="eastAsia"/>
          <w:bCs/>
          <w:i/>
          <w:lang w:val="en-US" w:eastAsia="zh-CN"/>
        </w:rPr>
        <w:t>sr-ProhibitTimer</w:t>
      </w:r>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SR configuration for BFR currently. On the other hand, we agree there is some issue </w:t>
            </w:r>
            <w:r>
              <w:lastRenderedPageBreak/>
              <w:t>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r>
              <w:rPr>
                <w:i/>
                <w:iCs/>
              </w:rPr>
              <w:t>sr-ProhibitTimer</w:t>
            </w:r>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r>
              <w:rPr>
                <w:i/>
                <w:iCs/>
              </w:rPr>
              <w:t>sr-ProhibitTimer</w:t>
            </w:r>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r>
              <w:rPr>
                <w:i/>
                <w:lang w:eastAsia="ko-KR"/>
              </w:rPr>
              <w:t xml:space="preserve">sr-ProhibitTimer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pPr>
            <w:r>
              <w:rPr>
                <w:rFonts w:eastAsia="宋体" w:hint="eastAsia"/>
                <w:lang w:val="en-US" w:eastAsia="zh-CN"/>
              </w:rPr>
              <w:t>In our understanding ,as we described in [9], the sr-ProhibtTimer is related to one SR configuration. If not all the failed serving cells can be included into the current MAC PDU, the SR is still pending for several serving cells, the sr-ProhibitTimer shall keep running since the sr-ProhibitTimer is configured by NW</w:t>
            </w:r>
            <w:r>
              <w:rPr>
                <w:rFonts w:eastAsia="宋体"/>
                <w:lang w:val="en-US" w:eastAsia="zh-CN"/>
              </w:rPr>
              <w:t>’</w:t>
            </w:r>
            <w:r>
              <w:rPr>
                <w:rFonts w:eastAsia="宋体"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r>
              <w:rPr>
                <w:rFonts w:eastAsia="Malgun Gothic"/>
                <w:lang w:eastAsia="ko-KR"/>
              </w:rPr>
              <w:t>Futurewei</w:t>
            </w:r>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bl>
    <w:p w:rsidR="00C23BB3" w:rsidRDefault="00C23BB3">
      <w:pPr>
        <w:rPr>
          <w:rFonts w:eastAsia="等线"/>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t xml:space="preserve">Rapporteur Comments: According to release 15 rule for stopping </w:t>
      </w:r>
      <w:r>
        <w:rPr>
          <w:rFonts w:hint="eastAsia"/>
          <w:bCs/>
          <w:i/>
          <w:lang w:val="en-US" w:eastAsia="zh-CN"/>
        </w:rPr>
        <w:t>sr-ProhibitTimer, sr-ProhibitTimer</w:t>
      </w:r>
      <w:r>
        <w:rPr>
          <w:i/>
        </w:rPr>
        <w:t xml:space="preserve"> is stopped even if there are pending SRs (for example the SRs triggered upon MAC PDU assembly). Need discussion.</w:t>
      </w:r>
    </w:p>
    <w:p w:rsidR="00C23BB3" w:rsidRDefault="008E3236">
      <w:pPr>
        <w:rPr>
          <w:rFonts w:eastAsia="等线"/>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NW may not know there was a triggered BSR corresponding to the same SR configuration as well. Hence, we should follow the currently specified behaviour </w:t>
            </w:r>
            <w:r>
              <w:lastRenderedPageBreak/>
              <w:t>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Regarding the comments from Samsung, I think this is a totally different story with our suggestion. </w:t>
            </w:r>
          </w:p>
          <w:p w:rsidR="00C23BB3" w:rsidRDefault="008E3236">
            <w:pPr>
              <w:spacing w:after="120"/>
              <w:rPr>
                <w:rFonts w:eastAsia="宋体"/>
                <w:lang w:val="en-US" w:eastAsia="zh-CN"/>
              </w:rPr>
            </w:pPr>
            <w:r>
              <w:rPr>
                <w:rFonts w:eastAsia="宋体" w:hint="eastAsia"/>
                <w:lang w:val="en-US" w:eastAsia="zh-CN"/>
              </w:rPr>
              <w:t xml:space="preserve">In Rel-15, the filling of BSR MAC CE information is up to the timing of the MAC PDU generation, and the cancellation of the corresponding SR/stopping of the SR prohibitTimer is up to the timing of the MAC PDU generation. Thus if another SR is triggered and pending </w:t>
            </w:r>
            <w:r>
              <w:rPr>
                <w:rFonts w:eastAsia="宋体" w:hint="eastAsia"/>
                <w:highlight w:val="yellow"/>
                <w:lang w:val="en-US" w:eastAsia="zh-CN"/>
              </w:rPr>
              <w:t>within the period between the generation and transmission of the BSR MAC CE</w:t>
            </w:r>
            <w:r>
              <w:rPr>
                <w:rFonts w:eastAsia="宋体" w:hint="eastAsia"/>
                <w:lang w:val="en-US" w:eastAsia="zh-CN"/>
              </w:rPr>
              <w:t>, it may result in that the SR is still pending but the sr-ProhibitTimer is stopped.  We believe this is an exceptional and rare case since the timing of MAC PDU generation is much close to the timing of MAC PDU transmission.</w:t>
            </w:r>
          </w:p>
          <w:p w:rsidR="00C23BB3" w:rsidRDefault="008E3236">
            <w:pPr>
              <w:spacing w:after="120"/>
            </w:pPr>
            <w:r>
              <w:rPr>
                <w:rFonts w:eastAsia="宋体" w:hint="eastAsia"/>
                <w:lang w:val="en-US" w:eastAsia="zh-CN"/>
              </w:rPr>
              <w:t xml:space="preserve">However, for the case that the SR is triggered prior to the MAC PDU assembly, if this SR is still pending , the associated sr-ProhibitTimer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r w:rsidRPr="008F54F0">
              <w:rPr>
                <w:rFonts w:eastAsia="Malgun Gothic"/>
                <w:i/>
                <w:lang w:val="en-US" w:eastAsia="ko-KR"/>
              </w:rPr>
              <w:t>sr-ProhibitTimer</w:t>
            </w:r>
            <w:r>
              <w:rPr>
                <w:rFonts w:eastAsia="Malgun Gothic"/>
                <w:lang w:val="en-US" w:eastAsia="ko-KR"/>
              </w:rPr>
              <w:t xml:space="preserve"> is running per SR configuration. If any SR is pending, the </w:t>
            </w:r>
            <w:r w:rsidRPr="008F54F0">
              <w:rPr>
                <w:rFonts w:eastAsia="Malgun Gothic"/>
                <w:i/>
                <w:lang w:val="en-US" w:eastAsia="ko-KR"/>
              </w:rPr>
              <w:t>sr-ProhibitTimer</w:t>
            </w:r>
            <w:r>
              <w:rPr>
                <w:rFonts w:eastAsia="Malgun Gothic"/>
                <w:lang w:val="en-US" w:eastAsia="ko-KR"/>
              </w:rPr>
              <w:t xml:space="preserve"> shall be running. We think this is the original intention of using </w:t>
            </w:r>
            <w:r w:rsidRPr="008F54F0">
              <w:rPr>
                <w:rFonts w:eastAsia="Malgun Gothic"/>
                <w:i/>
                <w:lang w:val="en-US" w:eastAsia="ko-KR"/>
              </w:rPr>
              <w:t>sr-ProhibitTimer</w:t>
            </w:r>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r>
              <w:rPr>
                <w:rFonts w:eastAsia="Malgun Gothic"/>
                <w:lang w:eastAsia="ko-KR"/>
              </w:rPr>
              <w:t>F</w:t>
            </w:r>
            <w:bookmarkStart w:id="7" w:name="_GoBack"/>
            <w:bookmarkEnd w:id="7"/>
            <w:r w:rsidR="00146D71">
              <w:rPr>
                <w:rFonts w:eastAsia="Malgun Gothic"/>
                <w:lang w:eastAsia="ko-KR"/>
              </w:rPr>
              <w:t>uturewei</w:t>
            </w:r>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bl>
    <w:p w:rsidR="00C23BB3" w:rsidRDefault="00C23BB3"/>
    <w:p w:rsidR="00C23BB3" w:rsidRDefault="008E3236">
      <w:pPr>
        <w:pStyle w:val="Heading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w:t>
      </w:r>
      <w:r>
        <w:rPr>
          <w:rFonts w:eastAsia="Malgun Gothic"/>
        </w:rPr>
        <w:t>Upon deactivation of SCell (as specified in clause 5.9) configured with beam failure detection the ongoing Random Access procedure due to a pending SR for BFR may be stopped if all triggered BFRs for SCells are cancelled"</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t>Q3. Do you agree that there should be restrictions (in addition to agreement made in last meeting) on RA cancellation u</w:t>
      </w:r>
      <w:r>
        <w:rPr>
          <w:rFonts w:eastAsia="Malgun Gothic"/>
          <w:b/>
        </w:rPr>
        <w:t>pon deactivation of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宋体"/>
                <w:lang w:val="en-US" w:eastAsia="zh-CN"/>
              </w:rPr>
            </w:pPr>
            <w:r>
              <w:rPr>
                <w:rFonts w:eastAsia="宋体" w:hint="eastAsia"/>
                <w:lang w:val="en-US" w:eastAsia="zh-CN"/>
              </w:rPr>
              <w:t xml:space="preserve">Secondly, we use a soft word </w:t>
            </w:r>
            <w:r>
              <w:rPr>
                <w:rFonts w:eastAsia="宋体"/>
                <w:lang w:val="en-US" w:eastAsia="zh-CN"/>
              </w:rPr>
              <w:t>‘</w:t>
            </w:r>
            <w:r>
              <w:rPr>
                <w:rFonts w:eastAsia="宋体" w:hint="eastAsia"/>
                <w:lang w:val="en-US" w:eastAsia="zh-CN"/>
              </w:rPr>
              <w:t>may</w:t>
            </w:r>
            <w:r>
              <w:rPr>
                <w:rFonts w:eastAsia="宋体"/>
                <w:lang w:val="en-US" w:eastAsia="zh-CN"/>
              </w:rPr>
              <w:t>’</w:t>
            </w:r>
            <w:r>
              <w:rPr>
                <w:rFonts w:eastAsia="宋体" w:hint="eastAsia"/>
                <w:lang w:val="en-US" w:eastAsia="zh-CN"/>
              </w:rPr>
              <w:t xml:space="preserve"> to make the stop of ongoing RACH procedure be up to UE implementation.</w:t>
            </w:r>
          </w:p>
          <w:p w:rsidR="00C23BB3" w:rsidRDefault="008E3236">
            <w:pPr>
              <w:spacing w:after="120"/>
            </w:pPr>
            <w:r>
              <w:rPr>
                <w:rFonts w:eastAsia="宋体"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宋体"/>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 xml:space="preserve">indicates to deactivate the SCell,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r>
              <w:rPr>
                <w:rFonts w:eastAsia="Malgun Gothic"/>
                <w:lang w:eastAsia="ko-KR"/>
              </w:rPr>
              <w:t>Futurewei</w:t>
            </w:r>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There is not need of over-sepcifying a UE “may” action.</w:t>
            </w: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ListParagraph"/>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ListParagraph"/>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Heading2"/>
        <w:tabs>
          <w:tab w:val="clear" w:pos="432"/>
          <w:tab w:val="clear" w:pos="3554"/>
        </w:tabs>
        <w:spacing w:line="240" w:lineRule="auto"/>
        <w:ind w:left="576"/>
        <w:jc w:val="left"/>
      </w:pPr>
      <w:r>
        <w:t xml:space="preserve">Handling reconfiguration of </w:t>
      </w:r>
      <w:r>
        <w:rPr>
          <w:i/>
        </w:rPr>
        <w:t>BeamFailureRecoverySCellConfig</w:t>
      </w:r>
    </w:p>
    <w:p w:rsidR="00C23BB3" w:rsidRDefault="008E3236">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 xml:space="preserve">Option 2: Stop the ongoing RA procedure, re-trigger BFR (if not pending) for all the SCells whose beam failure recovery information was included in BFR MAC CE or truncated BFR MAC CE in flushed MsgA or </w:t>
      </w:r>
      <w:r>
        <w:lastRenderedPageBreak/>
        <w:t>Msg3 buffer and initiate a random access procedure if SpCell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pPr>
            <w:r>
              <w:rPr>
                <w:rFonts w:eastAsia="宋体" w:hint="eastAsia"/>
                <w:lang w:val="en-US" w:eastAsia="zh-CN"/>
              </w:rPr>
              <w:t>No/Yes?</w:t>
            </w:r>
          </w:p>
        </w:tc>
        <w:tc>
          <w:tcPr>
            <w:tcW w:w="6610" w:type="dxa"/>
            <w:shd w:val="clear" w:color="auto" w:fill="auto"/>
          </w:tcPr>
          <w:p w:rsidR="00C23BB3" w:rsidRDefault="008E3236">
            <w:pPr>
              <w:spacing w:after="120"/>
              <w:rPr>
                <w:rFonts w:eastAsia="宋体"/>
                <w:bCs/>
                <w:iCs/>
                <w:lang w:val="en-US" w:eastAsia="zh-CN"/>
              </w:rPr>
            </w:pPr>
            <w:r>
              <w:rPr>
                <w:rFonts w:eastAsia="宋体" w:hint="eastAsia"/>
                <w:lang w:val="en-US" w:eastAsia="zh-CN"/>
              </w:rPr>
              <w:t xml:space="preserve">In our understanding, the </w:t>
            </w:r>
            <w:r>
              <w:rPr>
                <w:b/>
                <w:i/>
              </w:rPr>
              <w:t>BeamFailureRecoverySCellConfig</w:t>
            </w:r>
            <w:r>
              <w:rPr>
                <w:rFonts w:eastAsia="宋体" w:hint="eastAsia"/>
                <w:b/>
                <w:i/>
                <w:lang w:val="en-US" w:eastAsia="zh-CN"/>
              </w:rPr>
              <w:t xml:space="preserve"> </w:t>
            </w:r>
            <w:r>
              <w:rPr>
                <w:rFonts w:eastAsia="宋体"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宋体" w:hint="eastAsia"/>
                <w:bCs/>
                <w:iCs/>
                <w:lang w:val="en-US" w:eastAsia="zh-CN"/>
              </w:rPr>
              <w:t>Thus we can follow the majorities</w:t>
            </w:r>
            <w:r>
              <w:rPr>
                <w:rFonts w:eastAsia="宋体"/>
                <w:bCs/>
                <w:iCs/>
                <w:lang w:val="en-US" w:eastAsia="zh-CN"/>
              </w:rPr>
              <w:t>’</w:t>
            </w:r>
            <w:r>
              <w:rPr>
                <w:rFonts w:eastAsia="宋体"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The candidate beam is anyway determined by the gNB. The gNB may consider the candidate RS ID in the MAC CE, but it does not mean that the gNB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r>
              <w:rPr>
                <w:rFonts w:eastAsia="Malgun Gothic"/>
                <w:lang w:eastAsia="ko-KR"/>
              </w:rPr>
              <w:t>Futurewei</w:t>
            </w:r>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bl>
    <w:p w:rsidR="00C23BB3"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rPr>
          <w:b/>
        </w:rPr>
      </w:pPr>
      <w:r>
        <w:rPr>
          <w:b/>
        </w:rPr>
        <w:t xml:space="preserve">Option 1: Flush the MsgA/Msg3 buffer. Re-trigger BFR (if not pending) for all the SCells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 xml:space="preserve">Option 2: Stop the ongoing RA procedure, re-trigger BFR (if not pending) for all the SCells whose beam failure recovery information was included in BFR MAC CE or truncated BFR MAC CE in flushed MsgA or Msg3 buffer and initiate a random access procedure if SpCell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2</w:t>
            </w:r>
          </w:p>
        </w:tc>
        <w:tc>
          <w:tcPr>
            <w:tcW w:w="6610" w:type="dxa"/>
            <w:shd w:val="clear" w:color="auto" w:fill="auto"/>
          </w:tcPr>
          <w:p w:rsidR="00C23BB3" w:rsidRDefault="008E3236">
            <w:pPr>
              <w:spacing w:after="120"/>
            </w:pPr>
            <w:r>
              <w:rPr>
                <w:rFonts w:eastAsia="宋体" w:hint="eastAsia"/>
                <w:lang w:val="en-US" w:eastAsia="zh-CN"/>
              </w:rPr>
              <w:t xml:space="preserve"> option 2 is a simple way and we suggest to use the soften wording </w:t>
            </w:r>
            <w:r>
              <w:rPr>
                <w:rFonts w:eastAsia="宋体"/>
                <w:lang w:val="en-US" w:eastAsia="zh-CN"/>
              </w:rPr>
              <w:t>“</w:t>
            </w:r>
            <w:r>
              <w:rPr>
                <w:rFonts w:eastAsia="宋体" w:hint="eastAsia"/>
                <w:lang w:val="en-US" w:eastAsia="zh-CN"/>
              </w:rPr>
              <w:t>UE may stop...</w:t>
            </w:r>
            <w:r>
              <w:rPr>
                <w:rFonts w:eastAsia="宋体"/>
                <w:lang w:val="en-US" w:eastAsia="zh-CN"/>
              </w:rPr>
              <w:t>”</w:t>
            </w:r>
            <w:r>
              <w:rPr>
                <w:rFonts w:eastAsia="宋体" w:hint="eastAsia"/>
                <w:lang w:val="en-US" w:eastAsia="zh-CN"/>
              </w:rPr>
              <w:t xml:space="preserve"> Since in some case , UE still can continue his RACH procedure even though the </w:t>
            </w:r>
            <w:r>
              <w:rPr>
                <w:b/>
                <w:i/>
              </w:rPr>
              <w:t>BeamFailureRecoverySCellConfig</w:t>
            </w:r>
            <w:r>
              <w:rPr>
                <w:rFonts w:eastAsia="宋体" w:hint="eastAsia"/>
                <w:b/>
                <w:i/>
                <w:lang w:val="en-US" w:eastAsia="zh-CN"/>
              </w:rPr>
              <w:t xml:space="preserve"> </w:t>
            </w:r>
            <w:r>
              <w:rPr>
                <w:rFonts w:eastAsia="宋体"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Heading2"/>
        <w:keepLines/>
        <w:tabs>
          <w:tab w:val="clear" w:pos="3554"/>
        </w:tabs>
        <w:spacing w:before="180" w:after="180" w:line="240" w:lineRule="auto"/>
        <w:ind w:left="567"/>
        <w:jc w:val="left"/>
        <w:rPr>
          <w:szCs w:val="22"/>
        </w:rPr>
      </w:pPr>
      <w:r>
        <w:rPr>
          <w:szCs w:val="22"/>
        </w:rPr>
        <w:lastRenderedPageBreak/>
        <w:t>SR/PUSCH priority of SCell BFR</w:t>
      </w:r>
    </w:p>
    <w:p w:rsidR="00C23BB3" w:rsidRDefault="008E3236">
      <w:pPr>
        <w:rPr>
          <w:lang w:eastAsia="zh-CN"/>
        </w:rPr>
      </w:pPr>
      <w:r>
        <w:rPr>
          <w:lang w:eastAsia="zh-CN"/>
        </w:rPr>
        <w:t xml:space="preserve">[3][4] discusses aspects related SR/PUSCH priority. In the eMIMO work item we have agreed to prioritize the transmission of the PUSCH/SR of the SCell BFR over the PUSCH of data and the normal SR (i.e. the SR triggered by BSR). IIOT work item has discussed prioritisation aspects and have agreed on a prioritisation framework [14][15] based on </w:t>
      </w:r>
      <w:r>
        <w:rPr>
          <w:i/>
          <w:lang w:eastAsia="ko-KR"/>
        </w:rPr>
        <w:t>lch-basedPrioritization</w:t>
      </w:r>
      <w:r>
        <w:rPr>
          <w:lang w:eastAsia="zh-CN"/>
        </w:rPr>
        <w:t xml:space="preserve">. This framework when applied to SCell BFR will result in dropping the PUSCH/SR of the SCell BFR MAC CE if it is collided with another PUSCH or SR. If the PUSCH/SR for the SCell BFR MAC CE is dropped, the transmission of the SCell BFR MAC CE will be delayed, and the failed beam will cause lots of packet loss including the URLLC data. This is also not aligned with agreement made in eMIMO work item. </w:t>
      </w:r>
      <w:r>
        <w:rPr>
          <w:rFonts w:hint="eastAsia"/>
          <w:lang w:eastAsia="zh-CN"/>
        </w:rPr>
        <w:t>It is proposed in [4] that</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SCell BFR MAC CE is prioritized over any other PUSCH and any SR.</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SCell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r>
        <w:rPr>
          <w:b/>
          <w:i/>
          <w:lang w:eastAsia="ko-KR"/>
        </w:rPr>
        <w:t xml:space="preserve">lch-basedPrioritization </w:t>
      </w:r>
      <w:r>
        <w:rPr>
          <w:b/>
          <w:lang w:eastAsia="ko-KR"/>
        </w:rPr>
        <w:t>or not</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SCell BFR MAC CE is prioritized over any other PUSCH and any SR.</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SCell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SCell BFR MAC CE is anyway included to the prioritized PUSCH. In case some SR gets prioritized very late after MAC PDU assembly, this seems not a critical issue as this is anyway only about SCell BFR.</w:t>
            </w:r>
          </w:p>
          <w:p w:rsidR="00C23BB3" w:rsidRDefault="008E3236">
            <w:pPr>
              <w:spacing w:after="120"/>
            </w:pPr>
            <w:r>
              <w:t>b) In case there was UL resources available, BFR MAC CE would have been already included into the PUSCH, prioritizing SR for SCell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understand the BFR MAC CE was evaluated in the IIoT work and thus we do not see a need to overturn that agreement.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No</w:t>
            </w:r>
          </w:p>
        </w:tc>
        <w:tc>
          <w:tcPr>
            <w:tcW w:w="6610" w:type="dxa"/>
            <w:shd w:val="clear" w:color="auto" w:fill="auto"/>
          </w:tcPr>
          <w:p w:rsidR="00C23BB3" w:rsidRDefault="008E3236">
            <w:pPr>
              <w:spacing w:after="120"/>
            </w:pPr>
            <w:r>
              <w:rPr>
                <w:rFonts w:eastAsia="宋体" w:hint="eastAsia"/>
                <w:lang w:val="en-US" w:eastAsia="zh-CN"/>
              </w:rPr>
              <w:t xml:space="preserve">The intra-UE multiplexing is not in the scope of the eMIMO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SCell BFR is prioritized over PUSCH which does not include S</w:t>
            </w:r>
            <w:r>
              <w:rPr>
                <w:lang w:eastAsia="ko-KR"/>
              </w:rPr>
              <w:t>C</w:t>
            </w:r>
            <w:r w:rsidRPr="00960190">
              <w:rPr>
                <w:lang w:eastAsia="ko-KR"/>
              </w:rPr>
              <w:t>ell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Moreover, the SCell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r>
              <w:rPr>
                <w:rFonts w:eastAsia="Malgun Gothic"/>
                <w:lang w:eastAsia="ko-KR"/>
              </w:rPr>
              <w:t>Futurewei</w:t>
            </w:r>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 xml:space="preserve">It has already been discussed in IIoT WI, and agreed to not consider priority of MAC CE in intra-UE transmission prioritization. In most cases, SCell BFR MAC CE would have been included in the MAC PDU of the prioritized PUSCH anyway. </w:t>
            </w: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SpCell BFR</w:t>
      </w:r>
    </w:p>
    <w:p w:rsidR="00C23BB3" w:rsidRDefault="008E3236">
      <w:r>
        <w:t>In case of fallback from CBRA to CFRA, the MAC PDU including BFR MAC CE may be transmitted if UL grant is received in CFRA RAR. In [8], it is mentioned that this is against the current RAN2 agreement: "BFR MAC CE for SpCell is only transmitted in Msg3 and MsgA via CBRA".</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rsidR="00C23BB3" w:rsidRDefault="008E3236">
      <w:pPr>
        <w:rPr>
          <w:i/>
        </w:rPr>
      </w:pPr>
      <w:r>
        <w:rPr>
          <w:i/>
        </w:rPr>
        <w:t>Rapporteur Comments: This issue was raised during the email discussion in last meeting. According to agreed TP, there is no rebuilding upon fallback from CBRA to CFRA to remove the BFR MAC CE for SpCell. No additional change is needed in spec.</w:t>
      </w:r>
    </w:p>
    <w:p w:rsidR="00C23BB3" w:rsidRDefault="008E3236">
      <w:pPr>
        <w:pStyle w:val="Heading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PCell and SCell for a UE, it is possible that the UE will generate more than one BFR MAC CE for Msg3/MsgA transmission [11]. </w:t>
      </w:r>
      <w:r>
        <w:rPr>
          <w:rFonts w:hint="eastAsia"/>
        </w:rPr>
        <w:t xml:space="preserve">A possible </w:t>
      </w:r>
      <w:r>
        <w:t>scenario</w:t>
      </w:r>
      <w:r>
        <w:rPr>
          <w:rFonts w:hint="eastAsia"/>
        </w:rPr>
        <w:t xml:space="preserve"> </w:t>
      </w:r>
      <w:r>
        <w:t xml:space="preserve">is as follows: A UE triggers a beam failure recovery for PCell and initiate a CBRA to gNB. The UE receives a RAR containing a UL grant for Msg3. According to </w:t>
      </w:r>
      <w:r>
        <w:lastRenderedPageBreak/>
        <w:t xml:space="preserve">section 5.1.4, the UE will generate a BFR MAC CE for Msg3 transmission to indicate the gNB the purpose of this RA procedure is for PCell beam failure recovery. However, if the UE has pending BFR for a SCell during the RA procedure, the UE may generate another BFR MAC CE for SCell according to section 5.17, and the Msg3 will contain 2 BFR MAC CEs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宋体"/>
          <w:i/>
          <w:lang w:eastAsia="ja-JP"/>
        </w:rPr>
        <w:t xml:space="preserve"> It can be clarified in section 6.1.3.</w:t>
      </w:r>
      <w:r>
        <w:rPr>
          <w:rFonts w:eastAsia="宋体"/>
          <w:i/>
          <w:lang w:eastAsia="zh-CN"/>
        </w:rPr>
        <w:t>2</w:t>
      </w:r>
      <w:bookmarkEnd w:id="8"/>
      <w:r>
        <w:rPr>
          <w:rFonts w:eastAsia="宋体"/>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Heading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宋体" w:eastAsia="Malgun Gothic" w:hAnsi="宋体" w:cs="宋体"/>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宋体" w:eastAsia="Malgun Gothic" w:hAnsi="宋体" w:cs="宋体"/>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We also think that eLCID could be used for this MAC CE.</w:t>
            </w: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1</w:t>
            </w:r>
          </w:p>
        </w:tc>
        <w:tc>
          <w:tcPr>
            <w:tcW w:w="6610" w:type="dxa"/>
            <w:shd w:val="clear" w:color="auto" w:fill="auto"/>
          </w:tcPr>
          <w:p w:rsidR="00C23BB3" w:rsidRDefault="008E3236">
            <w:pPr>
              <w:spacing w:after="120"/>
            </w:pPr>
            <w:r>
              <w:rPr>
                <w:rFonts w:eastAsia="宋体"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r>
              <w:rPr>
                <w:rFonts w:eastAsia="Malgun Gothic"/>
                <w:lang w:eastAsia="ko-KR"/>
              </w:rPr>
              <w:t>Futurewei</w:t>
            </w:r>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bl>
    <w:p w:rsidR="00C23BB3" w:rsidRPr="0087091F" w:rsidRDefault="00C23BB3">
      <w:pPr>
        <w:rPr>
          <w:rFonts w:eastAsia="Malgun Gothic"/>
          <w:b/>
          <w:sz w:val="22"/>
          <w:lang w:eastAsia="ko-KR"/>
        </w:rPr>
      </w:pPr>
    </w:p>
    <w:p w:rsidR="00C23BB3" w:rsidRDefault="008E3236">
      <w:pPr>
        <w:pStyle w:val="Heading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through the SRI indicated in the scheduling DCI. UE determines the pathloss RS based on the value of PUSCH-pathlossReferenceRS-Id that is mapped to the SRI field in DCI format 0_1. RRC reconfiguration message is required to update the mapping between sri-PUSCH-PowerControlId and PUSCH-PathlossReferenceRS-Id.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 xml:space="preserve">SRI-PUSCH-PowerControl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r>
        <w:rPr>
          <w:highlight w:val="yellow"/>
        </w:rPr>
        <w:t>sri-PUSCH-PowerControlId            SRI-PUSCH-PowerControlId,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r>
        <w:rPr>
          <w:highlight w:val="yellow"/>
        </w:rPr>
        <w:t>sri-PUSCH-PathlossReferenceRS-Id    PUSCH-PathlossReferenceRS-Id,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sri-PUSCH-ClosedLoopIndex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lastRenderedPageBreak/>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SRI-PUSCH-powercontrol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宋体"/>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r>
              <w:rPr>
                <w:rFonts w:eastAsia="Malgun Gothic"/>
                <w:lang w:eastAsia="ko-KR"/>
              </w:rPr>
              <w:t>Futurewei</w:t>
            </w:r>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宋体"/>
                <w:lang w:val="en-US" w:eastAsia="zh-CN"/>
              </w:rPr>
            </w:pPr>
            <w:r>
              <w:rPr>
                <w:rFonts w:eastAsia="宋体"/>
                <w:lang w:val="en-US" w:eastAsia="zh-CN"/>
              </w:rPr>
              <w:t xml:space="preserve">We see A/D field not necessary, but also see it beneficial for network flexibility. We can go with majority companies. </w:t>
            </w: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r>
              <w:rPr>
                <w:rFonts w:eastAsia="Malgun Gothic"/>
                <w:lang w:eastAsia="ko-KR"/>
              </w:rPr>
              <w:t>Futurewei</w:t>
            </w:r>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We don’t see it really necessary, but would be fine with a note for clarification.</w:t>
            </w: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TableGrid"/>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宋体" w:eastAsia="宋体" w:hAnsi="宋体"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r>
              <w:rPr>
                <w:rFonts w:eastAsia="Malgun Gothic"/>
                <w:lang w:eastAsia="ko-KR"/>
              </w:rPr>
              <w:t>Futurewei</w:t>
            </w:r>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 xml:space="preserve">In the same MAC CE it will be possible to indicate multiple PUCCH resources (i.e. variable size </w:t>
      </w:r>
      <w:r w:rsidRPr="00B44E52">
        <w:rPr>
          <w:highlight w:val="yellow"/>
          <w:lang w:val="en-US"/>
        </w:rPr>
        <w:lastRenderedPageBreak/>
        <w:t>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We are fine to allow that but don’t think it’s absolutely necesssary.</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r>
              <w:rPr>
                <w:rFonts w:eastAsia="Malgun Gothic"/>
                <w:lang w:eastAsia="ko-KR"/>
              </w:rPr>
              <w:t>Futurewei</w:t>
            </w:r>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t>In [1], some company pointed out that the actual field name of SRS-PathlossReferenceRS-Id is not captured in the MAC CR [12]. The SRS Pathloss Reference RS Update MAC CE 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SRS-ResourceSetId</w:t>
      </w:r>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r>
        <w:rPr>
          <w:rFonts w:eastAsia="Malgun Gothic"/>
          <w:i/>
          <w:strike/>
        </w:rPr>
        <w:t>pathlossReferenceRS</w:t>
      </w:r>
      <w:r>
        <w:rPr>
          <w:rFonts w:eastAsia="Malgun Gothic"/>
          <w:strike/>
        </w:rPr>
        <w:t xml:space="preserve"> </w:t>
      </w:r>
      <w:r>
        <w:rPr>
          <w:rFonts w:eastAsia="Malgun Gothic"/>
          <w:color w:val="FF0000"/>
        </w:rPr>
        <w:t xml:space="preserve">SRS-PathlossReferenceRS-Id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Heading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Heading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lastRenderedPageBreak/>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Open issues on Spcell BFR</w:t>
      </w:r>
      <w:r>
        <w:tab/>
        <w:t>OPPO</w:t>
      </w:r>
    </w:p>
    <w:p w:rsidR="00C23BB3" w:rsidRDefault="008E3236">
      <w:pPr>
        <w:numPr>
          <w:ilvl w:val="0"/>
          <w:numId w:val="14"/>
        </w:numPr>
      </w:pPr>
      <w:r>
        <w:t>R2-2005122</w:t>
      </w:r>
      <w:r>
        <w:tab/>
        <w:t>The Remaining issue on stopping the sr-ProhibitTimer</w:t>
      </w:r>
      <w:r>
        <w:tab/>
        <w:t>ZTE, Sanechips</w:t>
      </w:r>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Batang"/>
          <w:lang w:eastAsia="zh-CN"/>
        </w:rPr>
        <w:t>R2-2003911, "</w:t>
      </w:r>
      <w:r>
        <w:t>Miscellaneous corrections on eMIMO"</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Heading1"/>
        <w:spacing w:line="240" w:lineRule="auto"/>
        <w:jc w:val="left"/>
      </w:pPr>
      <w:r>
        <w:t>Annexure 1</w:t>
      </w:r>
    </w:p>
    <w:p w:rsidR="00C23BB3" w:rsidRDefault="008E3236">
      <w:pPr>
        <w:pStyle w:val="Heading3"/>
        <w:numPr>
          <w:ilvl w:val="0"/>
          <w:numId w:val="0"/>
        </w:numPr>
        <w:ind w:left="720" w:hanging="720"/>
        <w:rPr>
          <w:b w:val="0"/>
          <w:sz w:val="24"/>
          <w:lang w:eastAsia="ko-KR"/>
        </w:rPr>
      </w:pPr>
      <w:bookmarkStart w:id="9" w:name="_Toc37296203"/>
      <w:r>
        <w:rPr>
          <w:b w:val="0"/>
          <w:sz w:val="24"/>
          <w:lang w:eastAsia="ko-KR"/>
        </w:rPr>
        <w:t>5.4.4</w:t>
      </w:r>
      <w:r>
        <w:rPr>
          <w:b w:val="0"/>
          <w:sz w:val="24"/>
          <w:lang w:eastAsia="ko-KR"/>
        </w:rPr>
        <w:tab/>
        <w:t>Scheduling Request</w:t>
      </w:r>
      <w:bookmarkEnd w:id="9"/>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0" w:author="Samsung (Anil)" w:date="2020-05-06T11:18:00Z">
        <w:r>
          <w:rPr>
            <w:rFonts w:eastAsia="Malgun Gothic"/>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1"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r>
        <w:rPr>
          <w:i/>
          <w:lang w:eastAsia="ko-KR"/>
        </w:rPr>
        <w:t>sr-ProhibitTimer</w:t>
      </w:r>
      <w:r>
        <w:rPr>
          <w:lang w:eastAsia="ko-KR"/>
        </w:rPr>
        <w:t>.</w:t>
      </w:r>
    </w:p>
    <w:p w:rsidR="00C23BB3" w:rsidRDefault="008E3236">
      <w:pPr>
        <w:pStyle w:val="Heading1"/>
        <w:spacing w:line="240" w:lineRule="auto"/>
        <w:jc w:val="left"/>
      </w:pPr>
      <w:r>
        <w:rPr>
          <w:rFonts w:hint="eastAsia"/>
        </w:rPr>
        <w:t>Annexure 2</w:t>
      </w:r>
    </w:p>
    <w:p w:rsidR="00C23BB3" w:rsidRDefault="008E3236">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2" w:author="ZTE DF" w:date="2020-05-20T11:46:00Z">
        <w:r>
          <w:rPr>
            <w:lang w:val="en-US" w:eastAsia="zh-CN"/>
          </w:rPr>
          <w:delText xml:space="preserve">and each respective sr-ProhibitTimer shall be stopped </w:delText>
        </w:r>
      </w:del>
      <w:r>
        <w:rPr>
          <w:lang w:val="en-US" w:eastAsia="zh-CN"/>
        </w:rPr>
        <w:t xml:space="preserve">when </w:t>
      </w:r>
      <w:r>
        <w:rPr>
          <w:lang w:val="en-US" w:eastAsia="zh-CN"/>
        </w:rPr>
        <w:lastRenderedPageBreak/>
        <w:t xml:space="preserve">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4" w:author="ZTE DF" w:date="2020-05-20T13:50:00Z">
        <w:r>
          <w:rPr>
            <w:rFonts w:hint="eastAsia"/>
            <w:lang w:val="en-US" w:eastAsia="zh-CN"/>
          </w:rPr>
          <w:t>related 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sr-ProhibitTimer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Heading1"/>
        <w:spacing w:line="240" w:lineRule="auto"/>
        <w:jc w:val="left"/>
      </w:pPr>
      <w:r>
        <w:t>Annexure 3</w:t>
      </w:r>
    </w:p>
    <w:p w:rsidR="00C23BB3" w:rsidRDefault="008E3236">
      <w:pPr>
        <w:pStyle w:val="Heading3"/>
        <w:numPr>
          <w:ilvl w:val="0"/>
          <w:numId w:val="0"/>
        </w:numPr>
        <w:ind w:left="720" w:hanging="720"/>
        <w:rPr>
          <w:rFonts w:eastAsia="Malgun Gothic"/>
          <w:b w:val="0"/>
          <w:lang w:eastAsia="ko-KR"/>
        </w:rPr>
      </w:pPr>
      <w:bookmarkStart w:id="19" w:name="_Toc37296180"/>
      <w:bookmarkStart w:id="20"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19"/>
    </w:p>
    <w:p w:rsidR="00C23BB3" w:rsidRDefault="008E3236">
      <w:pPr>
        <w:rPr>
          <w:rFonts w:eastAsia="Malgun Gothic"/>
          <w:lang w:eastAsia="ko-KR"/>
        </w:rPr>
      </w:pPr>
      <w:r>
        <w:rPr>
          <w:lang w:eastAsia="ko-KR"/>
        </w:rPr>
        <w:t xml:space="preserve">The MAC entity shall, for each </w:t>
      </w:r>
      <w:r>
        <w:rPr>
          <w:rFonts w:eastAsia="宋体"/>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2&gt; if the Random Access procedure was initiated for SpCell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lastRenderedPageBreak/>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MSGB-RNTI = 1 + s_id + 14 × t_id + 14 × 80 × f_id + 14 × 80 × 8 × ul_carrier_id + 14 × 80 × 8 × 2</w:t>
      </w:r>
    </w:p>
    <w:p w:rsidR="00C23BB3" w:rsidRDefault="008E3236">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rsidR="00C23BB3" w:rsidRPr="00B44E52" w:rsidRDefault="008E3236">
      <w:pPr>
        <w:pStyle w:val="Heading3"/>
        <w:numPr>
          <w:ilvl w:val="0"/>
          <w:numId w:val="0"/>
        </w:numPr>
        <w:ind w:left="720" w:hanging="720"/>
        <w:rPr>
          <w:b w:val="0"/>
          <w:lang w:val="en-US" w:eastAsia="ko-KR"/>
        </w:rPr>
      </w:pPr>
      <w:bookmarkStart w:id="23" w:name="_Toc37296181"/>
      <w:r w:rsidRPr="00B44E52">
        <w:rPr>
          <w:b w:val="0"/>
          <w:lang w:val="en-US" w:eastAsia="ko-KR"/>
        </w:rPr>
        <w:t>5.1.4</w:t>
      </w:r>
      <w:r w:rsidRPr="00B44E52">
        <w:rPr>
          <w:b w:val="0"/>
          <w:lang w:val="en-US" w:eastAsia="ko-KR"/>
        </w:rPr>
        <w:tab/>
        <w:t>Random Access Response reception</w:t>
      </w:r>
      <w:bookmarkEnd w:id="20"/>
      <w:bookmarkEnd w:id="23"/>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if the Random Access Response contains a MAC subPDU with Backoff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lastRenderedPageBreak/>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an SCell is performed on uplink carrier where </w:t>
      </w:r>
      <w:r>
        <w:rPr>
          <w:i/>
          <w:lang w:eastAsia="ko-KR"/>
        </w:rPr>
        <w:t>pusch-Config</w:t>
      </w:r>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6&gt; if the Random Access procedure was initiated for SpCell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lastRenderedPageBreak/>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rsidR="00C23BB3" w:rsidRDefault="008E3236">
      <w:pPr>
        <w:pStyle w:val="B3"/>
        <w:rPr>
          <w:lang w:eastAsia="ko-KR"/>
        </w:rPr>
      </w:pPr>
      <w:r>
        <w:rPr>
          <w:lang w:eastAsia="ko-KR"/>
        </w:rPr>
        <w:t>3&gt;</w:t>
      </w:r>
      <w:r>
        <w:rPr>
          <w:lang w:eastAsia="ko-KR"/>
        </w:rPr>
        <w:tab/>
        <w:t>if the Random Access Preamble is transmitted on the SpCell:</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else if the Random Access Preamble is transmitted on an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backoff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if the criteria (as defined in clause 5.1.2) to select contention-free Random Access Resources is met during the backoff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perform the Random Access Resource selection procedure (see clause 5.1.2) after the backoff time.</w:t>
      </w:r>
    </w:p>
    <w:p w:rsidR="00C23BB3" w:rsidRDefault="008E3236">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Heading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rsidR="00C23BB3" w:rsidRDefault="008E3236">
      <w:pPr>
        <w:rPr>
          <w:ins w:id="28"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29"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pending</w:t>
        </w:r>
      </w:ins>
      <w:ins w:id="33" w:author="Samsung (Anil)" w:date="2020-05-07T14:02:00Z">
        <w:r>
          <w:t>)</w:t>
        </w:r>
      </w:ins>
      <w:ins w:id="34" w:author="Samsung (Anil)" w:date="2020-05-07T13:58:00Z">
        <w:r>
          <w:t xml:space="preserve"> for </w:t>
        </w:r>
      </w:ins>
      <w:ins w:id="35" w:author="Samsung (Anil)" w:date="2020-05-07T13:59:00Z">
        <w:r>
          <w:t xml:space="preserve">all the SCells whose beam failure recovery information was included in </w:t>
        </w:r>
      </w:ins>
      <w:ins w:id="36" w:author="Samsung (Anil)" w:date="2020-05-07T14:00:00Z">
        <w:r>
          <w:t>BFR MAC CE or truncated BFR MAC CE</w:t>
        </w:r>
      </w:ins>
      <w:ins w:id="37" w:author="Samsung (Anil)" w:date="2020-05-07T14:01:00Z">
        <w:r>
          <w:t xml:space="preserve"> in flushed MsgA or Msg3 buffer</w:t>
        </w:r>
      </w:ins>
      <w:ins w:id="38" w:author="Samsung (Anil)" w:date="2020-05-07T13:50:00Z">
        <w:r>
          <w:t xml:space="preserve">. </w:t>
        </w:r>
      </w:ins>
    </w:p>
    <w:p w:rsidR="00C23BB3" w:rsidRDefault="008E3236">
      <w:pPr>
        <w:pStyle w:val="Heading1"/>
        <w:spacing w:line="240" w:lineRule="auto"/>
        <w:jc w:val="left"/>
      </w:pPr>
      <w:r>
        <w:t>Annexure 4</w:t>
      </w:r>
    </w:p>
    <w:p w:rsidR="00C23BB3" w:rsidRDefault="008E3236">
      <w:pPr>
        <w:pStyle w:val="Heading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lastRenderedPageBreak/>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39"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SCells whose beam failure recovery information was included in BFR MAC CE or truncated BFR MAC CE in flushed MsgA or Msg3 buffer and </w:t>
        </w:r>
      </w:ins>
      <w:ins w:id="44" w:author="Samsung (Anil)" w:date="2020-05-07T13:52:00Z">
        <w:r>
          <w:t>initiate a random access procedure</w:t>
        </w:r>
      </w:ins>
      <w:ins w:id="45" w:author="Samsung (Anil)" w:date="2020-05-07T14:07:00Z">
        <w:r>
          <w:t xml:space="preserve"> if SpCell BFR is ongoing</w:t>
        </w:r>
      </w:ins>
      <w:ins w:id="46" w:author="Samsung (Anil)" w:date="2020-05-07T13:50:00Z">
        <w:r>
          <w:t xml:space="preserve">. </w:t>
        </w:r>
      </w:ins>
    </w:p>
    <w:p w:rsidR="00C23BB3" w:rsidRDefault="008E3236">
      <w:pPr>
        <w:pStyle w:val="Heading1"/>
        <w:spacing w:line="240" w:lineRule="auto"/>
        <w:jc w:val="left"/>
      </w:pPr>
      <w:r>
        <w:rPr>
          <w:rFonts w:hint="eastAsia"/>
        </w:rPr>
        <w:t>Annexure 5</w:t>
      </w:r>
    </w:p>
    <w:p w:rsidR="00C23BB3" w:rsidRDefault="008E3236">
      <w:pPr>
        <w:keepNext/>
        <w:keepLines/>
        <w:spacing w:before="120"/>
        <w:ind w:left="1418" w:hanging="1418"/>
        <w:outlineLvl w:val="3"/>
        <w:rPr>
          <w:rFonts w:ascii="Arial" w:eastAsia="宋体" w:hAnsi="Arial"/>
          <w:lang w:eastAsia="zh-CN"/>
        </w:rPr>
      </w:pPr>
      <w:r>
        <w:rPr>
          <w:rFonts w:ascii="Arial" w:eastAsia="宋体" w:hAnsi="Arial"/>
          <w:lang w:eastAsia="ja-JP"/>
        </w:rPr>
        <w:t>6.1.3.</w:t>
      </w:r>
      <w:r>
        <w:rPr>
          <w:rFonts w:ascii="Arial" w:eastAsia="宋体" w:hAnsi="Arial"/>
          <w:lang w:eastAsia="zh-CN"/>
        </w:rPr>
        <w:t>23</w:t>
      </w:r>
      <w:r>
        <w:rPr>
          <w:rFonts w:ascii="Arial" w:eastAsia="宋体"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 with LCID/eLCID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7" w:author="ASUS" w:date="2020-05-12T20:51:00Z">
        <w:r>
          <w:rPr>
            <w:lang w:eastAsia="ko-KR"/>
          </w:rPr>
          <w:t>A MAC PDU shall contain at most one BFR MAC CE.</w:t>
        </w:r>
      </w:ins>
    </w:p>
    <w:p w:rsidR="00C23BB3" w:rsidRDefault="00C23BB3">
      <w:pPr>
        <w:rPr>
          <w:lang w:eastAsia="ko-KR"/>
        </w:rPr>
      </w:pPr>
    </w:p>
    <w:p w:rsidR="00C23BB3" w:rsidRDefault="008E3236">
      <w:pPr>
        <w:pStyle w:val="Heading1"/>
        <w:spacing w:line="240" w:lineRule="auto"/>
        <w:jc w:val="left"/>
      </w:pPr>
      <w:r>
        <w:rPr>
          <w:rFonts w:hint="eastAsia"/>
        </w:rPr>
        <w:t>Annexure 6</w:t>
      </w:r>
    </w:p>
    <w:p w:rsidR="00C23BB3" w:rsidRDefault="008E3236">
      <w:pPr>
        <w:pStyle w:val="Heading4"/>
        <w:numPr>
          <w:ilvl w:val="0"/>
          <w:numId w:val="0"/>
        </w:numPr>
        <w:ind w:left="864" w:hanging="864"/>
        <w:rPr>
          <w:ins w:id="48" w:author="Samsung (Seungri Jin)" w:date="2020-05-20T16:55:00Z"/>
          <w:rFonts w:ascii="Arial" w:eastAsia="Malgun Gothic" w:hAnsi="Arial" w:cs="Arial"/>
          <w:b w:val="0"/>
          <w:sz w:val="24"/>
          <w:lang w:eastAsia="ko-KR"/>
        </w:rPr>
      </w:pPr>
      <w:ins w:id="49"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0" w:author="Samsung (Seungri Jin)" w:date="2020-05-20T16:55:00Z"/>
          <w:rFonts w:eastAsia="Malgun Gothic"/>
          <w:lang w:eastAsia="ko-KR"/>
        </w:rPr>
      </w:pPr>
      <w:ins w:id="51" w:author="Samsung (Seungri Jin)" w:date="2020-05-20T16:55:00Z">
        <w:r>
          <w:rPr>
            <w:rFonts w:eastAsia="Malgun Gothic"/>
            <w:lang w:eastAsia="ko-KR"/>
          </w:rPr>
          <w:t>The Serving Cell set based SRS Activation/Deactivation MAC CE is identified by a MAC subheader with eLCID as specified in Table 6.2.1-1b.</w:t>
        </w:r>
        <w:r>
          <w:t xml:space="preserve"> </w:t>
        </w:r>
        <w:r>
          <w:rPr>
            <w:rFonts w:eastAsia="Malgun Gothic"/>
            <w:lang w:eastAsia="ko-KR"/>
          </w:rPr>
          <w:t>It has a variable size and consists of the following fields:</w:t>
        </w:r>
      </w:ins>
    </w:p>
    <w:p w:rsidR="00C23BB3" w:rsidRDefault="008E3236">
      <w:pPr>
        <w:pStyle w:val="B1"/>
        <w:rPr>
          <w:ins w:id="52" w:author="Samsung (Seungri Jin)" w:date="2020-05-20T16:55:00Z"/>
        </w:rPr>
      </w:pPr>
      <w:ins w:id="53"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4" w:author="Samsung (Seungri Jin)" w:date="2020-05-20T16:55:00Z"/>
          <w:i/>
          <w:iCs/>
        </w:rPr>
      </w:pPr>
      <w:ins w:id="55"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6" w:author="Samsung (Seungri Jin)" w:date="2020-05-20T16:55:00Z"/>
        </w:rPr>
      </w:pPr>
      <w:ins w:id="57"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C23BB3" w:rsidRDefault="008E3236">
      <w:pPr>
        <w:pStyle w:val="B1"/>
        <w:rPr>
          <w:ins w:id="58" w:author="Samsung (Seungri Jin)" w:date="2020-05-20T16:55:00Z"/>
        </w:rPr>
      </w:pPr>
      <w:ins w:id="59"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0" w:author="Samsung (Seungri Jin)" w:date="2020-05-20T16:55:00Z"/>
        </w:rPr>
      </w:pPr>
      <w:ins w:id="61"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C23BB3" w:rsidRDefault="008E3236">
      <w:pPr>
        <w:pStyle w:val="B1"/>
        <w:rPr>
          <w:ins w:id="62" w:author="Samsung (Seungri Jin)" w:date="2020-05-20T16:55:00Z"/>
        </w:rPr>
      </w:pPr>
      <w:ins w:id="63" w:author="Samsung (Seungri Jin)" w:date="2020-05-20T16:55:00Z">
        <w:r>
          <w:lastRenderedPageBreak/>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4" w:author="Samsung (Seungri Jin)" w:date="2020-05-20T16:55:00Z"/>
        </w:rPr>
      </w:pPr>
      <w:ins w:id="65"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C23BB3" w:rsidRDefault="008E3236">
      <w:pPr>
        <w:pStyle w:val="B1"/>
        <w:rPr>
          <w:ins w:id="66" w:author="Samsung (Seungri Jin)" w:date="2020-05-20T16:55:00Z"/>
        </w:rPr>
      </w:pPr>
      <w:ins w:id="67"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C23BB3" w:rsidRDefault="008E3236">
      <w:pPr>
        <w:pStyle w:val="B1"/>
        <w:rPr>
          <w:ins w:id="68" w:author="Samsung (Seungri Jin)" w:date="2020-05-20T16:55:00Z"/>
        </w:rPr>
      </w:pPr>
      <w:ins w:id="69"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C23BB3" w:rsidRDefault="008E3236">
      <w:pPr>
        <w:pStyle w:val="B1"/>
        <w:rPr>
          <w:ins w:id="70" w:author="Samsung (Seungri Jin)" w:date="2020-05-20T16:55:00Z"/>
          <w:lang w:eastAsia="ko-KR"/>
        </w:rPr>
      </w:pPr>
      <w:ins w:id="71" w:author="Samsung (Seungri Jin)" w:date="2020-05-20T16:55:00Z">
        <w:r>
          <w:rPr>
            <w:lang w:eastAsia="ko-KR"/>
          </w:rPr>
          <w:t>-</w:t>
        </w:r>
        <w:r>
          <w:rPr>
            <w:lang w:eastAsia="ko-KR"/>
          </w:rPr>
          <w:tab/>
          <w:t>R: Reserved bit, set to 0.</w:t>
        </w:r>
      </w:ins>
    </w:p>
    <w:p w:rsidR="00C23BB3" w:rsidRDefault="00363B0B">
      <w:pPr>
        <w:pStyle w:val="Reference"/>
        <w:numPr>
          <w:ilvl w:val="0"/>
          <w:numId w:val="0"/>
        </w:numPr>
        <w:jc w:val="center"/>
        <w:rPr>
          <w:ins w:id="72" w:author="Samsung (Seungri Jin)" w:date="2020-05-20T16:55:00Z"/>
        </w:rPr>
      </w:pPr>
      <w:ins w:id="73" w:author="Samsung (Seungri Jin)" w:date="2020-05-20T16:5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276.5pt">
              <v:imagedata r:id="rId11" o:title=""/>
            </v:shape>
          </w:pict>
        </w:r>
      </w:ins>
    </w:p>
    <w:p w:rsidR="00C23BB3" w:rsidRDefault="008E3236">
      <w:pPr>
        <w:keepLines/>
        <w:spacing w:after="240"/>
        <w:jc w:val="center"/>
        <w:rPr>
          <w:ins w:id="74" w:author="Samsung (Seungri Jin)" w:date="2020-05-20T16:55:00Z"/>
          <w:rFonts w:eastAsia="Malgun Gothic"/>
          <w:b/>
          <w:lang w:eastAsia="ko-KR"/>
        </w:rPr>
      </w:pPr>
      <w:bookmarkStart w:id="75" w:name="_Hlk36852355"/>
      <w:ins w:id="76" w:author="Samsung (Seungri Jin)" w:date="2020-05-20T16:55:00Z">
        <w:r>
          <w:rPr>
            <w:rFonts w:eastAsia="Malgun Gothic"/>
            <w:b/>
            <w:lang w:eastAsia="ko-KR"/>
          </w:rPr>
          <w:t>Figure 6.1.3.29-1</w:t>
        </w:r>
        <w:bookmarkEnd w:id="75"/>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92" w:rsidRDefault="002E6F92">
      <w:pPr>
        <w:spacing w:after="0" w:line="240" w:lineRule="auto"/>
      </w:pPr>
      <w:r>
        <w:separator/>
      </w:r>
    </w:p>
  </w:endnote>
  <w:endnote w:type="continuationSeparator" w:id="0">
    <w:p w:rsidR="002E6F92" w:rsidRDefault="002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92" w:rsidRDefault="002E6F92">
      <w:pPr>
        <w:spacing w:after="0" w:line="240" w:lineRule="auto"/>
      </w:pPr>
      <w:r>
        <w:separator/>
      </w:r>
    </w:p>
  </w:footnote>
  <w:footnote w:type="continuationSeparator" w:id="0">
    <w:p w:rsidR="002E6F92" w:rsidRDefault="002E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71" w:rsidRDefault="00146D71"/>
  <w:p w:rsidR="00146D71" w:rsidRDefault="00146D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71" w:rsidRDefault="00146D71">
    <w:pPr>
      <w:framePr w:w="946" w:h="272" w:hRule="exact" w:wrap="around" w:vAnchor="text" w:hAnchor="margin" w:xAlign="center" w:yAlign="top"/>
      <w:rPr>
        <w:rFonts w:ascii="Arial" w:hAnsi="Arial" w:cs="Arial"/>
        <w:b/>
        <w:bCs/>
        <w:sz w:val="18"/>
      </w:rPr>
    </w:pPr>
  </w:p>
  <w:p w:rsidR="00146D71" w:rsidRDefault="00146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5912C"/>
  <w15:docId w15:val="{E9EE7E9B-D79C-4876-BAF2-724B9E1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semiHidden="1"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qFormat="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宋体"/>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宋体"/>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等线" w:eastAsia="MS Mincho" w:hAnsi="等线" w:cs="等线"/>
      <w:color w:val="0000FF"/>
      <w:kern w:val="2"/>
      <w:lang w:eastAsia="zh-CN"/>
    </w:rPr>
  </w:style>
  <w:style w:type="character" w:customStyle="1" w:styleId="ListParagraphChar">
    <w:name w:val="List Paragraph Char"/>
    <w:link w:val="ListParagraph"/>
    <w:uiPriority w:val="34"/>
    <w:qFormat/>
    <w:locked/>
    <w:rPr>
      <w:rFonts w:ascii="Tahoma" w:eastAsia="微软雅黑"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等线" w:eastAsia="Calibri Light" w:hAnsi="等线" w:cs="Tahoma"/>
      <w:b/>
      <w:szCs w:val="24"/>
      <w:lang w:eastAsia="en-GB"/>
    </w:rPr>
  </w:style>
  <w:style w:type="paragraph" w:customStyle="1" w:styleId="EmailDiscussion2">
    <w:name w:val="EmailDiscussion2"/>
    <w:basedOn w:val="Doc-text2"/>
    <w:qFormat/>
    <w:rPr>
      <w:rFonts w:ascii="等线" w:eastAsia="Calibri Light" w:hAnsi="等线" w:cs="Tahoma"/>
      <w:lang w:val="en-GB" w:eastAsia="en-GB"/>
    </w:rPr>
  </w:style>
  <w:style w:type="character" w:customStyle="1" w:styleId="EmailDiscussionChar">
    <w:name w:val="EmailDiscussion Char"/>
    <w:link w:val="EmailDiscussion"/>
    <w:qFormat/>
    <w:rPr>
      <w:rFonts w:ascii="等线" w:eastAsia="Calibri Light" w:hAnsi="等线"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8329</Words>
  <Characters>47479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Hao Bi</cp:lastModifiedBy>
  <cp:revision>14</cp:revision>
  <cp:lastPrinted>2016-02-01T14:11:00Z</cp:lastPrinted>
  <dcterms:created xsi:type="dcterms:W3CDTF">2020-06-01T17:31:00Z</dcterms:created>
  <dcterms:modified xsi:type="dcterms:W3CDTF">2020-06-01T22:09:00Z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