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DD4D" w14:textId="77777777" w:rsidR="008D291B" w:rsidRDefault="008D291B" w:rsidP="008D291B">
      <w:pPr>
        <w:pStyle w:val="Header"/>
        <w:rPr>
          <w:sz w:val="24"/>
          <w:vertAlign w:val="superscript"/>
        </w:rPr>
      </w:pPr>
      <w:bookmarkStart w:id="0" w:name="OLE_LINK39"/>
      <w:bookmarkStart w:id="1" w:name="_Toc193024528"/>
      <w:r>
        <w:rPr>
          <w:rFonts w:eastAsia="SimSun"/>
          <w:sz w:val="24"/>
          <w:lang w:eastAsia="zh-CN"/>
        </w:rPr>
        <w:t xml:space="preserve">3GPP TSG-RAN </w:t>
      </w:r>
      <w:bookmarkStart w:id="2" w:name="OLE_LINK46"/>
      <w:bookmarkStart w:id="3" w:name="OLE_LINK45"/>
      <w:r>
        <w:rPr>
          <w:rFonts w:eastAsia="SimSun"/>
          <w:sz w:val="24"/>
          <w:lang w:eastAsia="zh-CN"/>
        </w:rPr>
        <w:t>WG2 Meeting</w:t>
      </w:r>
      <w:bookmarkEnd w:id="2"/>
      <w:bookmarkEnd w:id="3"/>
      <w:r>
        <w:rPr>
          <w:rFonts w:eastAsia="SimSun"/>
          <w:sz w:val="24"/>
          <w:lang w:eastAsia="zh-CN"/>
        </w:rPr>
        <w:t xml:space="preserve"> #110-e</w:t>
      </w:r>
      <w:r>
        <w:rPr>
          <w:rFonts w:eastAsia="SimSun"/>
          <w:sz w:val="24"/>
          <w:lang w:eastAsia="zh-CN"/>
        </w:rPr>
        <w:tab/>
      </w:r>
      <w:r>
        <w:rPr>
          <w:rFonts w:eastAsia="SimSun"/>
          <w:sz w:val="24"/>
          <w:lang w:eastAsia="zh-CN"/>
        </w:rPr>
        <w:tab/>
        <w:t xml:space="preserve">                                               </w:t>
      </w:r>
      <w:r w:rsidRPr="00026636">
        <w:rPr>
          <w:rFonts w:eastAsia="SimSun"/>
          <w:sz w:val="24"/>
          <w:lang w:eastAsia="zh-CN"/>
        </w:rPr>
        <w:t>R2-20</w:t>
      </w:r>
      <w:r>
        <w:rPr>
          <w:rFonts w:eastAsia="SimSun"/>
          <w:sz w:val="24"/>
          <w:lang w:eastAsia="zh-CN"/>
        </w:rPr>
        <w:t>XXXX</w:t>
      </w:r>
    </w:p>
    <w:p w14:paraId="146DD1D4" w14:textId="77777777" w:rsidR="008D291B" w:rsidRDefault="008D291B" w:rsidP="008D291B">
      <w:pPr>
        <w:pStyle w:val="Header"/>
        <w:rPr>
          <w:rFonts w:eastAsia="SimSun"/>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SimSun"/>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[AT110e][</w:t>
      </w:r>
      <w:proofErr w:type="gramStart"/>
      <w:r w:rsidR="008D291B" w:rsidRPr="008D291B">
        <w:rPr>
          <w:rFonts w:ascii="Arial" w:hAnsi="Arial" w:cs="Arial"/>
          <w:b/>
          <w:sz w:val="24"/>
          <w:szCs w:val="24"/>
        </w:rPr>
        <w:t>019][</w:t>
      </w:r>
      <w:proofErr w:type="gramEnd"/>
      <w:r w:rsidR="008D291B" w:rsidRPr="008D291B">
        <w:rPr>
          <w:rFonts w:ascii="Arial" w:hAnsi="Arial" w:cs="Arial"/>
          <w:b/>
          <w:sz w:val="24"/>
          <w:szCs w:val="24"/>
        </w:rPr>
        <w:t>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Heading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[AT110e][</w:t>
      </w:r>
      <w:proofErr w:type="gramStart"/>
      <w:r>
        <w:t>019][</w:t>
      </w:r>
      <w:proofErr w:type="gramEnd"/>
      <w:r>
        <w:t>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Heading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PCell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NR PSCell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ANR (towards NR neighbour cells) configured by LTE PCell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BodyText"/>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BodyText"/>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BodyText"/>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r>
        <w:rPr>
          <w:i/>
        </w:rPr>
        <w:t>utra-GERAN-CGI-Reporting-ENDC</w:t>
      </w:r>
      <w:r>
        <w:rPr>
          <w:rFonts w:eastAsiaTheme="minorEastAsia"/>
          <w:lang w:eastAsia="zh-CN"/>
        </w:rPr>
        <w:t xml:space="preserve"> /</w:t>
      </w:r>
      <w:r>
        <w:rPr>
          <w:i/>
        </w:rPr>
        <w:t>eutra-CGI-Reporting-ENDC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BodyText"/>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towards E-UTRA neighbor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r w:rsidRPr="005A1745">
        <w:rPr>
          <w:b/>
          <w:i/>
        </w:rPr>
        <w:t>eutra-CGI-Reporting-NEDC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E85216">
        <w:tc>
          <w:tcPr>
            <w:tcW w:w="2235"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2"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E85216">
        <w:tc>
          <w:tcPr>
            <w:tcW w:w="2235"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2"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E85216">
        <w:tc>
          <w:tcPr>
            <w:tcW w:w="2230"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r>
              <w:rPr>
                <w:i/>
              </w:rPr>
              <w:t>eutra-CGI-Reporting-ENDC</w:t>
            </w:r>
            <w:r>
              <w:rPr>
                <w:rFonts w:ascii="CG Times (WN)" w:hAnsi="CG Times (WN)"/>
                <w:lang w:val="en-US" w:eastAsia="zh-CN"/>
              </w:rPr>
              <w:t xml:space="preserve"> but to keep the backward compatibility, a new capability has been proposed. However, we believe the problem at hand is very similar to that of </w:t>
            </w:r>
            <w:r>
              <w:rPr>
                <w:i/>
              </w:rPr>
              <w:t>eutra-CGI-Reporting-ENDC</w:t>
            </w:r>
            <w:r>
              <w:rPr>
                <w:rFonts w:ascii="CG Times (WN)" w:hAnsi="CG Times (WN)"/>
                <w:lang w:val="en-US" w:eastAsia="zh-CN"/>
              </w:rPr>
              <w:t xml:space="preserve"> (i.e., a chipset that can coordinate DRX configuration of MN and SN for NE-DC purposes will also be capable of doing so in EN-DC purposes ) and therefore there has to be some correlation. As some other UE capabilities that were introduced for EN-DC have also been made applicable for NE-DC, we think the same can be done for this as well. If we go with having two different capabilities then we believe there is a need to add that </w:t>
            </w:r>
            <w:r w:rsidRPr="003534F7">
              <w:rPr>
                <w:rFonts w:ascii="CG Times (WN)" w:hAnsi="CG Times (WN)"/>
                <w:u w:val="single"/>
                <w:lang w:val="en-US" w:eastAsia="zh-CN"/>
              </w:rPr>
              <w:t xml:space="preserve">when the UE sets </w:t>
            </w:r>
            <w:r w:rsidRPr="003534F7">
              <w:rPr>
                <w:b/>
                <w:i/>
                <w:u w:val="single"/>
              </w:rPr>
              <w:t>eutra-CGI-Reporting-NEDC</w:t>
            </w:r>
            <w:r w:rsidRPr="003534F7">
              <w:rPr>
                <w:rFonts w:ascii="CG Times (WN)" w:hAnsi="CG Times (WN)"/>
                <w:u w:val="single"/>
                <w:lang w:val="en-US" w:eastAsia="zh-CN"/>
              </w:rPr>
              <w:t xml:space="preserve"> it also sets </w:t>
            </w:r>
            <w:r w:rsidRPr="003534F7">
              <w:rPr>
                <w:i/>
                <w:u w:val="single"/>
              </w:rPr>
              <w:t xml:space="preserve">eutra-CGI-Reporting-ENDC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E85216">
        <w:tc>
          <w:tcPr>
            <w:tcW w:w="2235" w:type="dxa"/>
            <w:shd w:val="clear" w:color="auto" w:fill="auto"/>
          </w:tcPr>
          <w:p w14:paraId="754B3719" w14:textId="77777777" w:rsidR="00622BAC" w:rsidRPr="00E85216" w:rsidRDefault="00622BAC" w:rsidP="00622BAC">
            <w:pPr>
              <w:rPr>
                <w:rFonts w:ascii="CG Times (WN)" w:hAnsi="CG Times (WN)"/>
                <w:lang w:eastAsia="zh-CN"/>
              </w:rPr>
            </w:pPr>
          </w:p>
        </w:tc>
        <w:tc>
          <w:tcPr>
            <w:tcW w:w="6782" w:type="dxa"/>
            <w:shd w:val="clear" w:color="auto" w:fill="auto"/>
          </w:tcPr>
          <w:p w14:paraId="618DB6D6" w14:textId="77777777" w:rsidR="00622BAC" w:rsidRPr="009F67BB" w:rsidRDefault="00622BAC" w:rsidP="00622BAC">
            <w:pPr>
              <w:rPr>
                <w:rFonts w:ascii="CG Times (WN)" w:hAnsi="CG Times (WN)"/>
                <w:lang w:val="en-US" w:eastAsia="zh-CN"/>
              </w:rPr>
            </w:pPr>
          </w:p>
        </w:tc>
      </w:tr>
      <w:tr w:rsidR="00C63132" w:rsidRPr="009F67BB" w14:paraId="63026086" w14:textId="77777777" w:rsidTr="00E85216">
        <w:tc>
          <w:tcPr>
            <w:tcW w:w="2235" w:type="dxa"/>
            <w:shd w:val="clear" w:color="auto" w:fill="auto"/>
          </w:tcPr>
          <w:p w14:paraId="29768E18" w14:textId="77777777" w:rsidR="00C63132" w:rsidRPr="009F67BB" w:rsidRDefault="00C63132" w:rsidP="00C63132">
            <w:pPr>
              <w:rPr>
                <w:rFonts w:ascii="CG Times (WN)" w:hAnsi="CG Times (WN)"/>
                <w:lang w:val="en-US" w:eastAsia="zh-CN"/>
              </w:rPr>
            </w:pPr>
          </w:p>
        </w:tc>
        <w:tc>
          <w:tcPr>
            <w:tcW w:w="6782" w:type="dxa"/>
            <w:shd w:val="clear" w:color="auto" w:fill="auto"/>
          </w:tcPr>
          <w:p w14:paraId="4435E797" w14:textId="77777777" w:rsidR="00610A85" w:rsidRPr="009F67BB" w:rsidRDefault="00610A85" w:rsidP="00610A85">
            <w:pPr>
              <w:rPr>
                <w:rFonts w:ascii="CG Times (WN)" w:hAnsi="CG Times (WN)"/>
                <w:lang w:val="en-US" w:eastAsia="zh-CN"/>
              </w:rPr>
            </w:pPr>
          </w:p>
        </w:tc>
      </w:tr>
    </w:tbl>
    <w:p w14:paraId="6D3DD842" w14:textId="77777777" w:rsidR="00622BAC" w:rsidRDefault="00622BAC" w:rsidP="00622BAC">
      <w:pPr>
        <w:rPr>
          <w:lang w:val="en-US" w:eastAsia="zh-CN"/>
        </w:rPr>
      </w:pPr>
    </w:p>
    <w:p w14:paraId="789E452C" w14:textId="77777777" w:rsidR="008074D1" w:rsidRDefault="008074D1" w:rsidP="00E352D9">
      <w:pPr>
        <w:rPr>
          <w:lang w:eastAsia="ja-JP"/>
        </w:rPr>
      </w:pPr>
      <w:r>
        <w:rPr>
          <w:rFonts w:eastAsiaTheme="minorEastAsia"/>
          <w:lang w:eastAsia="zh-CN"/>
        </w:rPr>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6AD0AA15" w14:textId="77777777" w:rsidR="008074D1" w:rsidRDefault="008074D1" w:rsidP="008074D1">
      <w:pPr>
        <w:rPr>
          <w:b/>
          <w:lang w:eastAsia="ja-JP"/>
        </w:rPr>
      </w:pPr>
      <w:r w:rsidRPr="00AF0A28">
        <w:rPr>
          <w:rFonts w:hint="eastAsia"/>
          <w:b/>
          <w:lang w:eastAsia="ja-JP"/>
        </w:rPr>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r w:rsidRPr="005A1745">
        <w:rPr>
          <w:b/>
          <w:i/>
        </w:rPr>
        <w:t>eutra</w:t>
      </w:r>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lastRenderedPageBreak/>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E85216">
        <w:tc>
          <w:tcPr>
            <w:tcW w:w="2229"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lastRenderedPageBreak/>
              <w:t>Ericsson</w:t>
            </w:r>
          </w:p>
        </w:tc>
        <w:tc>
          <w:tcPr>
            <w:tcW w:w="6788"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w:t>
            </w:r>
            <w:proofErr w:type="gramStart"/>
            <w:r>
              <w:rPr>
                <w:rFonts w:ascii="CG Times (WN)" w:hAnsi="CG Times (WN)"/>
                <w:lang w:val="en-US" w:eastAsia="zh-CN"/>
              </w:rPr>
              <w:t>DC</w:t>
            </w:r>
            <w:proofErr w:type="gramEnd"/>
            <w:r>
              <w:rPr>
                <w:rFonts w:ascii="CG Times (WN)" w:hAnsi="CG Times (WN)"/>
                <w:lang w:val="en-US" w:eastAsia="zh-CN"/>
              </w:rPr>
              <w:t xml:space="preserve">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w:t>
            </w:r>
            <w:proofErr w:type="gramStart"/>
            <w:r>
              <w:rPr>
                <w:rFonts w:ascii="CG Times (WN)" w:hAnsi="CG Times (WN)"/>
                <w:lang w:val="en-US" w:eastAsia="zh-CN"/>
              </w:rPr>
              <w:t>DC</w:t>
            </w:r>
            <w:proofErr w:type="gramEnd"/>
            <w:r>
              <w:rPr>
                <w:rFonts w:ascii="CG Times (WN)" w:hAnsi="CG Times (WN)"/>
                <w:lang w:val="en-US" w:eastAsia="zh-CN"/>
              </w:rPr>
              <w:t xml:space="preserve">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77777777" w:rsidR="009D6253" w:rsidRPr="00E85216" w:rsidRDefault="009D6253" w:rsidP="009D6253">
            <w:pPr>
              <w:rPr>
                <w:rFonts w:ascii="CG Times (WN)" w:hAnsi="CG Times (WN)"/>
                <w:lang w:eastAsia="zh-CN"/>
              </w:rPr>
            </w:pPr>
          </w:p>
        </w:tc>
        <w:tc>
          <w:tcPr>
            <w:tcW w:w="6787" w:type="dxa"/>
            <w:shd w:val="clear" w:color="auto" w:fill="auto"/>
          </w:tcPr>
          <w:p w14:paraId="3634DE44" w14:textId="77777777" w:rsidR="009D6253" w:rsidRPr="009D6253" w:rsidRDefault="009D6253" w:rsidP="009D6253">
            <w:pPr>
              <w:rPr>
                <w:rFonts w:ascii="CG Times (WN)" w:hAnsi="CG Times (WN)"/>
                <w:lang w:val="en-US" w:eastAsia="zh-CN"/>
              </w:rPr>
            </w:pPr>
          </w:p>
        </w:tc>
      </w:tr>
      <w:tr w:rsidR="009D6253" w:rsidRPr="009F67BB" w14:paraId="64651810" w14:textId="77777777" w:rsidTr="009D6253">
        <w:tc>
          <w:tcPr>
            <w:tcW w:w="2230" w:type="dxa"/>
            <w:shd w:val="clear" w:color="auto" w:fill="auto"/>
          </w:tcPr>
          <w:p w14:paraId="13F21DE0" w14:textId="77777777" w:rsidR="009D6253" w:rsidRPr="009F67BB" w:rsidRDefault="009D6253" w:rsidP="009D6253">
            <w:pPr>
              <w:rPr>
                <w:rFonts w:ascii="CG Times (WN)" w:hAnsi="CG Times (WN)"/>
                <w:lang w:val="en-US" w:eastAsia="zh-CN"/>
              </w:rPr>
            </w:pPr>
          </w:p>
        </w:tc>
        <w:tc>
          <w:tcPr>
            <w:tcW w:w="6787" w:type="dxa"/>
            <w:shd w:val="clear" w:color="auto" w:fill="auto"/>
          </w:tcPr>
          <w:p w14:paraId="4A70CC94" w14:textId="77777777" w:rsidR="009D6253" w:rsidRPr="009F67BB" w:rsidRDefault="009D6253" w:rsidP="009D6253">
            <w:pPr>
              <w:rPr>
                <w:rFonts w:ascii="CG Times (WN)" w:hAnsi="CG Times (WN)"/>
                <w:lang w:val="en-US" w:eastAsia="zh-CN"/>
              </w:rPr>
            </w:pPr>
          </w:p>
        </w:tc>
      </w:tr>
    </w:tbl>
    <w:p w14:paraId="155916E6" w14:textId="77777777" w:rsidR="00622BAC" w:rsidRPr="00622BAC" w:rsidRDefault="00622BAC" w:rsidP="00E17AED">
      <w:pPr>
        <w:overflowPunct w:val="0"/>
        <w:autoSpaceDE w:val="0"/>
        <w:autoSpaceDN w:val="0"/>
        <w:adjustRightInd w:val="0"/>
        <w:textAlignment w:val="baseline"/>
        <w:rPr>
          <w:rFonts w:eastAsia="Times New Roman"/>
          <w:b/>
          <w:i/>
          <w:noProof/>
          <w:lang w:eastAsia="ko-KR"/>
        </w:rPr>
      </w:pPr>
    </w:p>
    <w:p w14:paraId="15D03D6A" w14:textId="77777777" w:rsidR="00362255" w:rsidRDefault="00362255" w:rsidP="00362255">
      <w:pPr>
        <w:pStyle w:val="Heading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r w:rsidRPr="00F725D9">
              <w:rPr>
                <w:b/>
                <w:i/>
              </w:rPr>
              <w:t>eutra-CGI-Reporting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t xml:space="preserve">In TS38.306, the description of </w:t>
      </w:r>
      <w:r w:rsidRPr="005A1745">
        <w:rPr>
          <w:rFonts w:eastAsiaTheme="minorEastAsia"/>
          <w:i/>
          <w:lang w:eastAsia="zh-CN"/>
        </w:rPr>
        <w:t>eutra-CGI-Reporting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BodyText"/>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description of eutra-CGI-Reporting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77777777" w:rsidR="00622BAC" w:rsidRPr="009F67BB" w:rsidRDefault="00622BAC" w:rsidP="009F67BB">
            <w:pPr>
              <w:rPr>
                <w:rFonts w:ascii="CG Times (WN)" w:hAnsi="CG Times (WN)"/>
                <w:lang w:val="en-US" w:eastAsia="zh-CN"/>
              </w:rPr>
            </w:pPr>
          </w:p>
        </w:tc>
        <w:tc>
          <w:tcPr>
            <w:tcW w:w="6791" w:type="dxa"/>
            <w:shd w:val="clear" w:color="auto" w:fill="auto"/>
          </w:tcPr>
          <w:p w14:paraId="30BA1036" w14:textId="77777777" w:rsidR="00622BAC" w:rsidRPr="009F67BB" w:rsidRDefault="00622BAC" w:rsidP="002D4BA4">
            <w:pPr>
              <w:rPr>
                <w:rFonts w:ascii="CG Times (WN)" w:hAnsi="CG Times (WN)"/>
                <w:lang w:val="en-US" w:eastAsia="zh-CN"/>
              </w:rPr>
            </w:pPr>
          </w:p>
        </w:tc>
      </w:tr>
      <w:tr w:rsidR="009F67BB" w:rsidRPr="009F67BB" w14:paraId="0F7AFDCD" w14:textId="77777777" w:rsidTr="00BF1A5F">
        <w:tc>
          <w:tcPr>
            <w:tcW w:w="2226" w:type="dxa"/>
            <w:shd w:val="clear" w:color="auto" w:fill="auto"/>
          </w:tcPr>
          <w:p w14:paraId="1D91953D" w14:textId="77777777" w:rsidR="00622BAC" w:rsidRPr="009F67BB" w:rsidRDefault="00622BAC" w:rsidP="009F67BB">
            <w:pPr>
              <w:rPr>
                <w:rFonts w:ascii="CG Times (WN)" w:hAnsi="CG Times (WN)"/>
                <w:lang w:val="en-US" w:eastAsia="zh-CN"/>
              </w:rPr>
            </w:pPr>
          </w:p>
        </w:tc>
        <w:tc>
          <w:tcPr>
            <w:tcW w:w="6791" w:type="dxa"/>
            <w:shd w:val="clear" w:color="auto" w:fill="auto"/>
          </w:tcPr>
          <w:p w14:paraId="7517072B" w14:textId="77777777" w:rsidR="00F04016" w:rsidRPr="009F67BB" w:rsidRDefault="00F04016" w:rsidP="00C7539C">
            <w:pPr>
              <w:rPr>
                <w:rFonts w:ascii="CG Times (WN)" w:hAnsi="CG Times (WN)"/>
                <w:lang w:val="en-US" w:eastAsia="zh-CN"/>
              </w:rPr>
            </w:pPr>
          </w:p>
        </w:tc>
      </w:tr>
    </w:tbl>
    <w:p w14:paraId="7C675AA4" w14:textId="77777777" w:rsidR="00622BAC" w:rsidRDefault="00622BAC" w:rsidP="007A7A1E">
      <w:pPr>
        <w:jc w:val="both"/>
      </w:pPr>
    </w:p>
    <w:p w14:paraId="240D361F" w14:textId="77777777" w:rsidR="00BF1A5F" w:rsidRPr="00BF1A5F" w:rsidRDefault="00BF1A5F" w:rsidP="00BF1A5F">
      <w:pPr>
        <w:pStyle w:val="Heading1"/>
        <w:jc w:val="both"/>
        <w:rPr>
          <w:lang w:val="en-US" w:eastAsia="zh-CN"/>
        </w:rPr>
      </w:pPr>
      <w:r w:rsidRPr="00BF1A5F">
        <w:lastRenderedPageBreak/>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For CGI reporting configuration, it is only allowed to configure CGI reporting for one neighbor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But in TS 38306, a number of neighbor cells “</w:t>
      </w:r>
      <w:r w:rsidRPr="00EC0F54">
        <w:rPr>
          <w:lang w:eastAsia="zh-CN"/>
        </w:rPr>
        <w:t xml:space="preserve">#cell for </w:t>
      </w:r>
      <w:r w:rsidRPr="00EC0F54">
        <w:rPr>
          <w:lang w:eastAsia="en-GB"/>
        </w:rPr>
        <w:t>CGI reporting</w:t>
      </w:r>
      <w:r>
        <w:rPr>
          <w:lang w:eastAsia="zh-CN"/>
        </w:rPr>
        <w:t>”, as shown below, is use for CGI reporting for neighbor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#minCellperMeasObjectNR</w:t>
            </w:r>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MeasObjectNR</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MeasObjectNR.</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#minCellperMeasObjectEUTRA</w:t>
            </w:r>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MeasObjectEUTRA</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minCellperMeasObjectRAT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depriotisation request for up to 8 frequencies (applicable when receiving another frequency specific deprioritisation request via </w:t>
            </w:r>
            <w:r w:rsidRPr="00EC0F54">
              <w:rPr>
                <w:i/>
                <w:lang w:eastAsia="en-GB"/>
              </w:rPr>
              <w:t>RRCRelease</w:t>
            </w:r>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lastRenderedPageBreak/>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#minCellperMeasObjectEUTRA</w:t>
            </w:r>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The minimum number of neighbour cells (excluding black list cells) that a UE shall be able to store within a MeasObjectEUTRA</w:t>
            </w:r>
            <w:r w:rsidRPr="000E4E7F">
              <w:rPr>
                <w:lang w:eastAsia="zh-CN"/>
              </w:rPr>
              <w:t>. 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#minBlackCellRangesperMeasObjectEUTRA</w:t>
            </w:r>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The minimum number of blacklist cell PCI ranges that a UE shall be able to store within a MeasObjectEUTRA</w:t>
            </w:r>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#minCellperMeasObjectUTRA</w:t>
            </w:r>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The minimum number of neighbour cells that a UE shall be able to store within a MeasObjectUTRA</w:t>
            </w:r>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#minCellperMeasObjectGERAN</w:t>
            </w:r>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The minimum number of neighbour cells that a UE shall be able to store within a measObjectGERAN</w:t>
            </w:r>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#minCellTotal</w:t>
            </w:r>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t>NOTE:</w:t>
            </w:r>
            <w:r w:rsidRPr="001B3372">
              <w:rPr>
                <w:highlight w:val="yellow"/>
                <w:lang w:eastAsia="en-GB"/>
              </w:rPr>
              <w:tab/>
              <w:t>In case of CGI reporting, the limit regarding the cells E-UTRAN can configure includes the cell for which the UE is requested to report CGI i.e. the amount of neighbour cells that can be included is at most (# minCellperMeasObjectRAT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BodyText"/>
        <w:rPr>
          <w:lang w:eastAsia="zh-CN"/>
        </w:rPr>
      </w:pPr>
    </w:p>
    <w:p w14:paraId="403EF127" w14:textId="77777777" w:rsidR="00BF1A5F" w:rsidRDefault="00BF1A5F" w:rsidP="00BF1A5F">
      <w:pPr>
        <w:pStyle w:val="BodyText"/>
        <w:rPr>
          <w:lang w:eastAsia="zh-CN"/>
        </w:rPr>
      </w:pPr>
      <w:r>
        <w:rPr>
          <w:lang w:eastAsia="zh-CN"/>
        </w:rPr>
        <w:t xml:space="preserve">This description clearly highlights that there is only one </w:t>
      </w:r>
      <w:r w:rsidRPr="00EC5879">
        <w:rPr>
          <w:i/>
        </w:rPr>
        <w:t>cellForWhichToReportCGI</w:t>
      </w:r>
      <w:r w:rsidRPr="00EC5879">
        <w:t xml:space="preserve"> in the </w:t>
      </w:r>
      <w:r w:rsidRPr="00EC5879">
        <w:rPr>
          <w:i/>
        </w:rPr>
        <w:t>MeasObject</w:t>
      </w:r>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BodyText"/>
        <w:rPr>
          <w:rFonts w:eastAsia="SimSun"/>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SimSun"/>
          <w:b/>
          <w:lang w:eastAsia="zh-CN"/>
        </w:rPr>
        <w:t xml:space="preserve">UE </w:t>
      </w:r>
      <w:r w:rsidRPr="00EC5879">
        <w:rPr>
          <w:b/>
        </w:rPr>
        <w:t xml:space="preserve">capability </w:t>
      </w:r>
      <w:r w:rsidRPr="00EC5879">
        <w:rPr>
          <w:rFonts w:eastAsia="SimSun"/>
          <w:b/>
          <w:lang w:eastAsia="zh-CN"/>
        </w:rPr>
        <w:t>Constraint for CGI reporting in TS38</w:t>
      </w:r>
      <w:r w:rsidR="00CF5DA0">
        <w:rPr>
          <w:rFonts w:eastAsia="SimSun"/>
          <w:b/>
          <w:lang w:eastAsia="zh-CN"/>
        </w:rPr>
        <w:t>.</w:t>
      </w:r>
      <w:r w:rsidRPr="00EC5879">
        <w:rPr>
          <w:rFonts w:eastAsia="SimSun"/>
          <w:b/>
          <w:lang w:eastAsia="zh-CN"/>
        </w:rPr>
        <w:t>306 with the corresponding description in TS36331</w:t>
      </w:r>
      <w:r>
        <w:rPr>
          <w:rFonts w:eastAsia="SimSun"/>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he note should be numbered and the pointer to the note should put in the rows of minCellperMeasObjectNR and minCellperMeasObjectEUTRA</w:t>
            </w:r>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49B75F96"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tc>
      </w:tr>
      <w:tr w:rsidR="009F67BB" w:rsidRPr="009F67BB" w14:paraId="055CDB97" w14:textId="77777777" w:rsidTr="00BF1A5F">
        <w:tc>
          <w:tcPr>
            <w:tcW w:w="2230" w:type="dxa"/>
            <w:shd w:val="clear" w:color="auto" w:fill="auto"/>
          </w:tcPr>
          <w:p w14:paraId="3DF8A310" w14:textId="77777777" w:rsidR="00622BAC" w:rsidRPr="009F67BB" w:rsidRDefault="00622BAC" w:rsidP="009F67BB">
            <w:pPr>
              <w:rPr>
                <w:rFonts w:ascii="CG Times (WN)" w:hAnsi="CG Times (WN)"/>
                <w:lang w:val="en-US" w:eastAsia="zh-CN"/>
              </w:rPr>
            </w:pPr>
            <w:bookmarkStart w:id="10" w:name="_GoBack"/>
            <w:bookmarkEnd w:id="10"/>
          </w:p>
        </w:tc>
        <w:tc>
          <w:tcPr>
            <w:tcW w:w="6787" w:type="dxa"/>
            <w:shd w:val="clear" w:color="auto" w:fill="auto"/>
          </w:tcPr>
          <w:p w14:paraId="06946113" w14:textId="77777777" w:rsidR="00622BAC" w:rsidRPr="009F67BB" w:rsidRDefault="00622BAC" w:rsidP="002D4BA4">
            <w:pPr>
              <w:rPr>
                <w:rFonts w:ascii="CG Times (WN)" w:hAnsi="CG Times (WN)"/>
                <w:lang w:val="en-US" w:eastAsia="zh-CN"/>
              </w:rPr>
            </w:pPr>
          </w:p>
        </w:tc>
      </w:tr>
      <w:tr w:rsidR="009F67BB" w:rsidRPr="009F67BB" w14:paraId="16B413C5" w14:textId="77777777" w:rsidTr="00BF1A5F">
        <w:tc>
          <w:tcPr>
            <w:tcW w:w="2230" w:type="dxa"/>
            <w:shd w:val="clear" w:color="auto" w:fill="auto"/>
          </w:tcPr>
          <w:p w14:paraId="5660E07C" w14:textId="77777777" w:rsidR="00622BAC" w:rsidRPr="009F67BB" w:rsidRDefault="00622BAC" w:rsidP="009F67BB">
            <w:pPr>
              <w:rPr>
                <w:rFonts w:ascii="CG Times (WN)" w:hAnsi="CG Times (WN)"/>
                <w:lang w:val="en-US" w:eastAsia="zh-CN"/>
              </w:rPr>
            </w:pPr>
          </w:p>
        </w:tc>
        <w:tc>
          <w:tcPr>
            <w:tcW w:w="6787" w:type="dxa"/>
            <w:shd w:val="clear" w:color="auto" w:fill="auto"/>
          </w:tcPr>
          <w:p w14:paraId="5D90CA77" w14:textId="77777777" w:rsidR="00622BAC" w:rsidRPr="009F67BB" w:rsidRDefault="00622BAC" w:rsidP="0036280E">
            <w:pPr>
              <w:rPr>
                <w:rFonts w:ascii="CG Times (WN)" w:hAnsi="CG Times (WN)"/>
                <w:lang w:val="en-US" w:eastAsia="zh-CN"/>
              </w:rPr>
            </w:pPr>
          </w:p>
        </w:tc>
      </w:tr>
    </w:tbl>
    <w:p w14:paraId="15672C8F" w14:textId="77777777" w:rsidR="00622BAC" w:rsidRDefault="00622BAC" w:rsidP="000F0041">
      <w:pPr>
        <w:rPr>
          <w:lang w:val="en-US" w:eastAsia="zh-CN"/>
        </w:rPr>
      </w:pPr>
    </w:p>
    <w:p w14:paraId="32252212" w14:textId="77777777" w:rsidR="00C10401" w:rsidRDefault="00C10401" w:rsidP="00544B1D">
      <w:pPr>
        <w:pStyle w:val="Heading1"/>
        <w:jc w:val="both"/>
      </w:pPr>
      <w:r w:rsidRPr="00C10401">
        <w:lastRenderedPageBreak/>
        <w:t>Conclusions</w:t>
      </w:r>
    </w:p>
    <w:bookmarkEnd w:id="1"/>
    <w:p w14:paraId="5598E840" w14:textId="77777777" w:rsidR="00010B2B" w:rsidRDefault="00CB7D50" w:rsidP="00010B2B">
      <w:pPr>
        <w:pStyle w:val="Proposal"/>
        <w:numPr>
          <w:ilvl w:val="0"/>
          <w:numId w:val="0"/>
        </w:numPr>
        <w:ind w:left="568" w:hanging="360"/>
        <w:rPr>
          <w:highlight w:val="yellow"/>
          <w:lang w:val="en-US" w:eastAsia="zh-CN"/>
        </w:rPr>
      </w:pPr>
      <w:r w:rsidRPr="00CB7D50">
        <w:rPr>
          <w:highlight w:val="yellow"/>
          <w:lang w:val="en-US" w:eastAsia="zh-CN"/>
        </w:rPr>
        <w:t>To be added.</w:t>
      </w:r>
    </w:p>
    <w:p w14:paraId="6612C5AD" w14:textId="77777777" w:rsidR="00A16A22" w:rsidRDefault="00A16A22" w:rsidP="00A16A22">
      <w:pPr>
        <w:pStyle w:val="Heading1"/>
        <w:jc w:val="both"/>
      </w:pPr>
      <w:r>
        <w:t>References</w:t>
      </w:r>
    </w:p>
    <w:p w14:paraId="7936634C" w14:textId="77777777" w:rsidR="00A16A22" w:rsidRDefault="00A16A22" w:rsidP="00A16A22">
      <w:pPr>
        <w:pStyle w:val="BodyText"/>
        <w:widowControl w:val="0"/>
        <w:overflowPunct/>
        <w:autoSpaceDE/>
        <w:autoSpaceDN/>
        <w:adjustRightInd/>
        <w:spacing w:after="120" w:line="259" w:lineRule="auto"/>
        <w:jc w:val="both"/>
        <w:textAlignment w:val="auto"/>
      </w:pPr>
      <w:r>
        <w:t xml:space="preserve">[1] </w:t>
      </w:r>
      <w:hyperlink r:id="rId8" w:history="1">
        <w:r>
          <w:rPr>
            <w:rStyle w:val="Hyperlink"/>
            <w:rFonts w:hint="eastAsia"/>
          </w:rPr>
          <w:t>R2-2005618</w:t>
        </w:r>
      </w:hyperlink>
      <w:r>
        <w:rPr>
          <w:rFonts w:hint="eastAsia"/>
        </w:rPr>
        <w:t xml:space="preserve"> Introduction of CGI reporting capabiliti</w:t>
      </w:r>
      <w:r>
        <w:t>es, vivo</w:t>
      </w:r>
    </w:p>
    <w:p w14:paraId="368C5891" w14:textId="77777777" w:rsidR="00A16A22" w:rsidRDefault="00A16A22" w:rsidP="00A16A22">
      <w:pPr>
        <w:pStyle w:val="BodyText"/>
        <w:widowControl w:val="0"/>
        <w:overflowPunct/>
        <w:autoSpaceDE/>
        <w:autoSpaceDN/>
        <w:adjustRightInd/>
        <w:spacing w:after="120" w:line="259" w:lineRule="auto"/>
        <w:jc w:val="both"/>
        <w:textAlignment w:val="auto"/>
        <w:rPr>
          <w:lang w:val="en-US" w:eastAsia="zh-CN"/>
        </w:rPr>
      </w:pPr>
      <w:r>
        <w:t xml:space="preserve">[2] </w:t>
      </w:r>
      <w:hyperlink r:id="rId9" w:tooltip="D:Documents3GPPtsg_ranWG2TSGR2_110-eDocsR2-2004994.zip" w:history="1">
        <w:r>
          <w:rPr>
            <w:rStyle w:val="Hyperlink"/>
            <w:rFonts w:hint="eastAsia"/>
          </w:rPr>
          <w:t>R2-2004994</w:t>
        </w:r>
      </w:hyperlink>
      <w:r>
        <w:t xml:space="preserve">, </w:t>
      </w:r>
      <w:r>
        <w:rPr>
          <w:rFonts w:hint="eastAsia"/>
        </w:rPr>
        <w:t>Correction on UE capability constraints</w:t>
      </w:r>
      <w:r>
        <w:t xml:space="preserve">, </w:t>
      </w:r>
      <w:r>
        <w:rPr>
          <w:rFonts w:hint="eastAsia"/>
        </w:rPr>
        <w:t>vivo  </w:t>
      </w:r>
    </w:p>
    <w:sectPr w:rsidR="00A16A2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0A07B" w14:textId="77777777" w:rsidR="001451E5" w:rsidRDefault="001451E5">
      <w:r>
        <w:separator/>
      </w:r>
    </w:p>
  </w:endnote>
  <w:endnote w:type="continuationSeparator" w:id="0">
    <w:p w14:paraId="4F85FF89" w14:textId="77777777" w:rsidR="001451E5" w:rsidRDefault="0014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60815" w14:textId="77777777" w:rsidR="001451E5" w:rsidRDefault="001451E5">
      <w:r>
        <w:separator/>
      </w:r>
    </w:p>
  </w:footnote>
  <w:footnote w:type="continuationSeparator" w:id="0">
    <w:p w14:paraId="2A4DB72D" w14:textId="77777777" w:rsidR="001451E5" w:rsidRDefault="0014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67.15pt;height:67.15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Heading1"/>
      <w:suff w:val="nothing"/>
      <w:lvlText w:val="%1  "/>
      <w:lvlJc w:val="left"/>
      <w:pPr>
        <w:ind w:left="0"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284" w:firstLine="0"/>
      </w:pPr>
      <w:rPr>
        <w:rFonts w:ascii="Arial" w:hAnsi="Arial" w:hint="default"/>
        <w:b w:val="0"/>
        <w:i w:val="0"/>
        <w:sz w:val="30"/>
        <w:szCs w:val="30"/>
      </w:rPr>
    </w:lvl>
    <w:lvl w:ilvl="2">
      <w:start w:val="1"/>
      <w:numFmt w:val="decimal"/>
      <w:pStyle w:val="Heading3"/>
      <w:suff w:val="nothing"/>
      <w:lvlText w:val="%1.%2.%3  "/>
      <w:lvlJc w:val="left"/>
      <w:pPr>
        <w:ind w:left="2978" w:firstLine="0"/>
      </w:pPr>
      <w:rPr>
        <w:rFonts w:ascii="Arial" w:hAnsi="Arial" w:hint="default"/>
        <w:b/>
        <w:i w:val="0"/>
        <w:sz w:val="21"/>
        <w:szCs w:val="21"/>
      </w:rPr>
    </w:lvl>
    <w:lvl w:ilvl="3">
      <w:start w:val="1"/>
      <w:numFmt w:val="decimal"/>
      <w:pStyle w:val="Heading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723752"/>
    <w:multiLevelType w:val="hybridMultilevel"/>
    <w:tmpl w:val="D07E2612"/>
    <w:lvl w:ilvl="0" w:tplc="246227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0" w15:restartNumberingAfterBreak="0">
    <w:nsid w:val="44DB417B"/>
    <w:multiLevelType w:val="hybridMultilevel"/>
    <w:tmpl w:val="A656D980"/>
    <w:lvl w:ilvl="0" w:tplc="1F8EF904">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1"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E9324D1"/>
    <w:multiLevelType w:val="hybridMultilevel"/>
    <w:tmpl w:val="9990A882"/>
    <w:lvl w:ilvl="0" w:tplc="729C666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0409000B">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0"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8"/>
  </w:num>
  <w:num w:numId="4">
    <w:abstractNumId w:val="20"/>
  </w:num>
  <w:num w:numId="5">
    <w:abstractNumId w:val="15"/>
  </w:num>
  <w:num w:numId="6">
    <w:abstractNumId w:val="0"/>
  </w:num>
  <w:num w:numId="7">
    <w:abstractNumId w:val="4"/>
  </w:num>
  <w:num w:numId="8">
    <w:abstractNumId w:val="10"/>
  </w:num>
  <w:num w:numId="9">
    <w:abstractNumId w:val="11"/>
  </w:num>
  <w:num w:numId="10">
    <w:abstractNumId w:val="13"/>
  </w:num>
  <w:num w:numId="11">
    <w:abstractNumId w:val="17"/>
  </w:num>
  <w:num w:numId="12">
    <w:abstractNumId w:val="7"/>
  </w:num>
  <w:num w:numId="13">
    <w:abstractNumId w:val="9"/>
  </w:num>
  <w:num w:numId="14">
    <w:abstractNumId w:val="8"/>
  </w:num>
  <w:num w:numId="15">
    <w:abstractNumId w:val="12"/>
  </w:num>
  <w:num w:numId="16">
    <w:abstractNumId w:val="9"/>
    <w:lvlOverride w:ilvl="0">
      <w:startOverride w:val="1"/>
    </w:lvlOverride>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num>
  <w:num w:numId="27">
    <w:abstractNumId w:val="16"/>
  </w:num>
  <w:num w:numId="28">
    <w:abstractNumId w:val="9"/>
    <w:lvlOverride w:ilvl="0">
      <w:startOverride w:val="1"/>
    </w:lvlOverride>
  </w:num>
  <w:num w:numId="29">
    <w:abstractNumId w:val="9"/>
    <w:lvlOverride w:ilvl="0">
      <w:startOverride w:val="1"/>
    </w:lvlOverride>
  </w:num>
  <w:num w:numId="30">
    <w:abstractNumId w:val="6"/>
  </w:num>
  <w:num w:numId="31">
    <w:abstractNumId w:val="9"/>
    <w:lvlOverride w:ilvl="0">
      <w:startOverride w:val="1"/>
    </w:lvlOverride>
  </w:num>
  <w:num w:numId="32">
    <w:abstractNumId w:val="9"/>
    <w:lvlOverride w:ilvl="0">
      <w:startOverride w:val="1"/>
    </w:lvlOverride>
  </w:num>
  <w:num w:numId="33">
    <w:abstractNumId w:val="1"/>
  </w:num>
  <w:num w:numId="34">
    <w:abstractNumId w:val="9"/>
    <w:lvlOverride w:ilvl="0">
      <w:startOverride w:val="1"/>
    </w:lvlOverride>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
  </w:num>
  <w:num w:numId="40">
    <w:abstractNumId w:val="19"/>
  </w:num>
  <w:num w:numId="41">
    <w:abstractNumId w:val="14"/>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3D5"/>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B0C"/>
    <w:rsid w:val="00776B4A"/>
    <w:rsid w:val="00776D40"/>
    <w:rsid w:val="00776D9E"/>
    <w:rsid w:val="007778F6"/>
    <w:rsid w:val="007806CB"/>
    <w:rsid w:val="00780B3C"/>
    <w:rsid w:val="00780BD6"/>
    <w:rsid w:val="00781E7F"/>
    <w:rsid w:val="00783003"/>
    <w:rsid w:val="007831B3"/>
    <w:rsid w:val="00783551"/>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8A6"/>
    <w:rsid w:val="00956AE2"/>
    <w:rsid w:val="00956F3A"/>
    <w:rsid w:val="009573F8"/>
    <w:rsid w:val="0096022B"/>
    <w:rsid w:val="009608F5"/>
    <w:rsid w:val="009612A1"/>
    <w:rsid w:val="00961D01"/>
    <w:rsid w:val="009622E9"/>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3516"/>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B33"/>
    <w:rsid w:val="00E85C54"/>
    <w:rsid w:val="00E85D04"/>
    <w:rsid w:val="00E86348"/>
    <w:rsid w:val="00E86479"/>
    <w:rsid w:val="00E86828"/>
    <w:rsid w:val="00E86925"/>
    <w:rsid w:val="00E86E4A"/>
    <w:rsid w:val="00E87423"/>
    <w:rsid w:val="00E875A1"/>
    <w:rsid w:val="00E87962"/>
    <w:rsid w:val="00E87F41"/>
    <w:rsid w:val="00E901C9"/>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652F"/>
    <w:pPr>
      <w:spacing w:after="180"/>
    </w:pPr>
    <w:rPr>
      <w:rFonts w:eastAsia="SimSun"/>
      <w:lang w:val="en-GB" w:eastAsia="en-US"/>
    </w:rPr>
  </w:style>
  <w:style w:type="paragraph" w:styleId="Heading1">
    <w:name w:val="heading 1"/>
    <w:aliases w:val="H1,NMP Heading 1,h11,h12,h13,h14,h15,h16,app heading 1,l1,Memo Heading 1,Heading 1_a,heading 1,h17,h111,h121,h131,h141,h151,h161,h18,h112,h122,h132,h142,h152,h162,h19,h113,h123,h133,h143,h153,h163"/>
    <w:next w:val="Normal"/>
    <w:link w:val="Heading1Char"/>
    <w:qFormat/>
    <w:rsid w:val="00D25335"/>
    <w:pPr>
      <w:keepNext/>
      <w:keepLines/>
      <w:numPr>
        <w:numId w:val="2"/>
      </w:numPr>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rsid w:val="0061083C"/>
    <w:pPr>
      <w:numPr>
        <w:ilvl w:val="1"/>
      </w:numPr>
      <w:pBdr>
        <w:top w:val="none" w:sz="0" w:space="0" w:color="auto"/>
      </w:pBdr>
      <w:tabs>
        <w:tab w:val="num" w:pos="360"/>
      </w:tabs>
      <w:spacing w:before="180"/>
      <w:ind w:left="0"/>
      <w:outlineLvl w:val="1"/>
    </w:pPr>
    <w:rPr>
      <w:sz w:val="28"/>
    </w:rPr>
  </w:style>
  <w:style w:type="paragraph" w:styleId="Heading3">
    <w:name w:val="heading 3"/>
    <w:aliases w:val="Underrubrik2,H3"/>
    <w:basedOn w:val="Heading2"/>
    <w:next w:val="Normal"/>
    <w:qFormat/>
    <w:rsid w:val="0061083C"/>
    <w:pPr>
      <w:numPr>
        <w:ilvl w:val="2"/>
      </w:numPr>
      <w:tabs>
        <w:tab w:val="num" w:pos="360"/>
      </w:tabs>
      <w:spacing w:before="120"/>
      <w:ind w:left="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tabs>
        <w:tab w:val="num" w:pos="360"/>
      </w:tabs>
      <w:outlineLvl w:val="3"/>
    </w:pPr>
    <w:rPr>
      <w:sz w:val="24"/>
    </w:rPr>
  </w:style>
  <w:style w:type="paragraph" w:styleId="Heading5">
    <w:name w:val="heading 5"/>
    <w:aliases w:val="h5,Heading5"/>
    <w:basedOn w:val="Heading4"/>
    <w:next w:val="Normal"/>
    <w:qFormat/>
    <w:rsid w:val="0013204A"/>
    <w:pPr>
      <w:numPr>
        <w:ilvl w:val="0"/>
        <w:numId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after="0"/>
      <w:ind w:left="1400"/>
    </w:pPr>
    <w:rPr>
      <w:b w:val="0"/>
      <w:bCs/>
    </w:rPr>
  </w:style>
  <w:style w:type="paragraph" w:styleId="TOC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semiHidden/>
    <w:pPr>
      <w:spacing w:before="120" w:after="0"/>
      <w:ind w:left="200"/>
    </w:pPr>
    <w:rPr>
      <w:b w:val="0"/>
      <w:bCs/>
      <w:i/>
      <w:iCs/>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326166"/>
    <w:rPr>
      <w:rFonts w:ascii="Arial" w:eastAsia="SimSun" w:hAnsi="Arial"/>
      <w:sz w:val="32"/>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600"/>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uiPriority w:val="99"/>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326166"/>
    <w:rPr>
      <w:rFonts w:ascii="Arial" w:eastAsia="SimSun" w:hAnsi="Arial"/>
      <w:sz w:val="28"/>
      <w:lang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3"/>
      </w:numPr>
      <w:tabs>
        <w:tab w:val="left" w:pos="1560"/>
      </w:tabs>
    </w:pPr>
    <w:rPr>
      <w:b/>
    </w:rPr>
  </w:style>
  <w:style w:type="paragraph" w:styleId="TOCHeading">
    <w:name w:val="TOC Heading"/>
    <w:basedOn w:val="Heading1"/>
    <w:next w:val="Normal"/>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SimSun"/>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ListParagraph">
    <w:name w:val="List Paragraph"/>
    <w:aliases w:val="- Bullets,목록 단락,リスト段落,列出段落,Lista1,?? ??,?????,????"/>
    <w:basedOn w:val="Normal"/>
    <w:link w:val="ListParagraphChar"/>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SimSun"/>
      <w:b/>
      <w:lang w:eastAsia="en-US"/>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DB0904"/>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DB0904"/>
    <w:rPr>
      <w:rFonts w:eastAsia="SimSun"/>
      <w:lang w:val="en-GB" w:eastAsia="en-GB" w:bidi="ar-SA"/>
    </w:rPr>
  </w:style>
  <w:style w:type="paragraph" w:customStyle="1" w:styleId="Doc-title">
    <w:name w:val="Doc-title"/>
    <w:basedOn w:val="Normal"/>
    <w:next w:val="Normal"/>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Normal"/>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SimSun" w:hAnsi="Arial"/>
      <w:b/>
      <w:lang w:val="en-GB"/>
    </w:rPr>
  </w:style>
  <w:style w:type="paragraph" w:customStyle="1" w:styleId="B2">
    <w:name w:val="B2"/>
    <w:basedOn w:val="Normal"/>
    <w:link w:val="B2Char"/>
    <w:rsid w:val="008D5AF8"/>
    <w:pPr>
      <w:ind w:left="851" w:hanging="284"/>
    </w:pPr>
    <w:rPr>
      <w:rFonts w:eastAsia="Malgun Gothic"/>
    </w:rPr>
  </w:style>
  <w:style w:type="paragraph" w:customStyle="1" w:styleId="B3">
    <w:name w:val="B3"/>
    <w:basedOn w:val="Normal"/>
    <w:link w:val="B3Char"/>
    <w:rsid w:val="008D5AF8"/>
    <w:pPr>
      <w:ind w:left="1135" w:hanging="284"/>
    </w:pPr>
    <w:rPr>
      <w:rFonts w:eastAsia="Malgun Gothic"/>
    </w:rPr>
  </w:style>
  <w:style w:type="paragraph" w:customStyle="1" w:styleId="Guidance">
    <w:name w:val="Guidance"/>
    <w:basedOn w:val="Normal"/>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FooterChar">
    <w:name w:val="Footer Char"/>
    <w:link w:val="Footer"/>
    <w:rsid w:val="008A241C"/>
    <w:rPr>
      <w:rFonts w:ascii="Arial" w:hAnsi="Arial"/>
      <w:b/>
      <w:i/>
      <w:noProof/>
      <w:sz w:val="18"/>
      <w:lang w:eastAsia="en-US"/>
    </w:rPr>
  </w:style>
  <w:style w:type="character" w:customStyle="1" w:styleId="ListParagraphChar">
    <w:name w:val="List Paragraph Char"/>
    <w:aliases w:val="- Bullets Char,목록 단락 Char,リスト段落 Char,列出段落 Char,Lista1 Char,?? ?? Char,????? Char,???? Char"/>
    <w:link w:val="ListParagraph"/>
    <w:uiPriority w:val="34"/>
    <w:qFormat/>
    <w:rsid w:val="00BA0D94"/>
    <w:rPr>
      <w:rFonts w:ascii="Calibri" w:eastAsia="SimSun" w:hAnsi="Calibri" w:cs="Calibri"/>
      <w:sz w:val="22"/>
      <w:szCs w:val="22"/>
      <w:lang w:val="en-US" w:eastAsia="zh-CN"/>
    </w:rPr>
  </w:style>
  <w:style w:type="paragraph" w:customStyle="1" w:styleId="Agreement">
    <w:name w:val="Agreement"/>
    <w:basedOn w:val="Normal"/>
    <w:next w:val="Doc-text2"/>
    <w:qFormat/>
    <w:rsid w:val="00483046"/>
    <w:pPr>
      <w:numPr>
        <w:numId w:val="11"/>
      </w:numPr>
      <w:spacing w:before="60" w:after="0"/>
    </w:pPr>
    <w:rPr>
      <w:rFonts w:ascii="Arial" w:eastAsia="MS Mincho" w:hAnsi="Arial"/>
      <w:b/>
      <w:szCs w:val="24"/>
      <w:lang w:eastAsia="en-GB"/>
    </w:rPr>
  </w:style>
  <w:style w:type="paragraph" w:styleId="NormalWeb">
    <w:name w:val="Normal (Web)"/>
    <w:basedOn w:val="Normal"/>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8D291B"/>
    <w:rPr>
      <w:rFonts w:ascii="Arial" w:hAnsi="Arial"/>
      <w:b/>
      <w:noProof/>
      <w:sz w:val="18"/>
      <w:lang w:val="en-GB" w:eastAsia="en-US"/>
    </w:rPr>
  </w:style>
  <w:style w:type="paragraph" w:customStyle="1" w:styleId="EmailDiscussion">
    <w:name w:val="EmailDiscussion"/>
    <w:basedOn w:val="Normal"/>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SimSu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D4D2-07BD-40E7-A56A-80DC2EF1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2070</Words>
  <Characters>10972</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Ericsson</cp:lastModifiedBy>
  <cp:revision>16</cp:revision>
  <cp:lastPrinted>2016-09-27T06:51:00Z</cp:lastPrinted>
  <dcterms:created xsi:type="dcterms:W3CDTF">2020-06-02T00:26:00Z</dcterms:created>
  <dcterms:modified xsi:type="dcterms:W3CDTF">2020-06-03T11:44:00Z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PE5TQ1BIPgAAAEMAOQAyADgAOQA1AEQANgBCADgAMABGADcAQgAwAEIAOABDADkAMABDADUAMQAy
ADkAQgA4ADEANAA0ADQAMgBEAEEANAAyADMAQQA4AEQANABDADcAOQBBADQARgBEADMAOQA5ADQA
MwBEADgAMAAxAEMARQA0ADgANgBGAEYAAAA=</vt:blob>
  </property>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(3)fD+zUKX/Rs9daywVNSiZ7WuJOy9jJWss0V1WRoTz18kRj4dUZxSsVsFvpeXsAYwWqI/LJ+WE_x000d_
KEUoyoaXuv/r6u1YB1NeRszfrsyKS6fHb205IUzbGtE9cDmyS91lkbW++7FXszwRRO/sDL9w_x000d_
FB6BnznGvTzd5y4rjvNP0i2oIM6jGRoOzi9Ja5AtdSLBArtpfY/5xND5VWyLTVlMq4LB3/9V_x000d_
sVw2NXAuRm9QYDvyWq</vt:lpwstr>
  </property>
  <property fmtid="{D5CDD505-2E9C-101B-9397-08002B2CF9AE}" pid="17" name="_2015_ms_pID_725343_00">
    <vt:lpwstr>_2015_ms_pID_725343</vt:lpwstr>
  </property>
  <property fmtid="{D5CDD505-2E9C-101B-9397-08002B2CF9AE}" pid="18" name="_2015_ms_pID_7253431">
    <vt:lpwstr>zwkjN9VvanrdcALPvq9ntLC1YMyuXRxajNyt0YNHyFan0ftUHiOSIC_x000d_
a/vsVdcivyVsQU5TcYDZGJDLDFxwz+C5r+v9PxwYeXvqY5FehQLgDS1pBvPcRLfDUMxBrVKo_x000d_
0Ldk+IeEbSHaQ5z5klfzxs6hRRDIMoOvTMH/0ycnM8LJ6AeeRFUNVpIrqBtDadf5waVenPKS_x000d_
KWeWV1dEB04pb+Ammf/tSYXhHBZfobxeRm1L</vt:lpwstr>
  </property>
  <property fmtid="{D5CDD505-2E9C-101B-9397-08002B2CF9AE}" pid="19" name="_2015_ms_pID_7253431_00">
    <vt:lpwstr>_2015_ms_pID_7253431</vt:lpwstr>
  </property>
  <property fmtid="{D5CDD505-2E9C-101B-9397-08002B2CF9AE}" pid="20" name="_2015_ms_pID_7253432">
    <vt:lpwstr>usUsxMC/mlwGOgqSuSv8ARBg+CC+K5Quy3xc_x000d_
kUUUBvuFl0+Zq7m2uz8R7phsi/vyLIG23XG2oMriRnl4MnIdgtA=</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ies>
</file>