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hint="eastAsia" w:cs="Arial"/>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hint="eastAsia" w:cs="Arial"/>
          <w:b/>
          <w:bCs/>
          <w:snapToGrid w:val="0"/>
          <w:kern w:val="0"/>
          <w:sz w:val="24"/>
        </w:rPr>
        <w:t xml:space="preserve">         R2-200xxxx</w:t>
      </w:r>
      <w:r>
        <w:rPr>
          <w:b/>
          <w:sz w:val="24"/>
        </w:rPr>
        <w:tab/>
      </w:r>
    </w:p>
    <w:p>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pPr>
        <w:overflowPunct w:val="0"/>
        <w:autoSpaceDE w:val="0"/>
        <w:autoSpaceDN w:val="0"/>
        <w:adjustRightInd w:val="0"/>
        <w:snapToGrid w:val="0"/>
        <w:jc w:val="left"/>
        <w:textAlignment w:val="baseline"/>
        <w:rPr>
          <w:rFonts w:cs="Arial"/>
          <w:b/>
          <w:bCs/>
          <w:kern w:val="0"/>
          <w:sz w:val="28"/>
          <w:szCs w:val="28"/>
        </w:rPr>
      </w:pP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r>
      <w:r>
        <w:rPr>
          <w:rFonts w:cs="Arial"/>
          <w:b/>
          <w:bCs/>
          <w:snapToGrid w:val="0"/>
          <w:kern w:val="0"/>
          <w:sz w:val="22"/>
        </w:rPr>
        <w:t>ZTE Corporation, Sanechips</w:t>
      </w:r>
    </w:p>
    <w:p>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r>
        <w:rPr>
          <w:rFonts w:hint="eastAsia" w:cs="Arial"/>
          <w:b/>
          <w:bCs/>
          <w:snapToGrid w:val="0"/>
          <w:kern w:val="0"/>
          <w:sz w:val="22"/>
        </w:rPr>
        <w:t>draft_Report of offline [AT109bis-e][108][RACS] Stage 3 CRs (ZTE)</w:t>
      </w: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r>
      <w:r>
        <w:rPr>
          <w:rFonts w:cs="Arial"/>
          <w:b/>
          <w:bCs/>
          <w:snapToGrid w:val="0"/>
          <w:kern w:val="0"/>
          <w:sz w:val="22"/>
        </w:rPr>
        <w:t>6.</w:t>
      </w:r>
      <w:r>
        <w:rPr>
          <w:rFonts w:hint="eastAsia" w:cs="Arial"/>
          <w:b/>
          <w:bCs/>
          <w:snapToGrid w:val="0"/>
          <w:kern w:val="0"/>
          <w:sz w:val="22"/>
        </w:rPr>
        <w:t>5.1</w:t>
      </w: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hint="eastAsia" w:cs="Arial"/>
          <w:b/>
          <w:bCs/>
          <w:snapToGrid w:val="0"/>
          <w:kern w:val="0"/>
          <w:sz w:val="22"/>
        </w:rPr>
        <w:t xml:space="preserve"> </w:t>
      </w:r>
      <w:r>
        <w:rPr>
          <w:rFonts w:cs="Arial"/>
          <w:b/>
          <w:bCs/>
          <w:snapToGrid w:val="0"/>
          <w:kern w:val="0"/>
          <w:sz w:val="22"/>
        </w:rPr>
        <w:tab/>
      </w:r>
      <w:r>
        <w:rPr>
          <w:rFonts w:cs="Arial"/>
          <w:b/>
          <w:bCs/>
          <w:snapToGrid w:val="0"/>
          <w:kern w:val="0"/>
          <w:sz w:val="22"/>
        </w:rPr>
        <w:tab/>
      </w:r>
      <w:r>
        <w:rPr>
          <w:rFonts w:cs="Arial"/>
          <w:b/>
          <w:bCs/>
          <w:snapToGrid w:val="0"/>
          <w:kern w:val="0"/>
          <w:sz w:val="22"/>
        </w:rPr>
        <w:t>Discussion</w:t>
      </w:r>
      <w:r>
        <w:rPr>
          <w:rFonts w:hint="eastAsia" w:cs="Arial"/>
          <w:b/>
          <w:bCs/>
          <w:snapToGrid w:val="0"/>
          <w:kern w:val="0"/>
          <w:sz w:val="22"/>
        </w:rPr>
        <w:t xml:space="preserve"> and Decision</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pPr>
        <w:rPr>
          <w:rFonts w:cs="Arial"/>
        </w:rPr>
      </w:pPr>
      <w:r>
        <w:rPr>
          <w:rFonts w:cs="Arial"/>
        </w:rPr>
        <w:t xml:space="preserve">This </w:t>
      </w:r>
      <w:r>
        <w:rPr>
          <w:rFonts w:hint="eastAsia" w:cs="Arial"/>
        </w:rPr>
        <w:t>is the report for the following offline discussion:</w:t>
      </w:r>
    </w:p>
    <w:p>
      <w:pPr>
        <w:pStyle w:val="53"/>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pPr>
        <w:pStyle w:val="53"/>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r>
        <w:fldChar w:fldCharType="begin"/>
      </w:r>
      <w:r>
        <w:instrText xml:space="preserve"> HYPERLINK "file:///C:\\Data\\3GPP\\Extracts\\R2-2003290_38.331_(REL_16)_CR1553_Correction%20to%20transfer%20of%20UE%20capabilities%20at%20HO%20forRACS%20(38.331).docx" \o "C:Data3GPPExtractsR2-2003290_38.331_(REL_16)_CR1553_Correction to transfer of UE capabilities at HO forRACS (38.331).docx" </w:instrText>
      </w:r>
      <w:r>
        <w:fldChar w:fldCharType="separate"/>
      </w:r>
      <w:r>
        <w:rPr>
          <w:rFonts w:eastAsia="MS Mincho" w:cs="Arial"/>
          <w:sz w:val="20"/>
          <w:szCs w:val="20"/>
          <w:lang w:val="en-US" w:eastAsia="zh-CN" w:bidi="ar"/>
        </w:rPr>
        <w:t>R2-2003290</w:t>
      </w:r>
      <w:r>
        <w:rPr>
          <w:rFonts w:eastAsia="MS Mincho" w:cs="Arial"/>
          <w:sz w:val="20"/>
          <w:szCs w:val="20"/>
          <w:lang w:val="en-US" w:eastAsia="zh-CN" w:bidi="ar"/>
        </w:rPr>
        <w:fldChar w:fldCharType="end"/>
      </w:r>
      <w:r>
        <w:rPr>
          <w:rFonts w:eastAsia="MS Mincho" w:cs="Arial"/>
          <w:sz w:val="20"/>
          <w:szCs w:val="20"/>
          <w:lang w:val="en-US" w:eastAsia="zh-CN" w:bidi="ar"/>
        </w:rPr>
        <w:t xml:space="preserve"> and </w:t>
      </w:r>
      <w:r>
        <w:fldChar w:fldCharType="begin"/>
      </w:r>
      <w:r>
        <w:instrText xml:space="preserve"> HYPERLINK "file:///C:\\Data\\3GPP\\Extracts\\R2-2003305.docx" \o "C:Data3GPPExtractsR2-2003305.docx" </w:instrText>
      </w:r>
      <w:r>
        <w:fldChar w:fldCharType="separate"/>
      </w:r>
      <w:r>
        <w:rPr>
          <w:rFonts w:eastAsia="MS Mincho" w:cs="Arial"/>
          <w:sz w:val="20"/>
          <w:szCs w:val="20"/>
          <w:lang w:val="en-US" w:eastAsia="zh-CN" w:bidi="ar"/>
        </w:rPr>
        <w:t>R2-2003305</w:t>
      </w:r>
      <w:r>
        <w:rPr>
          <w:rFonts w:eastAsia="MS Mincho" w:cs="Arial"/>
          <w:sz w:val="20"/>
          <w:szCs w:val="20"/>
          <w:lang w:val="en-US" w:eastAsia="zh-CN" w:bidi="ar"/>
        </w:rPr>
        <w:fldChar w:fldCharType="end"/>
      </w:r>
      <w:r>
        <w:rPr>
          <w:rFonts w:eastAsia="MS Mincho" w:cs="Arial"/>
          <w:sz w:val="20"/>
          <w:szCs w:val="20"/>
          <w:lang w:val="en-US" w:eastAsia="zh-CN" w:bidi="ar"/>
        </w:rPr>
        <w:t xml:space="preserve"> and the additional proposals in </w:t>
      </w:r>
      <w:r>
        <w:fldChar w:fldCharType="begin"/>
      </w:r>
      <w:r>
        <w:instrText xml:space="preserve"> HYPERLINK "file:///C:\\Data\\3GPP\\Extracts\\R2-2002881.doc" \o "C:Data3GPPExtractsR2-2002881.doc" </w:instrText>
      </w:r>
      <w:r>
        <w:fldChar w:fldCharType="separate"/>
      </w:r>
      <w:r>
        <w:rPr>
          <w:rFonts w:eastAsia="MS Mincho" w:cs="Arial"/>
          <w:sz w:val="20"/>
          <w:szCs w:val="20"/>
          <w:lang w:val="en-US" w:eastAsia="zh-CN" w:bidi="ar"/>
        </w:rPr>
        <w:t>R2-2002881</w:t>
      </w:r>
      <w:r>
        <w:rPr>
          <w:rFonts w:eastAsia="MS Mincho" w:cs="Arial"/>
          <w:sz w:val="20"/>
          <w:szCs w:val="20"/>
          <w:lang w:val="en-US" w:eastAsia="zh-CN" w:bidi="ar"/>
        </w:rPr>
        <w:fldChar w:fldCharType="end"/>
      </w:r>
      <w:r>
        <w:rPr>
          <w:rFonts w:eastAsia="MS Mincho" w:cs="Arial"/>
          <w:sz w:val="20"/>
          <w:szCs w:val="20"/>
          <w:lang w:val="en-US" w:eastAsia="zh-CN" w:bidi="ar"/>
        </w:rPr>
        <w:t xml:space="preserve"> and </w:t>
      </w:r>
      <w:r>
        <w:fldChar w:fldCharType="begin"/>
      </w:r>
      <w:r>
        <w:instrText xml:space="preserve"> HYPERLINK "file:///C:\\Data\\3GPP\\Extracts\\R2-2003471%20UE%20capability%20indication%20for%20segmentation.doc" \o "C:Data3GPPExtractsR2-2003471 UE capability indication for segmentation.doc" </w:instrText>
      </w:r>
      <w:r>
        <w:fldChar w:fldCharType="separate"/>
      </w:r>
      <w:r>
        <w:rPr>
          <w:rFonts w:eastAsia="MS Mincho" w:cs="Arial"/>
          <w:sz w:val="20"/>
          <w:szCs w:val="20"/>
          <w:lang w:val="en-US" w:eastAsia="zh-CN" w:bidi="ar"/>
        </w:rPr>
        <w:t>R2-2003471</w:t>
      </w:r>
      <w:r>
        <w:rPr>
          <w:rFonts w:eastAsia="MS Mincho" w:cs="Arial"/>
          <w:sz w:val="20"/>
          <w:szCs w:val="20"/>
          <w:lang w:val="en-US" w:eastAsia="zh-CN" w:bidi="ar"/>
        </w:rPr>
        <w:fldChar w:fldCharType="end"/>
      </w:r>
    </w:p>
    <w:p>
      <w:pPr>
        <w:pStyle w:val="53"/>
        <w:spacing w:before="0" w:after="0"/>
        <w:ind w:left="1622" w:hanging="363"/>
        <w:rPr>
          <w:rFonts w:eastAsia="MS Mincho" w:cs="Arial"/>
          <w:sz w:val="20"/>
          <w:szCs w:val="20"/>
        </w:rPr>
      </w:pPr>
      <w:r>
        <w:rPr>
          <w:rFonts w:eastAsia="MS Mincho" w:cs="Arial"/>
          <w:sz w:val="20"/>
          <w:szCs w:val="20"/>
          <w:lang w:val="en-US" w:eastAsia="zh-CN" w:bidi="ar"/>
        </w:rPr>
        <w:tab/>
      </w:r>
      <w:r>
        <w:rPr>
          <w:rFonts w:eastAsia="MS Mincho" w:cs="Arial"/>
          <w:sz w:val="20"/>
          <w:szCs w:val="20"/>
          <w:lang w:val="en-US" w:eastAsia="zh-CN" w:bidi="ar"/>
        </w:rPr>
        <w:t>Intended outcome: In-principle agreed 36.331 and 38.331 CRs</w:t>
      </w:r>
    </w:p>
    <w:p>
      <w:pPr>
        <w:pStyle w:val="53"/>
        <w:spacing w:before="0" w:after="0"/>
        <w:ind w:left="1622" w:hanging="363"/>
        <w:rPr>
          <w:rFonts w:eastAsia="MS Mincho" w:cs="Arial"/>
          <w:sz w:val="20"/>
          <w:szCs w:val="20"/>
        </w:rPr>
      </w:pPr>
      <w:r>
        <w:rPr>
          <w:rFonts w:eastAsia="MS Mincho" w:cs="Arial"/>
          <w:sz w:val="20"/>
          <w:szCs w:val="20"/>
          <w:lang w:val="en-US" w:eastAsia="zh-CN" w:bidi="ar"/>
        </w:rPr>
        <w:tab/>
      </w:r>
      <w:r>
        <w:rPr>
          <w:rFonts w:eastAsia="MS Mincho" w:cs="Arial"/>
          <w:sz w:val="20"/>
          <w:szCs w:val="20"/>
          <w:lang w:val="en-US" w:eastAsia="zh-CN" w:bidi="ar"/>
        </w:rPr>
        <w:t xml:space="preserve">Deadline for companies' feedback:  </w:t>
      </w:r>
      <w:r>
        <w:rPr>
          <w:rFonts w:eastAsia="MS Mincho" w:cs="Arial"/>
          <w:sz w:val="20"/>
          <w:szCs w:val="20"/>
          <w:u w:val="single"/>
          <w:lang w:val="en-US" w:eastAsia="zh-CN" w:bidi="ar"/>
        </w:rPr>
        <w:t>Thursday 2020-04-23 10:00 UTC</w:t>
      </w:r>
    </w:p>
    <w:p>
      <w:pPr>
        <w:pStyle w:val="53"/>
        <w:spacing w:before="0" w:after="0"/>
        <w:ind w:left="1622" w:hanging="363"/>
        <w:rPr>
          <w:rFonts w:eastAsia="MS Mincho" w:cs="Arial"/>
          <w:sz w:val="20"/>
          <w:szCs w:val="20"/>
        </w:rPr>
      </w:pPr>
      <w:r>
        <w:rPr>
          <w:rFonts w:eastAsia="MS Mincho" w:cs="Arial"/>
          <w:sz w:val="20"/>
          <w:szCs w:val="20"/>
          <w:lang w:val="en-US" w:eastAsia="zh-CN" w:bidi="ar"/>
        </w:rPr>
        <w:tab/>
      </w:r>
      <w:r>
        <w:rPr>
          <w:rFonts w:eastAsia="MS Mincho" w:cs="Arial"/>
          <w:sz w:val="20"/>
          <w:szCs w:val="20"/>
          <w:lang w:val="en-US" w:eastAsia="zh-CN" w:bidi="ar"/>
        </w:rPr>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hint="eastAsia" w:cs="Arial"/>
          <w:kern w:val="0"/>
          <w:sz w:val="28"/>
          <w:szCs w:val="28"/>
        </w:rPr>
        <w:t>Stage 3 CRs</w:t>
      </w:r>
    </w:p>
    <w:p>
      <w:pPr>
        <w:pStyle w:val="3"/>
        <w:numPr>
          <w:ilvl w:val="1"/>
          <w:numId w:val="3"/>
        </w:numPr>
        <w:rPr>
          <w:rFonts w:eastAsiaTheme="minorEastAsia"/>
          <w:b/>
          <w:kern w:val="2"/>
          <w:sz w:val="24"/>
          <w:szCs w:val="24"/>
          <w:lang w:val="en-US"/>
        </w:rPr>
      </w:pPr>
      <w:r>
        <w:rPr>
          <w:rFonts w:hint="eastAsia" w:eastAsiaTheme="minorEastAsia"/>
          <w:b/>
          <w:kern w:val="2"/>
          <w:sz w:val="24"/>
          <w:szCs w:val="24"/>
          <w:lang w:val="en-US"/>
        </w:rPr>
        <w:t>38.331 CR (R2-2003290)</w:t>
      </w:r>
    </w:p>
    <w:p>
      <w:r>
        <w:rPr>
          <w:rFonts w:hint="eastAsia"/>
        </w:rPr>
        <w:t xml:space="preserve">RAN2 understand that it is optional to include UE radio access capabilities in the </w:t>
      </w:r>
      <w:r>
        <w:rPr>
          <w:rFonts w:hint="eastAsia"/>
          <w:i/>
          <w:iCs/>
        </w:rPr>
        <w:t>HandoverPreparationInformation</w:t>
      </w:r>
      <w:r>
        <w:rPr>
          <w:rFonts w:hint="eastAsia"/>
        </w:rPr>
        <w:t xml:space="preserve"> message when RACS is supported and UE Radio Capability ID is used and sent an LS from RAN2#109-e to SA2 [1] about that.</w:t>
      </w:r>
    </w:p>
    <w:p>
      <w:r>
        <w:rPr>
          <w:rFonts w:hint="eastAsia"/>
        </w:rPr>
        <w:t>Based on the ASN.1, it is already optional, but there is a note specifying which UE capabilites shall be sent, so the note need</w:t>
      </w:r>
      <w:r>
        <w:t>s</w:t>
      </w:r>
      <w:r>
        <w:rPr>
          <w:rFonts w:hint="eastAsia"/>
        </w:rPr>
        <w:t xml:space="preserve"> to be updated for the RACS case. The following changes are proposed [2].</w:t>
      </w:r>
    </w:p>
    <w:p>
      <w:bookmarkStart w:id="2" w:name="_Toc20426256"/>
      <w:bookmarkStart w:id="3" w:name="_Toc29321653"/>
      <w:r>
        <w:rPr>
          <w:rFonts w:hint="eastAsia"/>
        </w:rPr>
        <w:t>------------------------------------------------------------------------------------------------------------------------------------------------------</w:t>
      </w:r>
    </w:p>
    <w:p>
      <w:pPr>
        <w:keepNext/>
        <w:keepLines/>
        <w:spacing w:before="120" w:after="180"/>
        <w:ind w:left="1418" w:hanging="1418"/>
        <w:outlineLvl w:val="3"/>
        <w:rPr>
          <w:rFonts w:eastAsia="宋体"/>
          <w:sz w:val="24"/>
          <w:lang w:val="en-GB" w:eastAsia="en-US"/>
        </w:rPr>
      </w:pPr>
      <w:r>
        <w:rPr>
          <w:rFonts w:eastAsia="宋体"/>
          <w:sz w:val="24"/>
          <w:lang w:val="en-GB" w:eastAsia="en-US"/>
        </w:rPr>
        <w:t>–</w:t>
      </w:r>
      <w:r>
        <w:rPr>
          <w:rFonts w:eastAsia="宋体"/>
          <w:sz w:val="24"/>
          <w:lang w:val="en-GB" w:eastAsia="en-US"/>
        </w:rPr>
        <w:tab/>
      </w:r>
      <w:r>
        <w:rPr>
          <w:rFonts w:eastAsia="宋体"/>
          <w:i/>
          <w:sz w:val="24"/>
          <w:lang w:val="en-GB" w:eastAsia="en-US"/>
        </w:rPr>
        <w:t>HandoverPreparationInformation</w:t>
      </w:r>
      <w:bookmarkEnd w:id="2"/>
      <w:bookmarkEnd w:id="3"/>
    </w:p>
    <w:p>
      <w:pPr>
        <w:widowControl/>
        <w:spacing w:after="180" w:line="240" w:lineRule="auto"/>
        <w:jc w:val="left"/>
        <w:rPr>
          <w:rFonts w:ascii="Times New Roman" w:hAnsi="Times New Roman" w:eastAsia="宋体"/>
          <w:kern w:val="0"/>
          <w:szCs w:val="20"/>
          <w:lang w:eastAsia="en-US"/>
        </w:rPr>
      </w:pPr>
      <w:r>
        <w:rPr>
          <w:rFonts w:ascii="Times New Roman" w:hAnsi="Times New Roman" w:eastAsia="宋体"/>
          <w:kern w:val="0"/>
          <w:szCs w:val="20"/>
          <w:lang w:eastAsia="en-US"/>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pPr>
        <w:widowControl/>
        <w:spacing w:after="180" w:line="240" w:lineRule="auto"/>
        <w:jc w:val="center"/>
        <w:rPr>
          <w:rFonts w:ascii="Times New Roman" w:hAnsi="Times New Roman" w:eastAsia="宋体"/>
          <w:kern w:val="0"/>
          <w:szCs w:val="20"/>
          <w:lang w:eastAsia="en-US"/>
        </w:rPr>
      </w:pPr>
      <w:r>
        <w:rPr>
          <w:rFonts w:ascii="Times New Roman" w:hAnsi="Times New Roman" w:eastAsia="宋体"/>
          <w:kern w:val="0"/>
          <w:szCs w:val="20"/>
          <w:lang w:eastAsia="en-US"/>
        </w:rPr>
        <w:t>*********omitted unchanged parts*********</w:t>
      </w:r>
    </w:p>
    <w:p>
      <w:pPr>
        <w:keepLines/>
        <w:spacing w:after="180"/>
        <w:ind w:left="1135" w:hanging="851"/>
        <w:rPr>
          <w:rFonts w:ascii="Times New Roman" w:hAnsi="Times New Roman" w:eastAsia="宋体"/>
          <w:lang w:val="en-GB" w:eastAsia="ko-KR"/>
        </w:rPr>
      </w:pPr>
      <w:bookmarkStart w:id="4" w:name="_Hlk32328401"/>
      <w:r>
        <w:rPr>
          <w:rFonts w:ascii="Times New Roman" w:hAnsi="Times New Roman" w:eastAsia="宋体"/>
          <w:lang w:val="en-GB" w:eastAsia="en-US"/>
        </w:rPr>
        <w:t>NOTE 1:</w:t>
      </w:r>
      <w:r>
        <w:rPr>
          <w:rFonts w:ascii="Times New Roman" w:hAnsi="Times New Roman" w:eastAsia="宋体"/>
          <w:lang w:val="en-GB" w:eastAsia="en-US"/>
        </w:rPr>
        <w:tab/>
      </w:r>
      <w:r>
        <w:rPr>
          <w:rFonts w:ascii="Times New Roman" w:hAnsi="Times New Roman" w:eastAsia="宋体"/>
          <w:lang w:val="en-GB" w:eastAsia="en-US"/>
        </w:rPr>
        <w:t xml:space="preserve">The following table </w:t>
      </w:r>
      <w:r>
        <w:rPr>
          <w:rFonts w:ascii="Times New Roman" w:hAnsi="Times New Roman" w:eastAsia="宋体"/>
          <w:lang w:val="en-GB" w:eastAsia="ko-KR"/>
        </w:rPr>
        <w:t xml:space="preserve">indicates per source RAT </w:t>
      </w:r>
      <w:r>
        <w:rPr>
          <w:rFonts w:ascii="Times New Roman" w:hAnsi="Times New Roman" w:eastAsia="宋体"/>
          <w:lang w:val="en-GB" w:eastAsia="en-US"/>
        </w:rPr>
        <w:t>whether</w:t>
      </w:r>
      <w:r>
        <w:rPr>
          <w:rFonts w:ascii="Times New Roman" w:hAnsi="Times New Roman" w:eastAsia="宋体"/>
          <w:lang w:val="en-GB" w:eastAsia="ko-KR"/>
        </w:rPr>
        <w:t xml:space="preserve"> RAT capabilities are included or not</w:t>
      </w:r>
      <w:ins w:id="0" w:author="Ericsson1" w:date="2020-04-09T12:16:00Z">
        <w:r>
          <w:rPr>
            <w:rFonts w:ascii="Times New Roman" w:hAnsi="Times New Roman" w:eastAsia="宋体"/>
            <w:lang w:val="en-GB" w:eastAsia="en-US"/>
          </w:rPr>
          <w:t xml:space="preserve"> </w:t>
        </w:r>
      </w:ins>
      <w:ins w:id="1" w:author="ZTE(Yuan)3" w:date="2020-04-20T21:49:00Z">
        <w:r>
          <w:rPr>
            <w:rFonts w:ascii="Times New Roman" w:hAnsi="Times New Roman" w:eastAsia="宋体"/>
            <w:lang w:val="en-GB" w:eastAsia="ko-KR"/>
          </w:rPr>
          <w:t>when UE Radio Capability ID as specified in 23.502 [X] is not used for the UE. If UE Radio Capability ID is used for the UE, all UE radio access capabilities are optional</w:t>
        </w:r>
      </w:ins>
      <w:r>
        <w:rPr>
          <w:rFonts w:ascii="Times New Roman" w:hAnsi="Times New Roman" w:eastAsia="宋体"/>
          <w:lang w:val="en-GB" w:eastAsia="en-US"/>
        </w:rPr>
        <w:t>.</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noWrap/>
          </w:tcPr>
          <w:p>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pPr>
              <w:keepNext/>
              <w:keepLines/>
              <w:spacing w:after="0"/>
              <w:jc w:val="center"/>
              <w:rPr>
                <w:rFonts w:eastAsia="宋体"/>
                <w:b/>
                <w:sz w:val="18"/>
                <w:lang w:val="en-GB" w:eastAsia="ja-JP"/>
              </w:rPr>
            </w:pPr>
            <w:r>
              <w:rPr>
                <w:rFonts w:eastAsia="宋体"/>
                <w:b/>
                <w:sz w:val="18"/>
                <w:lang w:val="en-GB" w:eastAsia="ja-JP"/>
              </w:rPr>
              <w:t>NR capabilites</w:t>
            </w:r>
          </w:p>
        </w:tc>
        <w:tc>
          <w:tcPr>
            <w:tcW w:w="1250" w:type="pct"/>
            <w:shd w:val="clear" w:color="auto" w:fill="auto"/>
            <w:noWrap/>
          </w:tcPr>
          <w:p>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pPr>
              <w:keepNext/>
              <w:keepLines/>
              <w:spacing w:after="0"/>
              <w:jc w:val="center"/>
              <w:rPr>
                <w:rFonts w:eastAsia="宋体"/>
                <w:b/>
                <w:sz w:val="18"/>
                <w:lang w:val="en-GB" w:eastAsia="ja-JP"/>
              </w:rPr>
            </w:pPr>
            <w:r>
              <w:rPr>
                <w:rFonts w:eastAsia="宋体"/>
                <w:b/>
                <w:sz w:val="18"/>
                <w:lang w:val="en-GB" w:eastAsia="ja-JP"/>
              </w:rPr>
              <w:t>MR-DC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NR</w:t>
            </w:r>
          </w:p>
        </w:tc>
        <w:tc>
          <w:tcPr>
            <w:tcW w:w="1250" w:type="pct"/>
          </w:tcPr>
          <w:p>
            <w:pPr>
              <w:keepNext/>
              <w:keepLines/>
              <w:spacing w:after="0"/>
              <w:rPr>
                <w:rFonts w:eastAsia="宋体"/>
                <w:sz w:val="18"/>
                <w:lang w:val="en-GB" w:eastAsia="en-GB"/>
              </w:rPr>
            </w:pPr>
            <w:r>
              <w:rPr>
                <w:rFonts w:eastAsia="宋体"/>
                <w:sz w:val="18"/>
                <w:lang w:val="en-GB" w:eastAsia="ko-KR"/>
              </w:rPr>
              <w:t>Included</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E-UTRAN</w:t>
            </w:r>
          </w:p>
        </w:tc>
        <w:tc>
          <w:tcPr>
            <w:tcW w:w="1250" w:type="pct"/>
          </w:tcPr>
          <w:p>
            <w:pPr>
              <w:keepNext/>
              <w:keepLines/>
              <w:spacing w:after="0"/>
              <w:rPr>
                <w:rFonts w:eastAsia="宋体"/>
                <w:sz w:val="18"/>
                <w:lang w:val="en-GB" w:eastAsia="ko-KR"/>
              </w:rPr>
            </w:pPr>
            <w:r>
              <w:rPr>
                <w:rFonts w:eastAsia="宋体"/>
                <w:sz w:val="18"/>
                <w:lang w:val="en-GB" w:eastAsia="ko-KR"/>
              </w:rPr>
              <w:t>Included</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bl>
    <w:p>
      <w:pPr>
        <w:widowControl/>
        <w:spacing w:after="180" w:line="240" w:lineRule="auto"/>
        <w:jc w:val="left"/>
        <w:rPr>
          <w:rFonts w:ascii="Times New Roman" w:hAnsi="Times New Roman" w:eastAsia="宋体"/>
          <w:kern w:val="0"/>
          <w:szCs w:val="20"/>
          <w:lang w:val="en-GB" w:eastAsia="en-US"/>
        </w:rPr>
      </w:pPr>
    </w:p>
    <w:p>
      <w:pPr>
        <w:keepLines/>
        <w:spacing w:after="180"/>
        <w:ind w:left="1135" w:hanging="851"/>
        <w:rPr>
          <w:rFonts w:ascii="Times New Roman" w:hAnsi="Times New Roman" w:eastAsia="宋体"/>
          <w:lang w:val="en-GB" w:eastAsia="ko-KR"/>
        </w:rPr>
      </w:pPr>
      <w:r>
        <w:rPr>
          <w:rFonts w:ascii="Times New Roman" w:hAnsi="Times New Roman" w:eastAsia="宋体"/>
          <w:lang w:val="en-GB" w:eastAsia="en-US"/>
        </w:rPr>
        <w:t>NOTE 2:</w:t>
      </w:r>
      <w:r>
        <w:rPr>
          <w:rFonts w:ascii="Times New Roman" w:hAnsi="Times New Roman" w:eastAsia="宋体"/>
          <w:lang w:val="en-GB" w:eastAsia="en-US"/>
        </w:rPr>
        <w:tab/>
      </w:r>
      <w:r>
        <w:rPr>
          <w:rFonts w:ascii="Times New Roman" w:hAnsi="Times New Roman" w:eastAsia="宋体"/>
          <w:lang w:val="en-GB" w:eastAsia="en-US"/>
        </w:rPr>
        <w:t xml:space="preserve">The following table </w:t>
      </w:r>
      <w:r>
        <w:rPr>
          <w:rFonts w:ascii="Times New Roman" w:hAnsi="Times New Roman" w:eastAsia="宋体"/>
          <w:lang w:val="en-GB" w:eastAsia="ko-KR"/>
        </w:rPr>
        <w:t>indicates, in case of inter-RAT handover from E-UTRA, which additional IEs are included or not:</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keepNext/>
              <w:keepLines/>
              <w:spacing w:after="0"/>
              <w:jc w:val="center"/>
              <w:rPr>
                <w:rFonts w:eastAsia="宋体"/>
                <w:b/>
                <w:sz w:val="18"/>
                <w:lang w:val="en-GB" w:eastAsia="ja-JP"/>
              </w:rPr>
            </w:pPr>
            <w:r>
              <w:rPr>
                <w:rFonts w:eastAsia="宋体"/>
                <w:b/>
                <w:sz w:val="18"/>
                <w:lang w:val="en-GB" w:eastAsia="ja-JP"/>
              </w:rPr>
              <w:t>Source system</w:t>
            </w:r>
          </w:p>
        </w:tc>
        <w:tc>
          <w:tcPr>
            <w:tcW w:w="1250" w:type="pct"/>
          </w:tcPr>
          <w:p>
            <w:pPr>
              <w:keepNext/>
              <w:keepLines/>
              <w:spacing w:after="0"/>
              <w:jc w:val="center"/>
              <w:rPr>
                <w:rFonts w:eastAsia="宋体"/>
                <w:b/>
                <w:sz w:val="18"/>
                <w:lang w:val="en-GB" w:eastAsia="ja-JP"/>
              </w:rPr>
            </w:pPr>
            <w:r>
              <w:rPr>
                <w:rFonts w:eastAsia="宋体"/>
                <w:b/>
                <w:sz w:val="18"/>
                <w:lang w:val="en-GB" w:eastAsia="ja-JP"/>
              </w:rPr>
              <w:t>sourceConfig</w:t>
            </w:r>
          </w:p>
        </w:tc>
        <w:tc>
          <w:tcPr>
            <w:tcW w:w="1250" w:type="pct"/>
          </w:tcPr>
          <w:p>
            <w:pPr>
              <w:keepNext/>
              <w:keepLines/>
              <w:spacing w:after="0"/>
              <w:jc w:val="center"/>
              <w:rPr>
                <w:rFonts w:eastAsia="宋体"/>
                <w:b/>
                <w:sz w:val="18"/>
                <w:lang w:val="en-GB" w:eastAsia="ja-JP"/>
              </w:rPr>
            </w:pPr>
            <w:r>
              <w:rPr>
                <w:rFonts w:eastAsia="宋体"/>
                <w:b/>
                <w:sz w:val="18"/>
                <w:lang w:val="en-GB" w:eastAsia="ja-JP"/>
              </w:rPr>
              <w:t>rrm-Config</w:t>
            </w:r>
          </w:p>
        </w:tc>
        <w:tc>
          <w:tcPr>
            <w:tcW w:w="1250" w:type="pct"/>
          </w:tcPr>
          <w:p>
            <w:pPr>
              <w:keepNext/>
              <w:keepLines/>
              <w:spacing w:after="0"/>
              <w:jc w:val="center"/>
              <w:rPr>
                <w:rFonts w:eastAsia="宋体"/>
                <w:b/>
                <w:sz w:val="18"/>
                <w:lang w:val="en-GB" w:eastAsia="ja-JP"/>
              </w:rPr>
            </w:pPr>
            <w:r>
              <w:rPr>
                <w:rFonts w:eastAsia="宋体"/>
                <w:b/>
                <w:sz w:val="18"/>
                <w:lang w:val="en-GB" w:eastAsia="ja-JP"/>
              </w:rPr>
              <w:t>as-Context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keepNext/>
              <w:keepLines/>
              <w:spacing w:after="0"/>
              <w:rPr>
                <w:rFonts w:eastAsia="宋体"/>
                <w:sz w:val="18"/>
                <w:lang w:val="en-GB" w:eastAsia="en-GB"/>
              </w:rPr>
            </w:pPr>
            <w:r>
              <w:rPr>
                <w:rFonts w:eastAsia="宋体"/>
                <w:sz w:val="18"/>
                <w:lang w:val="en-GB" w:eastAsia="ko-KR"/>
              </w:rPr>
              <w:t>E-UTRA/EPC</w:t>
            </w:r>
          </w:p>
        </w:tc>
        <w:tc>
          <w:tcPr>
            <w:tcW w:w="1250" w:type="pct"/>
          </w:tcPr>
          <w:p>
            <w:pPr>
              <w:keepNext/>
              <w:keepLines/>
              <w:spacing w:after="0"/>
              <w:rPr>
                <w:rFonts w:eastAsia="宋体"/>
                <w:sz w:val="18"/>
                <w:lang w:val="en-GB" w:eastAsia="en-GB"/>
              </w:rPr>
            </w:pPr>
            <w:r>
              <w:rPr>
                <w:rFonts w:eastAsia="宋体"/>
                <w:sz w:val="18"/>
                <w:lang w:val="en-GB" w:eastAsia="ko-KR"/>
              </w:rPr>
              <w:t>Not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keepNext/>
              <w:keepLines/>
              <w:spacing w:after="0"/>
              <w:rPr>
                <w:rFonts w:eastAsia="宋体"/>
                <w:sz w:val="18"/>
                <w:lang w:val="en-GB" w:eastAsia="en-GB"/>
              </w:rPr>
            </w:pPr>
            <w:r>
              <w:rPr>
                <w:rFonts w:eastAsia="宋体"/>
                <w:sz w:val="18"/>
                <w:lang w:val="en-GB" w:eastAsia="ko-KR"/>
              </w:rPr>
              <w:t>E-UTRA/5GC</w:t>
            </w:r>
          </w:p>
        </w:tc>
        <w:tc>
          <w:tcPr>
            <w:tcW w:w="1250" w:type="pct"/>
          </w:tcPr>
          <w:p>
            <w:pPr>
              <w:keepNext/>
              <w:keepLines/>
              <w:spacing w:after="0"/>
              <w:rPr>
                <w:rFonts w:eastAsia="宋体"/>
                <w:sz w:val="18"/>
                <w:lang w:val="en-GB" w:eastAsia="ko-KR"/>
              </w:rPr>
            </w:pPr>
            <w:r>
              <w:rPr>
                <w:rFonts w:eastAsia="宋体"/>
                <w:sz w:val="18"/>
                <w:lang w:val="en-GB" w:eastAsia="ko-KR"/>
              </w:rPr>
              <w:t xml:space="preserve">May be included, but only </w:t>
            </w:r>
            <w:r>
              <w:rPr>
                <w:rFonts w:eastAsia="宋体"/>
                <w:i/>
                <w:sz w:val="18"/>
                <w:lang w:val="en-GB" w:eastAsia="ko-KR"/>
              </w:rPr>
              <w:t>radioBearerConfig</w:t>
            </w:r>
            <w:r>
              <w:rPr>
                <w:rFonts w:eastAsia="宋体"/>
                <w:sz w:val="18"/>
                <w:lang w:val="en-GB" w:eastAsia="ko-KR"/>
              </w:rPr>
              <w:t xml:space="preserve"> is included in the </w:t>
            </w:r>
            <w:r>
              <w:rPr>
                <w:rFonts w:eastAsia="宋体"/>
                <w:i/>
                <w:sz w:val="18"/>
                <w:lang w:val="en-GB" w:eastAsia="ko-KR"/>
              </w:rPr>
              <w:t>RRC</w:t>
            </w:r>
            <w:r>
              <w:rPr>
                <w:rFonts w:eastAsia="宋体"/>
                <w:i/>
                <w:sz w:val="18"/>
                <w:lang w:val="en-GB" w:eastAsia="ja-JP"/>
              </w:rPr>
              <w:t>Reconfiguration</w:t>
            </w:r>
            <w:r>
              <w:rPr>
                <w:rFonts w:eastAsia="宋体"/>
                <w:sz w:val="18"/>
                <w:lang w:val="en-GB" w:eastAsia="ja-JP"/>
              </w:rPr>
              <w:t>.</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Not included</w:t>
            </w:r>
          </w:p>
        </w:tc>
      </w:tr>
      <w:bookmarkEnd w:id="4"/>
    </w:tbl>
    <w:p>
      <w:r>
        <w:rPr>
          <w:rFonts w:hint="eastAsia"/>
        </w:rPr>
        <w:t>------------------------------------------------------------------------------------------------------------------------------------------------------</w:t>
      </w:r>
    </w:p>
    <w:p>
      <w:pPr>
        <w:spacing w:before="240"/>
        <w:rPr>
          <w:rFonts w:eastAsia="宋体"/>
        </w:rPr>
      </w:pPr>
      <w:r>
        <w:rPr>
          <w:rFonts w:eastAsia="Malgun Gothic" w:cs="Arial"/>
          <w:b/>
          <w:lang w:eastAsia="ko-KR"/>
        </w:rPr>
        <w:t xml:space="preserve">Q1) Do companies agree </w:t>
      </w:r>
      <w:r>
        <w:rPr>
          <w:rFonts w:hint="eastAsia" w:eastAsia="宋体" w:cs="Arial"/>
          <w:b/>
        </w:rPr>
        <w:t>with the above change in TS38.331?</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Agree with intention.</w:t>
            </w:r>
          </w:p>
        </w:tc>
        <w:tc>
          <w:tcPr>
            <w:tcW w:w="6994" w:type="dxa"/>
          </w:tcPr>
          <w:p>
            <w:pPr>
              <w:rPr>
                <w:bCs/>
              </w:rPr>
            </w:pPr>
            <w:r>
              <w:rPr>
                <w:bCs/>
              </w:rPr>
              <w:t>After further consideration we think that a NOTE is not the most appropriate way to capture this. NOTEs are informative but this behavior described in the addition to the NOTE seem to talk about normative behavior.</w:t>
            </w:r>
          </w:p>
          <w:p>
            <w:pPr>
              <w:rPr>
                <w:bCs/>
              </w:rPr>
            </w:pPr>
            <w:r>
              <w:rPr>
                <w:bCs/>
              </w:rPr>
              <w:t>The tables below the NOTE says that the capabilities are included (always). The NOTE however says that the capabilities are optionally included when the RACS ID is used.</w:t>
            </w:r>
          </w:p>
          <w:p>
            <w:pPr>
              <w:rPr>
                <w:bCs/>
              </w:rPr>
            </w:pPr>
            <w:r>
              <w:rPr>
                <w:bCs/>
              </w:rPr>
              <w:t>Perhaps a better way would be something along the lines of the following:</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noWrap/>
                </w:tcPr>
                <w:p>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pPr>
                    <w:keepNext/>
                    <w:keepLines/>
                    <w:spacing w:after="0"/>
                    <w:jc w:val="center"/>
                    <w:rPr>
                      <w:rFonts w:eastAsia="宋体"/>
                      <w:b/>
                      <w:sz w:val="18"/>
                      <w:lang w:val="en-GB" w:eastAsia="ja-JP"/>
                    </w:rPr>
                  </w:pPr>
                  <w:r>
                    <w:rPr>
                      <w:rFonts w:eastAsia="宋体"/>
                      <w:b/>
                      <w:sz w:val="18"/>
                      <w:lang w:val="en-GB" w:eastAsia="ja-JP"/>
                    </w:rPr>
                    <w:t>NR capabilites</w:t>
                  </w:r>
                </w:p>
              </w:tc>
              <w:tc>
                <w:tcPr>
                  <w:tcW w:w="1250" w:type="pct"/>
                  <w:shd w:val="clear" w:color="auto" w:fill="auto"/>
                  <w:noWrap/>
                </w:tcPr>
                <w:p>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pPr>
                    <w:keepNext/>
                    <w:keepLines/>
                    <w:spacing w:after="0"/>
                    <w:jc w:val="center"/>
                    <w:rPr>
                      <w:rFonts w:eastAsia="宋体"/>
                      <w:b/>
                      <w:sz w:val="18"/>
                      <w:lang w:val="en-GB" w:eastAsia="ja-JP"/>
                    </w:rPr>
                  </w:pPr>
                  <w:r>
                    <w:rPr>
                      <w:rFonts w:eastAsia="宋体"/>
                      <w:b/>
                      <w:sz w:val="18"/>
                      <w:lang w:val="en-GB" w:eastAsia="ja-JP"/>
                    </w:rPr>
                    <w:t>MR-DC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NR</w:t>
                  </w:r>
                </w:p>
              </w:tc>
              <w:tc>
                <w:tcPr>
                  <w:tcW w:w="1250" w:type="pct"/>
                </w:tcPr>
                <w:p>
                  <w:pPr>
                    <w:keepNext/>
                    <w:keepLines/>
                    <w:spacing w:after="0"/>
                    <w:rPr>
                      <w:rFonts w:eastAsia="宋体"/>
                      <w:color w:val="FF0000"/>
                      <w:sz w:val="18"/>
                      <w:lang w:val="en-GB" w:eastAsia="en-GB"/>
                    </w:rPr>
                  </w:pPr>
                  <w:r>
                    <w:rPr>
                      <w:rFonts w:eastAsia="宋体"/>
                      <w:color w:val="FF0000"/>
                      <w:sz w:val="18"/>
                      <w:lang w:val="en-GB" w:eastAsia="ko-KR"/>
                    </w:rPr>
                    <w:t xml:space="preserve">May be included if UE Radio Capability ID is </w:t>
                  </w:r>
                  <w:r>
                    <w:rPr>
                      <w:rFonts w:eastAsia="宋体"/>
                      <w:strike/>
                      <w:color w:val="FF0000"/>
                      <w:sz w:val="18"/>
                      <w:highlight w:val="yellow"/>
                      <w:lang w:val="en-GB" w:eastAsia="ko-KR"/>
                    </w:rPr>
                    <w:t>not</w:t>
                  </w:r>
                  <w:r>
                    <w:rPr>
                      <w:rFonts w:eastAsia="宋体"/>
                      <w:color w:val="FF0000"/>
                      <w:sz w:val="18"/>
                      <w:lang w:val="en-GB" w:eastAsia="ko-KR"/>
                    </w:rPr>
                    <w:t xml:space="preserve"> used for the UE. Included otherwise.</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E-UTRAN</w:t>
                  </w:r>
                </w:p>
              </w:tc>
              <w:tc>
                <w:tcPr>
                  <w:tcW w:w="1250" w:type="pct"/>
                </w:tcPr>
                <w:p>
                  <w:pPr>
                    <w:keepNext/>
                    <w:keepLines/>
                    <w:spacing w:after="0"/>
                    <w:rPr>
                      <w:rFonts w:eastAsia="宋体"/>
                      <w:color w:val="FF0000"/>
                      <w:sz w:val="18"/>
                      <w:lang w:val="en-GB" w:eastAsia="ko-KR"/>
                    </w:rPr>
                  </w:pPr>
                  <w:r>
                    <w:rPr>
                      <w:rFonts w:eastAsia="宋体"/>
                      <w:color w:val="FF0000"/>
                      <w:sz w:val="18"/>
                      <w:lang w:val="en-GB" w:eastAsia="ko-KR"/>
                    </w:rPr>
                    <w:t xml:space="preserve">May be included if UE Radio Capability ID is </w:t>
                  </w:r>
                  <w:r>
                    <w:rPr>
                      <w:rFonts w:eastAsia="宋体"/>
                      <w:strike/>
                      <w:color w:val="FF0000"/>
                      <w:sz w:val="18"/>
                      <w:highlight w:val="yellow"/>
                      <w:lang w:val="en-GB" w:eastAsia="ko-KR"/>
                    </w:rPr>
                    <w:t>not</w:t>
                  </w:r>
                  <w:r>
                    <w:rPr>
                      <w:rFonts w:eastAsia="宋体"/>
                      <w:color w:val="FF0000"/>
                      <w:sz w:val="18"/>
                      <w:lang w:val="en-GB" w:eastAsia="ko-KR"/>
                    </w:rPr>
                    <w:t xml:space="preserve"> used for the UE. Included otherwise.</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bl>
          <w:p>
            <w:pPr>
              <w:rPr>
                <w:bCs/>
              </w:rPr>
            </w:pPr>
          </w:p>
          <w:p>
            <w:pPr>
              <w:rPr>
                <w:b/>
              </w:rPr>
            </w:pPr>
            <w:r>
              <w:rPr>
                <w:b/>
              </w:rPr>
              <w:t>Additional input 2020-04-22 10:20 CET:</w:t>
            </w:r>
          </w:p>
          <w:p>
            <w:pPr>
              <w:pStyle w:val="284"/>
              <w:numPr>
                <w:ilvl w:val="0"/>
                <w:numId w:val="5"/>
              </w:numPr>
              <w:rPr>
                <w:b/>
              </w:rPr>
            </w:pPr>
            <w:r>
              <w:rPr>
                <w:b/>
              </w:rPr>
              <w:t>Our suggested change</w:t>
            </w:r>
          </w:p>
          <w:p>
            <w:pPr>
              <w:rPr>
                <w:bCs/>
              </w:rPr>
            </w:pPr>
            <w:r>
              <w:rPr>
                <w:bCs/>
              </w:rPr>
              <w:t>I think we had a "not" to much above. See yellow highlight.</w:t>
            </w:r>
          </w:p>
          <w:p>
            <w:pPr>
              <w:pStyle w:val="284"/>
              <w:numPr>
                <w:ilvl w:val="0"/>
                <w:numId w:val="5"/>
              </w:numPr>
              <w:rPr>
                <w:b/>
              </w:rPr>
            </w:pPr>
            <w:r>
              <w:rPr>
                <w:b/>
              </w:rPr>
              <w:t>Apple comment</w:t>
            </w:r>
          </w:p>
          <w:p>
            <w:pPr>
              <w:rPr>
                <w:bCs/>
              </w:rPr>
            </w:pPr>
            <w:r>
              <w:rPr>
                <w:bCs/>
              </w:rPr>
              <w:t>On the Apple-comment, we believe think that the "May be included" for E-UTRA and MR-DC already covers that these capabilities are optionally included. So far we have not seen a need to change these.</w:t>
            </w:r>
          </w:p>
          <w:p>
            <w:pPr>
              <w:pStyle w:val="284"/>
              <w:numPr>
                <w:ilvl w:val="0"/>
                <w:numId w:val="5"/>
              </w:numPr>
              <w:rPr>
                <w:b/>
              </w:rPr>
            </w:pPr>
            <w:r>
              <w:rPr>
                <w:b/>
              </w:rPr>
              <w:t>To note or not to note</w:t>
            </w:r>
          </w:p>
          <w:p>
            <w:pPr>
              <w:rPr>
                <w:bCs/>
              </w:rPr>
            </w:pPr>
            <w:r>
              <w:rPr>
                <w:bCs/>
              </w:rPr>
              <w:t>Some people seem to indicate that we should capture it as a NOTE. However, here is an excerpt from 21.801:</w:t>
            </w:r>
          </w:p>
          <w:p>
            <w:pPr>
              <w:pStyle w:val="3"/>
              <w:ind w:left="420"/>
            </w:pPr>
            <w:bookmarkStart w:id="5" w:name="_Toc4764697"/>
            <w:bookmarkStart w:id="6" w:name="_Toc20215410"/>
            <w:r>
              <w:t>6.5</w:t>
            </w:r>
            <w:r>
              <w:tab/>
            </w:r>
            <w:r>
              <w:t>Other informative elements</w:t>
            </w:r>
            <w:bookmarkEnd w:id="5"/>
            <w:bookmarkEnd w:id="6"/>
          </w:p>
          <w:p>
            <w:pPr>
              <w:pStyle w:val="4"/>
              <w:numPr>
                <w:ilvl w:val="0"/>
                <w:numId w:val="0"/>
              </w:numPr>
              <w:ind w:left="420"/>
            </w:pPr>
            <w:bookmarkStart w:id="7" w:name="_Toc4764698"/>
            <w:bookmarkStart w:id="8" w:name="_Toc20215411"/>
            <w:r>
              <w:t>6.5.1</w:t>
            </w:r>
            <w:r>
              <w:tab/>
            </w:r>
            <w:r>
              <w:t>Notes and examples integrated in the text</w:t>
            </w:r>
            <w:bookmarkEnd w:id="7"/>
            <w:bookmarkEnd w:id="8"/>
          </w:p>
          <w:p>
            <w:pPr>
              <w:ind w:left="420"/>
              <w:rPr>
                <w:bCs/>
              </w:rPr>
            </w:pPr>
            <w:r>
              <w:t>Notes and examples integrated in the text of a 3GPP TS or 3GPP TR shall only be used for giving additional information intended to assist the understanding or use of the 3GPP TS or 3GPP TR. They shall not contain provisions to which it is necessary to conform in order to be able to claim compliance with a 3G TS.</w:t>
            </w:r>
          </w:p>
          <w:p>
            <w:pPr>
              <w:rPr>
                <w:bCs/>
              </w:rPr>
            </w:pPr>
            <w:r>
              <w:rPr>
                <w:bCs/>
              </w:rPr>
              <w:t>The non-NOTE part for this states that the NR capabilities are included (full stop). Or in other words, the specification mandates them to be included. An informative NOTE cannot change this by saying the opposite thing, i.e. that they are not included (in some cases). Notes are informative and cannot contradict what the normative part of the specifications says.</w:t>
            </w:r>
          </w:p>
          <w:p>
            <w:pPr>
              <w:rPr>
                <w:bCs/>
              </w:rPr>
            </w:pPr>
            <w:r>
              <w:rPr>
                <w:bCs/>
              </w:rPr>
              <w:t>We are, as said, fully supportive the intention of this change. Strictly, the approach with the NOTE is not actually capturing this change since the normative part of the spec still says that the capabilities are (unconditionally) included.</w:t>
            </w:r>
          </w:p>
          <w:p>
            <w:pPr>
              <w:rPr>
                <w:bCs/>
              </w:rPr>
            </w:pPr>
            <w:r>
              <w:rPr>
                <w:bCs/>
              </w:rPr>
              <w:t>If our particular proposal above is not preferred by others, we are certainly open to find other approaches, as long as we adhere to the drafting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Agree with intention</w:t>
            </w:r>
          </w:p>
        </w:tc>
        <w:tc>
          <w:tcPr>
            <w:tcW w:w="6994" w:type="dxa"/>
          </w:tcPr>
          <w:p>
            <w:pPr>
              <w:rPr>
                <w:bCs/>
              </w:rPr>
            </w:pPr>
            <w:r>
              <w:rPr>
                <w:bCs/>
              </w:rPr>
              <w:t xml:space="preserve">But we have a slightly different understanding compared to Ericsson. As per the 38.300 CR, R2-2001688, UE may include the ID to indicate its radio capabilities </w:t>
            </w:r>
            <w:r>
              <w:rPr>
                <w:b/>
              </w:rPr>
              <w:t>for one or more RATs</w:t>
            </w:r>
            <w:r>
              <w:rPr>
                <w:bCs/>
              </w:rPr>
              <w:t>.</w:t>
            </w:r>
          </w:p>
          <w:p>
            <w:pPr>
              <w:rPr>
                <w:bCs/>
                <w:i/>
                <w:iCs/>
              </w:rPr>
            </w:pPr>
            <w:r>
              <w:rPr>
                <w:bCs/>
                <w:i/>
                <w:iCs/>
              </w:rPr>
              <w:t>“</w:t>
            </w:r>
            <w:ins w:id="2" w:author="MediaTek (Nathan)" w:date="2019-07-05T13:55:00Z">
              <w:r>
                <w:rPr>
                  <w:bCs/>
                  <w:i/>
                  <w:iCs/>
                </w:rPr>
                <w:t>If supported by the UE and the network, the UE may provide an ID </w:t>
              </w:r>
            </w:ins>
            <w:ins w:id="3" w:author="MediaTek (Nathan)" w:date="2019-09-14T10:55:00Z">
              <w:r>
                <w:rPr>
                  <w:bCs/>
                  <w:i/>
                  <w:iCs/>
                </w:rPr>
                <w:t>in NAS signalling </w:t>
              </w:r>
            </w:ins>
            <w:ins w:id="4" w:author="MediaTek (Nathan)" w:date="2019-07-05T13:55:00Z">
              <w:r>
                <w:rPr>
                  <w:bCs/>
                  <w:i/>
                  <w:iCs/>
                </w:rPr>
                <w:t>that represents its </w:t>
              </w:r>
            </w:ins>
            <w:ins w:id="5" w:author="MediaTek (Nathan)" w:date="2019-07-05T15:29:00Z">
              <w:r>
                <w:rPr>
                  <w:bCs/>
                  <w:i/>
                  <w:iCs/>
                </w:rPr>
                <w:t>radio </w:t>
              </w:r>
            </w:ins>
            <w:ins w:id="6" w:author="MediaTek (Nathan)" w:date="2019-07-05T13:55:00Z">
              <w:r>
                <w:rPr>
                  <w:bCs/>
                  <w:i/>
                  <w:iCs/>
                </w:rPr>
                <w:t>capabilities</w:t>
              </w:r>
            </w:ins>
            <w:ins w:id="7" w:author="MediaTek (Nathan) (RAN2#108)" w:date="2019-10-31T11:05:00Z">
              <w:r>
                <w:rPr>
                  <w:bCs/>
                  <w:i/>
                  <w:iCs/>
                </w:rPr>
                <w:t> </w:t>
              </w:r>
            </w:ins>
            <w:ins w:id="8" w:author="MediaTek (Nathan) (RAN2#108)" w:date="2019-10-31T11:05:00Z">
              <w:r>
                <w:rPr>
                  <w:i/>
                  <w:iCs/>
                </w:rPr>
                <w:t>for one or more RATs</w:t>
              </w:r>
            </w:ins>
            <w:ins w:id="9" w:author="MediaTek (Nathan)" w:date="2019-07-05T15:41:00Z">
              <w:r>
                <w:rPr>
                  <w:bCs/>
                  <w:i/>
                  <w:iCs/>
                </w:rPr>
                <w:t> </w:t>
              </w:r>
            </w:ins>
            <w:ins w:id="10" w:author="MediaTek (Nathan)" w:date="2019-08-15T14:43:00Z">
              <w:r>
                <w:rPr>
                  <w:bCs/>
                  <w:i/>
                  <w:iCs/>
                </w:rPr>
                <w:t>in order </w:t>
              </w:r>
            </w:ins>
            <w:ins w:id="11" w:author="MediaTek (Nathan)" w:date="2019-07-05T15:41:00Z">
              <w:r>
                <w:rPr>
                  <w:bCs/>
                  <w:i/>
                  <w:iCs/>
                </w:rPr>
                <w:t>to reduce signalling overhead</w:t>
              </w:r>
            </w:ins>
            <w:ins w:id="12" w:author="MediaTek (Nathan)" w:date="2019-07-05T13:55:00Z">
              <w:r>
                <w:rPr>
                  <w:bCs/>
                  <w:i/>
                  <w:iCs/>
                </w:rPr>
                <w:t>. The ID may be assigned </w:t>
              </w:r>
            </w:ins>
            <w:ins w:id="13" w:author="MediaTek (Nathan)" w:date="2019-07-05T13:56:00Z">
              <w:r>
                <w:rPr>
                  <w:bCs/>
                  <w:i/>
                  <w:iCs/>
                </w:rPr>
                <w:t>either</w:t>
              </w:r>
            </w:ins>
            <w:ins w:id="14" w:author="MediaTek (Nathan)" w:date="2019-07-05T13:55:00Z">
              <w:r>
                <w:rPr>
                  <w:bCs/>
                  <w:i/>
                  <w:iCs/>
                </w:rPr>
                <w:t> </w:t>
              </w:r>
            </w:ins>
            <w:ins w:id="15" w:author="MediaTek (Nathan)" w:date="2019-07-05T13:56:00Z">
              <w:r>
                <w:rPr>
                  <w:bCs/>
                  <w:i/>
                  <w:iCs/>
                </w:rPr>
                <w:t>by the manufacturer or by the </w:t>
              </w:r>
            </w:ins>
            <w:ins w:id="16" w:author="MediaTek (Nathan)" w:date="2019-08-15T14:42:00Z">
              <w:r>
                <w:rPr>
                  <w:bCs/>
                  <w:i/>
                  <w:iCs/>
                </w:rPr>
                <w:t>serving </w:t>
              </w:r>
            </w:ins>
            <w:ins w:id="17" w:author="MediaTek (Nathan)" w:date="2019-07-05T13:56:00Z">
              <w:r>
                <w:rPr>
                  <w:bCs/>
                  <w:i/>
                  <w:iCs/>
                </w:rPr>
                <w:t>PLMN</w:t>
              </w:r>
            </w:ins>
            <w:ins w:id="18" w:author="MediaTek (Nathan)" w:date="2019-07-05T14:02:00Z">
              <w:r>
                <w:rPr>
                  <w:bCs/>
                  <w:i/>
                  <w:iCs/>
                </w:rPr>
                <w:t>.</w:t>
              </w:r>
            </w:ins>
            <w:ins w:id="19" w:author="MediaTek (Nathan)" w:date="2019-08-11T10:20:00Z">
              <w:r>
                <w:rPr>
                  <w:bCs/>
                  <w:i/>
                  <w:iCs/>
                </w:rPr>
                <w:t> </w:t>
              </w:r>
            </w:ins>
            <w:r>
              <w:rPr>
                <w:bCs/>
                <w:i/>
                <w:iCs/>
              </w:rPr>
              <w:t>“</w:t>
            </w:r>
          </w:p>
          <w:p>
            <w:pPr>
              <w:rPr>
                <w:bCs/>
              </w:rPr>
            </w:pPr>
            <w:r>
              <w:rPr>
                <w:bCs/>
              </w:rPr>
              <w:t xml:space="preserve">So does the above proposal from Ericsson needs to include EUTRA and MR-DC capabilities as well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rFonts w:eastAsia="Malgun Gothic"/>
                <w:bCs/>
                <w:lang w:eastAsia="ko-KR"/>
              </w:rPr>
            </w:pPr>
            <w:r>
              <w:rPr>
                <w:rFonts w:hint="eastAsia" w:eastAsia="Malgun Gothic"/>
                <w:bCs/>
                <w:lang w:eastAsia="ko-KR"/>
              </w:rPr>
              <w:t>Samsung</w:t>
            </w:r>
          </w:p>
        </w:tc>
        <w:tc>
          <w:tcPr>
            <w:tcW w:w="1346" w:type="dxa"/>
          </w:tcPr>
          <w:p>
            <w:pPr>
              <w:rPr>
                <w:rFonts w:eastAsia="Malgun Gothic"/>
                <w:bCs/>
                <w:lang w:eastAsia="ko-KR"/>
              </w:rPr>
            </w:pPr>
            <w:r>
              <w:rPr>
                <w:rFonts w:hint="eastAsia" w:eastAsia="Malgun Gothic"/>
                <w:bCs/>
                <w:lang w:eastAsia="ko-KR"/>
              </w:rPr>
              <w:t>Agree with intention</w:t>
            </w:r>
          </w:p>
        </w:tc>
        <w:tc>
          <w:tcPr>
            <w:tcW w:w="6994" w:type="dxa"/>
          </w:tcPr>
          <w:p>
            <w:pPr>
              <w:rPr>
                <w:rFonts w:eastAsia="Malgun Gothic"/>
                <w:bCs/>
                <w:lang w:eastAsia="ko-KR"/>
              </w:rPr>
            </w:pPr>
            <w:r>
              <w:rPr>
                <w:rFonts w:hint="eastAsia" w:eastAsia="Malgun Gothic"/>
                <w:bCs/>
                <w:lang w:eastAsia="ko-KR"/>
              </w:rPr>
              <w:t>We don</w:t>
            </w:r>
            <w:r>
              <w:rPr>
                <w:rFonts w:eastAsia="Malgun Gothic"/>
                <w:bCs/>
                <w:lang w:eastAsia="ko-KR"/>
              </w:rPr>
              <w:t>’t have strong view how it is captured.</w:t>
            </w:r>
          </w:p>
          <w:p>
            <w:pPr>
              <w:rPr>
                <w:rFonts w:eastAsia="Malgun Gothic"/>
                <w:bCs/>
                <w:lang w:eastAsia="ko-KR"/>
              </w:rPr>
            </w:pPr>
            <w:r>
              <w:rPr>
                <w:rFonts w:eastAsia="Malgun Gothic"/>
                <w:bCs/>
                <w:lang w:eastAsia="ko-KR"/>
              </w:rPr>
              <w:t xml:space="preserve">Above change mainly indicates that UE ID may be sufficient based on SA2 response i.e. NR not mandatory to include the UE capability information in HandoverPreparationInformation. </w:t>
            </w:r>
          </w:p>
          <w:p>
            <w:pPr>
              <w:rPr>
                <w:rFonts w:eastAsia="Malgun Gothic"/>
                <w:bCs/>
                <w:lang w:eastAsia="ko-KR"/>
              </w:rPr>
            </w:pPr>
            <w:r>
              <w:rPr>
                <w:rFonts w:eastAsia="Malgun Gothic"/>
                <w:bCs/>
                <w:lang w:eastAsia="ko-KR"/>
              </w:rPr>
              <w:t>Note that ASN.1 supports UE-CapabilityRAT-ContainerList with 0 entries, so it seems the proposed change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MediaTek</w:t>
            </w:r>
          </w:p>
        </w:tc>
        <w:tc>
          <w:tcPr>
            <w:tcW w:w="1346" w:type="dxa"/>
          </w:tcPr>
          <w:p>
            <w:pPr>
              <w:rPr>
                <w:bCs/>
              </w:rPr>
            </w:pPr>
            <w:r>
              <w:rPr>
                <w:bCs/>
              </w:rPr>
              <w:t>Agree with original proposal</w:t>
            </w:r>
          </w:p>
        </w:tc>
        <w:tc>
          <w:tcPr>
            <w:tcW w:w="6994" w:type="dxa"/>
          </w:tcPr>
          <w:p>
            <w:pPr>
              <w:rPr>
                <w:bCs/>
              </w:rPr>
            </w:pPr>
            <w:r>
              <w:rPr>
                <w:bCs/>
              </w:rPr>
              <w:t>Regarding Apple’s comment, we understand that E-UTRA and MR-DC capabilities are already indicated as optional (“May be included” in the table) and therefore no change is needed for these RATs.</w:t>
            </w:r>
          </w:p>
          <w:p>
            <w:pPr>
              <w:rPr>
                <w:bCs/>
              </w:rPr>
            </w:pPr>
            <w:r>
              <w:rPr>
                <w:bCs/>
              </w:rPr>
              <w:t>We understand that Ericsson’s proposed change captures the same information as the original proposal; we find the single edit to the NOTE to be clearer and would slightly prefer to stick with this formulation.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Agree with the intention</w:t>
            </w:r>
          </w:p>
        </w:tc>
        <w:tc>
          <w:tcPr>
            <w:tcW w:w="6994" w:type="dxa"/>
          </w:tcPr>
          <w:p>
            <w:pPr>
              <w:rPr>
                <w:bCs/>
              </w:rPr>
            </w:pPr>
            <w:r>
              <w:rPr>
                <w:bCs/>
              </w:rPr>
              <w:t>Some minor corrections to the proposed note can be made: Spec reference for TS 23.502 is [43]. Furthermore, to be consistent “all UE radio access capabilities” can be replaced by “all RAT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A</w:t>
            </w:r>
            <w:r>
              <w:rPr>
                <w:rFonts w:eastAsia="MS PGothic"/>
                <w:bCs/>
                <w:lang w:eastAsia="ja-JP"/>
              </w:rPr>
              <w:t>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Huawei</w:t>
            </w:r>
          </w:p>
        </w:tc>
        <w:tc>
          <w:tcPr>
            <w:tcW w:w="1346" w:type="dxa"/>
          </w:tcPr>
          <w:p>
            <w:pPr>
              <w:rPr>
                <w:bCs/>
              </w:rPr>
            </w:pPr>
            <w:r>
              <w:rPr>
                <w:bCs/>
              </w:rPr>
              <w:t>Agree</w:t>
            </w:r>
          </w:p>
        </w:tc>
        <w:tc>
          <w:tcPr>
            <w:tcW w:w="6994" w:type="dxa"/>
          </w:tcPr>
          <w:p>
            <w:pPr>
              <w:rPr>
                <w:bCs/>
              </w:rPr>
            </w:pPr>
            <w:r>
              <w:rPr>
                <w:bCs/>
              </w:rPr>
              <w:t>Slightly prefer that “all UE radio access capabilities” can be replaced by “all RAT capabilities” indicated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Agree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Agree</w:t>
            </w:r>
          </w:p>
        </w:tc>
        <w:tc>
          <w:tcPr>
            <w:tcW w:w="6994" w:type="dxa"/>
          </w:tcPr>
          <w:p>
            <w:pPr>
              <w:rPr>
                <w:rFonts w:hint="default" w:eastAsiaTheme="minorEastAsia"/>
                <w:bCs/>
                <w:lang w:val="en-US" w:eastAsia="zh-CN"/>
              </w:rPr>
            </w:pPr>
            <w:r>
              <w:rPr>
                <w:rFonts w:hint="eastAsia"/>
                <w:bCs/>
                <w:lang w:val="en-US" w:eastAsia="zh-CN"/>
              </w:rPr>
              <w:t>Also agree to capture it formally as suggested by Ericsson.</w:t>
            </w:r>
          </w:p>
        </w:tc>
      </w:tr>
    </w:tbl>
    <w:p>
      <w:pPr>
        <w:tabs>
          <w:tab w:val="left" w:pos="420"/>
        </w:tabs>
        <w:rPr>
          <w:b/>
          <w:bCs/>
          <w:szCs w:val="20"/>
        </w:rPr>
      </w:pPr>
    </w:p>
    <w:p>
      <w:pPr>
        <w:pStyle w:val="3"/>
        <w:numPr>
          <w:ilvl w:val="1"/>
          <w:numId w:val="3"/>
        </w:numPr>
        <w:rPr>
          <w:rFonts w:cs="Arial"/>
          <w:b/>
          <w:sz w:val="24"/>
          <w:szCs w:val="24"/>
          <w:lang w:val="en-US"/>
        </w:rPr>
      </w:pPr>
      <w:r>
        <w:rPr>
          <w:rFonts w:hint="eastAsia" w:eastAsiaTheme="minorEastAsia"/>
          <w:b/>
          <w:kern w:val="2"/>
          <w:sz w:val="24"/>
          <w:szCs w:val="24"/>
          <w:lang w:val="en-US"/>
        </w:rPr>
        <w:t>36.331 CR (R2-2003305)</w:t>
      </w:r>
    </w:p>
    <w:p>
      <w:pPr>
        <w:rPr>
          <w:rStyle w:val="292"/>
          <w:szCs w:val="20"/>
          <w:lang w:eastAsia="zh-CN"/>
        </w:rPr>
      </w:pPr>
      <w:r>
        <w:rPr>
          <w:rStyle w:val="292"/>
          <w:rFonts w:hint="eastAsia"/>
          <w:szCs w:val="20"/>
          <w:lang w:eastAsia="zh-CN"/>
        </w:rPr>
        <w:t xml:space="preserve">Similarly, RAN2 understand that it is optional to include UE radio access capabilities in the </w:t>
      </w:r>
      <w:r>
        <w:rPr>
          <w:rStyle w:val="292"/>
          <w:rFonts w:hint="eastAsia"/>
          <w:i/>
          <w:iCs/>
          <w:szCs w:val="20"/>
          <w:lang w:eastAsia="zh-CN"/>
        </w:rPr>
        <w:t>HandoverPreparationInformation</w:t>
      </w:r>
      <w:r>
        <w:rPr>
          <w:rStyle w:val="292"/>
          <w:rFonts w:hint="eastAsia"/>
          <w:szCs w:val="20"/>
          <w:lang w:eastAsia="zh-CN"/>
        </w:rPr>
        <w:t xml:space="preserve"> message when transferring EUTRA RRC information used by the target eNB or target ng-eNB if </w:t>
      </w:r>
      <w:r>
        <w:rPr>
          <w:rFonts w:hint="eastAsia"/>
        </w:rPr>
        <w:t>RACS is supported and UE Radio Capability ID is used.</w:t>
      </w:r>
      <w:r>
        <w:t xml:space="preserve"> </w:t>
      </w:r>
      <w:r>
        <w:rPr>
          <w:rFonts w:hint="eastAsia"/>
        </w:rPr>
        <w:t xml:space="preserve">The following changes are proposed [3] to update the note about presence of the UE radio capabilities in </w:t>
      </w:r>
      <w:r>
        <w:rPr>
          <w:rStyle w:val="292"/>
          <w:rFonts w:hint="eastAsia"/>
          <w:i/>
          <w:iCs/>
          <w:szCs w:val="20"/>
          <w:lang w:eastAsia="zh-CN"/>
        </w:rPr>
        <w:t>HandoverPreparationInformation</w:t>
      </w:r>
      <w:r>
        <w:rPr>
          <w:rStyle w:val="292"/>
          <w:rFonts w:hint="eastAsia"/>
          <w:szCs w:val="20"/>
          <w:lang w:eastAsia="zh-CN"/>
        </w:rPr>
        <w:t xml:space="preserve"> message.</w:t>
      </w:r>
    </w:p>
    <w:p>
      <w:pPr>
        <w:rPr>
          <w:rStyle w:val="292"/>
          <w:szCs w:val="20"/>
          <w:lang w:eastAsia="zh-CN"/>
        </w:rPr>
      </w:pPr>
      <w:r>
        <w:rPr>
          <w:rFonts w:hint="eastAsia"/>
        </w:rPr>
        <w:t>------------------------------------------------------------------------------------------------------------------------------------------------------</w:t>
      </w:r>
    </w:p>
    <w:p>
      <w:pPr>
        <w:keepNext/>
        <w:keepLines/>
        <w:spacing w:before="120" w:after="180"/>
        <w:ind w:left="1418" w:hanging="1418"/>
        <w:outlineLvl w:val="3"/>
        <w:rPr>
          <w:rFonts w:eastAsia="宋体"/>
          <w:sz w:val="24"/>
          <w:lang w:val="en-GB" w:eastAsia="en-US"/>
        </w:rPr>
      </w:pPr>
      <w:bookmarkStart w:id="9" w:name="_Toc36939916"/>
      <w:bookmarkStart w:id="10" w:name="_Toc29343030"/>
      <w:bookmarkStart w:id="11" w:name="_Toc36810899"/>
      <w:bookmarkStart w:id="12" w:name="_Toc36567435"/>
      <w:bookmarkStart w:id="13" w:name="_Toc36847263"/>
      <w:bookmarkStart w:id="14" w:name="_Toc29344169"/>
      <w:bookmarkStart w:id="15" w:name="_Toc20487723"/>
      <w:bookmarkStart w:id="16" w:name="_Toc37082896"/>
      <w:r>
        <w:rPr>
          <w:rFonts w:eastAsia="宋体"/>
          <w:sz w:val="24"/>
          <w:lang w:val="en-GB" w:eastAsia="en-US"/>
        </w:rPr>
        <w:t>–</w:t>
      </w:r>
      <w:r>
        <w:rPr>
          <w:rFonts w:eastAsia="宋体"/>
          <w:sz w:val="24"/>
          <w:lang w:val="en-GB" w:eastAsia="en-US"/>
        </w:rPr>
        <w:tab/>
      </w:r>
      <w:r>
        <w:rPr>
          <w:rFonts w:eastAsia="宋体"/>
          <w:i/>
          <w:sz w:val="24"/>
          <w:lang w:val="en-GB" w:eastAsia="en-US"/>
        </w:rPr>
        <w:t>HandoverPreparationInformation</w:t>
      </w:r>
      <w:bookmarkEnd w:id="9"/>
      <w:bookmarkEnd w:id="10"/>
      <w:bookmarkEnd w:id="11"/>
      <w:bookmarkEnd w:id="12"/>
      <w:bookmarkEnd w:id="13"/>
      <w:bookmarkEnd w:id="14"/>
      <w:bookmarkEnd w:id="15"/>
      <w:bookmarkEnd w:id="16"/>
    </w:p>
    <w:p>
      <w:pPr>
        <w:widowControl/>
        <w:spacing w:after="180" w:line="240" w:lineRule="auto"/>
        <w:jc w:val="left"/>
        <w:rPr>
          <w:rFonts w:ascii="Times New Roman" w:hAnsi="Times New Roman" w:eastAsia="宋体"/>
          <w:kern w:val="0"/>
          <w:szCs w:val="20"/>
          <w:lang w:val="en-GB" w:eastAsia="en-US"/>
        </w:rPr>
      </w:pPr>
      <w:r>
        <w:rPr>
          <w:rFonts w:ascii="Times New Roman" w:hAnsi="Times New Roman" w:eastAsia="宋体"/>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pPr>
        <w:keepNext/>
        <w:keepLines/>
        <w:spacing w:after="180"/>
        <w:ind w:left="568" w:hanging="284"/>
        <w:rPr>
          <w:rFonts w:ascii="Times New Roman" w:hAnsi="Times New Roman" w:eastAsia="宋体"/>
          <w:lang w:val="en-GB" w:eastAsia="en-US"/>
        </w:rPr>
      </w:pPr>
      <w:r>
        <w:rPr>
          <w:rFonts w:ascii="Times New Roman" w:hAnsi="Times New Roman" w:eastAsia="宋体"/>
          <w:lang w:val="en-GB" w:eastAsia="en-US"/>
        </w:rPr>
        <w:t>Direction: source eNB/ source RAN to target eNB or target ng-eNB</w:t>
      </w:r>
    </w:p>
    <w:p>
      <w:pPr>
        <w:widowControl/>
        <w:spacing w:after="180" w:line="240" w:lineRule="auto"/>
        <w:jc w:val="center"/>
        <w:rPr>
          <w:rFonts w:ascii="Times New Roman" w:hAnsi="Times New Roman" w:eastAsia="宋体"/>
          <w:lang w:val="en-GB" w:eastAsia="en-US"/>
        </w:rPr>
      </w:pPr>
      <w:r>
        <w:rPr>
          <w:rFonts w:ascii="Times New Roman" w:hAnsi="Times New Roman" w:eastAsia="宋体"/>
          <w:kern w:val="0"/>
          <w:szCs w:val="20"/>
          <w:lang w:eastAsia="en-US"/>
        </w:rPr>
        <w:t>*********omitted unchanged parts*********</w:t>
      </w:r>
    </w:p>
    <w:p>
      <w:pPr>
        <w:keepLines/>
        <w:spacing w:after="180"/>
        <w:ind w:left="1135" w:hanging="851"/>
        <w:rPr>
          <w:rFonts w:ascii="Times New Roman" w:hAnsi="Times New Roman" w:eastAsia="宋体"/>
          <w:lang w:val="en-GB" w:eastAsia="en-US"/>
        </w:rPr>
      </w:pPr>
      <w:r>
        <w:rPr>
          <w:rFonts w:ascii="Times New Roman" w:hAnsi="Times New Roman" w:eastAsia="宋体"/>
          <w:lang w:val="en-GB" w:eastAsia="en-US"/>
        </w:rPr>
        <w:t>NOTE 1:</w:t>
      </w:r>
      <w:r>
        <w:rPr>
          <w:rFonts w:ascii="Times New Roman" w:hAnsi="Times New Roman" w:eastAsia="宋体"/>
          <w:lang w:val="en-GB" w:eastAsia="en-US"/>
        </w:rPr>
        <w:tab/>
      </w:r>
      <w:r>
        <w:rPr>
          <w:rFonts w:ascii="Times New Roman" w:hAnsi="Times New Roman" w:eastAsia="宋体"/>
          <w:lang w:val="en-GB" w:eastAsia="en-US"/>
        </w:rPr>
        <w:t xml:space="preserve">The source typically sets the </w:t>
      </w:r>
      <w:r>
        <w:rPr>
          <w:rFonts w:ascii="Times New Roman" w:hAnsi="Times New Roman" w:eastAsia="宋体"/>
          <w:i/>
          <w:lang w:val="en-GB" w:eastAsia="en-US"/>
        </w:rPr>
        <w:t>ue-ConfigRelease</w:t>
      </w:r>
      <w:r>
        <w:rPr>
          <w:rFonts w:ascii="Times New Roman" w:hAnsi="Times New Roman" w:eastAsia="宋体"/>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pPr>
        <w:keepLines/>
        <w:spacing w:after="180"/>
        <w:ind w:left="1135" w:hanging="851"/>
        <w:rPr>
          <w:rFonts w:ascii="Times New Roman" w:hAnsi="Times New Roman" w:eastAsia="宋体"/>
          <w:lang w:val="en-GB" w:eastAsia="ko-KR"/>
        </w:rPr>
      </w:pPr>
      <w:r>
        <w:rPr>
          <w:rFonts w:ascii="Times New Roman" w:hAnsi="Times New Roman" w:eastAsia="宋体"/>
          <w:lang w:val="en-GB" w:eastAsia="en-US"/>
        </w:rPr>
        <w:t>NOTE 2:</w:t>
      </w:r>
      <w:r>
        <w:rPr>
          <w:rFonts w:ascii="Times New Roman" w:hAnsi="Times New Roman" w:eastAsia="宋体"/>
          <w:lang w:val="en-GB" w:eastAsia="en-US"/>
        </w:rPr>
        <w:tab/>
      </w:r>
      <w:r>
        <w:rPr>
          <w:rFonts w:ascii="Times New Roman" w:hAnsi="Times New Roman" w:eastAsia="宋体"/>
          <w:lang w:val="en-GB" w:eastAsia="en-US"/>
        </w:rPr>
        <w:t xml:space="preserve">The following table </w:t>
      </w:r>
      <w:r>
        <w:rPr>
          <w:rFonts w:ascii="Times New Roman" w:hAnsi="Times New Roman" w:eastAsia="宋体"/>
          <w:lang w:val="en-GB" w:eastAsia="ko-KR"/>
        </w:rPr>
        <w:t xml:space="preserve">indicates per source RAT whether RAT capabilities are included or not </w:t>
      </w:r>
      <w:ins w:id="20" w:author="ZTE(Yuan)3" w:date="2020-04-20T21:49:00Z">
        <w:r>
          <w:rPr>
            <w:rFonts w:ascii="Times New Roman" w:hAnsi="Times New Roman" w:eastAsia="宋体"/>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hAnsi="Times New Roman" w:eastAsia="宋体"/>
          <w:lang w:val="en-GB" w:eastAsia="ko-KR"/>
        </w:rPr>
        <w:t>.</w:t>
      </w:r>
    </w:p>
    <w:tbl>
      <w:tblPr>
        <w:tblStyle w:val="56"/>
        <w:tblW w:w="96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59"/>
        <w:gridCol w:w="1417"/>
        <w:gridCol w:w="2127"/>
        <w:gridCol w:w="1842"/>
        <w:gridCol w:w="1701"/>
        <w:gridCol w:w="1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tcPr>
          <w:p>
            <w:pPr>
              <w:keepNext/>
              <w:keepLines/>
              <w:spacing w:after="0"/>
              <w:jc w:val="center"/>
              <w:rPr>
                <w:rFonts w:eastAsia="宋体"/>
                <w:b/>
                <w:lang w:val="en-GB" w:eastAsia="en-GB"/>
              </w:rPr>
            </w:pPr>
            <w:r>
              <w:rPr>
                <w:rFonts w:eastAsia="宋体"/>
                <w:b/>
                <w:sz w:val="18"/>
                <w:lang w:val="en-GB" w:eastAsia="ko-KR"/>
              </w:rPr>
              <w:t>Source RAT</w:t>
            </w:r>
          </w:p>
        </w:tc>
        <w:tc>
          <w:tcPr>
            <w:tcW w:w="141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pPr>
              <w:keepNext/>
              <w:keepLines/>
              <w:spacing w:after="0"/>
              <w:jc w:val="center"/>
              <w:rPr>
                <w:rFonts w:eastAsia="宋体"/>
                <w:b/>
                <w:lang w:val="en-GB" w:eastAsia="en-GB"/>
              </w:rPr>
            </w:pPr>
            <w:r>
              <w:rPr>
                <w:rFonts w:eastAsia="宋体"/>
                <w:b/>
                <w:sz w:val="18"/>
                <w:lang w:val="en-GB" w:eastAsia="ko-KR"/>
              </w:rPr>
              <w:t>E-UTRA capabilites</w:t>
            </w:r>
          </w:p>
        </w:tc>
        <w:tc>
          <w:tcPr>
            <w:tcW w:w="2127"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tcPr>
          <w:p>
            <w:pPr>
              <w:keepNext/>
              <w:keepLines/>
              <w:spacing w:after="0"/>
              <w:jc w:val="center"/>
              <w:rPr>
                <w:rFonts w:eastAsia="宋体"/>
                <w:b/>
                <w:i/>
                <w:lang w:val="en-GB" w:eastAsia="en-GB"/>
              </w:rPr>
            </w:pPr>
            <w:r>
              <w:rPr>
                <w:rFonts w:eastAsia="宋体"/>
                <w:b/>
                <w:sz w:val="18"/>
                <w:lang w:val="en-GB" w:eastAsia="ko-KR"/>
              </w:rPr>
              <w:t>UTRA capabilities</w:t>
            </w:r>
          </w:p>
        </w:tc>
        <w:tc>
          <w:tcPr>
            <w:tcW w:w="1842"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pPr>
              <w:keepNext/>
              <w:keepLines/>
              <w:spacing w:after="0"/>
              <w:jc w:val="center"/>
              <w:rPr>
                <w:rFonts w:eastAsia="宋体"/>
                <w:b/>
                <w:i/>
                <w:lang w:val="en-GB" w:eastAsia="en-GB"/>
              </w:rPr>
            </w:pPr>
            <w:r>
              <w:rPr>
                <w:rFonts w:eastAsia="宋体"/>
                <w:b/>
                <w:sz w:val="18"/>
                <w:lang w:val="en-GB" w:eastAsia="ko-KR"/>
              </w:rPr>
              <w:t>GERAN capabilities</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eastAsia="宋体"/>
                <w:b/>
                <w:sz w:val="18"/>
                <w:lang w:val="en-GB" w:eastAsia="ko-KR"/>
              </w:rPr>
            </w:pPr>
            <w:r>
              <w:rPr>
                <w:rFonts w:eastAsia="宋体"/>
                <w:b/>
                <w:sz w:val="18"/>
                <w:lang w:val="en-GB" w:eastAsia="ko-KR"/>
              </w:rPr>
              <w:t>MR DC capabilities</w:t>
            </w:r>
          </w:p>
        </w:tc>
        <w:tc>
          <w:tcPr>
            <w:tcW w:w="145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eastAsia="宋体"/>
                <w:b/>
                <w:sz w:val="18"/>
                <w:lang w:val="en-GB" w:eastAsia="ko-KR"/>
              </w:rPr>
            </w:pPr>
            <w:r>
              <w:rPr>
                <w:rFonts w:eastAsia="宋体"/>
                <w:b/>
                <w:sz w:val="18"/>
                <w:lang w:val="en-GB" w:eastAsia="ko-KR"/>
              </w:rPr>
              <w:t>NR capabilities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tcPr>
          <w:p>
            <w:pPr>
              <w:keepNext/>
              <w:keepLines/>
              <w:spacing w:after="0"/>
              <w:rPr>
                <w:rFonts w:eastAsia="宋体"/>
                <w:sz w:val="18"/>
                <w:lang w:val="en-GB" w:eastAsia="en-GB"/>
              </w:rPr>
            </w:pPr>
            <w:r>
              <w:rPr>
                <w:rFonts w:eastAsia="宋体"/>
                <w:sz w:val="18"/>
                <w:lang w:val="en-GB" w:eastAsia="ko-KR"/>
              </w:rPr>
              <w:t>UTRAN</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en-GB"/>
              </w:rPr>
            </w:pPr>
            <w:r>
              <w:rPr>
                <w:rFonts w:eastAsia="宋体"/>
                <w:sz w:val="18"/>
                <w:lang w:val="en-GB" w:eastAsia="ko-KR"/>
              </w:rPr>
              <w:t>Included</w:t>
            </w:r>
          </w:p>
        </w:tc>
        <w:tc>
          <w:tcPr>
            <w:tcW w:w="2127" w:type="dxa"/>
            <w:tcBorders>
              <w:top w:val="single" w:color="auto" w:sz="4" w:space="0"/>
              <w:left w:val="single" w:color="auto" w:sz="4" w:space="0"/>
              <w:bottom w:val="single" w:color="auto" w:sz="4" w:space="0"/>
              <w:right w:val="single" w:color="auto" w:sz="4" w:space="0"/>
            </w:tcBorders>
            <w:noWrap/>
          </w:tcPr>
          <w:p>
            <w:pPr>
              <w:keepNext/>
              <w:keepLines/>
              <w:spacing w:after="0"/>
              <w:rPr>
                <w:rFonts w:eastAsia="宋体"/>
                <w:sz w:val="18"/>
                <w:lang w:val="en-GB" w:eastAsia="en-GB"/>
              </w:rPr>
            </w:pPr>
            <w:r>
              <w:rPr>
                <w:rFonts w:eastAsia="宋体"/>
                <w:sz w:val="18"/>
                <w:lang w:val="en-GB" w:eastAsia="en-GB"/>
              </w:rPr>
              <w:t>May be included, ignored by eNB if received</w:t>
            </w:r>
          </w:p>
        </w:tc>
        <w:tc>
          <w:tcPr>
            <w:tcW w:w="1842"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en-GB"/>
              </w:rPr>
            </w:pPr>
            <w:r>
              <w:rPr>
                <w:rFonts w:eastAsia="宋体"/>
                <w:sz w:val="18"/>
                <w:lang w:val="en-GB" w:eastAsia="ko-KR"/>
              </w:rPr>
              <w:t>May be included</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tcBorders>
            <w:noWrap/>
          </w:tcPr>
          <w:p>
            <w:pPr>
              <w:keepNext/>
              <w:keepLines/>
              <w:spacing w:after="0"/>
              <w:rPr>
                <w:rFonts w:eastAsia="宋体"/>
                <w:sz w:val="18"/>
                <w:lang w:val="en-GB" w:eastAsia="en-GB"/>
              </w:rPr>
            </w:pPr>
            <w:r>
              <w:rPr>
                <w:rFonts w:eastAsia="宋体"/>
                <w:sz w:val="18"/>
                <w:lang w:val="en-GB" w:eastAsia="ko-KR"/>
              </w:rPr>
              <w:t>GERAN CS</w:t>
            </w:r>
          </w:p>
        </w:tc>
        <w:tc>
          <w:tcPr>
            <w:tcW w:w="1417" w:type="dxa"/>
            <w:tcBorders>
              <w:top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c>
          <w:tcPr>
            <w:tcW w:w="2127" w:type="dxa"/>
            <w:tcBorders>
              <w:top w:val="single" w:color="auto" w:sz="4" w:space="0"/>
            </w:tcBorders>
            <w:noWrap/>
          </w:tcPr>
          <w:p>
            <w:pPr>
              <w:keepNext/>
              <w:keepLines/>
              <w:spacing w:after="0"/>
              <w:rPr>
                <w:rFonts w:eastAsia="宋体"/>
                <w:sz w:val="18"/>
                <w:lang w:val="en-GB" w:eastAsia="en-GB"/>
              </w:rPr>
            </w:pPr>
            <w:r>
              <w:rPr>
                <w:rFonts w:eastAsia="宋体"/>
                <w:sz w:val="18"/>
                <w:lang w:val="en-GB" w:eastAsia="en-GB"/>
              </w:rPr>
              <w:t>May be included, ignored by eNB if received</w:t>
            </w:r>
          </w:p>
        </w:tc>
        <w:tc>
          <w:tcPr>
            <w:tcW w:w="1842" w:type="dxa"/>
            <w:tcBorders>
              <w:top w:val="single" w:color="auto" w:sz="4" w:space="0"/>
            </w:tcBorders>
          </w:tcPr>
          <w:p>
            <w:pPr>
              <w:keepNext/>
              <w:keepLines/>
              <w:spacing w:after="0"/>
              <w:rPr>
                <w:rFonts w:eastAsia="宋体"/>
                <w:sz w:val="18"/>
                <w:lang w:val="en-GB" w:eastAsia="en-GB"/>
              </w:rPr>
            </w:pPr>
            <w:r>
              <w:rPr>
                <w:rFonts w:eastAsia="宋体"/>
                <w:sz w:val="18"/>
                <w:lang w:val="en-GB" w:eastAsia="ko-KR"/>
              </w:rPr>
              <w:t>Included</w:t>
            </w:r>
          </w:p>
        </w:tc>
        <w:tc>
          <w:tcPr>
            <w:tcW w:w="1701" w:type="dxa"/>
            <w:tcBorders>
              <w:top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keepNext/>
              <w:keepLines/>
              <w:spacing w:after="0"/>
              <w:rPr>
                <w:rFonts w:eastAsia="宋体"/>
                <w:sz w:val="18"/>
                <w:lang w:val="en-GB" w:eastAsia="en-GB"/>
              </w:rPr>
            </w:pPr>
            <w:r>
              <w:rPr>
                <w:rFonts w:eastAsia="宋体"/>
                <w:sz w:val="18"/>
                <w:lang w:val="en-GB" w:eastAsia="ko-KR"/>
              </w:rPr>
              <w:t>GERAN PS</w:t>
            </w:r>
          </w:p>
        </w:tc>
        <w:tc>
          <w:tcPr>
            <w:tcW w:w="1417" w:type="dxa"/>
          </w:tcPr>
          <w:p>
            <w:pPr>
              <w:keepNext/>
              <w:keepLines/>
              <w:spacing w:after="0"/>
              <w:rPr>
                <w:rFonts w:eastAsia="宋体"/>
                <w:sz w:val="18"/>
                <w:lang w:val="en-GB" w:eastAsia="en-GB"/>
              </w:rPr>
            </w:pPr>
            <w:r>
              <w:rPr>
                <w:rFonts w:eastAsia="宋体"/>
                <w:sz w:val="18"/>
                <w:lang w:val="en-GB" w:eastAsia="ko-KR"/>
              </w:rPr>
              <w:t>Excluded</w:t>
            </w:r>
          </w:p>
        </w:tc>
        <w:tc>
          <w:tcPr>
            <w:tcW w:w="2127" w:type="dxa"/>
            <w:noWrap/>
          </w:tcPr>
          <w:p>
            <w:pPr>
              <w:keepNext/>
              <w:keepLines/>
              <w:spacing w:after="0"/>
              <w:rPr>
                <w:rFonts w:eastAsia="宋体"/>
                <w:sz w:val="18"/>
                <w:lang w:val="en-GB" w:eastAsia="en-GB"/>
              </w:rPr>
            </w:pPr>
            <w:r>
              <w:rPr>
                <w:rFonts w:eastAsia="宋体"/>
                <w:sz w:val="18"/>
                <w:lang w:val="en-GB" w:eastAsia="en-GB"/>
              </w:rPr>
              <w:t>May be included, ignored by eNB if received</w:t>
            </w:r>
          </w:p>
        </w:tc>
        <w:tc>
          <w:tcPr>
            <w:tcW w:w="1842" w:type="dxa"/>
          </w:tcPr>
          <w:p>
            <w:pPr>
              <w:keepNext/>
              <w:keepLines/>
              <w:spacing w:after="0"/>
              <w:rPr>
                <w:rFonts w:eastAsia="宋体"/>
                <w:sz w:val="18"/>
                <w:lang w:val="en-GB" w:eastAsia="en-GB"/>
              </w:rPr>
            </w:pPr>
            <w:r>
              <w:rPr>
                <w:rFonts w:eastAsia="宋体"/>
                <w:sz w:val="18"/>
                <w:lang w:val="en-GB" w:eastAsia="ko-KR"/>
              </w:rPr>
              <w:t>Included</w:t>
            </w:r>
          </w:p>
        </w:tc>
        <w:tc>
          <w:tcPr>
            <w:tcW w:w="1701" w:type="dxa"/>
          </w:tcPr>
          <w:p>
            <w:pPr>
              <w:keepNext/>
              <w:keepLines/>
              <w:spacing w:after="0"/>
              <w:rPr>
                <w:rFonts w:eastAsia="宋体"/>
                <w:sz w:val="18"/>
                <w:lang w:val="en-GB" w:eastAsia="ko-KR"/>
              </w:rPr>
            </w:pPr>
            <w:r>
              <w:rPr>
                <w:rFonts w:eastAsia="宋体"/>
                <w:sz w:val="18"/>
                <w:lang w:val="en-GB" w:eastAsia="ko-KR"/>
              </w:rPr>
              <w:t>Excluded</w:t>
            </w:r>
          </w:p>
        </w:tc>
        <w:tc>
          <w:tcPr>
            <w:tcW w:w="1455" w:type="dxa"/>
          </w:tcPr>
          <w:p>
            <w:pPr>
              <w:keepNext/>
              <w:keepLines/>
              <w:spacing w:after="0"/>
              <w:rPr>
                <w:rFonts w:eastAsia="宋体"/>
                <w:sz w:val="18"/>
                <w:lang w:val="en-GB" w:eastAsia="ko-KR"/>
              </w:rPr>
            </w:pPr>
            <w:r>
              <w:rPr>
                <w:rFonts w:eastAsia="宋体"/>
                <w:sz w:val="18"/>
                <w:lang w:val="en-GB"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keepNext/>
              <w:keepLines/>
              <w:spacing w:after="0"/>
              <w:rPr>
                <w:rFonts w:eastAsia="宋体"/>
                <w:sz w:val="18"/>
                <w:lang w:val="en-GB" w:eastAsia="ko-KR"/>
              </w:rPr>
            </w:pPr>
            <w:r>
              <w:rPr>
                <w:rFonts w:eastAsia="宋体"/>
                <w:sz w:val="18"/>
                <w:lang w:val="en-GB" w:eastAsia="ko-KR"/>
              </w:rPr>
              <w:t>E-UTRAN</w:t>
            </w:r>
          </w:p>
        </w:tc>
        <w:tc>
          <w:tcPr>
            <w:tcW w:w="1417" w:type="dxa"/>
          </w:tcPr>
          <w:p>
            <w:pPr>
              <w:keepNext/>
              <w:keepLines/>
              <w:spacing w:after="0"/>
              <w:rPr>
                <w:rFonts w:eastAsia="宋体"/>
                <w:sz w:val="18"/>
                <w:lang w:val="en-GB" w:eastAsia="ko-KR"/>
              </w:rPr>
            </w:pPr>
            <w:r>
              <w:rPr>
                <w:rFonts w:eastAsia="宋体"/>
                <w:sz w:val="18"/>
                <w:lang w:val="en-GB" w:eastAsia="ko-KR"/>
              </w:rPr>
              <w:t>Included</w:t>
            </w:r>
          </w:p>
        </w:tc>
        <w:tc>
          <w:tcPr>
            <w:tcW w:w="2127" w:type="dxa"/>
            <w:noWrap/>
          </w:tcPr>
          <w:p>
            <w:pPr>
              <w:keepNext/>
              <w:keepLines/>
              <w:spacing w:after="0"/>
              <w:rPr>
                <w:rFonts w:eastAsia="宋体"/>
                <w:sz w:val="18"/>
                <w:lang w:val="en-GB" w:eastAsia="en-GB"/>
              </w:rPr>
            </w:pPr>
            <w:r>
              <w:rPr>
                <w:rFonts w:eastAsia="宋体"/>
                <w:sz w:val="18"/>
                <w:lang w:val="en-GB" w:eastAsia="en-US"/>
              </w:rPr>
              <w:t>May be included</w:t>
            </w:r>
          </w:p>
        </w:tc>
        <w:tc>
          <w:tcPr>
            <w:tcW w:w="1842" w:type="dxa"/>
          </w:tcPr>
          <w:p>
            <w:pPr>
              <w:keepNext/>
              <w:keepLines/>
              <w:spacing w:after="0"/>
              <w:rPr>
                <w:rFonts w:eastAsia="宋体"/>
                <w:sz w:val="18"/>
                <w:lang w:val="en-GB" w:eastAsia="ko-KR"/>
              </w:rPr>
            </w:pPr>
            <w:r>
              <w:rPr>
                <w:rFonts w:eastAsia="宋体"/>
                <w:sz w:val="18"/>
                <w:lang w:val="en-GB" w:eastAsia="ko-KR"/>
              </w:rPr>
              <w:t>May be included</w:t>
            </w:r>
          </w:p>
        </w:tc>
        <w:tc>
          <w:tcPr>
            <w:tcW w:w="1701" w:type="dxa"/>
          </w:tcPr>
          <w:p>
            <w:pPr>
              <w:keepNext/>
              <w:keepLines/>
              <w:spacing w:after="0"/>
              <w:rPr>
                <w:rFonts w:eastAsia="宋体"/>
                <w:sz w:val="18"/>
                <w:lang w:val="en-GB" w:eastAsia="ko-KR"/>
              </w:rPr>
            </w:pPr>
            <w:r>
              <w:rPr>
                <w:rFonts w:eastAsia="宋体"/>
                <w:sz w:val="18"/>
                <w:lang w:val="en-GB" w:eastAsia="ko-KR"/>
              </w:rPr>
              <w:t>May be included</w:t>
            </w:r>
          </w:p>
        </w:tc>
        <w:tc>
          <w:tcPr>
            <w:tcW w:w="1455" w:type="dxa"/>
          </w:tcPr>
          <w:p>
            <w:pPr>
              <w:keepNext/>
              <w:keepLines/>
              <w:spacing w:after="0"/>
              <w:rPr>
                <w:rFonts w:eastAsia="宋体"/>
                <w:sz w:val="18"/>
                <w:lang w:val="en-GB" w:eastAsia="ko-KR"/>
              </w:rPr>
            </w:pPr>
            <w:r>
              <w:rPr>
                <w:rFonts w:eastAsia="宋体"/>
                <w:sz w:val="18"/>
                <w:lang w:val="en-GB" w:eastAsia="ko-KR"/>
              </w:rPr>
              <w:t>May be included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keepNext/>
              <w:keepLines/>
              <w:spacing w:after="0"/>
              <w:rPr>
                <w:rFonts w:eastAsia="宋体"/>
                <w:sz w:val="18"/>
                <w:lang w:val="en-GB" w:eastAsia="ko-KR"/>
              </w:rPr>
            </w:pPr>
            <w:r>
              <w:rPr>
                <w:rFonts w:eastAsia="宋体"/>
                <w:sz w:val="18"/>
                <w:lang w:val="en-GB" w:eastAsia="ko-KR"/>
              </w:rPr>
              <w:t>NR</w:t>
            </w:r>
          </w:p>
        </w:tc>
        <w:tc>
          <w:tcPr>
            <w:tcW w:w="1417" w:type="dxa"/>
          </w:tcPr>
          <w:p>
            <w:pPr>
              <w:keepNext/>
              <w:keepLines/>
              <w:spacing w:after="0"/>
              <w:rPr>
                <w:rFonts w:eastAsia="宋体"/>
                <w:sz w:val="18"/>
                <w:lang w:val="en-GB" w:eastAsia="ko-KR"/>
              </w:rPr>
            </w:pPr>
            <w:r>
              <w:rPr>
                <w:rFonts w:eastAsia="宋体"/>
                <w:sz w:val="18"/>
                <w:lang w:val="en-GB" w:eastAsia="ko-KR"/>
              </w:rPr>
              <w:t>Included</w:t>
            </w:r>
          </w:p>
        </w:tc>
        <w:tc>
          <w:tcPr>
            <w:tcW w:w="2127" w:type="dxa"/>
            <w:noWrap/>
          </w:tcPr>
          <w:p>
            <w:pPr>
              <w:keepNext/>
              <w:keepLines/>
              <w:spacing w:after="0"/>
              <w:rPr>
                <w:rFonts w:eastAsia="宋体"/>
                <w:sz w:val="18"/>
                <w:lang w:val="en-GB" w:eastAsia="en-US"/>
              </w:rPr>
            </w:pPr>
            <w:r>
              <w:rPr>
                <w:rFonts w:eastAsia="宋体"/>
                <w:sz w:val="18"/>
                <w:lang w:val="en-GB" w:eastAsia="en-GB"/>
              </w:rPr>
              <w:t>Excluded</w:t>
            </w:r>
          </w:p>
        </w:tc>
        <w:tc>
          <w:tcPr>
            <w:tcW w:w="1842" w:type="dxa"/>
          </w:tcPr>
          <w:p>
            <w:pPr>
              <w:keepNext/>
              <w:keepLines/>
              <w:spacing w:after="0"/>
              <w:rPr>
                <w:rFonts w:eastAsia="宋体"/>
                <w:sz w:val="18"/>
                <w:lang w:val="en-GB" w:eastAsia="ko-KR"/>
              </w:rPr>
            </w:pPr>
            <w:r>
              <w:rPr>
                <w:rFonts w:eastAsia="宋体"/>
                <w:sz w:val="18"/>
                <w:lang w:val="en-GB" w:eastAsia="en-GB"/>
              </w:rPr>
              <w:t>Excluded</w:t>
            </w:r>
          </w:p>
        </w:tc>
        <w:tc>
          <w:tcPr>
            <w:tcW w:w="1701" w:type="dxa"/>
          </w:tcPr>
          <w:p>
            <w:pPr>
              <w:keepNext/>
              <w:keepLines/>
              <w:spacing w:after="0"/>
              <w:rPr>
                <w:rFonts w:eastAsia="宋体"/>
                <w:sz w:val="18"/>
                <w:lang w:val="en-GB" w:eastAsia="ko-KR"/>
              </w:rPr>
            </w:pPr>
            <w:r>
              <w:rPr>
                <w:rFonts w:eastAsia="宋体"/>
                <w:sz w:val="18"/>
                <w:lang w:val="en-GB" w:eastAsia="ko-KR"/>
              </w:rPr>
              <w:t>May be included</w:t>
            </w:r>
          </w:p>
        </w:tc>
        <w:tc>
          <w:tcPr>
            <w:tcW w:w="1455" w:type="dxa"/>
          </w:tcPr>
          <w:p>
            <w:pPr>
              <w:keepNext/>
              <w:keepLines/>
              <w:spacing w:after="0"/>
              <w:rPr>
                <w:rFonts w:eastAsia="宋体"/>
                <w:sz w:val="18"/>
                <w:lang w:val="en-GB" w:eastAsia="ko-KR"/>
              </w:rPr>
            </w:pPr>
            <w:r>
              <w:rPr>
                <w:rFonts w:eastAsia="宋体"/>
                <w:sz w:val="18"/>
                <w:lang w:val="en-GB" w:eastAsia="ko-KR"/>
              </w:rPr>
              <w:t>May be included</w:t>
            </w:r>
          </w:p>
        </w:tc>
      </w:tr>
    </w:tbl>
    <w:p>
      <w:pPr>
        <w:rPr>
          <w:rFonts w:ascii="Times New Roman" w:hAnsi="Times New Roman" w:eastAsia="宋体"/>
          <w:kern w:val="0"/>
          <w:szCs w:val="20"/>
          <w:lang w:val="en-GB" w:eastAsia="en-US"/>
        </w:rPr>
      </w:pPr>
      <w:r>
        <w:rPr>
          <w:rFonts w:hint="eastAsia"/>
        </w:rPr>
        <w:t>------------------------------------------------------------------------------------------------------------------------------------------------------</w:t>
      </w:r>
    </w:p>
    <w:p>
      <w:pPr>
        <w:spacing w:before="240"/>
        <w:rPr>
          <w:rFonts w:eastAsia="宋体" w:cs="Arial"/>
          <w:b/>
        </w:rPr>
      </w:pPr>
      <w:r>
        <w:rPr>
          <w:rFonts w:eastAsia="Malgun Gothic" w:cs="Arial"/>
          <w:b/>
          <w:lang w:eastAsia="ko-KR"/>
        </w:rPr>
        <w:t>Q</w:t>
      </w:r>
      <w:r>
        <w:rPr>
          <w:rFonts w:hint="eastAsia" w:eastAsia="宋体" w:cs="Arial"/>
          <w:b/>
        </w:rPr>
        <w:t>2</w:t>
      </w:r>
      <w:r>
        <w:rPr>
          <w:rFonts w:eastAsia="Malgun Gothic" w:cs="Arial"/>
          <w:b/>
          <w:lang w:eastAsia="ko-KR"/>
        </w:rPr>
        <w:t xml:space="preserve">) Do companies agree </w:t>
      </w:r>
      <w:r>
        <w:rPr>
          <w:rFonts w:hint="eastAsia" w:eastAsia="宋体" w:cs="Arial"/>
          <w:b/>
        </w:rPr>
        <w:t>with the above change in TS36.331?</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Agree with intention.</w:t>
            </w:r>
          </w:p>
        </w:tc>
        <w:tc>
          <w:tcPr>
            <w:tcW w:w="6994" w:type="dxa"/>
          </w:tcPr>
          <w:p>
            <w:pPr>
              <w:rPr>
                <w:bCs/>
              </w:rPr>
            </w:pPr>
            <w:r>
              <w:rPr>
                <w:bC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 xml:space="preserve">Agree with intention. </w:t>
            </w:r>
          </w:p>
        </w:tc>
        <w:tc>
          <w:tcPr>
            <w:tcW w:w="6994" w:type="dxa"/>
          </w:tcPr>
          <w:p>
            <w:pPr>
              <w:rPr>
                <w:bCs/>
              </w:rPr>
            </w:pPr>
            <w:r>
              <w:rPr>
                <w:bCs/>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rFonts w:eastAsia="Malgun Gothic"/>
                <w:bCs/>
                <w:lang w:eastAsia="ko-KR"/>
              </w:rPr>
            </w:pPr>
            <w:r>
              <w:rPr>
                <w:rFonts w:hint="eastAsia" w:eastAsia="Malgun Gothic"/>
                <w:bCs/>
                <w:lang w:eastAsia="ko-KR"/>
              </w:rPr>
              <w:t>Samsung</w:t>
            </w:r>
          </w:p>
        </w:tc>
        <w:tc>
          <w:tcPr>
            <w:tcW w:w="1346" w:type="dxa"/>
          </w:tcPr>
          <w:p>
            <w:pPr>
              <w:rPr>
                <w:bCs/>
              </w:rPr>
            </w:pPr>
            <w:r>
              <w:rPr>
                <w:bCs/>
              </w:rPr>
              <w:t>Agree with intention.</w:t>
            </w:r>
          </w:p>
        </w:tc>
        <w:tc>
          <w:tcPr>
            <w:tcW w:w="6994" w:type="dxa"/>
          </w:tcPr>
          <w:p>
            <w:pPr>
              <w:rPr>
                <w:bCs/>
              </w:rPr>
            </w:pPr>
            <w:r>
              <w:rPr>
                <w:bCs/>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MediaTek</w:t>
            </w:r>
          </w:p>
        </w:tc>
        <w:tc>
          <w:tcPr>
            <w:tcW w:w="1346" w:type="dxa"/>
          </w:tcPr>
          <w:p>
            <w:pPr>
              <w:rPr>
                <w:bCs/>
              </w:rPr>
            </w:pPr>
            <w:r>
              <w:rPr>
                <w:bCs/>
              </w:rPr>
              <w:t>Agree with original proposal</w:t>
            </w:r>
          </w:p>
        </w:tc>
        <w:tc>
          <w:tcPr>
            <w:tcW w:w="6994" w:type="dxa"/>
          </w:tcPr>
          <w:p>
            <w:pPr>
              <w:rPr>
                <w:bCs/>
              </w:rPr>
            </w:pPr>
            <w:r>
              <w:rPr>
                <w:bC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Agree with intention</w:t>
            </w:r>
          </w:p>
        </w:tc>
        <w:tc>
          <w:tcPr>
            <w:tcW w:w="6994" w:type="dxa"/>
          </w:tcPr>
          <w:p>
            <w:pPr>
              <w:rPr>
                <w:bCs/>
              </w:rPr>
            </w:pPr>
            <w:r>
              <w:rPr>
                <w:bCs/>
              </w:rPr>
              <w:t>Some minor corrections to the proposed note can be made: Spec reference for TS 23.502 is [102].</w:t>
            </w:r>
            <w:r>
              <w:t xml:space="preserve"> </w:t>
            </w:r>
            <w:r>
              <w:rPr>
                <w:bCs/>
              </w:rPr>
              <w:t>Furthermore, to be consistent “all UE radio access capabilities” can be replaced by “all RAT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A</w:t>
            </w:r>
            <w:r>
              <w:rPr>
                <w:rFonts w:eastAsia="MS PGothic"/>
                <w:bCs/>
                <w:lang w:eastAsia="ja-JP"/>
              </w:rPr>
              <w:t>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bCs/>
              </w:rPr>
              <w:t>Huawei</w:t>
            </w:r>
          </w:p>
        </w:tc>
        <w:tc>
          <w:tcPr>
            <w:tcW w:w="1346" w:type="dxa"/>
          </w:tcPr>
          <w:p>
            <w:pPr>
              <w:rPr>
                <w:rFonts w:eastAsia="MS PGothic"/>
                <w:bCs/>
                <w:lang w:eastAsia="ja-JP"/>
              </w:rPr>
            </w:pPr>
            <w:r>
              <w:rPr>
                <w:bCs/>
              </w:rPr>
              <w:t>Agree</w:t>
            </w:r>
          </w:p>
        </w:tc>
        <w:tc>
          <w:tcPr>
            <w:tcW w:w="6994" w:type="dxa"/>
          </w:tcPr>
          <w:p>
            <w:pPr>
              <w:rPr>
                <w:bCs/>
              </w:rPr>
            </w:pPr>
            <w:r>
              <w:rPr>
                <w:bCs/>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Agree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Agree</w:t>
            </w:r>
          </w:p>
        </w:tc>
        <w:tc>
          <w:tcPr>
            <w:tcW w:w="6994" w:type="dxa"/>
          </w:tcPr>
          <w:p>
            <w:pPr>
              <w:rPr>
                <w:rFonts w:hint="default" w:eastAsiaTheme="minorEastAsia"/>
                <w:bCs/>
                <w:lang w:val="en-US" w:eastAsia="zh-CN"/>
              </w:rPr>
            </w:pPr>
            <w:r>
              <w:rPr>
                <w:rFonts w:hint="eastAsia"/>
                <w:bCs/>
                <w:lang w:val="en-US" w:eastAsia="zh-CN"/>
              </w:rPr>
              <w:t>See our comments above.</w:t>
            </w:r>
          </w:p>
        </w:tc>
      </w:tr>
    </w:tbl>
    <w:p>
      <w:pPr>
        <w:spacing w:before="240"/>
        <w:rPr>
          <w:rFonts w:eastAsia="宋体" w:cs="Arial"/>
          <w:b/>
        </w:rPr>
      </w:pP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hint="eastAsia" w:cs="Arial"/>
          <w:kern w:val="0"/>
          <w:sz w:val="28"/>
          <w:szCs w:val="28"/>
        </w:rPr>
        <w:t>New proposals</w:t>
      </w:r>
    </w:p>
    <w:p>
      <w:pPr>
        <w:pStyle w:val="3"/>
        <w:numPr>
          <w:ilvl w:val="1"/>
          <w:numId w:val="3"/>
        </w:numPr>
        <w:rPr>
          <w:rFonts w:eastAsiaTheme="minorEastAsia"/>
          <w:b/>
          <w:kern w:val="2"/>
          <w:sz w:val="24"/>
          <w:szCs w:val="24"/>
          <w:lang w:val="en-US"/>
        </w:rPr>
      </w:pPr>
      <w:r>
        <w:rPr>
          <w:rFonts w:hint="eastAsia" w:eastAsiaTheme="minorEastAsia"/>
          <w:b/>
          <w:kern w:val="2"/>
          <w:sz w:val="24"/>
          <w:szCs w:val="24"/>
          <w:lang w:val="en-US"/>
        </w:rPr>
        <w:t>Issue 1: Transmission of UE capability information message in SRB2 if segmented</w:t>
      </w:r>
    </w:p>
    <w:p>
      <w:r>
        <w:rPr>
          <w:rFonts w:hint="eastAsia"/>
        </w:rPr>
        <w:t xml:space="preserve">With the assumption that the segmented </w:t>
      </w:r>
      <w:r>
        <w:rPr>
          <w:rFonts w:hint="eastAsia"/>
          <w:i/>
          <w:iCs/>
        </w:rPr>
        <w:t>UECapabilityInformation</w:t>
      </w:r>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pPr>
        <w:spacing w:before="240"/>
        <w:rPr>
          <w:rFonts w:eastAsia="宋体" w:cs="Arial"/>
          <w:b/>
        </w:rPr>
      </w:pPr>
      <w:r>
        <w:rPr>
          <w:rFonts w:eastAsia="Malgun Gothic" w:cs="Arial"/>
          <w:b/>
          <w:lang w:eastAsia="ko-KR"/>
        </w:rPr>
        <w:t>Q</w:t>
      </w:r>
      <w:r>
        <w:rPr>
          <w:rFonts w:hint="eastAsia" w:eastAsia="宋体" w:cs="Arial"/>
          <w:b/>
        </w:rPr>
        <w:t>3</w:t>
      </w:r>
      <w:r>
        <w:rPr>
          <w:rFonts w:eastAsia="Malgun Gothic" w:cs="Arial"/>
          <w:b/>
          <w:lang w:eastAsia="ko-KR"/>
        </w:rPr>
        <w:t>) Do companies agree</w:t>
      </w:r>
      <w:r>
        <w:rPr>
          <w:rFonts w:hint="eastAsia" w:eastAsia="宋体" w:cs="Arial"/>
          <w:b/>
        </w:rPr>
        <w:t xml:space="preserve"> that the UE capability information message should be transmitted in SRB2 if it is segmented to avoid future blocking problem?</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No</w:t>
            </w:r>
          </w:p>
        </w:tc>
        <w:tc>
          <w:tcPr>
            <w:tcW w:w="6994" w:type="dxa"/>
          </w:tcPr>
          <w:p>
            <w:pPr>
              <w:rPr>
                <w:bCs/>
              </w:rPr>
            </w:pPr>
            <w:r>
              <w:rPr>
                <w:bCs/>
              </w:rPr>
              <w:t>It is too 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No</w:t>
            </w:r>
          </w:p>
        </w:tc>
        <w:tc>
          <w:tcPr>
            <w:tcW w:w="6994" w:type="dxa"/>
          </w:tcPr>
          <w:p>
            <w:pPr>
              <w:rPr>
                <w:bCs/>
              </w:rPr>
            </w:pPr>
            <w:r>
              <w:rPr>
                <w:bCs/>
              </w:rPr>
              <w:t>Agree it is late. Also, the unsegmented total message length should not be the criteria for SRB1 or SRB2 distinction.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rFonts w:eastAsia="Malgun Gothic"/>
                <w:bCs/>
                <w:lang w:eastAsia="ko-KR"/>
              </w:rPr>
            </w:pPr>
            <w:r>
              <w:rPr>
                <w:rFonts w:hint="eastAsia" w:eastAsia="Malgun Gothic"/>
                <w:bCs/>
                <w:lang w:eastAsia="ko-KR"/>
              </w:rPr>
              <w:t>Samsung</w:t>
            </w:r>
          </w:p>
        </w:tc>
        <w:tc>
          <w:tcPr>
            <w:tcW w:w="1346" w:type="dxa"/>
          </w:tcPr>
          <w:p>
            <w:pPr>
              <w:rPr>
                <w:rFonts w:eastAsia="Malgun Gothic"/>
                <w:bCs/>
                <w:lang w:eastAsia="ko-KR"/>
              </w:rPr>
            </w:pPr>
            <w:r>
              <w:rPr>
                <w:rFonts w:hint="eastAsia" w:eastAsia="Malgun Gothic"/>
                <w:bCs/>
                <w:lang w:eastAsia="ko-KR"/>
              </w:rPr>
              <w:t>Yes</w:t>
            </w:r>
          </w:p>
        </w:tc>
        <w:tc>
          <w:tcPr>
            <w:tcW w:w="6994" w:type="dxa"/>
          </w:tcPr>
          <w:p>
            <w:pPr>
              <w:rPr>
                <w:rFonts w:eastAsia="Malgun Gothic"/>
                <w:bCs/>
                <w:lang w:eastAsia="ko-KR"/>
              </w:rPr>
            </w:pPr>
            <w:r>
              <w:rPr>
                <w:rFonts w:eastAsia="Malgun Gothic"/>
                <w:bCs/>
                <w:lang w:eastAsia="ko-KR"/>
              </w:rPr>
              <w:t>It is no harm to use SRB2 for ULDedicatedMessageSegment because it avoids the future problems without any additional burden in terms of procedure/ASN.1, so it can be easily updated with no impact if RAN2 agree.</w:t>
            </w:r>
          </w:p>
          <w:p>
            <w:pPr>
              <w:rPr>
                <w:bCs/>
              </w:rPr>
            </w:pPr>
            <w:r>
              <w:rPr>
                <w:rFonts w:eastAsia="Malgun Gothic"/>
                <w:bCs/>
                <w:lang w:eastAsia="ko-KR"/>
              </w:rPr>
              <w:t>In addition, we have other cases that UEInformationResponse where SRB2 is used for large size (logged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MediaTek</w:t>
            </w:r>
          </w:p>
        </w:tc>
        <w:tc>
          <w:tcPr>
            <w:tcW w:w="1346" w:type="dxa"/>
          </w:tcPr>
          <w:p>
            <w:pPr>
              <w:rPr>
                <w:bCs/>
              </w:rPr>
            </w:pPr>
            <w:r>
              <w:rPr>
                <w:bCs/>
              </w:rPr>
              <w:t>No</w:t>
            </w:r>
          </w:p>
        </w:tc>
        <w:tc>
          <w:tcPr>
            <w:tcW w:w="6994" w:type="dxa"/>
          </w:tcPr>
          <w:p>
            <w:pPr>
              <w:rPr>
                <w:bCs/>
              </w:rPr>
            </w:pPr>
            <w:r>
              <w:rPr>
                <w:bCs/>
              </w:rPr>
              <w:t>We consider that any potential blocking problem is not a big deal because (1) UE capability is not exchanged frequently, and (2) not much can be done while waiting for the UE capability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No</w:t>
            </w:r>
          </w:p>
        </w:tc>
        <w:tc>
          <w:tcPr>
            <w:tcW w:w="6994" w:type="dxa"/>
          </w:tcPr>
          <w:p>
            <w:pPr>
              <w:rPr>
                <w:bCs/>
              </w:rPr>
            </w:pPr>
            <w:r>
              <w:rPr>
                <w:bCs/>
              </w:rPr>
              <w:t>Upon request by network, we wonder why the transfer of UE capability information should have lower priority than other messages sent over SRB1. Furthermore, the amount of UE capability signaling and thus number of segments can be controlled by network by setting the filter criteria appropriately.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N</w:t>
            </w:r>
            <w:r>
              <w:rPr>
                <w:rFonts w:eastAsia="MS PGothic"/>
                <w:bCs/>
                <w:lang w:eastAsia="ja-JP"/>
              </w:rPr>
              <w:t>o</w:t>
            </w:r>
          </w:p>
        </w:tc>
        <w:tc>
          <w:tcPr>
            <w:tcW w:w="6994" w:type="dxa"/>
          </w:tcPr>
          <w:p>
            <w:pPr>
              <w:rPr>
                <w:bCs/>
              </w:rPr>
            </w:pPr>
            <w:r>
              <w:rPr>
                <w:bCs/>
              </w:rPr>
              <w:t>The critical scenario mentioned in the corresponding paper requires further discussion, which seems not desirable at this late stage.</w:t>
            </w:r>
            <w:r>
              <w:rPr>
                <w:rFonts w:hint="eastAsia" w:eastAsia="MS PGothic"/>
                <w:bCs/>
                <w:lang w:eastAsia="ja-JP"/>
              </w:rPr>
              <w:t xml:space="preserve"> </w:t>
            </w:r>
            <w:r>
              <w:rPr>
                <w:bCs/>
              </w:rPr>
              <w:t>If we allow Measurement Report to go through and handover to take place, how does the handover procedure work; handover without the up to date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bCs/>
              </w:rPr>
              <w:t>Huawei</w:t>
            </w:r>
          </w:p>
        </w:tc>
        <w:tc>
          <w:tcPr>
            <w:tcW w:w="1346" w:type="dxa"/>
          </w:tcPr>
          <w:p>
            <w:pPr>
              <w:rPr>
                <w:rFonts w:eastAsia="MS PGothic"/>
                <w:bCs/>
                <w:lang w:eastAsia="ja-JP"/>
              </w:rPr>
            </w:pPr>
            <w:r>
              <w:rPr>
                <w:rFonts w:hint="eastAsia"/>
                <w:bCs/>
              </w:rPr>
              <w:t>N</w:t>
            </w:r>
            <w:r>
              <w:rPr>
                <w:bCs/>
              </w:rPr>
              <w:t>o</w:t>
            </w:r>
          </w:p>
        </w:tc>
        <w:tc>
          <w:tcPr>
            <w:tcW w:w="6994" w:type="dxa"/>
          </w:tcPr>
          <w:p>
            <w:pPr>
              <w:rPr>
                <w:bCs/>
              </w:rPr>
            </w:pPr>
            <w:r>
              <w:rPr>
                <w:bCs/>
              </w:rPr>
              <w:t xml:space="preserve">It is late and we don’t see critical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No</w:t>
            </w:r>
          </w:p>
        </w:tc>
        <w:tc>
          <w:tcPr>
            <w:tcW w:w="6994" w:type="dxa"/>
          </w:tcPr>
          <w:p>
            <w:pPr>
              <w:rPr>
                <w:bCs/>
              </w:rPr>
            </w:pPr>
            <w:r>
              <w:rPr>
                <w:rFonts w:hint="eastAsia"/>
                <w:bCs/>
              </w:rPr>
              <w:t>We share MediaTek</w:t>
            </w:r>
            <w:r>
              <w:rPr>
                <w:bCs/>
              </w:rPr>
              <w:t>’</w:t>
            </w:r>
            <w:r>
              <w:rPr>
                <w:rFonts w:hint="eastAsia"/>
                <w:bCs/>
              </w:rPr>
              <w:t>s view. It is not so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No</w:t>
            </w:r>
          </w:p>
        </w:tc>
        <w:tc>
          <w:tcPr>
            <w:tcW w:w="6994" w:type="dxa"/>
          </w:tcPr>
          <w:p>
            <w:pPr>
              <w:rPr>
                <w:rFonts w:hint="default" w:eastAsiaTheme="minorEastAsia"/>
                <w:bCs/>
                <w:lang w:val="en-US" w:eastAsia="zh-CN"/>
              </w:rPr>
            </w:pPr>
            <w:r>
              <w:rPr>
                <w:rFonts w:hint="eastAsia"/>
                <w:bCs/>
                <w:lang w:val="en-US" w:eastAsia="zh-CN"/>
              </w:rPr>
              <w:t>Transmitting longer UE capabilities over SRB2 looks like a down prioritization of such message. We cannot understand why we down prioritize a message because of its size.</w:t>
            </w:r>
          </w:p>
        </w:tc>
      </w:tr>
    </w:tbl>
    <w:p>
      <w:pPr>
        <w:pStyle w:val="3"/>
        <w:numPr>
          <w:ilvl w:val="1"/>
          <w:numId w:val="3"/>
        </w:numPr>
        <w:rPr>
          <w:rFonts w:eastAsiaTheme="minorEastAsia"/>
          <w:b/>
          <w:kern w:val="2"/>
          <w:sz w:val="24"/>
          <w:szCs w:val="24"/>
          <w:lang w:val="en-US"/>
        </w:rPr>
      </w:pPr>
      <w:r>
        <w:rPr>
          <w:rFonts w:hint="eastAsia" w:eastAsiaTheme="minorEastAsia"/>
          <w:b/>
          <w:kern w:val="2"/>
          <w:sz w:val="24"/>
          <w:szCs w:val="24"/>
          <w:lang w:val="en-US"/>
        </w:rPr>
        <w:t>Issue 2: Indicating UE</w:t>
      </w:r>
      <w:r>
        <w:rPr>
          <w:rFonts w:eastAsiaTheme="minorEastAsia"/>
          <w:b/>
          <w:kern w:val="2"/>
          <w:sz w:val="24"/>
          <w:szCs w:val="24"/>
          <w:lang w:val="en-US"/>
        </w:rPr>
        <w:t>’</w:t>
      </w:r>
      <w:r>
        <w:rPr>
          <w:rFonts w:hint="eastAsia" w:eastAsiaTheme="minorEastAsia"/>
          <w:b/>
          <w:kern w:val="2"/>
          <w:sz w:val="24"/>
          <w:szCs w:val="24"/>
          <w:lang w:val="en-US"/>
        </w:rPr>
        <w:t>s support for segmentation</w:t>
      </w:r>
    </w:p>
    <w:p>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gNB/eNB before the gNB/eNB sends the </w:t>
      </w:r>
      <w:r>
        <w:rPr>
          <w:rFonts w:hint="eastAsia"/>
          <w:i/>
          <w:iCs/>
        </w:rPr>
        <w:t>UECapabilityEnquiry</w:t>
      </w:r>
      <w:r>
        <w:rPr>
          <w:rFonts w:hint="eastAsia"/>
        </w:rPr>
        <w:t xml:space="preserve"> message.</w:t>
      </w:r>
    </w:p>
    <w:p>
      <w:pPr>
        <w:spacing w:before="240"/>
        <w:rPr>
          <w:rFonts w:eastAsia="宋体" w:cs="Arial"/>
          <w:b/>
        </w:rPr>
      </w:pPr>
      <w:r>
        <w:rPr>
          <w:rFonts w:eastAsia="Malgun Gothic" w:cs="Arial"/>
          <w:b/>
          <w:lang w:eastAsia="ko-KR"/>
        </w:rPr>
        <w:t>Q</w:t>
      </w:r>
      <w:r>
        <w:rPr>
          <w:rFonts w:hint="eastAsia" w:eastAsia="宋体" w:cs="Arial"/>
          <w:b/>
        </w:rPr>
        <w:t>4</w:t>
      </w:r>
      <w:r>
        <w:rPr>
          <w:rFonts w:eastAsia="Malgun Gothic" w:cs="Arial"/>
          <w:b/>
          <w:lang w:eastAsia="ko-KR"/>
        </w:rPr>
        <w:t>) Do companies agree</w:t>
      </w:r>
      <w:r>
        <w:rPr>
          <w:rFonts w:hint="eastAsia" w:eastAsia="宋体" w:cs="Arial"/>
          <w:b/>
        </w:rPr>
        <w:t xml:space="preserve"> that UE should indicate support for segmentation to the network before network sends the </w:t>
      </w:r>
      <w:r>
        <w:rPr>
          <w:rFonts w:hint="eastAsia" w:eastAsia="宋体" w:cs="Arial"/>
          <w:b/>
          <w:i/>
          <w:iCs/>
        </w:rPr>
        <w:t>UECapabilityEnquiry</w:t>
      </w:r>
      <w:r>
        <w:rPr>
          <w:rFonts w:hint="eastAsia" w:eastAsia="宋体" w:cs="Arial"/>
          <w:b/>
        </w:rPr>
        <w:t xml:space="preserve"> message?</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No</w:t>
            </w:r>
          </w:p>
        </w:tc>
        <w:tc>
          <w:tcPr>
            <w:tcW w:w="6994" w:type="dxa"/>
          </w:tcPr>
          <w:p>
            <w:pPr>
              <w:rPr>
                <w:bCs/>
              </w:rPr>
            </w:pPr>
            <w:r>
              <w:rPr>
                <w:bCs/>
              </w:rPr>
              <w:t>It is too 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No</w:t>
            </w:r>
          </w:p>
        </w:tc>
        <w:tc>
          <w:tcPr>
            <w:tcW w:w="6994" w:type="dxa"/>
          </w:tcPr>
          <w:p>
            <w:pPr>
              <w:rPr>
                <w:bCs/>
              </w:rPr>
            </w:pPr>
            <w:r>
              <w:rPr>
                <w:bCs/>
              </w:rPr>
              <w:t xml:space="preserve">The proposal is reasonable, but is not necessarily required to make this feature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rFonts w:hint="eastAsia" w:eastAsia="Malgun Gothic"/>
                <w:bCs/>
                <w:lang w:eastAsia="ko-KR"/>
              </w:rPr>
              <w:t>Samsung</w:t>
            </w:r>
          </w:p>
        </w:tc>
        <w:tc>
          <w:tcPr>
            <w:tcW w:w="1346" w:type="dxa"/>
          </w:tcPr>
          <w:p>
            <w:pPr>
              <w:rPr>
                <w:bCs/>
              </w:rPr>
            </w:pPr>
            <w:r>
              <w:rPr>
                <w:rFonts w:hint="eastAsia" w:eastAsia="Malgun Gothic"/>
                <w:bCs/>
                <w:lang w:eastAsia="ko-KR"/>
              </w:rPr>
              <w:t>No</w:t>
            </w:r>
          </w:p>
        </w:tc>
        <w:tc>
          <w:tcPr>
            <w:tcW w:w="6994" w:type="dxa"/>
          </w:tcPr>
          <w:p>
            <w:pPr>
              <w:rPr>
                <w:bCs/>
              </w:rPr>
            </w:pPr>
            <w:r>
              <w:rPr>
                <w:rFonts w:eastAsia="Malgun Gothic"/>
                <w:bCs/>
                <w:lang w:eastAsia="ko-KR"/>
              </w:rPr>
              <w:t>We don’t have strong motivation to introduce this new indicator, i.e. it seems too much of an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MediaTek</w:t>
            </w:r>
          </w:p>
        </w:tc>
        <w:tc>
          <w:tcPr>
            <w:tcW w:w="1346" w:type="dxa"/>
          </w:tcPr>
          <w:p>
            <w:pPr>
              <w:rPr>
                <w:bCs/>
              </w:rPr>
            </w:pPr>
            <w:r>
              <w:rPr>
                <w:bCs/>
              </w:rPr>
              <w:t>No</w:t>
            </w:r>
          </w:p>
        </w:tc>
        <w:tc>
          <w:tcPr>
            <w:tcW w:w="6994" w:type="dxa"/>
          </w:tcPr>
          <w:p>
            <w:pPr>
              <w:rPr>
                <w:bCs/>
              </w:rPr>
            </w:pPr>
            <w:r>
              <w:rPr>
                <w:bCs/>
              </w:rPr>
              <w:t>We see this as an optimisation.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No</w:t>
            </w:r>
          </w:p>
        </w:tc>
        <w:tc>
          <w:tcPr>
            <w:tcW w:w="6994" w:type="dxa"/>
          </w:tcPr>
          <w:p>
            <w:pPr>
              <w:rPr>
                <w:bCs/>
              </w:rPr>
            </w:pPr>
            <w:r>
              <w:rPr>
                <w:bCs/>
              </w:rPr>
              <w:t>This is a late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Y</w:t>
            </w:r>
            <w:r>
              <w:rPr>
                <w:rFonts w:eastAsia="MS PGothic"/>
                <w:bCs/>
                <w:lang w:eastAsia="ja-JP"/>
              </w:rPr>
              <w:t>es</w:t>
            </w:r>
          </w:p>
        </w:tc>
        <w:tc>
          <w:tcPr>
            <w:tcW w:w="6994" w:type="dxa"/>
          </w:tcPr>
          <w:p>
            <w:pPr>
              <w:rPr>
                <w:bCs/>
              </w:rPr>
            </w:pPr>
            <w:r>
              <w:rPr>
                <w:bCs/>
              </w:rPr>
              <w:t>The proposal indeed makes sense.</w:t>
            </w:r>
          </w:p>
          <w:p>
            <w:pPr>
              <w:rPr>
                <w:bCs/>
              </w:rPr>
            </w:pPr>
            <w:r>
              <w:rPr>
                <w:bCs/>
              </w:rPr>
              <w:t>The form of UE Capability Enquiry that the network wants to apply, e.g. which RATs to request and what filters to use, can be different depending on whether the UE supports segmentation or not. The network aggressively assuming the UE support for UL segmentation can result in repeated UE Capability Enquiry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bCs/>
              </w:rPr>
              <w:t>Huawei</w:t>
            </w:r>
          </w:p>
        </w:tc>
        <w:tc>
          <w:tcPr>
            <w:tcW w:w="1346" w:type="dxa"/>
          </w:tcPr>
          <w:p>
            <w:pPr>
              <w:rPr>
                <w:rFonts w:eastAsia="MS PGothic"/>
                <w:bCs/>
                <w:lang w:eastAsia="ja-JP"/>
              </w:rPr>
            </w:pPr>
            <w:r>
              <w:rPr>
                <w:rFonts w:hint="eastAsia"/>
                <w:bCs/>
              </w:rPr>
              <w:t>Y</w:t>
            </w:r>
            <w:r>
              <w:rPr>
                <w:bCs/>
              </w:rPr>
              <w:t>es (our CR)</w:t>
            </w:r>
          </w:p>
        </w:tc>
        <w:tc>
          <w:tcPr>
            <w:tcW w:w="6994" w:type="dxa"/>
          </w:tcPr>
          <w:p>
            <w:pPr>
              <w:rPr>
                <w:bCs/>
              </w:rPr>
            </w:pPr>
            <w:r>
              <w:rPr>
                <w:bCs/>
              </w:rPr>
              <w:t>We have concerns it would have negative impacts on the legacy Rel-15 UEs if the NW cannot know the UE capability of supporting segmentation. The NW may set the filter inappropriately.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No</w:t>
            </w:r>
          </w:p>
        </w:tc>
        <w:tc>
          <w:tcPr>
            <w:tcW w:w="6994" w:type="dxa"/>
          </w:tcPr>
          <w:p>
            <w:pPr>
              <w:rPr>
                <w:bCs/>
              </w:rPr>
            </w:pPr>
            <w:r>
              <w:rPr>
                <w:rFonts w:hint="eastAsia"/>
                <w:bCs/>
              </w:rPr>
              <w:t xml:space="preserve">This is an optimization and it could not resolve the existing issue completely. The size of </w:t>
            </w:r>
            <w:r>
              <w:rPr>
                <w:i/>
              </w:rPr>
              <w:t>UECapabilityInformation</w:t>
            </w:r>
            <w:r>
              <w:t xml:space="preserve"> message</w:t>
            </w:r>
            <w:r>
              <w:rPr>
                <w:rFonts w:hint="eastAsia"/>
              </w:rPr>
              <w:t xml:space="preserve"> for each RAT is not fixed. The gNB/eNB can</w:t>
            </w:r>
            <w:r>
              <w:t>’</w:t>
            </w:r>
            <w:r>
              <w:rPr>
                <w:rFonts w:hint="eastAsia"/>
              </w:rPr>
              <w:t xml:space="preserve">t </w:t>
            </w:r>
            <w:r>
              <w:t>decide</w:t>
            </w:r>
            <w:r>
              <w:rPr>
                <w:rFonts w:hint="eastAsia"/>
              </w:rPr>
              <w:t xml:space="preserve"> whether the </w:t>
            </w:r>
            <w:r>
              <w:rPr>
                <w:i/>
              </w:rPr>
              <w:t>UECapabilityInformation</w:t>
            </w:r>
            <w:r>
              <w:t xml:space="preserve"> message</w:t>
            </w:r>
            <w:r>
              <w:rPr>
                <w:rFonts w:hint="eastAsia"/>
              </w:rPr>
              <w:t xml:space="preserve"> should be </w:t>
            </w:r>
            <w:r>
              <w:t>segmented</w:t>
            </w:r>
            <w:r>
              <w:rPr>
                <w:rFonts w:hint="eastAsia"/>
              </w:rPr>
              <w:t>. Hence, it is unnecessary to introduce the indication to indicate whether UE supports for segmentation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No strong view.</w:t>
            </w:r>
          </w:p>
        </w:tc>
        <w:tc>
          <w:tcPr>
            <w:tcW w:w="6994" w:type="dxa"/>
          </w:tcPr>
          <w:p>
            <w:pPr>
              <w:rPr>
                <w:rFonts w:hint="eastAsia"/>
                <w:bCs/>
              </w:rPr>
            </w:pPr>
            <w:r>
              <w:rPr>
                <w:rFonts w:hint="eastAsia"/>
                <w:bCs/>
              </w:rPr>
              <w:t>If the segmentation is supported by both NW and UE, then the UE should process the segmentation. Otherwise, it is up to UE implementation to reduce either the band combination of feature set of each band combination (it can be left to UE implementation or specified in specs with some guideline).</w:t>
            </w:r>
          </w:p>
          <w:p>
            <w:pPr>
              <w:pStyle w:val="83"/>
              <w:ind w:left="0" w:firstLine="0"/>
              <w:rPr>
                <w:rFonts w:hint="eastAsia"/>
                <w:bCs/>
              </w:rPr>
            </w:pPr>
            <w:r>
              <w:rPr>
                <w:rFonts w:hint="eastAsia" w:eastAsia="宋体"/>
                <w:lang w:val="en-US" w:eastAsia="zh-CN"/>
              </w:rPr>
              <w:t xml:space="preserve">With this capability, the NW can determine whether to retrieve the capability by multiple capability enquire procedures with different filter. It maybe useful in some cases, even in most cases the frequency band supported by an operator is quite limited and the capability segmentation is not needed. </w:t>
            </w:r>
            <w:bookmarkStart w:id="17" w:name="_GoBack"/>
            <w:bookmarkEnd w:id="17"/>
          </w:p>
          <w:p>
            <w:pPr>
              <w:rPr>
                <w:rFonts w:hint="eastAsia"/>
                <w:bCs/>
              </w:rPr>
            </w:pPr>
          </w:p>
        </w:tc>
      </w:tr>
    </w:tbl>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pPr>
        <w:tabs>
          <w:tab w:val="left" w:pos="420"/>
        </w:tabs>
        <w:ind w:left="1276" w:hanging="1276"/>
        <w:rPr>
          <w:rFonts w:ascii="Courier New" w:hAnsi="Courier New" w:eastAsia="Times New Roman" w:cs="Courier New"/>
          <w:color w:val="808080"/>
          <w:sz w:val="16"/>
          <w:lang w:eastAsia="en-GB"/>
        </w:rPr>
      </w:pPr>
      <w:r>
        <w:rPr>
          <w:rFonts w:hint="eastAsia"/>
          <w:b/>
          <w:bCs/>
          <w:i/>
          <w:iCs/>
          <w:szCs w:val="20"/>
        </w:rPr>
        <w:t>To be added.</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pPr>
        <w:pStyle w:val="87"/>
        <w:numPr>
          <w:ilvl w:val="0"/>
          <w:numId w:val="6"/>
        </w:numPr>
        <w:spacing w:after="0"/>
        <w:ind w:left="357" w:hanging="357"/>
      </w:pPr>
      <w:r>
        <w:rPr>
          <w:rFonts w:hint="eastAsia"/>
        </w:rPr>
        <w:t xml:space="preserve">R2-2001891 </w:t>
      </w:r>
      <w:r>
        <w:rPr>
          <w:rFonts w:hint="eastAsia" w:eastAsia="宋体"/>
          <w:lang w:val="en-US" w:eastAsia="zh-CN"/>
        </w:rPr>
        <w:t xml:space="preserve"> LS on RACS and signaling of UE capabilities at handover(contact: Ericsson)</w:t>
      </w:r>
    </w:p>
    <w:p>
      <w:pPr>
        <w:pStyle w:val="87"/>
        <w:numPr>
          <w:ilvl w:val="0"/>
          <w:numId w:val="6"/>
        </w:numPr>
        <w:spacing w:after="0"/>
        <w:ind w:left="357" w:hanging="357"/>
      </w:pPr>
      <w:r>
        <w:rPr>
          <w:rFonts w:hint="eastAsia"/>
        </w:rPr>
        <w:t>R2-2003290</w:t>
      </w:r>
      <w:r>
        <w:rPr>
          <w:rFonts w:hint="eastAsia" w:eastAsia="宋体"/>
          <w:lang w:val="en-US" w:eastAsia="zh-CN"/>
        </w:rPr>
        <w:tab/>
      </w:r>
      <w:r>
        <w:rPr>
          <w:rFonts w:hint="eastAsia" w:eastAsia="宋体"/>
          <w:lang w:val="en-US" w:eastAsia="zh-CN"/>
        </w:rPr>
        <w:t>Correction to transfer of UE capabilities at HO for RACS(38.331)</w:t>
      </w:r>
      <w:r>
        <w:rPr>
          <w:rFonts w:hint="eastAsia" w:eastAsia="宋体"/>
          <w:lang w:val="en-US" w:eastAsia="zh-CN"/>
        </w:rPr>
        <w:tab/>
      </w:r>
      <w:r>
        <w:rPr>
          <w:rFonts w:hint="eastAsia" w:eastAsia="宋体"/>
          <w:lang w:val="en-US" w:eastAsia="zh-CN"/>
        </w:rPr>
        <w:t>ZTE Corporation, Ericsson,MediaTek Inc.,Sanechips</w:t>
      </w:r>
    </w:p>
    <w:p>
      <w:pPr>
        <w:pStyle w:val="87"/>
        <w:numPr>
          <w:ilvl w:val="0"/>
          <w:numId w:val="6"/>
        </w:numPr>
        <w:spacing w:after="0"/>
        <w:ind w:left="357" w:hanging="357"/>
      </w:pPr>
      <w:r>
        <w:rPr>
          <w:rFonts w:hint="eastAsia"/>
        </w:rPr>
        <w:t>R2-2003305</w:t>
      </w:r>
      <w:r>
        <w:rPr>
          <w:rFonts w:hint="eastAsia"/>
        </w:rPr>
        <w:tab/>
      </w:r>
      <w:r>
        <w:rPr>
          <w:rFonts w:hint="eastAsia"/>
        </w:rPr>
        <w:t>Correction to transfer of UE capabilities at HO for RACS (36.331)</w:t>
      </w:r>
      <w:r>
        <w:rPr>
          <w:rFonts w:hint="eastAsia"/>
        </w:rPr>
        <w:tab/>
      </w:r>
      <w:r>
        <w:rPr>
          <w:rFonts w:hint="eastAsia"/>
        </w:rPr>
        <w:t>MediaTek Inc., Ericsson, ZTE Corporation, Sanechips</w:t>
      </w:r>
    </w:p>
    <w:p>
      <w:pPr>
        <w:pStyle w:val="87"/>
        <w:numPr>
          <w:ilvl w:val="0"/>
          <w:numId w:val="6"/>
        </w:numPr>
        <w:spacing w:after="0"/>
        <w:ind w:left="357" w:hanging="357"/>
      </w:pPr>
      <w:r>
        <w:rPr>
          <w:rFonts w:hint="eastAsia"/>
        </w:rPr>
        <w:t>R2-2002881</w:t>
      </w:r>
      <w:r>
        <w:rPr>
          <w:rFonts w:hint="eastAsia"/>
        </w:rPr>
        <w:tab/>
      </w:r>
      <w:r>
        <w:rPr>
          <w:rFonts w:hint="eastAsia"/>
        </w:rPr>
        <w:t>Transfer of segmented UECapabilityInformation by SRB2</w:t>
      </w:r>
      <w:r>
        <w:rPr>
          <w:rFonts w:hint="eastAsia"/>
        </w:rPr>
        <w:tab/>
      </w:r>
      <w:r>
        <w:rPr>
          <w:rFonts w:hint="eastAsia"/>
        </w:rPr>
        <w:t>Samsung</w:t>
      </w:r>
    </w:p>
    <w:p>
      <w:pPr>
        <w:pStyle w:val="87"/>
        <w:numPr>
          <w:ilvl w:val="0"/>
          <w:numId w:val="6"/>
        </w:numPr>
        <w:spacing w:after="0"/>
        <w:ind w:left="357" w:hanging="357"/>
      </w:pPr>
      <w:r>
        <w:rPr>
          <w:rFonts w:hint="eastAsia"/>
        </w:rPr>
        <w:t>R2-2003471</w:t>
      </w:r>
      <w:r>
        <w:rPr>
          <w:rFonts w:hint="eastAsia"/>
        </w:rPr>
        <w:tab/>
      </w:r>
      <w:r>
        <w:rPr>
          <w:rFonts w:hint="eastAsia"/>
        </w:rPr>
        <w:t>UE capability indication for segmentation</w:t>
      </w:r>
      <w:r>
        <w:rPr>
          <w:rFonts w:hint="eastAsia"/>
        </w:rPr>
        <w:tab/>
      </w:r>
      <w:r>
        <w:rPr>
          <w:rFonts w:hint="eastAsia"/>
        </w:rPr>
        <w:t>Huawei, HiSilicon</w:t>
      </w:r>
    </w:p>
    <w:p>
      <w:pPr>
        <w:pStyle w:val="83"/>
      </w:pPr>
    </w:p>
    <w:p>
      <w:pPr>
        <w:pStyle w:val="83"/>
        <w:ind w:left="0" w:firstLine="0"/>
      </w:pPr>
    </w:p>
    <w:sectPr>
      <w:headerReference r:id="rId3" w:type="default"/>
      <w:footerReference r:id="rId4" w:type="default"/>
      <w:footerReference r:id="rId5" w:type="even"/>
      <w:pgSz w:w="11906" w:h="16838"/>
      <w:pgMar w:top="1440" w:right="975" w:bottom="2081" w:left="851" w:header="851" w:footer="992" w:gutter="0"/>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Batang">
    <w:panose1 w:val="02030600000101010101"/>
    <w:charset w:val="81"/>
    <w:family w:val="roman"/>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Monotype Sorts">
    <w:altName w:val="Times New Roman"/>
    <w:panose1 w:val="00000000000000000000"/>
    <w:charset w:val="02"/>
    <w:family w:val="auto"/>
    <w:pitch w:val="default"/>
    <w:sig w:usb0="00000000" w:usb1="00000000" w:usb2="00000000" w:usb3="00000000" w:csb0="80000000" w:csb1="00000000"/>
  </w:font>
  <w:font w:name="MS PGothic">
    <w:panose1 w:val="020B0600070205080204"/>
    <w:charset w:val="80"/>
    <w:family w:val="swiss"/>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jc w:val="both"/>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1"/>
      </w:rPr>
    </w:pPr>
    <w:r>
      <w:rPr>
        <w:rStyle w:val="61"/>
      </w:rPr>
      <w:fldChar w:fldCharType="begin"/>
    </w:r>
    <w:r>
      <w:rPr>
        <w:rStyle w:val="61"/>
      </w:rPr>
      <w:instrText xml:space="preserve">PAGE  </w:instrText>
    </w:r>
    <w:r>
      <w:rPr>
        <w:rStyle w:val="61"/>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93C9E"/>
    <w:multiLevelType w:val="multilevel"/>
    <w:tmpl w:val="F5E93C9E"/>
    <w:lvl w:ilvl="0" w:tentative="0">
      <w:start w:val="1"/>
      <w:numFmt w:val="bullet"/>
      <w:lvlText w:val=""/>
      <w:lvlJc w:val="left"/>
      <w:pPr>
        <w:tabs>
          <w:tab w:val="left" w:pos="1619"/>
        </w:tabs>
        <w:ind w:left="1619" w:hanging="360"/>
      </w:pPr>
      <w:rPr>
        <w:rFonts w:hint="default" w:ascii="Wingdings" w:hAnsi="Wingdings" w:cs="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
    <w:nsid w:val="0000000D"/>
    <w:multiLevelType w:val="multilevel"/>
    <w:tmpl w:val="0000000D"/>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3EF4A25"/>
    <w:multiLevelType w:val="multilevel"/>
    <w:tmpl w:val="23EF4A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653576A"/>
    <w:multiLevelType w:val="multilevel"/>
    <w:tmpl w:val="3653576A"/>
    <w:lvl w:ilvl="0" w:tentative="0">
      <w:start w:val="1"/>
      <w:numFmt w:val="decimal"/>
      <w:lvlText w:val="[%1]"/>
      <w:lvlJc w:val="left"/>
      <w:pPr>
        <w:ind w:left="786"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5101505E"/>
    <w:multiLevelType w:val="multilevel"/>
    <w:tmpl w:val="5101505E"/>
    <w:lvl w:ilvl="0" w:tentative="0">
      <w:start w:val="1"/>
      <w:numFmt w:val="decimal"/>
      <w:pStyle w:val="272"/>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283"/>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32E6"/>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3EE0"/>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314F"/>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3F57"/>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465A"/>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3ECF"/>
    <w:rsid w:val="00384541"/>
    <w:rsid w:val="00385C87"/>
    <w:rsid w:val="003872B5"/>
    <w:rsid w:val="00387F14"/>
    <w:rsid w:val="0039046C"/>
    <w:rsid w:val="00390F5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0DD1"/>
    <w:rsid w:val="004A2687"/>
    <w:rsid w:val="004A402F"/>
    <w:rsid w:val="004A61FF"/>
    <w:rsid w:val="004A7E75"/>
    <w:rsid w:val="004B0EEA"/>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3CA"/>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4691"/>
    <w:rsid w:val="006A67C2"/>
    <w:rsid w:val="006A6A31"/>
    <w:rsid w:val="006B0BCD"/>
    <w:rsid w:val="006B0CBE"/>
    <w:rsid w:val="006B1969"/>
    <w:rsid w:val="006B2F1E"/>
    <w:rsid w:val="006B3DD7"/>
    <w:rsid w:val="006B48F1"/>
    <w:rsid w:val="006C28B6"/>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26B1"/>
    <w:rsid w:val="00703694"/>
    <w:rsid w:val="0070393B"/>
    <w:rsid w:val="00704BC7"/>
    <w:rsid w:val="007051AF"/>
    <w:rsid w:val="00705FA1"/>
    <w:rsid w:val="00706F9D"/>
    <w:rsid w:val="007072E7"/>
    <w:rsid w:val="00707E83"/>
    <w:rsid w:val="00711E45"/>
    <w:rsid w:val="0071225C"/>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A0B"/>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14A4"/>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5DF8"/>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C7DCE"/>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573C08"/>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7403D"/>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17B13"/>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62E25"/>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5C4AA3"/>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8E3125"/>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Arial" w:hAnsi="Arial" w:cs="Times New Roman" w:eastAsiaTheme="minorEastAsia"/>
      <w:kern w:val="2"/>
      <w:szCs w:val="24"/>
      <w:lang w:val="en-US" w:eastAsia="zh-CN" w:bidi="ar-SA"/>
    </w:rPr>
  </w:style>
  <w:style w:type="paragraph" w:styleId="2">
    <w:name w:val="heading 1"/>
    <w:basedOn w:val="1"/>
    <w:next w:val="1"/>
    <w:link w:val="70"/>
    <w:qFormat/>
    <w:uiPriority w:val="0"/>
    <w:pPr>
      <w:keepNext/>
      <w:keepLines/>
      <w:tabs>
        <w:tab w:val="left" w:pos="432"/>
      </w:tabs>
      <w:spacing w:before="340" w:after="330" w:line="578" w:lineRule="auto"/>
      <w:ind w:left="833" w:hanging="408"/>
      <w:outlineLvl w:val="0"/>
    </w:pPr>
    <w:rPr>
      <w:b/>
      <w:bCs/>
      <w:kern w:val="44"/>
      <w:sz w:val="44"/>
      <w:szCs w:val="44"/>
    </w:rPr>
  </w:style>
  <w:style w:type="paragraph" w:styleId="3">
    <w:name w:val="heading 2"/>
    <w:basedOn w:val="2"/>
    <w:next w:val="1"/>
    <w:link w:val="71"/>
    <w:qFormat/>
    <w:uiPriority w:val="0"/>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4">
    <w:name w:val="heading 3"/>
    <w:basedOn w:val="3"/>
    <w:next w:val="1"/>
    <w:link w:val="72"/>
    <w:qFormat/>
    <w:uiPriority w:val="0"/>
    <w:pPr>
      <w:numPr>
        <w:ilvl w:val="2"/>
        <w:numId w:val="1"/>
      </w:numPr>
      <w:tabs>
        <w:tab w:val="left" w:pos="360"/>
        <w:tab w:val="clear" w:pos="720"/>
      </w:tabs>
      <w:spacing w:before="260" w:after="260" w:line="416" w:lineRule="auto"/>
      <w:ind w:left="0" w:firstLine="0"/>
      <w:outlineLvl w:val="2"/>
    </w:pPr>
    <w:rPr>
      <w:b/>
      <w:bCs/>
    </w:rPr>
  </w:style>
  <w:style w:type="paragraph" w:styleId="5">
    <w:name w:val="heading 4"/>
    <w:basedOn w:val="4"/>
    <w:next w:val="1"/>
    <w:link w:val="73"/>
    <w:qFormat/>
    <w:uiPriority w:val="0"/>
    <w:pPr>
      <w:tabs>
        <w:tab w:val="left" w:pos="864"/>
        <w:tab w:val="left" w:pos="2071"/>
      </w:tabs>
      <w:spacing w:before="280" w:after="290" w:line="372" w:lineRule="auto"/>
      <w:ind w:left="1884" w:hanging="528"/>
      <w:outlineLvl w:val="3"/>
    </w:pPr>
    <w:rPr>
      <w:rFonts w:eastAsia="黑体"/>
      <w:sz w:val="28"/>
    </w:rPr>
  </w:style>
  <w:style w:type="paragraph" w:styleId="6">
    <w:name w:val="heading 5"/>
    <w:basedOn w:val="1"/>
    <w:next w:val="1"/>
    <w:link w:val="74"/>
    <w:qFormat/>
    <w:uiPriority w:val="0"/>
    <w:pPr>
      <w:keepNext/>
      <w:keepLines/>
      <w:tabs>
        <w:tab w:val="left" w:pos="1008"/>
        <w:tab w:val="left" w:pos="2383"/>
      </w:tabs>
      <w:spacing w:before="280" w:after="290" w:line="372" w:lineRule="auto"/>
      <w:ind w:left="2196" w:hanging="528"/>
      <w:outlineLvl w:val="4"/>
    </w:pPr>
    <w:rPr>
      <w:b/>
      <w:sz w:val="28"/>
    </w:rPr>
  </w:style>
  <w:style w:type="paragraph" w:styleId="7">
    <w:name w:val="heading 6"/>
    <w:basedOn w:val="1"/>
    <w:next w:val="1"/>
    <w:link w:val="75"/>
    <w:qFormat/>
    <w:uiPriority w:val="0"/>
    <w:pPr>
      <w:keepNext/>
      <w:keepLines/>
      <w:tabs>
        <w:tab w:val="left" w:pos="1151"/>
        <w:tab w:val="left" w:pos="2695"/>
      </w:tabs>
      <w:spacing w:before="240" w:after="64" w:line="317" w:lineRule="auto"/>
      <w:ind w:left="2508" w:hanging="528"/>
      <w:outlineLvl w:val="5"/>
    </w:pPr>
    <w:rPr>
      <w:rFonts w:eastAsia="黑体"/>
      <w:b/>
      <w:sz w:val="24"/>
    </w:rPr>
  </w:style>
  <w:style w:type="paragraph" w:styleId="8">
    <w:name w:val="heading 7"/>
    <w:basedOn w:val="1"/>
    <w:next w:val="1"/>
    <w:link w:val="76"/>
    <w:qFormat/>
    <w:uiPriority w:val="0"/>
    <w:pPr>
      <w:keepNext/>
      <w:keepLines/>
      <w:tabs>
        <w:tab w:val="left" w:pos="1296"/>
        <w:tab w:val="left" w:pos="3007"/>
      </w:tabs>
      <w:spacing w:before="240" w:after="64" w:line="317" w:lineRule="auto"/>
      <w:ind w:left="2820" w:hanging="528"/>
      <w:outlineLvl w:val="6"/>
    </w:pPr>
    <w:rPr>
      <w:b/>
      <w:sz w:val="24"/>
    </w:rPr>
  </w:style>
  <w:style w:type="paragraph" w:styleId="9">
    <w:name w:val="heading 8"/>
    <w:basedOn w:val="1"/>
    <w:next w:val="1"/>
    <w:link w:val="77"/>
    <w:qFormat/>
    <w:uiPriority w:val="0"/>
    <w:pPr>
      <w:keepNext/>
      <w:keepLines/>
      <w:tabs>
        <w:tab w:val="left" w:pos="1440"/>
        <w:tab w:val="left" w:pos="3319"/>
      </w:tabs>
      <w:spacing w:before="240" w:after="64" w:line="317" w:lineRule="auto"/>
      <w:ind w:left="3132" w:hanging="528"/>
      <w:outlineLvl w:val="7"/>
    </w:pPr>
    <w:rPr>
      <w:rFonts w:eastAsia="黑体"/>
      <w:sz w:val="24"/>
    </w:rPr>
  </w:style>
  <w:style w:type="paragraph" w:styleId="10">
    <w:name w:val="heading 9"/>
    <w:basedOn w:val="1"/>
    <w:next w:val="1"/>
    <w:link w:val="78"/>
    <w:qFormat/>
    <w:uiPriority w:val="0"/>
    <w:pPr>
      <w:keepNext/>
      <w:keepLines/>
      <w:tabs>
        <w:tab w:val="left" w:pos="1583"/>
        <w:tab w:val="left" w:pos="3631"/>
      </w:tabs>
      <w:spacing w:before="240" w:after="64" w:line="317" w:lineRule="auto"/>
      <w:ind w:left="3444" w:hanging="528"/>
      <w:outlineLvl w:val="8"/>
    </w:pPr>
    <w:rPr>
      <w:rFonts w:eastAsia="黑体"/>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widowControl/>
      <w:spacing w:before="40"/>
      <w:ind w:left="849" w:hanging="283"/>
      <w:jc w:val="left"/>
    </w:pPr>
    <w:rPr>
      <w:rFonts w:eastAsia="MS Mincho"/>
      <w:kern w:val="0"/>
      <w:lang w:val="en-GB" w:eastAsia="en-GB"/>
    </w:rPr>
  </w:style>
  <w:style w:type="paragraph" w:styleId="12">
    <w:name w:val="List 2"/>
    <w:basedOn w:val="13"/>
    <w:unhideWhenUsed/>
    <w:qFormat/>
    <w:uiPriority w:val="0"/>
    <w:pPr>
      <w:ind w:left="100" w:leftChars="200"/>
    </w:pPr>
  </w:style>
  <w:style w:type="paragraph" w:styleId="13">
    <w:name w:val="List"/>
    <w:basedOn w:val="1"/>
    <w:unhideWhenUsed/>
    <w:qFormat/>
    <w:uiPriority w:val="0"/>
    <w:pPr>
      <w:ind w:left="200" w:hanging="200" w:hangingChars="200"/>
      <w:contextualSpacing/>
    </w:pPr>
  </w:style>
  <w:style w:type="paragraph" w:styleId="14">
    <w:name w:val="toc 7"/>
    <w:basedOn w:val="1"/>
    <w:next w:val="1"/>
    <w:qFormat/>
    <w:uiPriority w:val="0"/>
    <w:pPr>
      <w:tabs>
        <w:tab w:val="right" w:leader="dot" w:pos="9241"/>
      </w:tabs>
      <w:ind w:firstLine="500" w:firstLineChars="500"/>
      <w:jc w:val="left"/>
    </w:pPr>
    <w:rPr>
      <w:rFonts w:ascii="宋体"/>
      <w:szCs w:val="21"/>
    </w:rPr>
  </w:style>
  <w:style w:type="paragraph" w:styleId="15">
    <w:name w:val="List Number 2"/>
    <w:basedOn w:val="16"/>
    <w:qFormat/>
    <w:uiPriority w:val="0"/>
    <w:pPr>
      <w:ind w:left="851"/>
    </w:pPr>
  </w:style>
  <w:style w:type="paragraph" w:styleId="16">
    <w:name w:val="List Number"/>
    <w:basedOn w:val="13"/>
    <w:qFormat/>
    <w:uiPriority w:val="0"/>
    <w:pPr>
      <w:widowControl/>
      <w:overflowPunct w:val="0"/>
      <w:autoSpaceDE w:val="0"/>
      <w:autoSpaceDN w:val="0"/>
      <w:adjustRightInd w:val="0"/>
      <w:spacing w:after="180"/>
      <w:ind w:left="0" w:firstLine="0" w:firstLineChars="0"/>
      <w:jc w:val="left"/>
      <w:textAlignment w:val="baseline"/>
    </w:pPr>
    <w:rPr>
      <w:rFonts w:eastAsia="MS Mincho"/>
      <w:kern w:val="0"/>
      <w:szCs w:val="20"/>
      <w:lang w:val="en-GB" w:eastAsia="en-US"/>
    </w:rPr>
  </w:style>
  <w:style w:type="paragraph" w:styleId="17">
    <w:name w:val="List Bullet 4"/>
    <w:basedOn w:val="18"/>
    <w:qFormat/>
    <w:uiPriority w:val="0"/>
    <w:pPr>
      <w:tabs>
        <w:tab w:val="left" w:pos="360"/>
        <w:tab w:val="left" w:pos="1259"/>
      </w:tabs>
      <w:ind w:left="1418"/>
    </w:pPr>
  </w:style>
  <w:style w:type="paragraph" w:styleId="18">
    <w:name w:val="List Bullet 3"/>
    <w:basedOn w:val="19"/>
    <w:qFormat/>
    <w:uiPriority w:val="0"/>
    <w:pPr>
      <w:tabs>
        <w:tab w:val="left" w:pos="360"/>
        <w:tab w:val="left" w:pos="1259"/>
      </w:tabs>
      <w:ind w:left="1135"/>
    </w:pPr>
  </w:style>
  <w:style w:type="paragraph" w:styleId="19">
    <w:name w:val="List Bullet 2"/>
    <w:basedOn w:val="20"/>
    <w:qFormat/>
    <w:uiPriority w:val="0"/>
    <w:pPr>
      <w:tabs>
        <w:tab w:val="left" w:pos="360"/>
        <w:tab w:val="left" w:pos="1259"/>
      </w:tabs>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20">
    <w:name w:val="List Bullet"/>
    <w:basedOn w:val="1"/>
    <w:qFormat/>
    <w:uiPriority w:val="0"/>
    <w:pPr>
      <w:widowControl/>
      <w:tabs>
        <w:tab w:val="left" w:pos="360"/>
        <w:tab w:val="left" w:pos="1259"/>
      </w:tabs>
      <w:spacing w:before="40"/>
      <w:ind w:left="1622" w:hanging="1055"/>
      <w:jc w:val="left"/>
    </w:pPr>
    <w:rPr>
      <w:rFonts w:eastAsia="MS Mincho"/>
      <w:kern w:val="0"/>
      <w:lang w:val="en-GB" w:eastAsia="en-GB"/>
    </w:rPr>
  </w:style>
  <w:style w:type="paragraph" w:styleId="21">
    <w:name w:val="index 8"/>
    <w:basedOn w:val="1"/>
    <w:next w:val="1"/>
    <w:qFormat/>
    <w:uiPriority w:val="0"/>
    <w:pPr>
      <w:ind w:left="1680" w:hanging="210"/>
      <w:jc w:val="left"/>
    </w:pPr>
    <w:rPr>
      <w:rFonts w:ascii="Calibri" w:hAnsi="Calibri"/>
      <w:szCs w:val="20"/>
    </w:rPr>
  </w:style>
  <w:style w:type="paragraph" w:styleId="22">
    <w:name w:val="caption"/>
    <w:basedOn w:val="1"/>
    <w:next w:val="1"/>
    <w:link w:val="90"/>
    <w:qFormat/>
    <w:uiPriority w:val="0"/>
    <w:pPr>
      <w:spacing w:before="152"/>
    </w:pPr>
    <w:rPr>
      <w:rFonts w:eastAsia="黑体" w:cs="Arial"/>
      <w:szCs w:val="20"/>
    </w:rPr>
  </w:style>
  <w:style w:type="paragraph" w:styleId="23">
    <w:name w:val="index 5"/>
    <w:basedOn w:val="1"/>
    <w:next w:val="1"/>
    <w:qFormat/>
    <w:uiPriority w:val="0"/>
    <w:pPr>
      <w:ind w:left="1050" w:hanging="210"/>
      <w:jc w:val="left"/>
    </w:pPr>
    <w:rPr>
      <w:rFonts w:ascii="Calibri" w:hAnsi="Calibri"/>
      <w:szCs w:val="20"/>
    </w:rPr>
  </w:style>
  <w:style w:type="paragraph" w:styleId="24">
    <w:name w:val="Document Map"/>
    <w:basedOn w:val="1"/>
    <w:link w:val="69"/>
    <w:unhideWhenUsed/>
    <w:qFormat/>
    <w:uiPriority w:val="0"/>
    <w:rPr>
      <w:rFonts w:ascii="宋体"/>
      <w:sz w:val="18"/>
      <w:szCs w:val="18"/>
    </w:rPr>
  </w:style>
  <w:style w:type="paragraph" w:styleId="25">
    <w:name w:val="annotation text"/>
    <w:basedOn w:val="1"/>
    <w:link w:val="176"/>
    <w:unhideWhenUsed/>
    <w:qFormat/>
    <w:uiPriority w:val="0"/>
    <w:pPr>
      <w:jc w:val="left"/>
    </w:pPr>
  </w:style>
  <w:style w:type="paragraph" w:styleId="26">
    <w:name w:val="index 6"/>
    <w:basedOn w:val="1"/>
    <w:next w:val="1"/>
    <w:qFormat/>
    <w:uiPriority w:val="0"/>
    <w:pPr>
      <w:ind w:left="1260" w:hanging="210"/>
      <w:jc w:val="left"/>
    </w:pPr>
    <w:rPr>
      <w:rFonts w:ascii="Calibri" w:hAnsi="Calibri"/>
      <w:szCs w:val="20"/>
    </w:rPr>
  </w:style>
  <w:style w:type="paragraph" w:styleId="27">
    <w:name w:val="Body Text"/>
    <w:basedOn w:val="1"/>
    <w:link w:val="125"/>
    <w:qFormat/>
    <w:uiPriority w:val="0"/>
    <w:pPr>
      <w:widowControl/>
      <w:spacing w:before="40" w:after="120"/>
      <w:jc w:val="left"/>
    </w:pPr>
    <w:rPr>
      <w:rFonts w:eastAsia="MS Mincho"/>
      <w:kern w:val="0"/>
      <w:lang w:val="en-GB" w:eastAsia="en-GB"/>
    </w:rPr>
  </w:style>
  <w:style w:type="paragraph" w:styleId="28">
    <w:name w:val="index 4"/>
    <w:basedOn w:val="1"/>
    <w:next w:val="1"/>
    <w:qFormat/>
    <w:uiPriority w:val="0"/>
    <w:pPr>
      <w:ind w:left="840" w:hanging="210"/>
      <w:jc w:val="left"/>
    </w:pPr>
    <w:rPr>
      <w:rFonts w:ascii="Calibri" w:hAnsi="Calibri"/>
      <w:szCs w:val="20"/>
    </w:rPr>
  </w:style>
  <w:style w:type="paragraph" w:styleId="29">
    <w:name w:val="toc 5"/>
    <w:basedOn w:val="1"/>
    <w:next w:val="1"/>
    <w:qFormat/>
    <w:uiPriority w:val="0"/>
    <w:pPr>
      <w:tabs>
        <w:tab w:val="right" w:leader="dot" w:pos="9241"/>
      </w:tabs>
      <w:ind w:firstLine="300" w:firstLineChars="300"/>
      <w:jc w:val="left"/>
    </w:pPr>
    <w:rPr>
      <w:rFonts w:ascii="宋体"/>
      <w:szCs w:val="21"/>
    </w:rPr>
  </w:style>
  <w:style w:type="paragraph" w:styleId="30">
    <w:name w:val="toc 3"/>
    <w:basedOn w:val="1"/>
    <w:next w:val="1"/>
    <w:qFormat/>
    <w:uiPriority w:val="0"/>
    <w:pPr>
      <w:tabs>
        <w:tab w:val="right" w:leader="dot" w:pos="9241"/>
      </w:tabs>
      <w:ind w:firstLine="100" w:firstLineChars="100"/>
      <w:jc w:val="left"/>
    </w:pPr>
    <w:rPr>
      <w:rFonts w:ascii="宋体"/>
      <w:szCs w:val="21"/>
    </w:rPr>
  </w:style>
  <w:style w:type="paragraph" w:styleId="31">
    <w:name w:val="Plain Text"/>
    <w:basedOn w:val="1"/>
    <w:link w:val="117"/>
    <w:unhideWhenUsed/>
    <w:qFormat/>
    <w:uiPriority w:val="99"/>
    <w:pPr>
      <w:widowControl/>
      <w:spacing w:before="40"/>
      <w:jc w:val="left"/>
    </w:pPr>
    <w:rPr>
      <w:rFonts w:ascii="Consolas" w:hAnsi="Consolas" w:eastAsia="Calibri"/>
      <w:kern w:val="0"/>
      <w:szCs w:val="21"/>
      <w:lang w:eastAsia="en-US"/>
    </w:rPr>
  </w:style>
  <w:style w:type="paragraph" w:styleId="32">
    <w:name w:val="List Bullet 5"/>
    <w:basedOn w:val="17"/>
    <w:qFormat/>
    <w:uiPriority w:val="0"/>
    <w:pPr>
      <w:ind w:left="1702"/>
    </w:pPr>
  </w:style>
  <w:style w:type="paragraph" w:styleId="33">
    <w:name w:val="toc 8"/>
    <w:basedOn w:val="1"/>
    <w:next w:val="1"/>
    <w:qFormat/>
    <w:uiPriority w:val="0"/>
    <w:pPr>
      <w:tabs>
        <w:tab w:val="right" w:leader="dot" w:pos="9241"/>
      </w:tabs>
      <w:ind w:firstLine="607" w:firstLineChars="600"/>
      <w:jc w:val="left"/>
    </w:pPr>
    <w:rPr>
      <w:rFonts w:ascii="宋体"/>
      <w:szCs w:val="21"/>
    </w:rPr>
  </w:style>
  <w:style w:type="paragraph" w:styleId="34">
    <w:name w:val="index 3"/>
    <w:basedOn w:val="1"/>
    <w:next w:val="1"/>
    <w:qFormat/>
    <w:uiPriority w:val="0"/>
    <w:pPr>
      <w:ind w:left="630" w:hanging="210"/>
      <w:jc w:val="left"/>
    </w:pPr>
    <w:rPr>
      <w:rFonts w:ascii="Calibri" w:hAnsi="Calibri"/>
      <w:szCs w:val="20"/>
    </w:rPr>
  </w:style>
  <w:style w:type="paragraph" w:styleId="35">
    <w:name w:val="endnote text"/>
    <w:basedOn w:val="1"/>
    <w:link w:val="193"/>
    <w:qFormat/>
    <w:uiPriority w:val="0"/>
    <w:pPr>
      <w:snapToGrid w:val="0"/>
      <w:jc w:val="left"/>
    </w:pPr>
  </w:style>
  <w:style w:type="paragraph" w:styleId="36">
    <w:name w:val="Balloon Text"/>
    <w:basedOn w:val="1"/>
    <w:link w:val="67"/>
    <w:unhideWhenUsed/>
    <w:qFormat/>
    <w:uiPriority w:val="0"/>
    <w:rPr>
      <w:sz w:val="18"/>
      <w:szCs w:val="18"/>
    </w:rPr>
  </w:style>
  <w:style w:type="paragraph" w:styleId="37">
    <w:name w:val="footer"/>
    <w:basedOn w:val="1"/>
    <w:link w:val="113"/>
    <w:qFormat/>
    <w:uiPriority w:val="99"/>
    <w:pPr>
      <w:tabs>
        <w:tab w:val="center" w:pos="4153"/>
        <w:tab w:val="right" w:pos="8306"/>
      </w:tabs>
      <w:snapToGrid w:val="0"/>
      <w:jc w:val="left"/>
    </w:pPr>
    <w:rPr>
      <w:sz w:val="18"/>
      <w:szCs w:val="18"/>
    </w:rPr>
  </w:style>
  <w:style w:type="paragraph" w:styleId="38">
    <w:name w:val="header"/>
    <w:basedOn w:val="1"/>
    <w:link w:val="130"/>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tabs>
        <w:tab w:val="right" w:leader="dot" w:pos="9242"/>
      </w:tabs>
      <w:spacing w:beforeLines="25" w:afterLines="25"/>
      <w:jc w:val="left"/>
    </w:pPr>
    <w:rPr>
      <w:rFonts w:ascii="宋体"/>
      <w:szCs w:val="21"/>
    </w:rPr>
  </w:style>
  <w:style w:type="paragraph" w:styleId="40">
    <w:name w:val="toc 4"/>
    <w:basedOn w:val="1"/>
    <w:next w:val="1"/>
    <w:qFormat/>
    <w:uiPriority w:val="0"/>
    <w:pPr>
      <w:tabs>
        <w:tab w:val="right" w:leader="dot" w:pos="9241"/>
      </w:tabs>
      <w:ind w:firstLine="200" w:firstLineChars="200"/>
      <w:jc w:val="left"/>
    </w:pPr>
    <w:rPr>
      <w:rFonts w:ascii="宋体"/>
      <w:szCs w:val="21"/>
    </w:rPr>
  </w:style>
  <w:style w:type="paragraph" w:styleId="41">
    <w:name w:val="index heading"/>
    <w:basedOn w:val="1"/>
    <w:next w:val="42"/>
    <w:qFormat/>
    <w:uiPriority w:val="0"/>
    <w:pPr>
      <w:spacing w:before="120" w:after="120"/>
      <w:jc w:val="center"/>
    </w:pPr>
    <w:rPr>
      <w:rFonts w:ascii="Calibri" w:hAnsi="Calibri"/>
      <w:b/>
      <w:bCs/>
      <w:iCs/>
      <w:szCs w:val="20"/>
    </w:rPr>
  </w:style>
  <w:style w:type="paragraph" w:styleId="42">
    <w:name w:val="index 1"/>
    <w:basedOn w:val="1"/>
    <w:next w:val="43"/>
    <w:qFormat/>
    <w:uiPriority w:val="0"/>
    <w:pPr>
      <w:tabs>
        <w:tab w:val="right" w:leader="dot" w:pos="9299"/>
      </w:tabs>
      <w:jc w:val="left"/>
    </w:pPr>
    <w:rPr>
      <w:rFonts w:ascii="宋体"/>
      <w:szCs w:val="21"/>
    </w:rPr>
  </w:style>
  <w:style w:type="paragraph" w:customStyle="1" w:styleId="43">
    <w:name w:val="段"/>
    <w:link w:val="102"/>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cs="Times New Roman" w:eastAsiaTheme="minorEastAsia"/>
      <w:sz w:val="21"/>
      <w:lang w:val="en-US" w:eastAsia="zh-CN" w:bidi="ar-SA"/>
    </w:rPr>
  </w:style>
  <w:style w:type="paragraph" w:styleId="44">
    <w:name w:val="footnote text"/>
    <w:basedOn w:val="1"/>
    <w:link w:val="150"/>
    <w:qFormat/>
    <w:uiPriority w:val="0"/>
    <w:pPr>
      <w:tabs>
        <w:tab w:val="left" w:pos="0"/>
      </w:tabs>
      <w:snapToGrid w:val="0"/>
      <w:jc w:val="left"/>
    </w:pPr>
    <w:rPr>
      <w:rFonts w:ascii="宋体"/>
      <w:sz w:val="18"/>
      <w:szCs w:val="18"/>
    </w:rPr>
  </w:style>
  <w:style w:type="paragraph" w:styleId="45">
    <w:name w:val="toc 6"/>
    <w:basedOn w:val="1"/>
    <w:next w:val="1"/>
    <w:qFormat/>
    <w:uiPriority w:val="0"/>
    <w:pPr>
      <w:tabs>
        <w:tab w:val="right" w:leader="dot" w:pos="9241"/>
      </w:tabs>
      <w:ind w:firstLine="400" w:firstLineChars="400"/>
      <w:jc w:val="left"/>
    </w:pPr>
    <w:rPr>
      <w:rFonts w:ascii="宋体"/>
      <w:szCs w:val="21"/>
    </w:rPr>
  </w:style>
  <w:style w:type="paragraph" w:styleId="46">
    <w:name w:val="List 5"/>
    <w:basedOn w:val="47"/>
    <w:qFormat/>
    <w:uiPriority w:val="0"/>
    <w:pPr>
      <w:ind w:left="1702"/>
    </w:pPr>
  </w:style>
  <w:style w:type="paragraph" w:styleId="47">
    <w:name w:val="List 4"/>
    <w:basedOn w:val="11"/>
    <w:qFormat/>
    <w:uiPriority w:val="0"/>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48">
    <w:name w:val="index 7"/>
    <w:basedOn w:val="1"/>
    <w:next w:val="1"/>
    <w:qFormat/>
    <w:uiPriority w:val="0"/>
    <w:pPr>
      <w:ind w:left="1470" w:hanging="210"/>
      <w:jc w:val="left"/>
    </w:pPr>
    <w:rPr>
      <w:rFonts w:ascii="Calibri" w:hAnsi="Calibri"/>
      <w:szCs w:val="20"/>
    </w:rPr>
  </w:style>
  <w:style w:type="paragraph" w:styleId="49">
    <w:name w:val="index 9"/>
    <w:basedOn w:val="1"/>
    <w:next w:val="1"/>
    <w:qFormat/>
    <w:uiPriority w:val="0"/>
    <w:pPr>
      <w:ind w:left="1890" w:hanging="210"/>
      <w:jc w:val="left"/>
    </w:pPr>
    <w:rPr>
      <w:rFonts w:ascii="Calibri" w:hAnsi="Calibri"/>
      <w:szCs w:val="20"/>
    </w:rPr>
  </w:style>
  <w:style w:type="paragraph" w:styleId="50">
    <w:name w:val="table of figures"/>
    <w:basedOn w:val="1"/>
    <w:next w:val="1"/>
    <w:qFormat/>
    <w:uiPriority w:val="99"/>
    <w:pPr>
      <w:widowControl/>
      <w:tabs>
        <w:tab w:val="left" w:pos="811"/>
      </w:tabs>
      <w:spacing w:before="60"/>
      <w:ind w:left="811" w:hanging="811"/>
      <w:jc w:val="left"/>
    </w:pPr>
    <w:rPr>
      <w:rFonts w:eastAsia="MS Mincho"/>
      <w:kern w:val="0"/>
      <w:lang w:val="en-GB" w:eastAsia="en-GB"/>
    </w:rPr>
  </w:style>
  <w:style w:type="paragraph" w:styleId="51">
    <w:name w:val="toc 2"/>
    <w:basedOn w:val="1"/>
    <w:next w:val="1"/>
    <w:qFormat/>
    <w:uiPriority w:val="39"/>
    <w:pPr>
      <w:tabs>
        <w:tab w:val="right" w:leader="dot" w:pos="9242"/>
      </w:tabs>
    </w:pPr>
    <w:rPr>
      <w:rFonts w:ascii="宋体"/>
      <w:szCs w:val="21"/>
    </w:rPr>
  </w:style>
  <w:style w:type="paragraph" w:styleId="52">
    <w:name w:val="toc 9"/>
    <w:basedOn w:val="1"/>
    <w:next w:val="1"/>
    <w:qFormat/>
    <w:uiPriority w:val="0"/>
    <w:pPr>
      <w:ind w:left="1470"/>
      <w:jc w:val="left"/>
    </w:pPr>
    <w:rPr>
      <w:szCs w:val="20"/>
    </w:rPr>
  </w:style>
  <w:style w:type="paragraph" w:styleId="53">
    <w:name w:val="Normal (Web)"/>
    <w:basedOn w:val="1"/>
    <w:unhideWhenUsed/>
    <w:qFormat/>
    <w:uiPriority w:val="99"/>
    <w:pPr>
      <w:widowControl/>
      <w:spacing w:before="100" w:beforeAutospacing="1" w:after="100" w:afterAutospacing="1"/>
      <w:jc w:val="left"/>
    </w:pPr>
    <w:rPr>
      <w:rFonts w:eastAsia="Calibri"/>
      <w:kern w:val="0"/>
      <w:sz w:val="24"/>
      <w:lang w:val="en-GB" w:eastAsia="en-GB"/>
    </w:rPr>
  </w:style>
  <w:style w:type="paragraph" w:styleId="54">
    <w:name w:val="index 2"/>
    <w:basedOn w:val="1"/>
    <w:next w:val="1"/>
    <w:qFormat/>
    <w:uiPriority w:val="0"/>
    <w:pPr>
      <w:ind w:left="420" w:hanging="210"/>
      <w:jc w:val="left"/>
    </w:pPr>
    <w:rPr>
      <w:rFonts w:ascii="Calibri" w:hAnsi="Calibri"/>
      <w:szCs w:val="20"/>
    </w:rPr>
  </w:style>
  <w:style w:type="paragraph" w:styleId="55">
    <w:name w:val="annotation subject"/>
    <w:basedOn w:val="25"/>
    <w:next w:val="25"/>
    <w:link w:val="92"/>
    <w:semiHidden/>
    <w:qFormat/>
    <w:uiPriority w:val="0"/>
    <w:pPr>
      <w:widowControl/>
      <w:spacing w:before="40"/>
    </w:pPr>
    <w:rPr>
      <w:rFonts w:eastAsia="MS Mincho"/>
      <w:b/>
      <w:bCs/>
      <w:kern w:val="0"/>
      <w:szCs w:val="20"/>
      <w:lang w:val="en-GB" w:eastAsia="en-GB"/>
    </w:rPr>
  </w:style>
  <w:style w:type="table" w:styleId="57">
    <w:name w:val="Table Grid"/>
    <w:basedOn w:val="5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basedOn w:val="58"/>
    <w:qFormat/>
    <w:uiPriority w:val="22"/>
    <w:rPr>
      <w:b/>
    </w:rPr>
  </w:style>
  <w:style w:type="character" w:styleId="60">
    <w:name w:val="endnote reference"/>
    <w:basedOn w:val="58"/>
    <w:qFormat/>
    <w:uiPriority w:val="0"/>
    <w:rPr>
      <w:vertAlign w:val="superscript"/>
    </w:rPr>
  </w:style>
  <w:style w:type="character" w:styleId="61">
    <w:name w:val="page number"/>
    <w:basedOn w:val="58"/>
    <w:qFormat/>
    <w:uiPriority w:val="0"/>
  </w:style>
  <w:style w:type="character" w:styleId="62">
    <w:name w:val="FollowedHyperlink"/>
    <w:basedOn w:val="58"/>
    <w:qFormat/>
    <w:uiPriority w:val="0"/>
    <w:rPr>
      <w:color w:val="800080"/>
      <w:u w:val="single"/>
    </w:rPr>
  </w:style>
  <w:style w:type="character" w:styleId="63">
    <w:name w:val="Emphasis"/>
    <w:qFormat/>
    <w:uiPriority w:val="0"/>
    <w:rPr>
      <w:i/>
      <w:iCs/>
    </w:rPr>
  </w:style>
  <w:style w:type="character" w:styleId="64">
    <w:name w:val="Hyperlink"/>
    <w:basedOn w:val="58"/>
    <w:qFormat/>
    <w:uiPriority w:val="99"/>
    <w:rPr>
      <w:color w:val="0000FF"/>
      <w:spacing w:val="0"/>
      <w:w w:val="100"/>
      <w:szCs w:val="21"/>
      <w:u w:val="single"/>
      <w:lang w:val="en-US" w:eastAsia="zh-CN"/>
    </w:rPr>
  </w:style>
  <w:style w:type="character" w:styleId="65">
    <w:name w:val="annotation reference"/>
    <w:qFormat/>
    <w:uiPriority w:val="0"/>
    <w:rPr>
      <w:sz w:val="16"/>
    </w:rPr>
  </w:style>
  <w:style w:type="character" w:styleId="66">
    <w:name w:val="footnote reference"/>
    <w:basedOn w:val="58"/>
    <w:qFormat/>
    <w:uiPriority w:val="0"/>
    <w:rPr>
      <w:vertAlign w:val="superscript"/>
    </w:rPr>
  </w:style>
  <w:style w:type="character" w:customStyle="1" w:styleId="67">
    <w:name w:val="Balloon Text Char"/>
    <w:basedOn w:val="58"/>
    <w:link w:val="36"/>
    <w:qFormat/>
    <w:uiPriority w:val="0"/>
    <w:rPr>
      <w:kern w:val="2"/>
      <w:sz w:val="18"/>
      <w:szCs w:val="18"/>
    </w:rPr>
  </w:style>
  <w:style w:type="paragraph" w:customStyle="1" w:styleId="68">
    <w:name w:val="List Paragraph1"/>
    <w:basedOn w:val="1"/>
    <w:link w:val="273"/>
    <w:unhideWhenUsed/>
    <w:qFormat/>
    <w:uiPriority w:val="99"/>
    <w:pPr>
      <w:ind w:firstLine="420" w:firstLineChars="200"/>
    </w:pPr>
  </w:style>
  <w:style w:type="character" w:customStyle="1" w:styleId="69">
    <w:name w:val="Document Map Char"/>
    <w:basedOn w:val="58"/>
    <w:link w:val="24"/>
    <w:qFormat/>
    <w:uiPriority w:val="0"/>
    <w:rPr>
      <w:rFonts w:ascii="宋体"/>
      <w:kern w:val="2"/>
      <w:sz w:val="18"/>
      <w:szCs w:val="18"/>
    </w:rPr>
  </w:style>
  <w:style w:type="character" w:customStyle="1" w:styleId="70">
    <w:name w:val="Heading 1 Char"/>
    <w:basedOn w:val="58"/>
    <w:link w:val="2"/>
    <w:qFormat/>
    <w:uiPriority w:val="0"/>
    <w:rPr>
      <w:b/>
      <w:bCs/>
      <w:kern w:val="44"/>
      <w:sz w:val="44"/>
      <w:szCs w:val="44"/>
    </w:rPr>
  </w:style>
  <w:style w:type="character" w:customStyle="1" w:styleId="71">
    <w:name w:val="Heading 2 Char"/>
    <w:basedOn w:val="58"/>
    <w:link w:val="3"/>
    <w:qFormat/>
    <w:uiPriority w:val="0"/>
    <w:rPr>
      <w:rFonts w:ascii="Arial" w:hAnsi="Arial" w:eastAsia="MS Mincho"/>
      <w:sz w:val="32"/>
      <w:szCs w:val="32"/>
      <w:lang w:val="en-GB"/>
    </w:rPr>
  </w:style>
  <w:style w:type="character" w:customStyle="1" w:styleId="72">
    <w:name w:val="Heading 3 Char"/>
    <w:basedOn w:val="58"/>
    <w:link w:val="4"/>
    <w:qFormat/>
    <w:uiPriority w:val="0"/>
    <w:rPr>
      <w:b/>
      <w:bCs/>
      <w:kern w:val="2"/>
      <w:sz w:val="32"/>
      <w:szCs w:val="32"/>
    </w:rPr>
  </w:style>
  <w:style w:type="character" w:customStyle="1" w:styleId="73">
    <w:name w:val="Heading 4 Char"/>
    <w:basedOn w:val="58"/>
    <w:link w:val="5"/>
    <w:qFormat/>
    <w:uiPriority w:val="0"/>
    <w:rPr>
      <w:rFonts w:ascii="Arial" w:hAnsi="Arial" w:eastAsia="黑体"/>
      <w:b/>
      <w:kern w:val="2"/>
      <w:sz w:val="28"/>
      <w:szCs w:val="24"/>
    </w:rPr>
  </w:style>
  <w:style w:type="character" w:customStyle="1" w:styleId="74">
    <w:name w:val="Heading 5 Char"/>
    <w:basedOn w:val="58"/>
    <w:link w:val="6"/>
    <w:qFormat/>
    <w:uiPriority w:val="0"/>
    <w:rPr>
      <w:b/>
      <w:kern w:val="2"/>
      <w:sz w:val="28"/>
      <w:szCs w:val="24"/>
    </w:rPr>
  </w:style>
  <w:style w:type="character" w:customStyle="1" w:styleId="75">
    <w:name w:val="Heading 6 Char"/>
    <w:basedOn w:val="58"/>
    <w:link w:val="7"/>
    <w:qFormat/>
    <w:uiPriority w:val="0"/>
    <w:rPr>
      <w:rFonts w:ascii="Arial" w:hAnsi="Arial" w:eastAsia="黑体"/>
      <w:b/>
      <w:kern w:val="2"/>
      <w:sz w:val="24"/>
      <w:szCs w:val="24"/>
    </w:rPr>
  </w:style>
  <w:style w:type="character" w:customStyle="1" w:styleId="76">
    <w:name w:val="Heading 7 Char"/>
    <w:basedOn w:val="58"/>
    <w:link w:val="8"/>
    <w:qFormat/>
    <w:uiPriority w:val="0"/>
    <w:rPr>
      <w:b/>
      <w:kern w:val="2"/>
      <w:sz w:val="24"/>
      <w:szCs w:val="24"/>
    </w:rPr>
  </w:style>
  <w:style w:type="character" w:customStyle="1" w:styleId="77">
    <w:name w:val="Heading 8 Char"/>
    <w:basedOn w:val="58"/>
    <w:link w:val="9"/>
    <w:qFormat/>
    <w:uiPriority w:val="0"/>
    <w:rPr>
      <w:rFonts w:ascii="Arial" w:hAnsi="Arial" w:eastAsia="黑体"/>
      <w:kern w:val="2"/>
      <w:sz w:val="24"/>
      <w:szCs w:val="24"/>
    </w:rPr>
  </w:style>
  <w:style w:type="character" w:customStyle="1" w:styleId="78">
    <w:name w:val="Heading 9 Char"/>
    <w:basedOn w:val="58"/>
    <w:link w:val="10"/>
    <w:qFormat/>
    <w:uiPriority w:val="0"/>
    <w:rPr>
      <w:rFonts w:ascii="Arial" w:hAnsi="Arial" w:eastAsia="黑体"/>
      <w:kern w:val="2"/>
      <w:sz w:val="21"/>
      <w:szCs w:val="24"/>
    </w:rPr>
  </w:style>
  <w:style w:type="character" w:customStyle="1" w:styleId="79">
    <w:name w:val="Char Char5"/>
    <w:qFormat/>
    <w:uiPriority w:val="0"/>
    <w:rPr>
      <w:rFonts w:ascii="Arial" w:hAnsi="Arial" w:eastAsia="MS Mincho" w:cs="Arial"/>
      <w:bCs/>
      <w:sz w:val="24"/>
      <w:szCs w:val="28"/>
      <w:lang w:val="en-GB" w:eastAsia="en-GB" w:bidi="ar-SA"/>
    </w:rPr>
  </w:style>
  <w:style w:type="character" w:customStyle="1" w:styleId="80">
    <w:name w:val="ComeBack Char Char"/>
    <w:basedOn w:val="81"/>
    <w:link w:val="82"/>
    <w:qFormat/>
    <w:uiPriority w:val="0"/>
    <w:rPr>
      <w:rFonts w:ascii="Arial" w:hAnsi="Arial" w:eastAsia="MS Mincho"/>
      <w:szCs w:val="24"/>
      <w:lang w:val="en-GB" w:eastAsia="en-GB" w:bidi="ar-SA"/>
    </w:rPr>
  </w:style>
  <w:style w:type="character" w:customStyle="1" w:styleId="81">
    <w:name w:val="Doc-text2 Char"/>
    <w:qFormat/>
    <w:uiPriority w:val="0"/>
    <w:rPr>
      <w:rFonts w:ascii="Arial" w:hAnsi="Arial" w:eastAsia="MS Mincho"/>
      <w:szCs w:val="24"/>
      <w:lang w:val="en-GB" w:eastAsia="en-GB" w:bidi="ar-SA"/>
    </w:rPr>
  </w:style>
  <w:style w:type="paragraph" w:customStyle="1" w:styleId="82">
    <w:name w:val="ComeBack"/>
    <w:basedOn w:val="83"/>
    <w:next w:val="83"/>
    <w:link w:val="80"/>
    <w:qFormat/>
    <w:uiPriority w:val="0"/>
    <w:pPr>
      <w:tabs>
        <w:tab w:val="left" w:pos="1259"/>
        <w:tab w:val="left" w:pos="1622"/>
      </w:tabs>
      <w:ind w:left="1619" w:hanging="360"/>
    </w:pPr>
  </w:style>
  <w:style w:type="paragraph" w:customStyle="1" w:styleId="83">
    <w:name w:val="Doc-text2"/>
    <w:basedOn w:val="1"/>
    <w:link w:val="131"/>
    <w:qFormat/>
    <w:uiPriority w:val="0"/>
    <w:pPr>
      <w:widowControl/>
      <w:tabs>
        <w:tab w:val="left" w:pos="1622"/>
      </w:tabs>
      <w:ind w:left="1622" w:hanging="363"/>
      <w:jc w:val="left"/>
    </w:pPr>
    <w:rPr>
      <w:rFonts w:eastAsia="MS Mincho"/>
      <w:kern w:val="0"/>
      <w:lang w:val="en-GB" w:eastAsia="en-GB"/>
    </w:rPr>
  </w:style>
  <w:style w:type="character" w:customStyle="1" w:styleId="84">
    <w:name w:val="Bold Comments Char"/>
    <w:link w:val="85"/>
    <w:qFormat/>
    <w:uiPriority w:val="0"/>
    <w:rPr>
      <w:rFonts w:ascii="Arial" w:hAnsi="Arial" w:eastAsia="MS Mincho"/>
      <w:b/>
      <w:szCs w:val="24"/>
      <w:lang w:val="en-GB" w:eastAsia="en-GB"/>
    </w:rPr>
  </w:style>
  <w:style w:type="paragraph" w:customStyle="1" w:styleId="85">
    <w:name w:val="Bold Comments"/>
    <w:basedOn w:val="86"/>
    <w:link w:val="84"/>
    <w:qFormat/>
    <w:uiPriority w:val="0"/>
  </w:style>
  <w:style w:type="paragraph" w:customStyle="1" w:styleId="86">
    <w:name w:val="SubHeading"/>
    <w:basedOn w:val="1"/>
    <w:next w:val="87"/>
    <w:link w:val="120"/>
    <w:qFormat/>
    <w:uiPriority w:val="0"/>
    <w:pPr>
      <w:widowControl/>
      <w:spacing w:before="240" w:after="60"/>
      <w:jc w:val="left"/>
      <w:outlineLvl w:val="8"/>
    </w:pPr>
    <w:rPr>
      <w:rFonts w:eastAsia="MS Mincho"/>
      <w:b/>
      <w:kern w:val="0"/>
      <w:lang w:val="en-GB" w:eastAsia="en-GB"/>
    </w:rPr>
  </w:style>
  <w:style w:type="paragraph" w:customStyle="1" w:styleId="87">
    <w:name w:val="Doc-title"/>
    <w:basedOn w:val="1"/>
    <w:next w:val="83"/>
    <w:link w:val="111"/>
    <w:qFormat/>
    <w:uiPriority w:val="0"/>
    <w:pPr>
      <w:widowControl/>
      <w:ind w:left="1260" w:hanging="1260"/>
      <w:jc w:val="left"/>
    </w:pPr>
    <w:rPr>
      <w:rFonts w:eastAsia="MS Mincho"/>
      <w:kern w:val="0"/>
      <w:lang w:val="en-GB" w:eastAsia="en-GB"/>
    </w:rPr>
  </w:style>
  <w:style w:type="character" w:customStyle="1" w:styleId="88">
    <w:name w:val="TH Char"/>
    <w:link w:val="89"/>
    <w:qFormat/>
    <w:uiPriority w:val="0"/>
    <w:rPr>
      <w:rFonts w:ascii="Arial" w:hAnsi="Arial" w:eastAsia="Batang"/>
      <w:b/>
      <w:color w:val="0000FF"/>
      <w:kern w:val="2"/>
      <w:lang w:eastAsia="en-US"/>
    </w:rPr>
  </w:style>
  <w:style w:type="paragraph" w:customStyle="1" w:styleId="89">
    <w:name w:val="TH"/>
    <w:basedOn w:val="1"/>
    <w:link w:val="88"/>
    <w:qFormat/>
    <w:uiPriority w:val="0"/>
    <w:pPr>
      <w:keepNext/>
      <w:keepLines/>
      <w:widowControl/>
      <w:spacing w:before="60" w:after="180"/>
      <w:jc w:val="center"/>
    </w:pPr>
    <w:rPr>
      <w:rFonts w:eastAsia="Batang"/>
      <w:b/>
      <w:color w:val="0000FF"/>
      <w:szCs w:val="20"/>
      <w:lang w:eastAsia="en-US"/>
    </w:rPr>
  </w:style>
  <w:style w:type="character" w:customStyle="1" w:styleId="90">
    <w:name w:val="Caption Char"/>
    <w:link w:val="22"/>
    <w:qFormat/>
    <w:uiPriority w:val="99"/>
    <w:rPr>
      <w:rFonts w:ascii="Arial" w:hAnsi="Arial" w:eastAsia="黑体" w:cs="Arial"/>
      <w:kern w:val="2"/>
    </w:rPr>
  </w:style>
  <w:style w:type="character" w:customStyle="1" w:styleId="91">
    <w:name w:val="标题 3 Char Char"/>
    <w:basedOn w:val="58"/>
    <w:qFormat/>
    <w:uiPriority w:val="0"/>
    <w:rPr>
      <w:b/>
      <w:bCs/>
      <w:kern w:val="2"/>
      <w:sz w:val="32"/>
      <w:szCs w:val="32"/>
    </w:rPr>
  </w:style>
  <w:style w:type="character" w:customStyle="1" w:styleId="92">
    <w:name w:val="Comment Subject Char"/>
    <w:basedOn w:val="93"/>
    <w:link w:val="55"/>
    <w:semiHidden/>
    <w:qFormat/>
    <w:uiPriority w:val="0"/>
    <w:rPr>
      <w:rFonts w:ascii="Arial" w:hAnsi="Arial" w:eastAsia="MS Mincho"/>
      <w:b/>
      <w:bCs/>
      <w:lang w:val="en-GB" w:eastAsia="en-GB"/>
    </w:rPr>
  </w:style>
  <w:style w:type="character" w:customStyle="1" w:styleId="93">
    <w:name w:val="批注文字 Char"/>
    <w:basedOn w:val="58"/>
    <w:qFormat/>
    <w:uiPriority w:val="0"/>
    <w:rPr>
      <w:rFonts w:eastAsia="MS Mincho"/>
      <w:lang w:val="en-GB"/>
    </w:rPr>
  </w:style>
  <w:style w:type="character" w:customStyle="1" w:styleId="94">
    <w:name w:val="B1 Char1"/>
    <w:link w:val="95"/>
    <w:qFormat/>
    <w:locked/>
    <w:uiPriority w:val="0"/>
    <w:rPr>
      <w:lang w:val="en-GB" w:eastAsia="ja-JP"/>
    </w:rPr>
  </w:style>
  <w:style w:type="paragraph" w:customStyle="1" w:styleId="95">
    <w:name w:val="B1"/>
    <w:basedOn w:val="13"/>
    <w:link w:val="94"/>
    <w:qFormat/>
    <w:uiPriority w:val="0"/>
    <w:pPr>
      <w:widowControl/>
      <w:overflowPunct w:val="0"/>
      <w:autoSpaceDE w:val="0"/>
      <w:autoSpaceDN w:val="0"/>
      <w:adjustRightInd w:val="0"/>
      <w:spacing w:after="180"/>
      <w:ind w:left="568" w:hanging="284" w:firstLineChars="0"/>
      <w:jc w:val="left"/>
      <w:textAlignment w:val="baseline"/>
    </w:pPr>
    <w:rPr>
      <w:kern w:val="0"/>
      <w:szCs w:val="20"/>
      <w:lang w:val="en-GB" w:eastAsia="ja-JP"/>
    </w:rPr>
  </w:style>
  <w:style w:type="character" w:customStyle="1" w:styleId="96">
    <w:name w:val="EmailDiscussion Char"/>
    <w:qFormat/>
    <w:uiPriority w:val="0"/>
    <w:rPr>
      <w:rFonts w:ascii="Arial" w:hAnsi="Arial" w:eastAsia="MS Mincho"/>
      <w:b/>
      <w:szCs w:val="24"/>
      <w:lang w:val="en-GB" w:eastAsia="en-GB" w:bidi="ar-SA"/>
    </w:rPr>
  </w:style>
  <w:style w:type="character" w:customStyle="1" w:styleId="97">
    <w:name w:val="Internal Char"/>
    <w:link w:val="98"/>
    <w:qFormat/>
    <w:uiPriority w:val="0"/>
    <w:rPr>
      <w:rFonts w:ascii="Arial" w:hAnsi="Arial" w:eastAsia="MS Mincho"/>
      <w:i/>
      <w:color w:val="333399"/>
      <w:sz w:val="18"/>
      <w:szCs w:val="24"/>
      <w:lang w:val="en-GB" w:eastAsia="en-GB"/>
    </w:rPr>
  </w:style>
  <w:style w:type="paragraph" w:customStyle="1" w:styleId="98">
    <w:name w:val="Internal"/>
    <w:basedOn w:val="99"/>
    <w:link w:val="97"/>
    <w:qFormat/>
    <w:uiPriority w:val="0"/>
    <w:rPr>
      <w:color w:val="333399"/>
    </w:rPr>
  </w:style>
  <w:style w:type="paragraph" w:customStyle="1" w:styleId="99">
    <w:name w:val="Comments"/>
    <w:basedOn w:val="1"/>
    <w:link w:val="101"/>
    <w:qFormat/>
    <w:uiPriority w:val="0"/>
    <w:pPr>
      <w:widowControl/>
      <w:spacing w:before="40"/>
      <w:jc w:val="left"/>
    </w:pPr>
    <w:rPr>
      <w:rFonts w:eastAsia="MS Mincho"/>
      <w:i/>
      <w:kern w:val="0"/>
      <w:sz w:val="18"/>
      <w:lang w:val="en-GB" w:eastAsia="en-GB"/>
    </w:rPr>
  </w:style>
  <w:style w:type="character" w:customStyle="1" w:styleId="100">
    <w:name w:val="Char Char7"/>
    <w:qFormat/>
    <w:uiPriority w:val="0"/>
    <w:rPr>
      <w:rFonts w:ascii="Arial" w:hAnsi="Arial" w:eastAsia="MS Mincho" w:cs="Arial"/>
      <w:b/>
      <w:bCs/>
      <w:iCs/>
      <w:sz w:val="28"/>
      <w:szCs w:val="28"/>
      <w:lang w:val="en-GB" w:eastAsia="en-GB" w:bidi="ar-SA"/>
    </w:rPr>
  </w:style>
  <w:style w:type="character" w:customStyle="1" w:styleId="101">
    <w:name w:val="Comments Char Char"/>
    <w:link w:val="99"/>
    <w:qFormat/>
    <w:uiPriority w:val="0"/>
    <w:rPr>
      <w:rFonts w:ascii="Arial" w:hAnsi="Arial" w:eastAsia="MS Mincho"/>
      <w:i/>
      <w:sz w:val="18"/>
      <w:szCs w:val="24"/>
      <w:lang w:val="en-GB" w:eastAsia="en-GB"/>
    </w:rPr>
  </w:style>
  <w:style w:type="character" w:customStyle="1" w:styleId="102">
    <w:name w:val="段 Char Char"/>
    <w:basedOn w:val="58"/>
    <w:link w:val="43"/>
    <w:qFormat/>
    <w:uiPriority w:val="0"/>
    <w:rPr>
      <w:rFonts w:ascii="宋体"/>
      <w:sz w:val="21"/>
    </w:rPr>
  </w:style>
  <w:style w:type="character" w:customStyle="1" w:styleId="103">
    <w:name w:val="SubHeading Char"/>
    <w:qFormat/>
    <w:uiPriority w:val="0"/>
    <w:rPr>
      <w:rFonts w:ascii="Arial" w:hAnsi="Arial" w:eastAsia="MS Mincho"/>
      <w:b/>
      <w:szCs w:val="24"/>
      <w:lang w:val="en-GB" w:eastAsia="en-GB" w:bidi="ar-SA"/>
    </w:rPr>
  </w:style>
  <w:style w:type="character" w:customStyle="1" w:styleId="104">
    <w:name w:val="TAL Char"/>
    <w:link w:val="105"/>
    <w:qFormat/>
    <w:uiPriority w:val="0"/>
    <w:rPr>
      <w:rFonts w:ascii="Arial" w:hAnsi="Arial" w:eastAsia="MS Mincho" w:cs="Arial"/>
      <w:sz w:val="18"/>
      <w:szCs w:val="18"/>
      <w:lang w:val="en-GB"/>
    </w:rPr>
  </w:style>
  <w:style w:type="paragraph" w:customStyle="1" w:styleId="105">
    <w:name w:val="TAL"/>
    <w:basedOn w:val="1"/>
    <w:link w:val="104"/>
    <w:qFormat/>
    <w:uiPriority w:val="0"/>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106">
    <w:name w:val="B2 Char"/>
    <w:link w:val="107"/>
    <w:qFormat/>
    <w:uiPriority w:val="0"/>
    <w:rPr>
      <w:rFonts w:eastAsia="MS Mincho"/>
      <w:lang w:val="en-GB" w:eastAsia="ja-JP"/>
    </w:rPr>
  </w:style>
  <w:style w:type="paragraph" w:customStyle="1" w:styleId="107">
    <w:name w:val="B2"/>
    <w:basedOn w:val="12"/>
    <w:link w:val="106"/>
    <w:qFormat/>
    <w:uiPriority w:val="0"/>
    <w:pPr>
      <w:widowControl/>
      <w:overflowPunct w:val="0"/>
      <w:autoSpaceDE w:val="0"/>
      <w:autoSpaceDN w:val="0"/>
      <w:adjustRightInd w:val="0"/>
      <w:spacing w:after="180"/>
      <w:ind w:left="851" w:leftChars="0" w:hanging="284" w:firstLineChars="0"/>
      <w:jc w:val="left"/>
      <w:textAlignment w:val="baseline"/>
    </w:pPr>
    <w:rPr>
      <w:rFonts w:eastAsia="MS Mincho"/>
      <w:kern w:val="0"/>
      <w:szCs w:val="20"/>
      <w:lang w:val="en-GB" w:eastAsia="ja-JP"/>
    </w:rPr>
  </w:style>
  <w:style w:type="character" w:customStyle="1" w:styleId="108">
    <w:name w:val="ZGSM"/>
    <w:qFormat/>
    <w:uiPriority w:val="0"/>
  </w:style>
  <w:style w:type="character" w:customStyle="1" w:styleId="109">
    <w:name w:val="Doc-title Char"/>
    <w:qFormat/>
    <w:uiPriority w:val="0"/>
    <w:rPr>
      <w:rFonts w:ascii="Arial" w:hAnsi="Arial" w:eastAsia="MS Mincho"/>
      <w:szCs w:val="24"/>
      <w:lang w:val="en-GB" w:eastAsia="en-GB" w:bidi="ar-SA"/>
    </w:rPr>
  </w:style>
  <w:style w:type="character" w:customStyle="1" w:styleId="110">
    <w:name w:val="标题 1 Char Char"/>
    <w:basedOn w:val="58"/>
    <w:qFormat/>
    <w:uiPriority w:val="0"/>
    <w:rPr>
      <w:b/>
      <w:bCs/>
      <w:kern w:val="44"/>
      <w:sz w:val="44"/>
      <w:szCs w:val="44"/>
    </w:rPr>
  </w:style>
  <w:style w:type="character" w:customStyle="1" w:styleId="111">
    <w:name w:val="Doc-title Char Char"/>
    <w:basedOn w:val="58"/>
    <w:link w:val="87"/>
    <w:qFormat/>
    <w:uiPriority w:val="0"/>
    <w:rPr>
      <w:rFonts w:ascii="Arial" w:hAnsi="Arial" w:eastAsia="MS Mincho"/>
      <w:szCs w:val="24"/>
      <w:lang w:val="en-GB" w:eastAsia="en-GB"/>
    </w:rPr>
  </w:style>
  <w:style w:type="character" w:customStyle="1" w:styleId="112">
    <w:name w:val="emailstyle20"/>
    <w:semiHidden/>
    <w:qFormat/>
    <w:uiPriority w:val="0"/>
    <w:rPr>
      <w:rFonts w:hint="default" w:ascii="Arial" w:hAnsi="Arial" w:cs="Arial"/>
      <w:color w:val="auto"/>
      <w:sz w:val="20"/>
      <w:szCs w:val="20"/>
    </w:rPr>
  </w:style>
  <w:style w:type="character" w:customStyle="1" w:styleId="113">
    <w:name w:val="Footer Char"/>
    <w:link w:val="37"/>
    <w:qFormat/>
    <w:uiPriority w:val="99"/>
    <w:rPr>
      <w:kern w:val="2"/>
      <w:sz w:val="18"/>
      <w:szCs w:val="18"/>
    </w:rPr>
  </w:style>
  <w:style w:type="character" w:customStyle="1" w:styleId="114">
    <w:name w:val="Placeholder Text1"/>
    <w:semiHidden/>
    <w:qFormat/>
    <w:uiPriority w:val="99"/>
    <w:rPr>
      <w:color w:val="808080"/>
    </w:rPr>
  </w:style>
  <w:style w:type="character" w:customStyle="1" w:styleId="115">
    <w:name w:val="附录公式 Char Char"/>
    <w:basedOn w:val="102"/>
    <w:link w:val="116"/>
    <w:qFormat/>
    <w:uiPriority w:val="0"/>
    <w:rPr>
      <w:rFonts w:ascii="宋体"/>
      <w:sz w:val="21"/>
    </w:rPr>
  </w:style>
  <w:style w:type="paragraph" w:customStyle="1" w:styleId="116">
    <w:name w:val="附录公式"/>
    <w:basedOn w:val="43"/>
    <w:next w:val="43"/>
    <w:link w:val="115"/>
    <w:qFormat/>
    <w:uiPriority w:val="0"/>
  </w:style>
  <w:style w:type="character" w:customStyle="1" w:styleId="117">
    <w:name w:val="Plain Text Char"/>
    <w:basedOn w:val="58"/>
    <w:link w:val="31"/>
    <w:qFormat/>
    <w:uiPriority w:val="99"/>
    <w:rPr>
      <w:rFonts w:ascii="Consolas" w:hAnsi="Consolas" w:eastAsia="Calibri"/>
      <w:sz w:val="21"/>
      <w:szCs w:val="21"/>
      <w:lang w:eastAsia="en-US"/>
    </w:rPr>
  </w:style>
  <w:style w:type="character" w:customStyle="1" w:styleId="118">
    <w:name w:val="首示例 Char Char"/>
    <w:basedOn w:val="58"/>
    <w:link w:val="119"/>
    <w:qFormat/>
    <w:uiPriority w:val="0"/>
    <w:rPr>
      <w:rFonts w:ascii="宋体" w:hAnsi="宋体"/>
      <w:kern w:val="2"/>
      <w:sz w:val="18"/>
      <w:szCs w:val="18"/>
    </w:rPr>
  </w:style>
  <w:style w:type="paragraph" w:customStyle="1" w:styleId="119">
    <w:name w:val="首示例"/>
    <w:next w:val="43"/>
    <w:link w:val="118"/>
    <w:qFormat/>
    <w:uiPriority w:val="0"/>
    <w:pPr>
      <w:tabs>
        <w:tab w:val="left" w:pos="360"/>
      </w:tabs>
      <w:spacing w:after="160" w:line="259" w:lineRule="auto"/>
    </w:pPr>
    <w:rPr>
      <w:rFonts w:ascii="宋体" w:hAnsi="宋体" w:cs="Times New Roman" w:eastAsiaTheme="minorEastAsia"/>
      <w:kern w:val="2"/>
      <w:sz w:val="18"/>
      <w:szCs w:val="18"/>
      <w:lang w:val="en-US" w:eastAsia="zh-CN" w:bidi="ar-SA"/>
    </w:rPr>
  </w:style>
  <w:style w:type="character" w:customStyle="1" w:styleId="120">
    <w:name w:val="SubHeading Char Char"/>
    <w:link w:val="86"/>
    <w:qFormat/>
    <w:uiPriority w:val="0"/>
    <w:rPr>
      <w:rFonts w:ascii="Arial" w:hAnsi="Arial" w:eastAsia="MS Mincho"/>
      <w:b/>
      <w:szCs w:val="24"/>
      <w:lang w:val="en-GB" w:eastAsia="en-GB"/>
    </w:rPr>
  </w:style>
  <w:style w:type="character" w:customStyle="1" w:styleId="121">
    <w:name w:val="发布"/>
    <w:basedOn w:val="58"/>
    <w:qFormat/>
    <w:uiPriority w:val="0"/>
    <w:rPr>
      <w:rFonts w:ascii="黑体" w:eastAsia="黑体"/>
      <w:spacing w:val="85"/>
      <w:w w:val="100"/>
      <w:position w:val="3"/>
      <w:sz w:val="28"/>
      <w:szCs w:val="28"/>
    </w:rPr>
  </w:style>
  <w:style w:type="character" w:customStyle="1" w:styleId="122">
    <w:name w:val="Char Char6"/>
    <w:qFormat/>
    <w:uiPriority w:val="0"/>
    <w:rPr>
      <w:rFonts w:ascii="Arial" w:hAnsi="Arial" w:eastAsia="MS Mincho" w:cs="Arial"/>
      <w:bCs/>
      <w:sz w:val="26"/>
      <w:szCs w:val="26"/>
      <w:lang w:val="en-GB" w:eastAsia="en-GB" w:bidi="ar-SA"/>
    </w:rPr>
  </w:style>
  <w:style w:type="character" w:customStyle="1" w:styleId="123">
    <w:name w:val="B3 Char2"/>
    <w:link w:val="124"/>
    <w:qFormat/>
    <w:uiPriority w:val="0"/>
    <w:rPr>
      <w:rFonts w:eastAsia="Malgun Gothic"/>
      <w:lang w:eastAsia="en-US"/>
    </w:rPr>
  </w:style>
  <w:style w:type="paragraph" w:customStyle="1" w:styleId="124">
    <w:name w:val="B3"/>
    <w:basedOn w:val="11"/>
    <w:link w:val="123"/>
    <w:qFormat/>
    <w:uiPriority w:val="0"/>
    <w:pPr>
      <w:spacing w:before="0" w:after="180"/>
      <w:ind w:left="1135" w:hanging="284"/>
    </w:pPr>
    <w:rPr>
      <w:rFonts w:ascii="Times New Roman" w:hAnsi="Times New Roman" w:eastAsia="Malgun Gothic"/>
      <w:szCs w:val="20"/>
      <w:lang w:val="en-US" w:eastAsia="en-US"/>
    </w:rPr>
  </w:style>
  <w:style w:type="character" w:customStyle="1" w:styleId="125">
    <w:name w:val="Body Text Char"/>
    <w:basedOn w:val="58"/>
    <w:link w:val="27"/>
    <w:qFormat/>
    <w:uiPriority w:val="0"/>
    <w:rPr>
      <w:rFonts w:ascii="Arial" w:hAnsi="Arial" w:eastAsia="MS Mincho"/>
      <w:szCs w:val="24"/>
      <w:lang w:val="en-GB" w:eastAsia="en-GB"/>
    </w:rPr>
  </w:style>
  <w:style w:type="character" w:customStyle="1" w:styleId="126">
    <w:name w:val="Doc list Char"/>
    <w:basedOn w:val="109"/>
    <w:link w:val="127"/>
    <w:qFormat/>
    <w:uiPriority w:val="0"/>
    <w:rPr>
      <w:rFonts w:ascii="Arial" w:hAnsi="Arial" w:eastAsia="MS Mincho"/>
      <w:szCs w:val="24"/>
      <w:lang w:val="en-GB" w:eastAsia="en-GB" w:bidi="ar-SA"/>
    </w:rPr>
  </w:style>
  <w:style w:type="paragraph" w:customStyle="1" w:styleId="127">
    <w:name w:val="Doc list"/>
    <w:basedOn w:val="87"/>
    <w:link w:val="126"/>
    <w:qFormat/>
    <w:uiPriority w:val="0"/>
    <w:pPr>
      <w:spacing w:before="60"/>
      <w:ind w:left="1259" w:hanging="1259"/>
    </w:pPr>
  </w:style>
  <w:style w:type="character" w:customStyle="1" w:styleId="128">
    <w:name w:val="EmailDiscussion Char Char"/>
    <w:link w:val="129"/>
    <w:qFormat/>
    <w:uiPriority w:val="0"/>
    <w:rPr>
      <w:rFonts w:ascii="Arial" w:hAnsi="Arial" w:eastAsia="MS Mincho"/>
      <w:b/>
      <w:szCs w:val="24"/>
      <w:lang w:val="en-GB" w:eastAsia="en-GB"/>
    </w:rPr>
  </w:style>
  <w:style w:type="paragraph" w:customStyle="1" w:styleId="129">
    <w:name w:val="EmailDiscussion"/>
    <w:basedOn w:val="1"/>
    <w:next w:val="83"/>
    <w:link w:val="128"/>
    <w:qFormat/>
    <w:uiPriority w:val="0"/>
    <w:pPr>
      <w:widowControl/>
      <w:tabs>
        <w:tab w:val="left" w:pos="1619"/>
      </w:tabs>
      <w:spacing w:before="40"/>
      <w:ind w:left="726" w:hanging="363"/>
      <w:jc w:val="left"/>
    </w:pPr>
    <w:rPr>
      <w:rFonts w:eastAsia="MS Mincho"/>
      <w:b/>
      <w:kern w:val="0"/>
      <w:lang w:val="en-GB" w:eastAsia="en-GB"/>
    </w:rPr>
  </w:style>
  <w:style w:type="character" w:customStyle="1" w:styleId="130">
    <w:name w:val="Header Char"/>
    <w:link w:val="38"/>
    <w:qFormat/>
    <w:uiPriority w:val="99"/>
    <w:rPr>
      <w:kern w:val="2"/>
      <w:sz w:val="18"/>
      <w:szCs w:val="18"/>
    </w:rPr>
  </w:style>
  <w:style w:type="character" w:customStyle="1" w:styleId="131">
    <w:name w:val="Doc-text2 Char Char"/>
    <w:basedOn w:val="58"/>
    <w:link w:val="83"/>
    <w:qFormat/>
    <w:uiPriority w:val="0"/>
    <w:rPr>
      <w:rFonts w:ascii="Arial" w:hAnsi="Arial" w:eastAsia="MS Mincho"/>
      <w:szCs w:val="24"/>
      <w:lang w:val="en-GB" w:eastAsia="en-GB"/>
    </w:rPr>
  </w:style>
  <w:style w:type="character" w:customStyle="1" w:styleId="132">
    <w:name w:val="TAL Car"/>
    <w:qFormat/>
    <w:uiPriority w:val="0"/>
    <w:rPr>
      <w:rFonts w:ascii="Arial" w:hAnsi="Arial" w:eastAsia="Times New Roman"/>
      <w:sz w:val="18"/>
      <w:lang w:val="en-GB"/>
    </w:rPr>
  </w:style>
  <w:style w:type="character" w:customStyle="1" w:styleId="133">
    <w:name w:val="Comments Char"/>
    <w:qFormat/>
    <w:uiPriority w:val="0"/>
    <w:rPr>
      <w:rFonts w:ascii="Arial" w:hAnsi="Arial" w:eastAsia="MS Mincho"/>
      <w:i/>
      <w:sz w:val="18"/>
      <w:szCs w:val="24"/>
      <w:lang w:val="en-GB" w:eastAsia="en-GB" w:bidi="ar-SA"/>
    </w:rPr>
  </w:style>
  <w:style w:type="paragraph" w:customStyle="1" w:styleId="13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MS Mincho" w:cs="Times New Roman"/>
      <w:i/>
      <w:lang w:val="en-US" w:eastAsia="en-US" w:bidi="ar-SA"/>
    </w:rPr>
  </w:style>
  <w:style w:type="paragraph" w:customStyle="1" w:styleId="135">
    <w:name w:val="其他发布部门"/>
    <w:basedOn w:val="136"/>
    <w:qFormat/>
    <w:uiPriority w:val="0"/>
    <w:pPr>
      <w:spacing w:line="0" w:lineRule="atLeast"/>
    </w:pPr>
    <w:rPr>
      <w:rFonts w:ascii="黑体" w:eastAsia="黑体"/>
      <w:b w:val="0"/>
    </w:rPr>
  </w:style>
  <w:style w:type="paragraph" w:customStyle="1" w:styleId="136">
    <w:name w:val="发布部门"/>
    <w:next w:val="43"/>
    <w:qFormat/>
    <w:uiPriority w:val="0"/>
    <w:pPr>
      <w:spacing w:after="160" w:line="259" w:lineRule="auto"/>
      <w:jc w:val="center"/>
    </w:pPr>
    <w:rPr>
      <w:rFonts w:ascii="宋体" w:hAnsi="Times New Roman" w:cs="Times New Roman" w:eastAsiaTheme="minorEastAsia"/>
      <w:b/>
      <w:spacing w:val="20"/>
      <w:w w:val="135"/>
      <w:sz w:val="28"/>
      <w:lang w:val="en-US" w:eastAsia="zh-CN" w:bidi="ar-SA"/>
    </w:rPr>
  </w:style>
  <w:style w:type="paragraph" w:customStyle="1" w:styleId="137">
    <w:name w:val="示例"/>
    <w:next w:val="138"/>
    <w:qFormat/>
    <w:uiPriority w:val="0"/>
    <w:pPr>
      <w:widowControl w:val="0"/>
      <w:spacing w:after="160" w:line="259" w:lineRule="auto"/>
      <w:ind w:left="360" w:hanging="360"/>
      <w:jc w:val="both"/>
    </w:pPr>
    <w:rPr>
      <w:rFonts w:ascii="宋体" w:hAnsi="Times New Roman" w:cs="Times New Roman" w:eastAsiaTheme="minorEastAsia"/>
      <w:sz w:val="18"/>
      <w:szCs w:val="18"/>
      <w:lang w:val="en-US" w:eastAsia="zh-CN" w:bidi="ar-SA"/>
    </w:rPr>
  </w:style>
  <w:style w:type="paragraph" w:customStyle="1" w:styleId="138">
    <w:name w:val="示例内容"/>
    <w:qFormat/>
    <w:uiPriority w:val="0"/>
    <w:pPr>
      <w:spacing w:after="160" w:line="259" w:lineRule="auto"/>
      <w:ind w:firstLine="200" w:firstLineChars="200"/>
    </w:pPr>
    <w:rPr>
      <w:rFonts w:ascii="宋体" w:hAnsi="Times New Roman" w:cs="Times New Roman" w:eastAsiaTheme="minorEastAsia"/>
      <w:sz w:val="18"/>
      <w:szCs w:val="18"/>
      <w:lang w:val="en-US" w:eastAsia="zh-CN" w:bidi="ar-SA"/>
    </w:rPr>
  </w:style>
  <w:style w:type="paragraph" w:customStyle="1" w:styleId="139">
    <w:name w:val="附录数字编号列项（二级）"/>
    <w:qFormat/>
    <w:uiPriority w:val="0"/>
    <w:pPr>
      <w:tabs>
        <w:tab w:val="left" w:pos="363"/>
        <w:tab w:val="left" w:pos="840"/>
      </w:tabs>
      <w:spacing w:after="160" w:line="259" w:lineRule="auto"/>
      <w:ind w:firstLine="363"/>
    </w:pPr>
    <w:rPr>
      <w:rFonts w:ascii="宋体" w:hAnsi="Times New Roman" w:cs="Times New Roman" w:eastAsiaTheme="minorEastAsia"/>
      <w:sz w:val="21"/>
      <w:lang w:val="en-US" w:eastAsia="zh-CN" w:bidi="ar-SA"/>
    </w:rPr>
  </w:style>
  <w:style w:type="paragraph" w:customStyle="1" w:styleId="140">
    <w:name w:val="标准书眉_奇数页"/>
    <w:next w:val="1"/>
    <w:qFormat/>
    <w:uiPriority w:val="0"/>
    <w:pPr>
      <w:tabs>
        <w:tab w:val="center" w:pos="4154"/>
        <w:tab w:val="right" w:pos="8306"/>
      </w:tabs>
      <w:spacing w:after="220" w:line="259" w:lineRule="auto"/>
      <w:jc w:val="right"/>
    </w:pPr>
    <w:rPr>
      <w:rFonts w:ascii="黑体" w:hAnsi="Times New Roman" w:eastAsia="黑体" w:cs="Times New Roman"/>
      <w:sz w:val="21"/>
      <w:szCs w:val="21"/>
      <w:lang w:val="en-US" w:eastAsia="zh-CN" w:bidi="ar-SA"/>
    </w:rPr>
  </w:style>
  <w:style w:type="paragraph" w:customStyle="1" w:styleId="141">
    <w:name w:val="列项◆（三级）"/>
    <w:basedOn w:val="1"/>
    <w:qFormat/>
    <w:uiPriority w:val="0"/>
    <w:pPr>
      <w:tabs>
        <w:tab w:val="left" w:pos="1260"/>
        <w:tab w:val="left" w:pos="1678"/>
      </w:tabs>
      <w:ind w:left="1259" w:hanging="419"/>
    </w:pPr>
    <w:rPr>
      <w:rFonts w:ascii="宋体"/>
      <w:szCs w:val="21"/>
    </w:rPr>
  </w:style>
  <w:style w:type="paragraph" w:customStyle="1" w:styleId="14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MS Mincho" w:cs="Times New Roman"/>
      <w:lang w:val="en-US" w:eastAsia="en-US" w:bidi="ar-SA"/>
    </w:rPr>
  </w:style>
  <w:style w:type="paragraph" w:customStyle="1" w:styleId="143">
    <w:name w:val="三级条标题"/>
    <w:basedOn w:val="144"/>
    <w:next w:val="43"/>
    <w:qFormat/>
    <w:uiPriority w:val="0"/>
    <w:pPr>
      <w:outlineLvl w:val="4"/>
    </w:pPr>
  </w:style>
  <w:style w:type="paragraph" w:customStyle="1" w:styleId="144">
    <w:name w:val="二级条标题"/>
    <w:basedOn w:val="145"/>
    <w:next w:val="43"/>
    <w:qFormat/>
    <w:uiPriority w:val="0"/>
    <w:pPr>
      <w:spacing w:beforeLines="0" w:afterLines="0"/>
      <w:outlineLvl w:val="3"/>
    </w:pPr>
  </w:style>
  <w:style w:type="paragraph" w:customStyle="1" w:styleId="145">
    <w:name w:val="一级条标题"/>
    <w:next w:val="43"/>
    <w:qFormat/>
    <w:uiPriority w:val="0"/>
    <w:pPr>
      <w:spacing w:beforeLines="50" w:after="200" w:afterLines="50" w:line="259" w:lineRule="auto"/>
      <w:outlineLvl w:val="2"/>
    </w:pPr>
    <w:rPr>
      <w:rFonts w:ascii="黑体" w:hAnsi="Times New Roman" w:eastAsia="黑体" w:cs="Times New Roman"/>
      <w:sz w:val="21"/>
      <w:szCs w:val="21"/>
      <w:lang w:val="en-US" w:eastAsia="zh-CN" w:bidi="ar-SA"/>
    </w:rPr>
  </w:style>
  <w:style w:type="paragraph" w:customStyle="1" w:styleId="146">
    <w:name w:val="EX"/>
    <w:basedOn w:val="1"/>
    <w:qFormat/>
    <w:uiPriority w:val="0"/>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147">
    <w:name w:val="附录一级条标题"/>
    <w:basedOn w:val="148"/>
    <w:next w:val="43"/>
    <w:qFormat/>
    <w:uiPriority w:val="0"/>
    <w:pPr>
      <w:tabs>
        <w:tab w:val="left" w:pos="360"/>
        <w:tab w:val="left" w:pos="575"/>
        <w:tab w:val="left" w:pos="720"/>
      </w:tabs>
      <w:autoSpaceDN w:val="0"/>
      <w:spacing w:beforeLines="50" w:afterLines="50"/>
      <w:ind w:left="720" w:hanging="720"/>
      <w:outlineLvl w:val="2"/>
    </w:pPr>
  </w:style>
  <w:style w:type="paragraph" w:customStyle="1" w:styleId="148">
    <w:name w:val="附录章标题"/>
    <w:next w:val="43"/>
    <w:qFormat/>
    <w:uiPriority w:val="0"/>
    <w:pPr>
      <w:tabs>
        <w:tab w:val="left" w:pos="360"/>
        <w:tab w:val="left" w:pos="575"/>
      </w:tabs>
      <w:wordWrap w:val="0"/>
      <w:overflowPunct w:val="0"/>
      <w:autoSpaceDE w:val="0"/>
      <w:spacing w:beforeLines="100" w:after="200" w:afterLines="100" w:line="259" w:lineRule="auto"/>
      <w:ind w:left="575" w:hanging="575"/>
      <w:jc w:val="both"/>
      <w:textAlignment w:val="baseline"/>
      <w:outlineLvl w:val="1"/>
    </w:pPr>
    <w:rPr>
      <w:rFonts w:ascii="黑体" w:hAnsi="Times New Roman" w:eastAsia="黑体" w:cs="Times New Roman"/>
      <w:kern w:val="21"/>
      <w:sz w:val="21"/>
      <w:lang w:val="en-US" w:eastAsia="zh-CN" w:bidi="ar-SA"/>
    </w:rPr>
  </w:style>
  <w:style w:type="paragraph" w:customStyle="1" w:styleId="149">
    <w:name w:val="四级条标题"/>
    <w:basedOn w:val="143"/>
    <w:next w:val="43"/>
    <w:qFormat/>
    <w:uiPriority w:val="0"/>
    <w:pPr>
      <w:outlineLvl w:val="5"/>
    </w:pPr>
  </w:style>
  <w:style w:type="character" w:customStyle="1" w:styleId="150">
    <w:name w:val="Footnote Text Char"/>
    <w:basedOn w:val="58"/>
    <w:link w:val="44"/>
    <w:qFormat/>
    <w:uiPriority w:val="0"/>
    <w:rPr>
      <w:rFonts w:ascii="宋体"/>
      <w:kern w:val="2"/>
      <w:sz w:val="18"/>
      <w:szCs w:val="18"/>
    </w:rPr>
  </w:style>
  <w:style w:type="paragraph" w:customStyle="1" w:styleId="151">
    <w:name w:val="章标题"/>
    <w:next w:val="43"/>
    <w:qFormat/>
    <w:uiPriority w:val="0"/>
    <w:pPr>
      <w:spacing w:beforeLines="100" w:after="200" w:afterLines="100" w:line="259" w:lineRule="auto"/>
      <w:jc w:val="both"/>
      <w:outlineLvl w:val="1"/>
    </w:pPr>
    <w:rPr>
      <w:rFonts w:ascii="黑体" w:hAnsi="Times New Roman" w:eastAsia="黑体" w:cs="Times New Roman"/>
      <w:sz w:val="21"/>
      <w:lang w:val="en-US" w:eastAsia="zh-CN" w:bidi="ar-SA"/>
    </w:rPr>
  </w:style>
  <w:style w:type="paragraph" w:customStyle="1" w:styleId="152">
    <w:name w:val="正文表标题"/>
    <w:next w:val="43"/>
    <w:qFormat/>
    <w:uiPriority w:val="0"/>
    <w:pPr>
      <w:tabs>
        <w:tab w:val="left" w:pos="0"/>
        <w:tab w:val="left" w:pos="360"/>
      </w:tabs>
      <w:spacing w:beforeLines="50" w:after="200" w:afterLines="50" w:line="259" w:lineRule="auto"/>
      <w:ind w:left="720" w:hanging="357"/>
      <w:jc w:val="center"/>
    </w:pPr>
    <w:rPr>
      <w:rFonts w:ascii="黑体" w:hAnsi="Times New Roman" w:eastAsia="黑体" w:cs="Times New Roman"/>
      <w:sz w:val="21"/>
      <w:lang w:val="en-US" w:eastAsia="zh-CN" w:bidi="ar-SA"/>
    </w:rPr>
  </w:style>
  <w:style w:type="paragraph" w:customStyle="1" w:styleId="153">
    <w:name w:val="TT"/>
    <w:basedOn w:val="2"/>
    <w:next w:val="1"/>
    <w:qFormat/>
    <w:uiPriority w:val="0"/>
    <w:pPr>
      <w:widowControl/>
      <w:pBdr>
        <w:top w:val="single" w:color="auto" w:sz="12" w:space="3"/>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154">
    <w:name w:val="注："/>
    <w:next w:val="43"/>
    <w:qFormat/>
    <w:uiPriority w:val="0"/>
    <w:pPr>
      <w:widowControl w:val="0"/>
      <w:autoSpaceDE w:val="0"/>
      <w:autoSpaceDN w:val="0"/>
      <w:spacing w:after="160" w:line="259" w:lineRule="auto"/>
      <w:jc w:val="both"/>
    </w:pPr>
    <w:rPr>
      <w:rFonts w:ascii="宋体" w:hAnsi="Times New Roman" w:cs="Times New Roman" w:eastAsiaTheme="minorEastAsia"/>
      <w:sz w:val="18"/>
      <w:szCs w:val="18"/>
      <w:lang w:val="en-US" w:eastAsia="zh-CN" w:bidi="ar-SA"/>
    </w:rPr>
  </w:style>
  <w:style w:type="paragraph" w:customStyle="1" w:styleId="155">
    <w:name w:val="附录五级条标题"/>
    <w:basedOn w:val="156"/>
    <w:next w:val="43"/>
    <w:qFormat/>
    <w:uiPriority w:val="0"/>
    <w:pPr>
      <w:tabs>
        <w:tab w:val="left" w:pos="360"/>
        <w:tab w:val="left" w:pos="864"/>
        <w:tab w:val="left" w:pos="1008"/>
        <w:tab w:val="left" w:pos="1296"/>
      </w:tabs>
      <w:ind w:left="1296" w:hanging="1296"/>
      <w:outlineLvl w:val="6"/>
    </w:pPr>
  </w:style>
  <w:style w:type="paragraph" w:customStyle="1" w:styleId="156">
    <w:name w:val="附录四级条标题"/>
    <w:basedOn w:val="157"/>
    <w:next w:val="43"/>
    <w:qFormat/>
    <w:uiPriority w:val="0"/>
    <w:pPr>
      <w:tabs>
        <w:tab w:val="left" w:pos="360"/>
        <w:tab w:val="left" w:pos="864"/>
        <w:tab w:val="left" w:pos="1008"/>
      </w:tabs>
      <w:outlineLvl w:val="5"/>
    </w:pPr>
  </w:style>
  <w:style w:type="paragraph" w:customStyle="1" w:styleId="157">
    <w:name w:val="附录三级条标题"/>
    <w:basedOn w:val="158"/>
    <w:next w:val="43"/>
    <w:qFormat/>
    <w:uiPriority w:val="0"/>
    <w:pPr>
      <w:tabs>
        <w:tab w:val="left" w:pos="360"/>
        <w:tab w:val="left" w:pos="864"/>
        <w:tab w:val="left" w:pos="1008"/>
      </w:tabs>
      <w:ind w:left="1008" w:hanging="1008"/>
      <w:outlineLvl w:val="4"/>
    </w:pPr>
  </w:style>
  <w:style w:type="paragraph" w:customStyle="1" w:styleId="158">
    <w:name w:val="附录二级条标题"/>
    <w:basedOn w:val="1"/>
    <w:next w:val="43"/>
    <w:qFormat/>
    <w:uiPriority w:val="0"/>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159">
    <w:name w:val="文献分类号"/>
    <w:qFormat/>
    <w:uiPriority w:val="0"/>
    <w:pPr>
      <w:widowControl w:val="0"/>
      <w:spacing w:after="160" w:line="259" w:lineRule="auto"/>
      <w:textAlignment w:val="center"/>
    </w:pPr>
    <w:rPr>
      <w:rFonts w:ascii="黑体" w:hAnsi="Times New Roman" w:eastAsia="黑体" w:cs="Times New Roman"/>
      <w:sz w:val="21"/>
      <w:szCs w:val="21"/>
      <w:lang w:val="en-US" w:eastAsia="zh-CN" w:bidi="ar-SA"/>
    </w:rPr>
  </w:style>
  <w:style w:type="paragraph" w:customStyle="1" w:styleId="160">
    <w:name w:val="Review-comment"/>
    <w:basedOn w:val="1"/>
    <w:qFormat/>
    <w:uiPriority w:val="0"/>
    <w:pPr>
      <w:widowControl/>
      <w:tabs>
        <w:tab w:val="left" w:pos="1622"/>
      </w:tabs>
      <w:ind w:left="1622" w:hanging="363"/>
      <w:jc w:val="left"/>
    </w:pPr>
    <w:rPr>
      <w:rFonts w:eastAsia="MS Mincho"/>
      <w:color w:val="C00000"/>
      <w:kern w:val="0"/>
      <w:sz w:val="18"/>
      <w:lang w:val="en-GB" w:eastAsia="en-GB"/>
    </w:rPr>
  </w:style>
  <w:style w:type="paragraph" w:customStyle="1" w:styleId="161">
    <w:name w:val="一级无"/>
    <w:basedOn w:val="145"/>
    <w:qFormat/>
    <w:uiPriority w:val="0"/>
    <w:pPr>
      <w:spacing w:beforeLines="0" w:afterLines="0"/>
    </w:pPr>
    <w:rPr>
      <w:rFonts w:ascii="宋体" w:eastAsia="宋体"/>
    </w:rPr>
  </w:style>
  <w:style w:type="character" w:customStyle="1" w:styleId="162">
    <w:name w:val="纯文本 Char1"/>
    <w:basedOn w:val="58"/>
    <w:semiHidden/>
    <w:qFormat/>
    <w:uiPriority w:val="0"/>
    <w:rPr>
      <w:rFonts w:ascii="宋体" w:hAnsi="Courier New" w:cs="Courier New"/>
      <w:kern w:val="2"/>
      <w:sz w:val="21"/>
      <w:szCs w:val="21"/>
    </w:rPr>
  </w:style>
  <w:style w:type="paragraph" w:customStyle="1" w:styleId="163">
    <w:name w:val="H6"/>
    <w:basedOn w:val="6"/>
    <w:next w:val="1"/>
    <w:qFormat/>
    <w:uiPriority w:val="0"/>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164">
    <w:name w:val="附录四级无"/>
    <w:basedOn w:val="156"/>
    <w:qFormat/>
    <w:uiPriority w:val="0"/>
    <w:pPr>
      <w:tabs>
        <w:tab w:val="left" w:pos="1151"/>
        <w:tab w:val="clear" w:pos="360"/>
      </w:tabs>
      <w:spacing w:beforeLines="0" w:afterLines="0"/>
      <w:ind w:left="1151" w:hanging="1151"/>
    </w:pPr>
    <w:rPr>
      <w:rFonts w:ascii="宋体" w:eastAsia="宋体"/>
      <w:szCs w:val="21"/>
    </w:rPr>
  </w:style>
  <w:style w:type="paragraph" w:customStyle="1" w:styleId="165">
    <w:name w:val="实施日期"/>
    <w:basedOn w:val="166"/>
    <w:qFormat/>
    <w:uiPriority w:val="0"/>
    <w:pPr>
      <w:jc w:val="right"/>
    </w:pPr>
  </w:style>
  <w:style w:type="paragraph" w:customStyle="1" w:styleId="166">
    <w:name w:val="发布日期"/>
    <w:qFormat/>
    <w:uiPriority w:val="0"/>
    <w:pPr>
      <w:spacing w:after="160" w:line="259" w:lineRule="auto"/>
    </w:pPr>
    <w:rPr>
      <w:rFonts w:ascii="Times New Roman" w:hAnsi="Times New Roman" w:eastAsia="黑体" w:cs="Times New Roman"/>
      <w:sz w:val="28"/>
      <w:lang w:val="en-US" w:eastAsia="zh-CN" w:bidi="ar-SA"/>
    </w:rPr>
  </w:style>
  <w:style w:type="paragraph" w:customStyle="1" w:styleId="16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MS Mincho" w:cs="Times New Roman"/>
      <w:lang w:val="en-US" w:eastAsia="en-US" w:bidi="ar-SA"/>
    </w:rPr>
  </w:style>
  <w:style w:type="paragraph" w:customStyle="1" w:styleId="168">
    <w:name w:val="LS Approved"/>
    <w:basedOn w:val="1"/>
    <w:next w:val="83"/>
    <w:qFormat/>
    <w:uiPriority w:val="0"/>
    <w:pPr>
      <w:widowControl/>
      <w:tabs>
        <w:tab w:val="left" w:pos="1259"/>
        <w:tab w:val="left" w:pos="1622"/>
      </w:tabs>
      <w:ind w:left="1627" w:hanging="697"/>
      <w:jc w:val="left"/>
    </w:pPr>
    <w:rPr>
      <w:rFonts w:eastAsia="MS Mincho"/>
      <w:kern w:val="0"/>
      <w:lang w:val="en-GB" w:eastAsia="en-GB"/>
    </w:rPr>
  </w:style>
  <w:style w:type="paragraph" w:customStyle="1" w:styleId="169">
    <w:name w:val="封面标准文稿类别2"/>
    <w:basedOn w:val="170"/>
    <w:qFormat/>
    <w:uiPriority w:val="0"/>
  </w:style>
  <w:style w:type="paragraph" w:customStyle="1" w:styleId="170">
    <w:name w:val="封面标准文稿类别"/>
    <w:basedOn w:val="171"/>
    <w:qFormat/>
    <w:uiPriority w:val="0"/>
    <w:pPr>
      <w:spacing w:line="240" w:lineRule="auto"/>
    </w:pPr>
    <w:rPr>
      <w:sz w:val="24"/>
    </w:rPr>
  </w:style>
  <w:style w:type="paragraph" w:customStyle="1" w:styleId="171">
    <w:name w:val="封面一致性程度标识"/>
    <w:basedOn w:val="172"/>
    <w:qFormat/>
    <w:uiPriority w:val="0"/>
    <w:pPr>
      <w:spacing w:before="440"/>
    </w:pPr>
    <w:rPr>
      <w:rFonts w:ascii="宋体" w:eastAsia="宋体"/>
    </w:rPr>
  </w:style>
  <w:style w:type="paragraph" w:customStyle="1" w:styleId="172">
    <w:name w:val="封面标准英文名称"/>
    <w:basedOn w:val="173"/>
    <w:qFormat/>
    <w:uiPriority w:val="0"/>
    <w:pPr>
      <w:spacing w:before="370" w:line="400" w:lineRule="exact"/>
    </w:pPr>
    <w:rPr>
      <w:rFonts w:ascii="Times New Roman"/>
      <w:sz w:val="28"/>
      <w:szCs w:val="28"/>
    </w:rPr>
  </w:style>
  <w:style w:type="paragraph" w:customStyle="1" w:styleId="173">
    <w:name w:val="封面标准名称"/>
    <w:qFormat/>
    <w:uiPriority w:val="0"/>
    <w:pPr>
      <w:widowControl w:val="0"/>
      <w:spacing w:after="160" w:line="680" w:lineRule="exact"/>
      <w:jc w:val="center"/>
      <w:textAlignment w:val="center"/>
    </w:pPr>
    <w:rPr>
      <w:rFonts w:ascii="黑体" w:hAnsi="Times New Roman" w:eastAsia="黑体" w:cs="Times New Roman"/>
      <w:sz w:val="52"/>
      <w:lang w:val="en-US" w:eastAsia="zh-CN" w:bidi="ar-SA"/>
    </w:rPr>
  </w:style>
  <w:style w:type="paragraph" w:customStyle="1" w:styleId="174">
    <w:name w:val="五级条标题"/>
    <w:basedOn w:val="149"/>
    <w:next w:val="43"/>
    <w:qFormat/>
    <w:uiPriority w:val="0"/>
    <w:pPr>
      <w:outlineLvl w:val="6"/>
    </w:pPr>
  </w:style>
  <w:style w:type="paragraph" w:customStyle="1" w:styleId="175">
    <w:name w:val="封面标准代替信息"/>
    <w:qFormat/>
    <w:uiPriority w:val="0"/>
    <w:pPr>
      <w:spacing w:before="57" w:after="160" w:line="280" w:lineRule="exact"/>
      <w:jc w:val="right"/>
    </w:pPr>
    <w:rPr>
      <w:rFonts w:ascii="宋体" w:hAnsi="Times New Roman" w:cs="Times New Roman" w:eastAsiaTheme="minorEastAsia"/>
      <w:sz w:val="21"/>
      <w:szCs w:val="21"/>
      <w:lang w:val="en-US" w:eastAsia="zh-CN" w:bidi="ar-SA"/>
    </w:rPr>
  </w:style>
  <w:style w:type="character" w:customStyle="1" w:styleId="176">
    <w:name w:val="Comment Text Char"/>
    <w:basedOn w:val="58"/>
    <w:link w:val="25"/>
    <w:semiHidden/>
    <w:qFormat/>
    <w:uiPriority w:val="0"/>
    <w:rPr>
      <w:kern w:val="2"/>
      <w:sz w:val="21"/>
      <w:szCs w:val="24"/>
    </w:rPr>
  </w:style>
  <w:style w:type="character" w:customStyle="1" w:styleId="177">
    <w:name w:val="批注主题 Char1"/>
    <w:basedOn w:val="176"/>
    <w:semiHidden/>
    <w:qFormat/>
    <w:uiPriority w:val="0"/>
    <w:rPr>
      <w:b/>
      <w:bCs/>
      <w:kern w:val="2"/>
      <w:sz w:val="21"/>
      <w:szCs w:val="24"/>
    </w:rPr>
  </w:style>
  <w:style w:type="paragraph" w:customStyle="1" w:styleId="178">
    <w:name w:val="封面标准英文名称2"/>
    <w:basedOn w:val="172"/>
    <w:qFormat/>
    <w:uiPriority w:val="0"/>
  </w:style>
  <w:style w:type="paragraph" w:customStyle="1" w:styleId="179">
    <w:name w:val="封面标准号2"/>
    <w:qFormat/>
    <w:uiPriority w:val="0"/>
    <w:pPr>
      <w:spacing w:before="357" w:after="160" w:line="280" w:lineRule="exact"/>
      <w:jc w:val="right"/>
    </w:pPr>
    <w:rPr>
      <w:rFonts w:ascii="黑体" w:hAnsi="Times New Roman" w:eastAsia="黑体" w:cs="Times New Roman"/>
      <w:sz w:val="28"/>
      <w:szCs w:val="28"/>
      <w:lang w:val="en-US" w:eastAsia="zh-CN" w:bidi="ar-SA"/>
    </w:rPr>
  </w:style>
  <w:style w:type="paragraph" w:customStyle="1" w:styleId="180">
    <w:name w:val="封面一致性程度标识2"/>
    <w:basedOn w:val="171"/>
    <w:qFormat/>
    <w:uiPriority w:val="0"/>
  </w:style>
  <w:style w:type="paragraph" w:customStyle="1" w:styleId="181">
    <w:name w:val="注×："/>
    <w:qFormat/>
    <w:uiPriority w:val="0"/>
    <w:pPr>
      <w:widowControl w:val="0"/>
      <w:autoSpaceDE w:val="0"/>
      <w:autoSpaceDN w:val="0"/>
      <w:spacing w:after="160" w:line="259" w:lineRule="auto"/>
      <w:ind w:left="1287" w:hanging="360"/>
      <w:jc w:val="both"/>
    </w:pPr>
    <w:rPr>
      <w:rFonts w:ascii="宋体" w:hAnsi="Times New Roman" w:cs="Times New Roman" w:eastAsiaTheme="minorEastAsia"/>
      <w:sz w:val="18"/>
      <w:szCs w:val="18"/>
      <w:lang w:val="en-US" w:eastAsia="zh-CN" w:bidi="ar-SA"/>
    </w:rPr>
  </w:style>
  <w:style w:type="character" w:customStyle="1" w:styleId="182">
    <w:name w:val="正文文本 Char1"/>
    <w:basedOn w:val="58"/>
    <w:semiHidden/>
    <w:qFormat/>
    <w:uiPriority w:val="0"/>
    <w:rPr>
      <w:kern w:val="2"/>
      <w:sz w:val="21"/>
      <w:szCs w:val="24"/>
    </w:rPr>
  </w:style>
  <w:style w:type="paragraph" w:customStyle="1" w:styleId="18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MS Mincho" w:cs="Times New Roman"/>
      <w:lang w:val="en-US" w:eastAsia="en-US" w:bidi="ar-SA"/>
    </w:rPr>
  </w:style>
  <w:style w:type="paragraph" w:customStyle="1" w:styleId="184">
    <w:name w:val="三级无"/>
    <w:basedOn w:val="143"/>
    <w:qFormat/>
    <w:uiPriority w:val="0"/>
    <w:rPr>
      <w:rFonts w:ascii="宋体" w:eastAsia="宋体"/>
    </w:rPr>
  </w:style>
  <w:style w:type="paragraph" w:customStyle="1" w:styleId="185">
    <w:name w:val="条文脚注"/>
    <w:basedOn w:val="44"/>
    <w:qFormat/>
    <w:uiPriority w:val="0"/>
    <w:pPr>
      <w:jc w:val="both"/>
    </w:pPr>
  </w:style>
  <w:style w:type="paragraph" w:customStyle="1" w:styleId="186">
    <w:name w:val="其他标准标志"/>
    <w:basedOn w:val="187"/>
    <w:qFormat/>
    <w:uiPriority w:val="0"/>
    <w:rPr>
      <w:w w:val="130"/>
    </w:rPr>
  </w:style>
  <w:style w:type="paragraph" w:customStyle="1" w:styleId="187">
    <w:name w:val="标准标志"/>
    <w:next w:val="1"/>
    <w:qFormat/>
    <w:uiPriority w:val="0"/>
    <w:pPr>
      <w:shd w:val="solid" w:color="FFFFFF" w:fill="FFFFFF"/>
      <w:spacing w:after="160" w:line="0" w:lineRule="atLeast"/>
      <w:jc w:val="right"/>
    </w:pPr>
    <w:rPr>
      <w:rFonts w:ascii="Times New Roman" w:hAnsi="Times New Roman" w:cs="Times New Roman" w:eastAsiaTheme="minorEastAsia"/>
      <w:b/>
      <w:w w:val="170"/>
      <w:sz w:val="96"/>
      <w:szCs w:val="96"/>
      <w:lang w:val="en-US" w:eastAsia="zh-CN" w:bidi="ar-SA"/>
    </w:rPr>
  </w:style>
  <w:style w:type="paragraph" w:customStyle="1" w:styleId="188">
    <w:name w:val="Agreement"/>
    <w:basedOn w:val="1"/>
    <w:next w:val="83"/>
    <w:qFormat/>
    <w:uiPriority w:val="0"/>
    <w:pPr>
      <w:widowControl/>
      <w:tabs>
        <w:tab w:val="left" w:pos="1619"/>
      </w:tabs>
      <w:spacing w:before="60"/>
      <w:ind w:left="811" w:hanging="448"/>
      <w:jc w:val="left"/>
    </w:pPr>
    <w:rPr>
      <w:rFonts w:eastAsia="MS Mincho"/>
      <w:b/>
      <w:kern w:val="0"/>
      <w:lang w:val="en-GB" w:eastAsia="en-GB"/>
    </w:rPr>
  </w:style>
  <w:style w:type="paragraph" w:customStyle="1" w:styleId="1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MS Mincho" w:cs="Times New Roman"/>
      <w:sz w:val="32"/>
      <w:lang w:val="en-US" w:eastAsia="en-US" w:bidi="ar-SA"/>
    </w:rPr>
  </w:style>
  <w:style w:type="paragraph" w:customStyle="1" w:styleId="190">
    <w:name w:val="标准书眉一"/>
    <w:qFormat/>
    <w:uiPriority w:val="0"/>
    <w:pPr>
      <w:spacing w:after="160" w:line="259" w:lineRule="auto"/>
      <w:jc w:val="both"/>
    </w:pPr>
    <w:rPr>
      <w:rFonts w:ascii="Times New Roman" w:hAnsi="Times New Roman" w:cs="Times New Roman" w:eastAsiaTheme="minorEastAsia"/>
      <w:lang w:val="en-US" w:eastAsia="zh-CN" w:bidi="ar-SA"/>
    </w:rPr>
  </w:style>
  <w:style w:type="paragraph" w:customStyle="1" w:styleId="191">
    <w:name w:val="附录五级无"/>
    <w:basedOn w:val="155"/>
    <w:qFormat/>
    <w:uiPriority w:val="0"/>
    <w:pPr>
      <w:tabs>
        <w:tab w:val="clear" w:pos="360"/>
      </w:tabs>
      <w:spacing w:beforeLines="0" w:afterLines="0"/>
    </w:pPr>
    <w:rPr>
      <w:rFonts w:ascii="宋体" w:eastAsia="宋体"/>
      <w:szCs w:val="21"/>
    </w:rPr>
  </w:style>
  <w:style w:type="paragraph" w:customStyle="1" w:styleId="192">
    <w:name w:val="图的脚注"/>
    <w:next w:val="43"/>
    <w:qFormat/>
    <w:uiPriority w:val="0"/>
    <w:pPr>
      <w:widowControl w:val="0"/>
      <w:spacing w:after="160" w:line="259" w:lineRule="auto"/>
      <w:ind w:left="840" w:leftChars="200" w:hanging="420" w:hangingChars="200"/>
      <w:jc w:val="both"/>
    </w:pPr>
    <w:rPr>
      <w:rFonts w:ascii="宋体" w:hAnsi="Times New Roman" w:cs="Times New Roman" w:eastAsiaTheme="minorEastAsia"/>
      <w:sz w:val="18"/>
      <w:lang w:val="en-US" w:eastAsia="zh-CN" w:bidi="ar-SA"/>
    </w:rPr>
  </w:style>
  <w:style w:type="character" w:customStyle="1" w:styleId="193">
    <w:name w:val="Endnote Text Char"/>
    <w:basedOn w:val="58"/>
    <w:link w:val="35"/>
    <w:qFormat/>
    <w:uiPriority w:val="0"/>
    <w:rPr>
      <w:kern w:val="2"/>
      <w:sz w:val="21"/>
      <w:szCs w:val="24"/>
    </w:rPr>
  </w:style>
  <w:style w:type="paragraph" w:customStyle="1" w:styleId="194">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MS Mincho" w:cs="Times New Roman"/>
      <w:lang w:val="en-US" w:eastAsia="en-US" w:bidi="ar-SA"/>
    </w:rPr>
  </w:style>
  <w:style w:type="paragraph" w:customStyle="1" w:styleId="195">
    <w:name w:val="编号列项（三级）"/>
    <w:qFormat/>
    <w:uiPriority w:val="0"/>
    <w:pPr>
      <w:spacing w:after="160" w:line="259" w:lineRule="auto"/>
    </w:pPr>
    <w:rPr>
      <w:rFonts w:ascii="宋体" w:hAnsi="Times New Roman" w:cs="Times New Roman" w:eastAsiaTheme="minorEastAsia"/>
      <w:sz w:val="21"/>
      <w:lang w:val="en-US" w:eastAsia="zh-CN" w:bidi="ar-SA"/>
    </w:rPr>
  </w:style>
  <w:style w:type="paragraph" w:customStyle="1" w:styleId="196">
    <w:name w:val="附录公式编号制表符"/>
    <w:basedOn w:val="1"/>
    <w:next w:val="43"/>
    <w:qFormat/>
    <w:uiPriority w:val="0"/>
    <w:pPr>
      <w:widowControl/>
      <w:tabs>
        <w:tab w:val="center" w:pos="4201"/>
        <w:tab w:val="right" w:leader="dot" w:pos="9298"/>
      </w:tabs>
      <w:autoSpaceDE w:val="0"/>
      <w:autoSpaceDN w:val="0"/>
    </w:pPr>
    <w:rPr>
      <w:rFonts w:ascii="宋体"/>
      <w:kern w:val="0"/>
      <w:szCs w:val="20"/>
    </w:rPr>
  </w:style>
  <w:style w:type="paragraph" w:customStyle="1" w:styleId="197">
    <w:name w:val="参考文献、索引标题"/>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98">
    <w:name w:val="TF"/>
    <w:basedOn w:val="89"/>
    <w:qFormat/>
    <w:uiPriority w:val="0"/>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199">
    <w:name w:val="其他标准称谓"/>
    <w:next w:val="1"/>
    <w:qFormat/>
    <w:uiPriority w:val="0"/>
    <w:pPr>
      <w:spacing w:after="160" w:line="0" w:lineRule="atLeast"/>
      <w:jc w:val="distribute"/>
    </w:pPr>
    <w:rPr>
      <w:rFonts w:ascii="黑体" w:hAnsi="宋体" w:eastAsia="黑体" w:cs="Times New Roman"/>
      <w:spacing w:val="-40"/>
      <w:sz w:val="48"/>
      <w:szCs w:val="52"/>
      <w:lang w:val="en-US" w:eastAsia="zh-CN" w:bidi="ar-SA"/>
    </w:rPr>
  </w:style>
  <w:style w:type="paragraph" w:customStyle="1" w:styleId="200">
    <w:name w:val="TAH"/>
    <w:basedOn w:val="201"/>
    <w:qFormat/>
    <w:uiPriority w:val="0"/>
    <w:rPr>
      <w:b/>
      <w:bCs/>
      <w:szCs w:val="18"/>
    </w:rPr>
  </w:style>
  <w:style w:type="paragraph" w:customStyle="1" w:styleId="201">
    <w:name w:val="TAC"/>
    <w:basedOn w:val="105"/>
    <w:qFormat/>
    <w:uiPriority w:val="0"/>
    <w:pPr>
      <w:jc w:val="center"/>
    </w:pPr>
    <w:rPr>
      <w:szCs w:val="20"/>
      <w:lang w:eastAsia="en-US"/>
    </w:rPr>
  </w:style>
  <w:style w:type="paragraph" w:customStyle="1" w:styleId="202">
    <w:name w:val="示例后文字"/>
    <w:basedOn w:val="43"/>
    <w:next w:val="43"/>
    <w:qFormat/>
    <w:uiPriority w:val="0"/>
    <w:pPr>
      <w:ind w:firstLine="360"/>
    </w:pPr>
    <w:rPr>
      <w:sz w:val="18"/>
    </w:rPr>
  </w:style>
  <w:style w:type="paragraph" w:customStyle="1" w:styleId="203">
    <w:name w:val="图标脚注说明"/>
    <w:basedOn w:val="43"/>
    <w:qFormat/>
    <w:uiPriority w:val="0"/>
    <w:pPr>
      <w:ind w:left="840" w:hanging="420" w:firstLineChars="0"/>
    </w:pPr>
    <w:rPr>
      <w:sz w:val="18"/>
      <w:szCs w:val="18"/>
    </w:rPr>
  </w:style>
  <w:style w:type="paragraph" w:customStyle="1" w:styleId="204">
    <w:name w:val="FP"/>
    <w:basedOn w:val="1"/>
    <w:qFormat/>
    <w:uiPriority w:val="0"/>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205">
    <w:name w:val="图表脚注说明"/>
    <w:basedOn w:val="1"/>
    <w:qFormat/>
    <w:uiPriority w:val="0"/>
    <w:pPr>
      <w:tabs>
        <w:tab w:val="left" w:pos="360"/>
      </w:tabs>
      <w:ind w:left="360" w:hanging="360"/>
    </w:pPr>
    <w:rPr>
      <w:rFonts w:ascii="宋体"/>
      <w:sz w:val="18"/>
      <w:szCs w:val="18"/>
    </w:rPr>
  </w:style>
  <w:style w:type="paragraph" w:customStyle="1" w:styleId="206">
    <w:name w:val="Proposal"/>
    <w:basedOn w:val="1"/>
    <w:qFormat/>
    <w:uiPriority w:val="0"/>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207">
    <w:name w:val="参考文献"/>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08">
    <w:name w:val="正文图标题"/>
    <w:next w:val="43"/>
    <w:qFormat/>
    <w:uiPriority w:val="0"/>
    <w:pPr>
      <w:tabs>
        <w:tab w:val="left" w:pos="1304"/>
      </w:tabs>
      <w:spacing w:beforeLines="50" w:after="200" w:afterLines="50" w:line="259" w:lineRule="auto"/>
      <w:ind w:left="1304" w:hanging="1304"/>
      <w:jc w:val="center"/>
    </w:pPr>
    <w:rPr>
      <w:rFonts w:ascii="黑体" w:hAnsi="Times New Roman" w:eastAsia="黑体" w:cs="Times New Roman"/>
      <w:sz w:val="21"/>
      <w:lang w:val="en-US" w:eastAsia="zh-CN" w:bidi="ar-SA"/>
    </w:rPr>
  </w:style>
  <w:style w:type="paragraph" w:customStyle="1" w:styleId="209">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210">
    <w:name w:val="b3"/>
    <w:basedOn w:val="1"/>
    <w:qFormat/>
    <w:uiPriority w:val="0"/>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211">
    <w:name w:val="其他实施日期"/>
    <w:basedOn w:val="165"/>
    <w:qFormat/>
    <w:uiPriority w:val="0"/>
  </w:style>
  <w:style w:type="paragraph" w:customStyle="1" w:styleId="212">
    <w:name w:val="附录标识"/>
    <w:basedOn w:val="1"/>
    <w:next w:val="43"/>
    <w:qFormat/>
    <w:uiPriority w:val="0"/>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213">
    <w:name w:val="四级无"/>
    <w:basedOn w:val="149"/>
    <w:qFormat/>
    <w:uiPriority w:val="0"/>
    <w:rPr>
      <w:rFonts w:ascii="宋体" w:eastAsia="宋体"/>
    </w:rPr>
  </w:style>
  <w:style w:type="paragraph" w:customStyle="1" w:styleId="214">
    <w:name w:val="示例×："/>
    <w:basedOn w:val="151"/>
    <w:qFormat/>
    <w:uiPriority w:val="0"/>
    <w:pPr>
      <w:spacing w:beforeLines="0" w:afterLines="0"/>
      <w:ind w:firstLine="397"/>
      <w:outlineLvl w:val="9"/>
    </w:pPr>
    <w:rPr>
      <w:rFonts w:ascii="宋体" w:eastAsia="宋体"/>
      <w:sz w:val="18"/>
      <w:szCs w:val="18"/>
    </w:rPr>
  </w:style>
  <w:style w:type="paragraph" w:customStyle="1" w:styleId="215">
    <w:name w:val="EmailDiscussion2"/>
    <w:basedOn w:val="83"/>
    <w:qFormat/>
    <w:uiPriority w:val="0"/>
  </w:style>
  <w:style w:type="paragraph" w:customStyle="1" w:styleId="216">
    <w:name w:val="B5"/>
    <w:basedOn w:val="46"/>
    <w:link w:val="286"/>
    <w:qFormat/>
    <w:uiPriority w:val="0"/>
  </w:style>
  <w:style w:type="paragraph" w:customStyle="1" w:styleId="217">
    <w:name w:val="其他发布日期"/>
    <w:basedOn w:val="166"/>
    <w:qFormat/>
    <w:uiPriority w:val="0"/>
  </w:style>
  <w:style w:type="paragraph" w:customStyle="1" w:styleId="218">
    <w:name w:val="B4"/>
    <w:basedOn w:val="47"/>
    <w:link w:val="275"/>
    <w:qFormat/>
    <w:uiPriority w:val="0"/>
  </w:style>
  <w:style w:type="paragraph" w:customStyle="1" w:styleId="219">
    <w:name w:val="NO"/>
    <w:basedOn w:val="1"/>
    <w:link w:val="278"/>
    <w:qFormat/>
    <w:uiPriority w:val="0"/>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220">
    <w:name w:val="Review-comment2"/>
    <w:basedOn w:val="160"/>
    <w:qFormat/>
    <w:uiPriority w:val="0"/>
    <w:rPr>
      <w:color w:val="0070C0"/>
    </w:rPr>
  </w:style>
  <w:style w:type="paragraph" w:customStyle="1" w:styleId="221">
    <w:name w:val="注×：（正文）"/>
    <w:qFormat/>
    <w:uiPriority w:val="0"/>
    <w:pPr>
      <w:spacing w:after="160" w:line="259" w:lineRule="auto"/>
      <w:ind w:firstLine="363"/>
      <w:jc w:val="both"/>
    </w:pPr>
    <w:rPr>
      <w:rFonts w:ascii="宋体" w:hAnsi="Times New Roman" w:cs="Times New Roman" w:eastAsiaTheme="minorEastAsia"/>
      <w:sz w:val="18"/>
      <w:szCs w:val="18"/>
      <w:lang w:val="en-US" w:eastAsia="zh-CN" w:bidi="ar-SA"/>
    </w:rPr>
  </w:style>
  <w:style w:type="paragraph" w:customStyle="1" w:styleId="222">
    <w:name w:val="附录表标号"/>
    <w:basedOn w:val="1"/>
    <w:next w:val="43"/>
    <w:qFormat/>
    <w:uiPriority w:val="0"/>
    <w:pPr>
      <w:spacing w:line="14" w:lineRule="exact"/>
      <w:ind w:left="811" w:hanging="448"/>
      <w:jc w:val="center"/>
      <w:outlineLvl w:val="0"/>
    </w:pPr>
    <w:rPr>
      <w:color w:val="FFFFFF"/>
    </w:rPr>
  </w:style>
  <w:style w:type="paragraph" w:customStyle="1" w:styleId="223">
    <w:name w:val="附录图标题"/>
    <w:basedOn w:val="1"/>
    <w:next w:val="43"/>
    <w:qFormat/>
    <w:uiPriority w:val="0"/>
    <w:pPr>
      <w:tabs>
        <w:tab w:val="left" w:pos="363"/>
      </w:tabs>
      <w:spacing w:beforeLines="50" w:afterLines="50"/>
      <w:jc w:val="center"/>
    </w:pPr>
    <w:rPr>
      <w:rFonts w:ascii="黑体" w:eastAsia="黑体"/>
      <w:szCs w:val="21"/>
    </w:rPr>
  </w:style>
  <w:style w:type="paragraph" w:customStyle="1" w:styleId="224">
    <w:name w:val="附录标题"/>
    <w:basedOn w:val="43"/>
    <w:next w:val="43"/>
    <w:qFormat/>
    <w:uiPriority w:val="0"/>
    <w:pPr>
      <w:ind w:firstLine="0" w:firstLineChars="0"/>
      <w:jc w:val="center"/>
    </w:pPr>
    <w:rPr>
      <w:rFonts w:ascii="黑体" w:eastAsia="黑体"/>
    </w:rPr>
  </w:style>
  <w:style w:type="paragraph" w:customStyle="1" w:styleId="225">
    <w:name w:val="数字编号列项（二级）"/>
    <w:qFormat/>
    <w:uiPriority w:val="0"/>
    <w:pPr>
      <w:tabs>
        <w:tab w:val="left" w:pos="1260"/>
      </w:tabs>
      <w:spacing w:after="160" w:line="259" w:lineRule="auto"/>
      <w:ind w:left="1190" w:hanging="567"/>
      <w:jc w:val="both"/>
    </w:pPr>
    <w:rPr>
      <w:rFonts w:ascii="宋体" w:hAnsi="Times New Roman" w:cs="Times New Roman" w:eastAsiaTheme="minorEastAsia"/>
      <w:sz w:val="21"/>
      <w:lang w:val="en-US" w:eastAsia="zh-CN" w:bidi="ar-SA"/>
    </w:rPr>
  </w:style>
  <w:style w:type="paragraph" w:customStyle="1" w:styleId="226">
    <w:name w:val="标准书眉_偶数页"/>
    <w:basedOn w:val="140"/>
    <w:next w:val="1"/>
    <w:qFormat/>
    <w:uiPriority w:val="0"/>
    <w:pPr>
      <w:jc w:val="left"/>
    </w:pPr>
  </w:style>
  <w:style w:type="paragraph" w:customStyle="1" w:styleId="227">
    <w:name w:val="附录三级无"/>
    <w:basedOn w:val="157"/>
    <w:qFormat/>
    <w:uiPriority w:val="0"/>
    <w:pPr>
      <w:tabs>
        <w:tab w:val="clear" w:pos="360"/>
      </w:tabs>
      <w:spacing w:beforeLines="0" w:afterLines="0"/>
    </w:pPr>
    <w:rPr>
      <w:rFonts w:ascii="宋体" w:eastAsia="宋体"/>
      <w:szCs w:val="21"/>
    </w:rPr>
  </w:style>
  <w:style w:type="paragraph" w:customStyle="1" w:styleId="228">
    <w:name w:val="TAR"/>
    <w:basedOn w:val="105"/>
    <w:qFormat/>
    <w:uiPriority w:val="0"/>
    <w:pPr>
      <w:jc w:val="right"/>
    </w:pPr>
    <w:rPr>
      <w:szCs w:val="20"/>
      <w:lang w:eastAsia="en-US"/>
    </w:rPr>
  </w:style>
  <w:style w:type="paragraph" w:customStyle="1" w:styleId="229">
    <w:name w:val="ZV"/>
    <w:basedOn w:val="142"/>
    <w:qFormat/>
    <w:uiPriority w:val="0"/>
    <w:pPr>
      <w:framePr w:y="16161"/>
    </w:pPr>
  </w:style>
  <w:style w:type="paragraph" w:customStyle="1" w:styleId="230">
    <w:name w:val="字母编号列项（一级）"/>
    <w:qFormat/>
    <w:uiPriority w:val="0"/>
    <w:pPr>
      <w:tabs>
        <w:tab w:val="left" w:pos="840"/>
      </w:tabs>
      <w:spacing w:after="160" w:line="259" w:lineRule="auto"/>
      <w:ind w:left="623" w:hanging="425"/>
      <w:jc w:val="both"/>
    </w:pPr>
    <w:rPr>
      <w:rFonts w:ascii="宋体" w:hAnsi="Times New Roman" w:cs="Times New Roman" w:eastAsiaTheme="minorEastAsia"/>
      <w:sz w:val="21"/>
      <w:lang w:val="en-US" w:eastAsia="zh-CN" w:bidi="ar-SA"/>
    </w:rPr>
  </w:style>
  <w:style w:type="paragraph" w:customStyle="1" w:styleId="231">
    <w:name w:val="附录字母编号列项（一级）"/>
    <w:qFormat/>
    <w:uiPriority w:val="0"/>
    <w:pPr>
      <w:tabs>
        <w:tab w:val="left" w:pos="839"/>
      </w:tabs>
      <w:spacing w:after="160" w:line="259" w:lineRule="auto"/>
      <w:ind w:firstLine="363"/>
    </w:pPr>
    <w:rPr>
      <w:rFonts w:ascii="宋体" w:hAnsi="Times New Roman" w:cs="Times New Roman" w:eastAsiaTheme="minorEastAsia"/>
      <w:sz w:val="21"/>
      <w:lang w:val="en-US" w:eastAsia="zh-CN" w:bidi="ar-SA"/>
    </w:rPr>
  </w:style>
  <w:style w:type="paragraph" w:customStyle="1" w:styleId="232">
    <w:name w:val="NW"/>
    <w:basedOn w:val="219"/>
    <w:qFormat/>
    <w:uiPriority w:val="0"/>
    <w:pPr>
      <w:spacing w:after="0"/>
    </w:pPr>
    <w:rPr>
      <w:rFonts w:eastAsia="MS Mincho"/>
      <w:lang w:eastAsia="en-US"/>
    </w:rPr>
  </w:style>
  <w:style w:type="paragraph" w:customStyle="1" w:styleId="233">
    <w:name w:val="目次、索引正文"/>
    <w:qFormat/>
    <w:uiPriority w:val="0"/>
    <w:pPr>
      <w:spacing w:after="160" w:line="320" w:lineRule="exact"/>
      <w:jc w:val="both"/>
    </w:pPr>
    <w:rPr>
      <w:rFonts w:ascii="宋体" w:hAnsi="Times New Roman" w:cs="Times New Roman" w:eastAsiaTheme="minorEastAsia"/>
      <w:sz w:val="21"/>
      <w:lang w:val="en-US" w:eastAsia="zh-CN" w:bidi="ar-SA"/>
    </w:rPr>
  </w:style>
  <w:style w:type="paragraph" w:customStyle="1" w:styleId="234">
    <w:name w:val="标准称谓"/>
    <w:next w:val="1"/>
    <w:qFormat/>
    <w:uiPriority w:val="0"/>
    <w:pPr>
      <w:widowControl w:val="0"/>
      <w:kinsoku w:val="0"/>
      <w:overflowPunct w:val="0"/>
      <w:autoSpaceDE w:val="0"/>
      <w:autoSpaceDN w:val="0"/>
      <w:spacing w:after="160" w:line="0" w:lineRule="atLeast"/>
      <w:jc w:val="distribute"/>
    </w:pPr>
    <w:rPr>
      <w:rFonts w:ascii="宋体" w:hAnsi="Times New Roman" w:cs="Times New Roman" w:eastAsiaTheme="minorEastAsia"/>
      <w:b/>
      <w:bCs/>
      <w:spacing w:val="20"/>
      <w:w w:val="148"/>
      <w:sz w:val="48"/>
      <w:lang w:val="en-US" w:eastAsia="zh-CN" w:bidi="ar-SA"/>
    </w:rPr>
  </w:style>
  <w:style w:type="paragraph" w:customStyle="1" w:styleId="235">
    <w:name w:val="二级无"/>
    <w:basedOn w:val="144"/>
    <w:qFormat/>
    <w:uiPriority w:val="0"/>
    <w:rPr>
      <w:rFonts w:ascii="宋体" w:eastAsia="宋体"/>
    </w:rPr>
  </w:style>
  <w:style w:type="paragraph" w:customStyle="1" w:styleId="23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237">
    <w:name w:val="注：（正文）"/>
    <w:basedOn w:val="154"/>
    <w:next w:val="43"/>
    <w:qFormat/>
    <w:uiPriority w:val="0"/>
    <w:pPr>
      <w:tabs>
        <w:tab w:val="left" w:pos="840"/>
      </w:tabs>
      <w:ind w:left="839" w:hanging="419"/>
    </w:pPr>
  </w:style>
  <w:style w:type="paragraph" w:customStyle="1" w:styleId="238">
    <w:name w:val="MiniHeading"/>
    <w:basedOn w:val="99"/>
    <w:qFormat/>
    <w:uiPriority w:val="0"/>
    <w:pPr>
      <w:spacing w:before="180"/>
    </w:pPr>
    <w:rPr>
      <w:u w:val="single"/>
      <w:lang w:val="en-US" w:eastAsia="zh-CN"/>
    </w:rPr>
  </w:style>
  <w:style w:type="paragraph" w:customStyle="1" w:styleId="239">
    <w:name w:val="Editor's Note"/>
    <w:basedOn w:val="219"/>
    <w:link w:val="280"/>
    <w:qFormat/>
    <w:uiPriority w:val="0"/>
    <w:rPr>
      <w:rFonts w:eastAsia="MS Mincho"/>
      <w:color w:val="FF0000"/>
      <w:lang w:eastAsia="en-US"/>
    </w:rPr>
  </w:style>
  <w:style w:type="paragraph" w:customStyle="1" w:styleId="240">
    <w:name w:val="终结线"/>
    <w:basedOn w:val="1"/>
    <w:qFormat/>
    <w:uiPriority w:val="0"/>
  </w:style>
  <w:style w:type="paragraph" w:customStyle="1" w:styleId="241">
    <w:name w:val="五级无"/>
    <w:basedOn w:val="174"/>
    <w:qFormat/>
    <w:uiPriority w:val="0"/>
    <w:rPr>
      <w:rFonts w:ascii="宋体" w:eastAsia="宋体"/>
    </w:rPr>
  </w:style>
  <w:style w:type="paragraph" w:customStyle="1" w:styleId="242">
    <w:name w:val="正文公式编号制表符"/>
    <w:basedOn w:val="43"/>
    <w:next w:val="43"/>
    <w:qFormat/>
    <w:uiPriority w:val="0"/>
    <w:pPr>
      <w:ind w:firstLine="0" w:firstLineChars="0"/>
    </w:pPr>
  </w:style>
  <w:style w:type="paragraph" w:customStyle="1" w:styleId="243">
    <w:name w:val="列项——（一级）"/>
    <w:qFormat/>
    <w:uiPriority w:val="0"/>
    <w:pPr>
      <w:widowControl w:val="0"/>
      <w:tabs>
        <w:tab w:val="left" w:pos="839"/>
      </w:tabs>
      <w:spacing w:after="160" w:line="259" w:lineRule="auto"/>
      <w:ind w:left="839" w:hanging="419"/>
      <w:jc w:val="both"/>
    </w:pPr>
    <w:rPr>
      <w:rFonts w:ascii="宋体" w:hAnsi="Times New Roman" w:cs="Times New Roman" w:eastAsiaTheme="minorEastAsia"/>
      <w:sz w:val="21"/>
      <w:lang w:val="en-US" w:eastAsia="zh-CN" w:bidi="ar-SA"/>
    </w:rPr>
  </w:style>
  <w:style w:type="paragraph" w:customStyle="1" w:styleId="244">
    <w:name w:val="封面标准文稿编辑信息2"/>
    <w:basedOn w:val="245"/>
    <w:qFormat/>
    <w:uiPriority w:val="0"/>
  </w:style>
  <w:style w:type="paragraph" w:customStyle="1" w:styleId="245">
    <w:name w:val="封面标准文稿编辑信息"/>
    <w:basedOn w:val="170"/>
    <w:qFormat/>
    <w:uiPriority w:val="0"/>
    <w:pPr>
      <w:spacing w:before="180" w:line="180" w:lineRule="exact"/>
    </w:pPr>
    <w:rPr>
      <w:sz w:val="21"/>
    </w:rPr>
  </w:style>
  <w:style w:type="paragraph" w:customStyle="1" w:styleId="246">
    <w:name w:val="PL"/>
    <w:link w:val="2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MS Mincho" w:cs="Times New Roman"/>
      <w:sz w:val="16"/>
      <w:lang w:val="en-US" w:eastAsia="en-US" w:bidi="ar-SA"/>
    </w:rPr>
  </w:style>
  <w:style w:type="paragraph" w:customStyle="1" w:styleId="247">
    <w:name w:val="NF"/>
    <w:basedOn w:val="219"/>
    <w:qFormat/>
    <w:uiPriority w:val="0"/>
    <w:pPr>
      <w:keepNext/>
      <w:spacing w:after="0"/>
    </w:pPr>
    <w:rPr>
      <w:rFonts w:eastAsia="MS Mincho"/>
      <w:sz w:val="18"/>
      <w:lang w:eastAsia="en-US"/>
    </w:rPr>
  </w:style>
  <w:style w:type="paragraph" w:customStyle="1" w:styleId="248">
    <w:name w:val="Style1"/>
    <w:basedOn w:val="5"/>
    <w:qFormat/>
    <w:uiPriority w:val="0"/>
    <w:pPr>
      <w:keepLines w:val="0"/>
      <w:tabs>
        <w:tab w:val="left" w:pos="907"/>
        <w:tab w:val="clear" w:pos="864"/>
        <w:tab w:val="clear" w:pos="2071"/>
      </w:tabs>
      <w:spacing w:before="240" w:after="60" w:line="240" w:lineRule="auto"/>
      <w:ind w:left="907" w:hanging="907"/>
    </w:pPr>
    <w:rPr>
      <w:rFonts w:eastAsia="MS Mincho" w:cs="Arial"/>
      <w:sz w:val="22"/>
      <w:szCs w:val="28"/>
      <w:lang w:eastAsia="en-GB"/>
    </w:rPr>
  </w:style>
  <w:style w:type="paragraph" w:customStyle="1" w:styleId="24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MS Mincho" w:cs="Times New Roman"/>
      <w:sz w:val="40"/>
      <w:lang w:val="en-US" w:eastAsia="en-US" w:bidi="ar-SA"/>
    </w:rPr>
  </w:style>
  <w:style w:type="paragraph" w:customStyle="1" w:styleId="250">
    <w:name w:val="列项●（二级）"/>
    <w:qFormat/>
    <w:uiPriority w:val="0"/>
    <w:pPr>
      <w:tabs>
        <w:tab w:val="left" w:pos="760"/>
        <w:tab w:val="left" w:pos="840"/>
      </w:tabs>
      <w:spacing w:after="160" w:line="259" w:lineRule="auto"/>
      <w:ind w:left="839" w:hanging="419"/>
      <w:jc w:val="both"/>
    </w:pPr>
    <w:rPr>
      <w:rFonts w:ascii="宋体" w:hAnsi="Times New Roman" w:cs="Times New Roman" w:eastAsiaTheme="minorEastAsia"/>
      <w:sz w:val="21"/>
      <w:lang w:val="en-US" w:eastAsia="zh-CN" w:bidi="ar-SA"/>
    </w:rPr>
  </w:style>
  <w:style w:type="paragraph" w:customStyle="1" w:styleId="251">
    <w:name w:val="封面标准名称2"/>
    <w:basedOn w:val="173"/>
    <w:qFormat/>
    <w:uiPriority w:val="0"/>
    <w:pPr>
      <w:spacing w:beforeLines="630"/>
    </w:pPr>
  </w:style>
  <w:style w:type="paragraph" w:customStyle="1" w:styleId="252">
    <w:name w:val="前言、引言标题"/>
    <w:next w:val="43"/>
    <w:qFormat/>
    <w:uiPriority w:val="0"/>
    <w:pPr>
      <w:keepNext/>
      <w:pageBreakBefore/>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253">
    <w:name w:val="EQ"/>
    <w:basedOn w:val="1"/>
    <w:next w:val="1"/>
    <w:qFormat/>
    <w:uiPriority w:val="0"/>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254">
    <w:name w:val="comments"/>
    <w:basedOn w:val="1"/>
    <w:qFormat/>
    <w:uiPriority w:val="0"/>
    <w:pPr>
      <w:widowControl/>
      <w:spacing w:before="40"/>
      <w:jc w:val="left"/>
    </w:pPr>
    <w:rPr>
      <w:rFonts w:eastAsia="Calibri" w:cs="Arial"/>
      <w:i/>
      <w:iCs/>
      <w:kern w:val="0"/>
      <w:sz w:val="18"/>
      <w:szCs w:val="18"/>
      <w:lang w:eastAsia="en-US"/>
    </w:rPr>
  </w:style>
  <w:style w:type="paragraph" w:customStyle="1" w:styleId="255">
    <w:name w:val="Revision1"/>
    <w:semiHidden/>
    <w:qFormat/>
    <w:uiPriority w:val="99"/>
    <w:pPr>
      <w:spacing w:after="160" w:line="259" w:lineRule="auto"/>
    </w:pPr>
    <w:rPr>
      <w:rFonts w:ascii="Arial" w:hAnsi="Arial" w:eastAsia="MS Mincho" w:cs="Times New Roman"/>
      <w:szCs w:val="24"/>
      <w:lang w:val="en-GB" w:eastAsia="en-GB" w:bidi="ar-SA"/>
    </w:rPr>
  </w:style>
  <w:style w:type="paragraph" w:customStyle="1" w:styleId="256">
    <w:name w:val="ZTD"/>
    <w:basedOn w:val="134"/>
    <w:qFormat/>
    <w:uiPriority w:val="0"/>
    <w:pPr>
      <w:framePr w:hRule="auto" w:y="852"/>
    </w:pPr>
    <w:rPr>
      <w:i w:val="0"/>
      <w:sz w:val="40"/>
    </w:rPr>
  </w:style>
  <w:style w:type="paragraph" w:customStyle="1" w:styleId="257">
    <w:name w:val="附录表标题"/>
    <w:basedOn w:val="1"/>
    <w:next w:val="43"/>
    <w:qFormat/>
    <w:uiPriority w:val="0"/>
    <w:pPr>
      <w:tabs>
        <w:tab w:val="left" w:pos="180"/>
      </w:tabs>
      <w:spacing w:beforeLines="50" w:afterLines="50"/>
      <w:jc w:val="center"/>
    </w:pPr>
    <w:rPr>
      <w:rFonts w:ascii="黑体" w:eastAsia="黑体"/>
      <w:szCs w:val="21"/>
    </w:rPr>
  </w:style>
  <w:style w:type="paragraph" w:customStyle="1" w:styleId="258">
    <w:name w:val="附录图标号"/>
    <w:basedOn w:val="1"/>
    <w:qFormat/>
    <w:uiPriority w:val="0"/>
    <w:pPr>
      <w:keepNext/>
      <w:pageBreakBefore/>
      <w:widowControl/>
      <w:tabs>
        <w:tab w:val="left" w:pos="0"/>
      </w:tabs>
      <w:spacing w:line="14" w:lineRule="exact"/>
      <w:ind w:firstLine="363"/>
      <w:jc w:val="center"/>
      <w:outlineLvl w:val="0"/>
    </w:pPr>
    <w:rPr>
      <w:color w:val="FFFFFF"/>
    </w:rPr>
  </w:style>
  <w:style w:type="paragraph" w:customStyle="1" w:styleId="259">
    <w:name w:val="标准书脚_奇数页"/>
    <w:qFormat/>
    <w:uiPriority w:val="0"/>
    <w:pPr>
      <w:spacing w:before="120" w:after="160" w:line="259" w:lineRule="auto"/>
      <w:ind w:right="198"/>
      <w:jc w:val="right"/>
    </w:pPr>
    <w:rPr>
      <w:rFonts w:ascii="宋体" w:hAnsi="Times New Roman" w:cs="Times New Roman" w:eastAsiaTheme="minorEastAsia"/>
      <w:sz w:val="18"/>
      <w:szCs w:val="18"/>
      <w:lang w:val="en-US" w:eastAsia="zh-CN" w:bidi="ar-SA"/>
    </w:rPr>
  </w:style>
  <w:style w:type="paragraph" w:customStyle="1" w:styleId="260">
    <w:name w:val="附录二级无"/>
    <w:basedOn w:val="158"/>
    <w:qFormat/>
    <w:uiPriority w:val="0"/>
    <w:pPr>
      <w:tabs>
        <w:tab w:val="clear" w:pos="360"/>
      </w:tabs>
      <w:spacing w:beforeLines="0" w:afterLines="0"/>
    </w:pPr>
    <w:rPr>
      <w:rFonts w:ascii="宋体" w:eastAsia="宋体"/>
      <w:szCs w:val="21"/>
    </w:rPr>
  </w:style>
  <w:style w:type="paragraph" w:customStyle="1" w:styleId="261">
    <w:name w:val="附录一级无"/>
    <w:basedOn w:val="147"/>
    <w:qFormat/>
    <w:uiPriority w:val="0"/>
    <w:pPr>
      <w:tabs>
        <w:tab w:val="clear" w:pos="360"/>
      </w:tabs>
      <w:spacing w:beforeLines="0" w:afterLines="0"/>
    </w:pPr>
    <w:rPr>
      <w:rFonts w:ascii="宋体" w:eastAsia="宋体"/>
      <w:szCs w:val="21"/>
    </w:rPr>
  </w:style>
  <w:style w:type="paragraph" w:customStyle="1" w:styleId="262">
    <w:name w:val="列项说明数字编号"/>
    <w:qFormat/>
    <w:uiPriority w:val="0"/>
    <w:pPr>
      <w:spacing w:after="160" w:line="259" w:lineRule="auto"/>
      <w:ind w:left="600" w:leftChars="400" w:hanging="200" w:hangingChars="200"/>
    </w:pPr>
    <w:rPr>
      <w:rFonts w:ascii="宋体" w:hAnsi="Times New Roman" w:cs="Times New Roman" w:eastAsiaTheme="minorEastAsia"/>
      <w:sz w:val="21"/>
      <w:lang w:val="en-US" w:eastAsia="zh-CN" w:bidi="ar-SA"/>
    </w:rPr>
  </w:style>
  <w:style w:type="paragraph" w:customStyle="1" w:styleId="263">
    <w:name w:val="目次、标准名称标题"/>
    <w:basedOn w:val="1"/>
    <w:next w:val="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4">
    <w:name w:val="TAN"/>
    <w:basedOn w:val="105"/>
    <w:qFormat/>
    <w:uiPriority w:val="0"/>
    <w:pPr>
      <w:ind w:left="851" w:hanging="851"/>
    </w:pPr>
    <w:rPr>
      <w:szCs w:val="20"/>
      <w:lang w:eastAsia="en-US"/>
    </w:rPr>
  </w:style>
  <w:style w:type="paragraph" w:customStyle="1" w:styleId="265">
    <w:name w:val="封面正文"/>
    <w:qFormat/>
    <w:uiPriority w:val="0"/>
    <w:pPr>
      <w:spacing w:after="160" w:line="259" w:lineRule="auto"/>
      <w:jc w:val="both"/>
    </w:pPr>
    <w:rPr>
      <w:rFonts w:ascii="Times New Roman" w:hAnsi="Times New Roman" w:cs="Times New Roman" w:eastAsiaTheme="minorEastAsia"/>
      <w:lang w:val="en-US" w:eastAsia="zh-CN" w:bidi="ar-SA"/>
    </w:rPr>
  </w:style>
  <w:style w:type="paragraph" w:customStyle="1" w:styleId="266">
    <w:name w:val="2 Char"/>
    <w:semiHidden/>
    <w:qFormat/>
    <w:uiPriority w:val="0"/>
    <w:pPr>
      <w:keepNext/>
      <w:tabs>
        <w:tab w:val="left" w:pos="720"/>
      </w:tabs>
      <w:autoSpaceDE w:val="0"/>
      <w:autoSpaceDN w:val="0"/>
      <w:adjustRightInd w:val="0"/>
      <w:spacing w:before="60" w:after="60" w:line="259" w:lineRule="auto"/>
      <w:ind w:left="720" w:hanging="360"/>
      <w:jc w:val="both"/>
    </w:pPr>
    <w:rPr>
      <w:rFonts w:ascii="Arial" w:hAnsi="Arial" w:cs="Arial" w:eastAsiaTheme="minorEastAsia"/>
      <w:color w:val="0000FF"/>
      <w:kern w:val="2"/>
      <w:lang w:val="en-US" w:eastAsia="zh-CN" w:bidi="ar-SA"/>
    </w:rPr>
  </w:style>
  <w:style w:type="paragraph" w:customStyle="1" w:styleId="26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MS Mincho" w:cs="Times New Roman"/>
      <w:b/>
      <w:sz w:val="34"/>
      <w:lang w:val="en-GB" w:eastAsia="en-US" w:bidi="ar-SA"/>
    </w:rPr>
  </w:style>
  <w:style w:type="paragraph" w:customStyle="1" w:styleId="268">
    <w:name w:val="标准书脚_偶数页"/>
    <w:qFormat/>
    <w:uiPriority w:val="0"/>
    <w:pPr>
      <w:spacing w:before="120" w:after="160" w:line="259" w:lineRule="auto"/>
      <w:ind w:left="221"/>
    </w:pPr>
    <w:rPr>
      <w:rFonts w:ascii="宋体" w:hAnsi="Times New Roman" w:cs="Times New Roman" w:eastAsiaTheme="minorEastAsia"/>
      <w:sz w:val="18"/>
      <w:szCs w:val="18"/>
      <w:lang w:val="en-US" w:eastAsia="zh-CN" w:bidi="ar-SA"/>
    </w:rPr>
  </w:style>
  <w:style w:type="paragraph" w:customStyle="1" w:styleId="269">
    <w:name w:val="EW"/>
    <w:basedOn w:val="146"/>
    <w:qFormat/>
    <w:uiPriority w:val="0"/>
    <w:pPr>
      <w:spacing w:after="0"/>
    </w:pPr>
  </w:style>
  <w:style w:type="paragraph" w:customStyle="1" w:styleId="270">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cs="Times New Roman" w:eastAsiaTheme="minorEastAsia"/>
      <w:sz w:val="28"/>
      <w:lang w:val="en-US" w:eastAsia="zh-CN" w:bidi="ar-SA"/>
    </w:rPr>
  </w:style>
  <w:style w:type="character" w:customStyle="1" w:styleId="271">
    <w:name w:val="B1 Char"/>
    <w:qFormat/>
    <w:uiPriority w:val="0"/>
    <w:rPr>
      <w:rFonts w:ascii="Arial" w:hAnsi="Arial" w:eastAsia="Times New Roman"/>
      <w:lang w:val="en-GB" w:eastAsia="en-US"/>
    </w:rPr>
  </w:style>
  <w:style w:type="paragraph" w:customStyle="1" w:styleId="272">
    <w:name w:val="Observation"/>
    <w:basedOn w:val="206"/>
    <w:qFormat/>
    <w:uiPriority w:val="0"/>
    <w:pPr>
      <w:numPr>
        <w:ilvl w:val="0"/>
        <w:numId w:val="2"/>
      </w:numPr>
      <w:ind w:left="1701" w:hanging="1701"/>
    </w:pPr>
    <w:rPr>
      <w:rFonts w:eastAsiaTheme="minorEastAsia"/>
    </w:rPr>
  </w:style>
  <w:style w:type="character" w:customStyle="1" w:styleId="273">
    <w:name w:val="List Paragraph Char"/>
    <w:link w:val="68"/>
    <w:qFormat/>
    <w:locked/>
    <w:uiPriority w:val="34"/>
    <w:rPr>
      <w:kern w:val="2"/>
      <w:sz w:val="21"/>
      <w:szCs w:val="24"/>
    </w:rPr>
  </w:style>
  <w:style w:type="character" w:customStyle="1" w:styleId="274">
    <w:name w:val="B3 Char"/>
    <w:basedOn w:val="58"/>
    <w:qFormat/>
    <w:uiPriority w:val="0"/>
    <w:rPr>
      <w:lang w:val="en-GB"/>
    </w:rPr>
  </w:style>
  <w:style w:type="character" w:customStyle="1" w:styleId="275">
    <w:name w:val="B4 Char"/>
    <w:link w:val="218"/>
    <w:qFormat/>
    <w:uiPriority w:val="0"/>
    <w:rPr>
      <w:rFonts w:eastAsia="MS Mincho"/>
      <w:lang w:val="en-GB" w:eastAsia="en-US"/>
    </w:rPr>
  </w:style>
  <w:style w:type="paragraph" w:customStyle="1" w:styleId="276">
    <w:name w:val="Guidance"/>
    <w:basedOn w:val="1"/>
    <w:link w:val="279"/>
    <w:qFormat/>
    <w:uiPriority w:val="0"/>
    <w:pPr>
      <w:widowControl/>
      <w:spacing w:after="180"/>
      <w:jc w:val="left"/>
    </w:pPr>
    <w:rPr>
      <w:i/>
      <w:color w:val="0000FF"/>
      <w:kern w:val="0"/>
      <w:szCs w:val="20"/>
      <w:lang w:val="en-GB" w:eastAsia="en-US"/>
    </w:rPr>
  </w:style>
  <w:style w:type="character" w:customStyle="1" w:styleId="277">
    <w:name w:val="B1 Zchn"/>
    <w:qFormat/>
    <w:uiPriority w:val="0"/>
    <w:rPr>
      <w:lang w:eastAsia="en-US"/>
    </w:rPr>
  </w:style>
  <w:style w:type="character" w:customStyle="1" w:styleId="278">
    <w:name w:val="NO Zchn"/>
    <w:link w:val="219"/>
    <w:qFormat/>
    <w:uiPriority w:val="0"/>
    <w:rPr>
      <w:lang w:val="en-GB" w:eastAsia="ja-JP"/>
    </w:rPr>
  </w:style>
  <w:style w:type="character" w:customStyle="1" w:styleId="279">
    <w:name w:val="Guidance Char"/>
    <w:link w:val="276"/>
    <w:qFormat/>
    <w:uiPriority w:val="0"/>
    <w:rPr>
      <w:i/>
      <w:color w:val="0000FF"/>
      <w:lang w:val="en-GB" w:eastAsia="en-US"/>
    </w:rPr>
  </w:style>
  <w:style w:type="character" w:customStyle="1" w:styleId="280">
    <w:name w:val="Editor's Note Char"/>
    <w:link w:val="239"/>
    <w:qFormat/>
    <w:uiPriority w:val="0"/>
    <w:rPr>
      <w:rFonts w:eastAsia="MS Mincho"/>
      <w:color w:val="FF0000"/>
      <w:lang w:val="en-GB" w:eastAsia="en-US"/>
    </w:rPr>
  </w:style>
  <w:style w:type="paragraph" w:customStyle="1" w:styleId="281">
    <w:name w:val="列出段落1"/>
    <w:basedOn w:val="1"/>
    <w:qFormat/>
    <w:uiPriority w:val="34"/>
    <w:pPr>
      <w:spacing w:after="0"/>
      <w:ind w:firstLine="420"/>
    </w:pPr>
    <w:rPr>
      <w:rFonts w:ascii="Calibri" w:hAnsi="Calibri" w:eastAsia="宋体" w:cs="宋体"/>
      <w:szCs w:val="21"/>
    </w:rPr>
  </w:style>
  <w:style w:type="paragraph" w:customStyle="1" w:styleId="282">
    <w:name w:val="CR Cover Page"/>
    <w:qFormat/>
    <w:uiPriority w:val="0"/>
    <w:pPr>
      <w:spacing w:after="120" w:line="259" w:lineRule="auto"/>
    </w:pPr>
    <w:rPr>
      <w:rFonts w:ascii="Arial" w:hAnsi="Arial" w:eastAsia="Times New Roman" w:cs="Times New Roman"/>
      <w:lang w:val="en-GB" w:eastAsia="en-US" w:bidi="ar-SA"/>
    </w:rPr>
  </w:style>
  <w:style w:type="character" w:customStyle="1" w:styleId="283">
    <w:name w:val="PL Char"/>
    <w:link w:val="246"/>
    <w:qFormat/>
    <w:uiPriority w:val="0"/>
    <w:rPr>
      <w:rFonts w:ascii="Courier New" w:hAnsi="Courier New" w:eastAsia="MS Mincho"/>
      <w:sz w:val="16"/>
      <w:lang w:eastAsia="en-US"/>
    </w:rPr>
  </w:style>
  <w:style w:type="paragraph" w:styleId="284">
    <w:name w:val="List Paragraph"/>
    <w:basedOn w:val="1"/>
    <w:qFormat/>
    <w:uiPriority w:val="99"/>
    <w:pPr>
      <w:ind w:left="720"/>
      <w:contextualSpacing/>
    </w:pPr>
  </w:style>
  <w:style w:type="character" w:customStyle="1" w:styleId="285">
    <w:name w:val="NO Char"/>
    <w:qFormat/>
    <w:uiPriority w:val="0"/>
    <w:rPr>
      <w:rFonts w:ascii="Times New Roman" w:hAnsi="Times New Roman"/>
      <w:lang w:val="en-GB" w:eastAsia="en-US"/>
    </w:rPr>
  </w:style>
  <w:style w:type="character" w:customStyle="1" w:styleId="286">
    <w:name w:val="B5 Char"/>
    <w:link w:val="216"/>
    <w:qFormat/>
    <w:uiPriority w:val="0"/>
    <w:rPr>
      <w:rFonts w:eastAsia="MS Mincho"/>
      <w:lang w:val="en-GB" w:eastAsia="en-US"/>
    </w:rPr>
  </w:style>
  <w:style w:type="paragraph" w:customStyle="1" w:styleId="287">
    <w:name w:val="B6"/>
    <w:basedOn w:val="216"/>
    <w:link w:val="288"/>
    <w:qFormat/>
    <w:uiPriority w:val="0"/>
    <w:pPr>
      <w:spacing w:line="240" w:lineRule="auto"/>
      <w:ind w:left="1985" w:leftChars="0" w:firstLine="0" w:firstLineChars="0"/>
      <w:contextualSpacing w:val="0"/>
    </w:pPr>
    <w:rPr>
      <w:rFonts w:eastAsia="Times New Roman"/>
      <w:lang w:val="zh-CN" w:eastAsia="ja-JP"/>
    </w:rPr>
  </w:style>
  <w:style w:type="character" w:customStyle="1" w:styleId="288">
    <w:name w:val="B6 Char"/>
    <w:link w:val="287"/>
    <w:qFormat/>
    <w:uiPriority w:val="0"/>
    <w:rPr>
      <w:rFonts w:eastAsia="Times New Roman"/>
      <w:lang w:val="zh-CN" w:eastAsia="ja-JP"/>
    </w:rPr>
  </w:style>
  <w:style w:type="paragraph" w:customStyle="1" w:styleId="289">
    <w:name w:val="B7"/>
    <w:basedOn w:val="287"/>
    <w:link w:val="290"/>
    <w:qFormat/>
    <w:uiPriority w:val="0"/>
    <w:pPr>
      <w:ind w:left="2269"/>
    </w:pPr>
  </w:style>
  <w:style w:type="character" w:customStyle="1" w:styleId="290">
    <w:name w:val="B7 Char"/>
    <w:link w:val="289"/>
    <w:qFormat/>
    <w:uiPriority w:val="0"/>
    <w:rPr>
      <w:rFonts w:eastAsia="Times New Roman"/>
      <w:lang w:val="zh-CN" w:eastAsia="ja-JP"/>
    </w:rPr>
  </w:style>
  <w:style w:type="paragraph" w:customStyle="1" w:styleId="291">
    <w:name w:val="Note - Boxed"/>
    <w:basedOn w:val="1"/>
    <w:next w:val="1"/>
    <w:qFormat/>
    <w:uiPriority w:val="0"/>
    <w:pPr>
      <w:widowControl/>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kern w:val="0"/>
      <w:sz w:val="22"/>
      <w:szCs w:val="22"/>
      <w:lang w:val="sv-SE" w:eastAsia="ko-KR"/>
    </w:rPr>
  </w:style>
  <w:style w:type="character" w:customStyle="1" w:styleId="292">
    <w:name w:val="IvD bodytext Char"/>
    <w:basedOn w:val="58"/>
    <w:link w:val="293"/>
    <w:qFormat/>
    <w:locked/>
    <w:uiPriority w:val="0"/>
    <w:rPr>
      <w:rFonts w:cs="Arial"/>
      <w:spacing w:val="2"/>
      <w:lang w:val="en-US" w:eastAsia="en-US"/>
    </w:rPr>
  </w:style>
  <w:style w:type="paragraph" w:customStyle="1" w:styleId="293">
    <w:name w:val="IvD bodytext"/>
    <w:basedOn w:val="27"/>
    <w:link w:val="292"/>
    <w:qFormat/>
    <w:uiPriority w:val="0"/>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294">
    <w:name w:val="IvD Instructiontext"/>
    <w:basedOn w:val="27"/>
    <w:qFormat/>
    <w:uiPriority w:val="99"/>
    <w:pPr>
      <w:keepLines/>
      <w:tabs>
        <w:tab w:val="left" w:pos="2552"/>
        <w:tab w:val="left" w:pos="3856"/>
        <w:tab w:val="left" w:pos="5216"/>
        <w:tab w:val="left" w:pos="6464"/>
        <w:tab w:val="left" w:pos="7768"/>
        <w:tab w:val="left" w:pos="9072"/>
        <w:tab w:val="left" w:pos="9639"/>
      </w:tabs>
      <w:spacing w:before="240" w:after="0"/>
    </w:pPr>
    <w:rPr>
      <w:rFonts w:cs="Arial"/>
      <w:i/>
      <w:color w:val="69CEFF"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295">
    <w:name w:val="15"/>
    <w:basedOn w:val="58"/>
    <w:qFormat/>
    <w:uiPriority w:val="0"/>
    <w:rPr>
      <w:rFonts w:hint="default" w:ascii="Times New Roman" w:hAnsi="Times New Roman" w:cs="Times New Roman"/>
    </w:rPr>
  </w:style>
  <w:style w:type="character" w:customStyle="1" w:styleId="296">
    <w:name w:val="16"/>
    <w:basedOn w:val="58"/>
    <w:uiPriority w:val="0"/>
    <w:rPr>
      <w:rFonts w:hint="default" w:ascii="Times New Roman" w:hAnsi="Times New Roman" w:cs="Times New Roman"/>
      <w:color w:val="0000FF"/>
      <w:u w:val="single"/>
    </w:rPr>
  </w:style>
  <w:style w:type="character" w:customStyle="1" w:styleId="297">
    <w:name w:val="10"/>
    <w:basedOn w:val="58"/>
    <w:qFormat/>
    <w:uiPriority w:val="0"/>
    <w:rPr>
      <w:rFonts w:hint="default" w:ascii="Times New Roman" w:hAnsi="Times New Roman" w:cs="Times New Roman"/>
    </w:rPr>
  </w:style>
  <w:style w:type="character" w:customStyle="1" w:styleId="298">
    <w:name w:val="msoins"/>
    <w:basedOn w:val="58"/>
    <w:uiPriority w:val="0"/>
  </w:style>
  <w:style w:type="character" w:customStyle="1" w:styleId="299">
    <w:name w:val="apple-converted-space"/>
    <w:basedOn w:val="58"/>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69C731-6C2B-4518-BA1B-46CC295363F9}">
  <ds:schemaRefs/>
</ds:datastoreItem>
</file>

<file path=customXml/itemProps3.xml><?xml version="1.0" encoding="utf-8"?>
<ds:datastoreItem xmlns:ds="http://schemas.openxmlformats.org/officeDocument/2006/customXml" ds:itemID="{0396F10B-C24D-4802-B864-C88613D78AA6}">
  <ds:schemaRefs/>
</ds:datastoreItem>
</file>

<file path=customXml/itemProps4.xml><?xml version="1.0" encoding="utf-8"?>
<ds:datastoreItem xmlns:ds="http://schemas.openxmlformats.org/officeDocument/2006/customXml" ds:itemID="{79373345-C284-43D1-95DE-8BE6FE9487AC}">
  <ds:schemaRefs/>
</ds:datastoreItem>
</file>

<file path=customXml/itemProps5.xml><?xml version="1.0" encoding="utf-8"?>
<ds:datastoreItem xmlns:ds="http://schemas.openxmlformats.org/officeDocument/2006/customXml" ds:itemID="{2BB9BAF7-C0C6-412E-8DF6-D3EC6DB565C2}">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9</Pages>
  <Words>2243</Words>
  <Characters>12791</Characters>
  <Lines>106</Lines>
  <Paragraphs>30</Paragraphs>
  <TotalTime>0</TotalTime>
  <ScaleCrop>false</ScaleCrop>
  <LinksUpToDate>false</LinksUpToDate>
  <CharactersWithSpaces>15004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2020-04-22T07:52:00Z</dcterms:created>
  <dc:creator>10033860</dc:creator>
  <cp:lastModifiedBy>ZTE(Yuan)3</cp:lastModifiedBy>
  <cp:lastPrinted>2113-01-01T16:00:00Z</cp:lastPrinted>
  <dcterms:modified xsi:type="dcterms:W3CDTF">2020-04-24T02:22:21Z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