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w:t>
      </w:r>
      <w:proofErr w:type="gramStart"/>
      <w:r>
        <w:t>105][</w:t>
      </w:r>
      <w:proofErr w:type="gramEnd"/>
      <w:r>
        <w:t>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 xml:space="preserve">In the option the NRU principle is followed if the highest ranked cell or best cell is not suitable due to NOT belonging to the correct operator. So, the UE </w:t>
            </w:r>
            <w:proofErr w:type="gramStart"/>
            <w:r>
              <w:t>is allowed to</w:t>
            </w:r>
            <w:proofErr w:type="gramEnd"/>
            <w:r>
              <w:t xml:space="preserve">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w:t>
            </w:r>
            <w:proofErr w:type="gramStart"/>
            <w:r>
              <w:rPr>
                <w:rFonts w:ascii="Times New Roman" w:hAnsi="Times New Roman"/>
                <w:sz w:val="20"/>
                <w:lang w:eastAsia="zh-CN"/>
              </w:rPr>
              <w:t>operator</w:t>
            </w:r>
            <w:proofErr w:type="gramEnd"/>
            <w:r>
              <w:rPr>
                <w:rFonts w:ascii="Times New Roman" w:hAnsi="Times New Roman"/>
                <w:sz w:val="20"/>
                <w:lang w:eastAsia="zh-CN"/>
              </w:rPr>
              <w:t xml:space="preserve">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w:t>
            </w:r>
            <w:proofErr w:type="gramStart"/>
            <w:r w:rsidR="00AA678F">
              <w:rPr>
                <w:rFonts w:ascii="Times New Roman" w:hAnsi="Times New Roman"/>
                <w:sz w:val="20"/>
                <w:lang w:eastAsia="zh-CN"/>
              </w:rPr>
              <w:t>Therefore</w:t>
            </w:r>
            <w:proofErr w:type="gramEnd"/>
            <w:r w:rsidR="00AA678F">
              <w:rPr>
                <w:rFonts w:ascii="Times New Roman" w:hAnsi="Times New Roman"/>
                <w:sz w:val="20"/>
                <w:lang w:eastAsia="zh-CN"/>
              </w:rPr>
              <w:t xml:space="preserv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w:t>
            </w:r>
            <w:proofErr w:type="gramStart"/>
            <w:r w:rsidR="00B44CB2">
              <w:rPr>
                <w:rFonts w:ascii="Times New Roman" w:hAnsi="Times New Roman" w:hint="eastAsia"/>
                <w:sz w:val="20"/>
                <w:lang w:eastAsia="zh-CN"/>
              </w:rPr>
              <w:t>Therefore</w:t>
            </w:r>
            <w:proofErr w:type="gramEnd"/>
            <w:r w:rsidR="00B44CB2">
              <w:rPr>
                <w:rFonts w:ascii="Times New Roman" w:hAnsi="Times New Roman" w:hint="eastAsia"/>
                <w:sz w:val="20"/>
                <w:lang w:eastAsia="zh-CN"/>
              </w:rPr>
              <w:t xml:space="preserv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 xml:space="preserve">the correct </w:t>
            </w:r>
            <w:proofErr w:type="gramStart"/>
            <w:r w:rsidR="00952082" w:rsidRPr="00952082">
              <w:rPr>
                <w:rFonts w:ascii="Times New Roman" w:hAnsi="Times New Roman"/>
                <w:sz w:val="20"/>
                <w:lang w:eastAsia="zh-CN"/>
              </w:rPr>
              <w:t>operator</w:t>
            </w:r>
            <w:proofErr w:type="gramEnd"/>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want the frequency deployment strategy of CAG is flexible for operators, no matter licensed or unlicensed spectrum. There might be more than one CAG deployment in the same frequency within one operator. </w:t>
            </w:r>
            <w:proofErr w:type="gramStart"/>
            <w:r>
              <w:rPr>
                <w:rFonts w:ascii="Times New Roman" w:hAnsi="Times New Roman"/>
                <w:sz w:val="20"/>
                <w:lang w:eastAsia="zh-CN"/>
              </w:rPr>
              <w:t>So</w:t>
            </w:r>
            <w:proofErr w:type="gramEnd"/>
            <w:r>
              <w:rPr>
                <w:rFonts w:ascii="Times New Roman" w:hAnsi="Times New Roman"/>
                <w:sz w:val="20"/>
                <w:lang w:eastAsia="zh-CN"/>
              </w:rPr>
              <w:t xml:space="preserve">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77777777" w:rsidR="0072525C" w:rsidRDefault="006536BD" w:rsidP="0072525C">
            <w:pPr>
              <w:pStyle w:val="TAC"/>
              <w:jc w:val="left"/>
              <w:rPr>
                <w:rFonts w:ascii="Times New Roman" w:hAnsi="Times New Roman"/>
                <w:sz w:val="20"/>
              </w:rPr>
            </w:pPr>
            <w:r>
              <w:rPr>
                <w:rFonts w:ascii="Times New Roman" w:hAnsi="Times New Roman"/>
                <w:sz w:val="20"/>
              </w:rPr>
              <w:t>Option A follows the CSG concept where it tries to give the UE opportunities to camp in its member cells.  If we go with this option, this should be aligned between licensed and unlicensed.</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04B6A325"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at least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247F4DEA"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14:paraId="0B222933" w14:textId="1B4DC6D3"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27D479F" w14:textId="40578FDC" w:rsidR="0072525C" w:rsidRDefault="00001372" w:rsidP="0072525C">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72525C" w14:paraId="02B1714A" w14:textId="77777777" w:rsidTr="00844050">
        <w:tc>
          <w:tcPr>
            <w:tcW w:w="1227" w:type="dxa"/>
            <w:vAlign w:val="center"/>
          </w:tcPr>
          <w:p w14:paraId="71EFB481" w14:textId="1D61AEF7" w:rsidR="0072525C" w:rsidRDefault="0072525C" w:rsidP="0072525C">
            <w:pPr>
              <w:pStyle w:val="TAC"/>
              <w:jc w:val="left"/>
              <w:rPr>
                <w:rFonts w:ascii="Times New Roman" w:hAnsi="Times New Roman"/>
                <w:sz w:val="20"/>
                <w:lang w:eastAsia="zh-CN"/>
              </w:rPr>
            </w:pPr>
          </w:p>
        </w:tc>
        <w:tc>
          <w:tcPr>
            <w:tcW w:w="1108" w:type="dxa"/>
            <w:vAlign w:val="center"/>
          </w:tcPr>
          <w:p w14:paraId="13ECB925" w14:textId="48EF3F71" w:rsidR="0072525C" w:rsidRDefault="0072525C" w:rsidP="0072525C">
            <w:pPr>
              <w:pStyle w:val="TAC"/>
              <w:jc w:val="left"/>
              <w:rPr>
                <w:rFonts w:ascii="Times New Roman" w:hAnsi="Times New Roman"/>
                <w:sz w:val="20"/>
                <w:lang w:eastAsia="zh-CN"/>
              </w:rPr>
            </w:pPr>
          </w:p>
        </w:tc>
        <w:tc>
          <w:tcPr>
            <w:tcW w:w="7290" w:type="dxa"/>
            <w:vAlign w:val="center"/>
          </w:tcPr>
          <w:p w14:paraId="1648D21D" w14:textId="77777777" w:rsidR="0072525C" w:rsidRDefault="0072525C" w:rsidP="0072525C">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477CDDF8" w:rsidR="0072525C" w:rsidRDefault="0072525C" w:rsidP="0072525C">
            <w:pPr>
              <w:pStyle w:val="TAC"/>
              <w:jc w:val="left"/>
              <w:rPr>
                <w:rFonts w:ascii="Times New Roman" w:hAnsi="Times New Roman"/>
                <w:sz w:val="20"/>
              </w:rPr>
            </w:pPr>
          </w:p>
        </w:tc>
        <w:tc>
          <w:tcPr>
            <w:tcW w:w="1108" w:type="dxa"/>
            <w:vAlign w:val="center"/>
          </w:tcPr>
          <w:p w14:paraId="66ECDC6E" w14:textId="1B848F5F" w:rsidR="0072525C" w:rsidRDefault="0072525C" w:rsidP="0072525C">
            <w:pPr>
              <w:pStyle w:val="TAC"/>
              <w:jc w:val="left"/>
              <w:rPr>
                <w:rFonts w:ascii="Times New Roman" w:hAnsi="Times New Roman"/>
                <w:sz w:val="20"/>
              </w:rPr>
            </w:pPr>
          </w:p>
        </w:tc>
        <w:tc>
          <w:tcPr>
            <w:tcW w:w="7290" w:type="dxa"/>
            <w:vAlign w:val="center"/>
          </w:tcPr>
          <w:p w14:paraId="26BB6EC3" w14:textId="4781F633" w:rsidR="0072525C" w:rsidRDefault="0072525C" w:rsidP="0072525C">
            <w:pPr>
              <w:pStyle w:val="TAC"/>
              <w:jc w:val="left"/>
              <w:rPr>
                <w:rFonts w:ascii="Times New Roman" w:hAnsi="Times New Roman"/>
                <w:sz w:val="20"/>
              </w:rPr>
            </w:pPr>
          </w:p>
        </w:tc>
      </w:tr>
      <w:tr w:rsidR="0072525C" w14:paraId="38237759" w14:textId="77777777" w:rsidTr="00844050">
        <w:tc>
          <w:tcPr>
            <w:tcW w:w="1227" w:type="dxa"/>
            <w:vAlign w:val="center"/>
          </w:tcPr>
          <w:p w14:paraId="0E9B4503" w14:textId="16A50C87" w:rsidR="0072525C" w:rsidRDefault="0072525C" w:rsidP="0072525C">
            <w:pPr>
              <w:pStyle w:val="TAC"/>
              <w:jc w:val="left"/>
              <w:rPr>
                <w:rFonts w:ascii="Times New Roman" w:hAnsi="Times New Roman"/>
                <w:sz w:val="20"/>
                <w:lang w:val="en-US" w:eastAsia="zh-CN"/>
              </w:rPr>
            </w:pPr>
          </w:p>
        </w:tc>
        <w:tc>
          <w:tcPr>
            <w:tcW w:w="1108" w:type="dxa"/>
            <w:vAlign w:val="center"/>
          </w:tcPr>
          <w:p w14:paraId="75B34EF1" w14:textId="628154F4" w:rsidR="0072525C" w:rsidRDefault="0072525C" w:rsidP="0072525C">
            <w:pPr>
              <w:pStyle w:val="TAC"/>
              <w:jc w:val="left"/>
              <w:rPr>
                <w:rFonts w:ascii="Times New Roman" w:hAnsi="Times New Roman"/>
                <w:sz w:val="20"/>
                <w:lang w:val="en-US" w:eastAsia="zh-CN"/>
              </w:rPr>
            </w:pPr>
          </w:p>
        </w:tc>
        <w:tc>
          <w:tcPr>
            <w:tcW w:w="7290" w:type="dxa"/>
            <w:vAlign w:val="center"/>
          </w:tcPr>
          <w:p w14:paraId="163631DC" w14:textId="1C5C3E40" w:rsidR="0072525C" w:rsidRDefault="0072525C" w:rsidP="0072525C">
            <w:pPr>
              <w:pStyle w:val="TAC"/>
              <w:jc w:val="left"/>
              <w:rPr>
                <w:rFonts w:ascii="Times New Roman" w:hAnsi="Times New Roman"/>
                <w:sz w:val="20"/>
              </w:rPr>
            </w:pPr>
          </w:p>
        </w:tc>
      </w:tr>
      <w:tr w:rsidR="0072525C" w14:paraId="2859AAD2" w14:textId="77777777" w:rsidTr="00844050">
        <w:tc>
          <w:tcPr>
            <w:tcW w:w="1227" w:type="dxa"/>
            <w:vAlign w:val="center"/>
          </w:tcPr>
          <w:p w14:paraId="43A6748A" w14:textId="6FBFD928" w:rsidR="0072525C" w:rsidRDefault="0072525C" w:rsidP="0072525C">
            <w:pPr>
              <w:pStyle w:val="TAC"/>
              <w:jc w:val="left"/>
              <w:rPr>
                <w:rFonts w:ascii="Times New Roman" w:hAnsi="Times New Roman"/>
                <w:sz w:val="20"/>
                <w:lang w:val="en-US" w:eastAsia="zh-CN"/>
              </w:rPr>
            </w:pPr>
          </w:p>
        </w:tc>
        <w:tc>
          <w:tcPr>
            <w:tcW w:w="1108" w:type="dxa"/>
            <w:vAlign w:val="center"/>
          </w:tcPr>
          <w:p w14:paraId="63D1987D" w14:textId="1FA09D50" w:rsidR="0072525C" w:rsidRDefault="0072525C" w:rsidP="0072525C">
            <w:pPr>
              <w:pStyle w:val="TAC"/>
              <w:jc w:val="left"/>
              <w:rPr>
                <w:rFonts w:ascii="Times New Roman" w:hAnsi="Times New Roman"/>
                <w:sz w:val="20"/>
                <w:lang w:val="en-US" w:eastAsia="zh-CN"/>
              </w:rPr>
            </w:pPr>
          </w:p>
        </w:tc>
        <w:tc>
          <w:tcPr>
            <w:tcW w:w="7290" w:type="dxa"/>
            <w:vAlign w:val="center"/>
          </w:tcPr>
          <w:p w14:paraId="2DAEDCCF" w14:textId="54DE627F" w:rsidR="0072525C" w:rsidRDefault="0072525C" w:rsidP="0072525C">
            <w:pPr>
              <w:pStyle w:val="TAC"/>
              <w:jc w:val="left"/>
              <w:rPr>
                <w:rFonts w:ascii="Times New Roman" w:hAnsi="Times New Roman"/>
                <w:sz w:val="20"/>
              </w:rPr>
            </w:pPr>
          </w:p>
        </w:tc>
      </w:tr>
      <w:tr w:rsidR="0072525C" w14:paraId="189FE37F" w14:textId="77777777" w:rsidTr="00844050">
        <w:tc>
          <w:tcPr>
            <w:tcW w:w="1227" w:type="dxa"/>
            <w:vAlign w:val="center"/>
          </w:tcPr>
          <w:p w14:paraId="12FB07EB" w14:textId="52E45414"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72525C" w:rsidRDefault="0072525C" w:rsidP="0072525C">
            <w:pPr>
              <w:pStyle w:val="TAC"/>
              <w:jc w:val="left"/>
              <w:rPr>
                <w:rFonts w:ascii="Times New Roman" w:eastAsiaTheme="minorEastAsia" w:hAnsi="Times New Roman"/>
                <w:sz w:val="20"/>
                <w:lang w:eastAsia="ja-JP"/>
              </w:rPr>
            </w:pPr>
          </w:p>
        </w:tc>
      </w:tr>
      <w:tr w:rsidR="0072525C" w14:paraId="00E28F4D" w14:textId="77777777" w:rsidTr="00844050">
        <w:tc>
          <w:tcPr>
            <w:tcW w:w="1227" w:type="dxa"/>
            <w:vAlign w:val="center"/>
          </w:tcPr>
          <w:p w14:paraId="48E739CE" w14:textId="5A47B2E5"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9A1764A" w14:textId="49C3094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240F422" w14:textId="1C7A5C48" w:rsidR="0072525C" w:rsidRDefault="0072525C" w:rsidP="0072525C">
            <w:pPr>
              <w:pStyle w:val="TAC"/>
              <w:jc w:val="left"/>
              <w:rPr>
                <w:rFonts w:ascii="Times New Roman" w:eastAsia="Malgun Gothic" w:hAnsi="Times New Roman"/>
                <w:sz w:val="20"/>
                <w:lang w:eastAsia="ko-KR"/>
              </w:rPr>
            </w:pPr>
          </w:p>
        </w:tc>
      </w:tr>
      <w:tr w:rsidR="0072525C" w14:paraId="0151D197" w14:textId="77777777" w:rsidTr="00844050">
        <w:tc>
          <w:tcPr>
            <w:tcW w:w="1227" w:type="dxa"/>
            <w:vAlign w:val="center"/>
          </w:tcPr>
          <w:p w14:paraId="0EA03360" w14:textId="1988B778"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2DF9868" w14:textId="788ECE2E"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6E3EFBE1" w14:textId="0BA6EDAF" w:rsidR="0072525C" w:rsidRDefault="0072525C" w:rsidP="0072525C">
            <w:pPr>
              <w:pStyle w:val="TAC"/>
              <w:jc w:val="left"/>
              <w:rPr>
                <w:rFonts w:ascii="Times New Roman" w:eastAsia="Malgun Gothic" w:hAnsi="Times New Roman"/>
                <w:sz w:val="20"/>
                <w:lang w:eastAsia="ko-KR"/>
              </w:rPr>
            </w:pPr>
          </w:p>
        </w:tc>
      </w:tr>
      <w:tr w:rsidR="0072525C" w14:paraId="401439CB" w14:textId="77777777" w:rsidTr="00844050">
        <w:tc>
          <w:tcPr>
            <w:tcW w:w="1227" w:type="dxa"/>
            <w:vAlign w:val="center"/>
          </w:tcPr>
          <w:p w14:paraId="3AE2423B" w14:textId="004924E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513AA01" w14:textId="6381A94F"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DFD78E8" w14:textId="054DB2BD" w:rsidR="0072525C" w:rsidRDefault="0072525C" w:rsidP="0072525C">
            <w:pPr>
              <w:pStyle w:val="TAC"/>
              <w:jc w:val="left"/>
              <w:rPr>
                <w:rFonts w:ascii="Times New Roman" w:hAnsi="Times New Roman"/>
                <w:sz w:val="20"/>
              </w:rPr>
            </w:pPr>
          </w:p>
        </w:tc>
      </w:tr>
      <w:tr w:rsidR="0072525C" w14:paraId="3AD948D8" w14:textId="77777777" w:rsidTr="00844050">
        <w:tc>
          <w:tcPr>
            <w:tcW w:w="1227" w:type="dxa"/>
            <w:vAlign w:val="center"/>
          </w:tcPr>
          <w:p w14:paraId="62F9EE98" w14:textId="7ADD1034" w:rsidR="0072525C" w:rsidRDefault="0072525C" w:rsidP="0072525C">
            <w:pPr>
              <w:pStyle w:val="TAC"/>
              <w:jc w:val="left"/>
              <w:rPr>
                <w:rFonts w:ascii="Times New Roman" w:hAnsi="Times New Roman"/>
                <w:sz w:val="20"/>
                <w:lang w:val="en-US" w:eastAsia="zh-CN"/>
              </w:rPr>
            </w:pPr>
          </w:p>
        </w:tc>
        <w:tc>
          <w:tcPr>
            <w:tcW w:w="1108" w:type="dxa"/>
            <w:vAlign w:val="center"/>
          </w:tcPr>
          <w:p w14:paraId="1202DC25" w14:textId="4D48BF3B" w:rsidR="0072525C" w:rsidRDefault="0072525C" w:rsidP="0072525C">
            <w:pPr>
              <w:pStyle w:val="TAC"/>
              <w:jc w:val="both"/>
              <w:rPr>
                <w:rFonts w:ascii="Times New Roman" w:hAnsi="Times New Roman"/>
                <w:sz w:val="20"/>
                <w:lang w:val="en-US" w:eastAsia="zh-CN"/>
              </w:rPr>
            </w:pPr>
          </w:p>
        </w:tc>
        <w:tc>
          <w:tcPr>
            <w:tcW w:w="7290" w:type="dxa"/>
            <w:vAlign w:val="center"/>
          </w:tcPr>
          <w:p w14:paraId="0B75A21F" w14:textId="1119664C" w:rsidR="0072525C" w:rsidRDefault="0072525C" w:rsidP="0072525C">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Heading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5A88556D"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14:paraId="20FB8A1C" w14:textId="10C34D42"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4D5E3E4" w14:textId="74EA7E04" w:rsidR="0072525C" w:rsidRDefault="00152620" w:rsidP="0072525C">
            <w:pPr>
              <w:pStyle w:val="TAC"/>
              <w:jc w:val="left"/>
              <w:rPr>
                <w:rFonts w:ascii="Times New Roman" w:hAnsi="Times New Roman"/>
                <w:sz w:val="20"/>
              </w:rPr>
            </w:pPr>
            <w:r>
              <w:rPr>
                <w:rFonts w:ascii="Times New Roman" w:hAnsi="Times New Roman"/>
                <w:sz w:val="20"/>
              </w:rPr>
              <w:t xml:space="preserve">It </w:t>
            </w:r>
            <w:r w:rsidR="00BC166C">
              <w:rPr>
                <w:rFonts w:ascii="Times New Roman" w:hAnsi="Times New Roman"/>
                <w:sz w:val="20"/>
              </w:rPr>
              <w:t>addresses</w:t>
            </w:r>
            <w:r>
              <w:rPr>
                <w:rFonts w:ascii="Times New Roman" w:hAnsi="Times New Roman"/>
                <w:sz w:val="20"/>
              </w:rPr>
              <w:t xml:space="preserve"> </w:t>
            </w:r>
            <w:r w:rsidR="00BC166C">
              <w:rPr>
                <w:rFonts w:ascii="Times New Roman" w:hAnsi="Times New Roman"/>
                <w:sz w:val="20"/>
              </w:rPr>
              <w:t>CAG use cases better.</w:t>
            </w:r>
          </w:p>
        </w:tc>
      </w:tr>
      <w:tr w:rsidR="0072525C" w14:paraId="0C268B68" w14:textId="77777777" w:rsidTr="00844050">
        <w:tc>
          <w:tcPr>
            <w:tcW w:w="1227" w:type="dxa"/>
            <w:vAlign w:val="center"/>
          </w:tcPr>
          <w:p w14:paraId="0273D92F" w14:textId="77777777" w:rsidR="0072525C" w:rsidRDefault="0072525C" w:rsidP="0072525C">
            <w:pPr>
              <w:pStyle w:val="TAC"/>
              <w:jc w:val="left"/>
              <w:rPr>
                <w:rFonts w:ascii="Times New Roman" w:hAnsi="Times New Roman"/>
                <w:sz w:val="20"/>
                <w:lang w:eastAsia="zh-CN"/>
              </w:rPr>
            </w:pPr>
          </w:p>
        </w:tc>
        <w:tc>
          <w:tcPr>
            <w:tcW w:w="1108" w:type="dxa"/>
            <w:vAlign w:val="center"/>
          </w:tcPr>
          <w:p w14:paraId="315F8CCF" w14:textId="77777777" w:rsidR="0072525C" w:rsidRDefault="0072525C" w:rsidP="0072525C">
            <w:pPr>
              <w:pStyle w:val="TAC"/>
              <w:jc w:val="left"/>
              <w:rPr>
                <w:rFonts w:ascii="Times New Roman" w:hAnsi="Times New Roman"/>
                <w:sz w:val="20"/>
                <w:lang w:eastAsia="zh-CN"/>
              </w:rPr>
            </w:pPr>
          </w:p>
        </w:tc>
        <w:tc>
          <w:tcPr>
            <w:tcW w:w="7290" w:type="dxa"/>
            <w:vAlign w:val="center"/>
          </w:tcPr>
          <w:p w14:paraId="3C405C6D" w14:textId="77777777" w:rsidR="0072525C" w:rsidRDefault="0072525C" w:rsidP="0072525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77777777" w:rsidR="0072525C" w:rsidRDefault="0072525C" w:rsidP="0072525C">
            <w:pPr>
              <w:pStyle w:val="TAC"/>
              <w:jc w:val="left"/>
              <w:rPr>
                <w:rFonts w:ascii="Times New Roman" w:hAnsi="Times New Roman"/>
                <w:sz w:val="20"/>
              </w:rPr>
            </w:pPr>
          </w:p>
        </w:tc>
        <w:tc>
          <w:tcPr>
            <w:tcW w:w="1108" w:type="dxa"/>
            <w:vAlign w:val="center"/>
          </w:tcPr>
          <w:p w14:paraId="5A99C335" w14:textId="77777777" w:rsidR="0072525C" w:rsidRDefault="0072525C" w:rsidP="0072525C">
            <w:pPr>
              <w:pStyle w:val="TAC"/>
              <w:jc w:val="left"/>
              <w:rPr>
                <w:rFonts w:ascii="Times New Roman" w:hAnsi="Times New Roman"/>
                <w:sz w:val="20"/>
              </w:rPr>
            </w:pPr>
          </w:p>
        </w:tc>
        <w:tc>
          <w:tcPr>
            <w:tcW w:w="7290" w:type="dxa"/>
            <w:vAlign w:val="center"/>
          </w:tcPr>
          <w:p w14:paraId="2FEF3C2C" w14:textId="77777777" w:rsidR="0072525C" w:rsidRDefault="0072525C" w:rsidP="0072525C">
            <w:pPr>
              <w:pStyle w:val="TAC"/>
              <w:jc w:val="left"/>
              <w:rPr>
                <w:rFonts w:ascii="Times New Roman" w:hAnsi="Times New Roman"/>
                <w:sz w:val="20"/>
              </w:rPr>
            </w:pPr>
          </w:p>
        </w:tc>
      </w:tr>
      <w:tr w:rsidR="0072525C" w14:paraId="1397F476" w14:textId="77777777" w:rsidTr="00844050">
        <w:tc>
          <w:tcPr>
            <w:tcW w:w="1227" w:type="dxa"/>
            <w:vAlign w:val="center"/>
          </w:tcPr>
          <w:p w14:paraId="57BA9521"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2BF7F00D"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4155CCA0" w14:textId="77777777" w:rsidR="0072525C" w:rsidRDefault="0072525C" w:rsidP="0072525C">
            <w:pPr>
              <w:pStyle w:val="TAC"/>
              <w:jc w:val="left"/>
              <w:rPr>
                <w:rFonts w:ascii="Times New Roman" w:hAnsi="Times New Roman"/>
                <w:sz w:val="20"/>
              </w:rPr>
            </w:pPr>
          </w:p>
        </w:tc>
      </w:tr>
      <w:tr w:rsidR="0072525C" w14:paraId="5E182F0F" w14:textId="77777777" w:rsidTr="00844050">
        <w:tc>
          <w:tcPr>
            <w:tcW w:w="1227" w:type="dxa"/>
            <w:vAlign w:val="center"/>
          </w:tcPr>
          <w:p w14:paraId="478A20A5"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9132240"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70FE127D" w14:textId="77777777" w:rsidR="0072525C" w:rsidRDefault="0072525C" w:rsidP="0072525C">
            <w:pPr>
              <w:pStyle w:val="TAC"/>
              <w:jc w:val="left"/>
              <w:rPr>
                <w:rFonts w:ascii="Times New Roman" w:hAnsi="Times New Roman"/>
                <w:sz w:val="20"/>
              </w:rPr>
            </w:pPr>
          </w:p>
        </w:tc>
      </w:tr>
      <w:tr w:rsidR="0072525C" w14:paraId="67B1971F" w14:textId="77777777" w:rsidTr="00844050">
        <w:tc>
          <w:tcPr>
            <w:tcW w:w="1227" w:type="dxa"/>
            <w:vAlign w:val="center"/>
          </w:tcPr>
          <w:p w14:paraId="60D230C8" w14:textId="77777777"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72525C" w:rsidRDefault="0072525C" w:rsidP="0072525C">
            <w:pPr>
              <w:pStyle w:val="TAC"/>
              <w:jc w:val="left"/>
              <w:rPr>
                <w:rFonts w:ascii="Times New Roman" w:eastAsiaTheme="minorEastAsia" w:hAnsi="Times New Roman"/>
                <w:sz w:val="20"/>
                <w:lang w:eastAsia="ja-JP"/>
              </w:rPr>
            </w:pPr>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1"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1"/>
    <w:p w14:paraId="37208851" w14:textId="6B8E5A69" w:rsidR="0095568A" w:rsidRDefault="00504C2F" w:rsidP="0095568A">
      <w:r>
        <w:lastRenderedPageBreak/>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 xml:space="preserve">e agree that ANR reporting is </w:t>
            </w:r>
            <w:proofErr w:type="gramStart"/>
            <w:r>
              <w:rPr>
                <w:rFonts w:ascii="Times New Roman" w:hAnsi="Times New Roman"/>
                <w:sz w:val="20"/>
                <w:lang w:eastAsia="zh-CN"/>
              </w:rPr>
              <w:t>important, but</w:t>
            </w:r>
            <w:proofErr w:type="gramEnd"/>
            <w:r>
              <w:rPr>
                <w:rFonts w:ascii="Times New Roman" w:hAnsi="Times New Roman"/>
                <w:sz w:val="20"/>
                <w:lang w:eastAsia="zh-CN"/>
              </w:rPr>
              <w:t xml:space="preserve">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proofErr w:type="spellStart"/>
            <w:r>
              <w:rPr>
                <w:i/>
                <w:iCs/>
              </w:rPr>
              <w:t>npn-IdentityInfoList</w:t>
            </w:r>
            <w:proofErr w:type="spellEnd"/>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1CECCF64"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Futurewei</w:t>
            </w:r>
          </w:p>
        </w:tc>
        <w:tc>
          <w:tcPr>
            <w:tcW w:w="1010" w:type="dxa"/>
            <w:vAlign w:val="center"/>
          </w:tcPr>
          <w:p w14:paraId="7C3BA97A" w14:textId="2A98F90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7E1AD60" w14:textId="4A624FA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 xml:space="preserve">We don’t think </w:t>
            </w:r>
            <w:r w:rsidRPr="000A39F3">
              <w:rPr>
                <w:rFonts w:ascii="Times New Roman" w:hAnsi="Times New Roman"/>
                <w:sz w:val="20"/>
                <w:lang w:eastAsia="zh-CN"/>
              </w:rPr>
              <w:t>non-NPN capable UEs</w:t>
            </w:r>
            <w:r>
              <w:rPr>
                <w:rFonts w:ascii="Times New Roman" w:hAnsi="Times New Roman"/>
                <w:sz w:val="20"/>
                <w:lang w:eastAsia="zh-CN"/>
              </w:rPr>
              <w:t xml:space="preserve"> should be required to read </w:t>
            </w:r>
            <w:proofErr w:type="spellStart"/>
            <w:r w:rsidRPr="000A39F3">
              <w:rPr>
                <w:rFonts w:ascii="Times New Roman" w:hAnsi="Times New Roman"/>
                <w:sz w:val="20"/>
                <w:lang w:eastAsia="zh-CN"/>
              </w:rPr>
              <w:t>npn-IdentityInfoList</w:t>
            </w:r>
            <w:proofErr w:type="spellEnd"/>
            <w:r>
              <w:rPr>
                <w:rFonts w:ascii="Times New Roman" w:hAnsi="Times New Roman"/>
                <w:sz w:val="20"/>
                <w:lang w:eastAsia="zh-CN"/>
              </w:rPr>
              <w:t>.</w:t>
            </w:r>
          </w:p>
        </w:tc>
      </w:tr>
      <w:tr w:rsidR="0072525C" w14:paraId="21A3337D" w14:textId="77777777" w:rsidTr="00F34093">
        <w:tc>
          <w:tcPr>
            <w:tcW w:w="1253" w:type="dxa"/>
            <w:vAlign w:val="center"/>
          </w:tcPr>
          <w:p w14:paraId="6B91C52C" w14:textId="51836BFE" w:rsidR="0072525C" w:rsidRDefault="0072525C" w:rsidP="0072525C">
            <w:pPr>
              <w:pStyle w:val="TAC"/>
              <w:jc w:val="left"/>
              <w:rPr>
                <w:rFonts w:ascii="Times New Roman" w:hAnsi="Times New Roman"/>
                <w:sz w:val="20"/>
                <w:lang w:eastAsia="zh-CN"/>
              </w:rPr>
            </w:pPr>
          </w:p>
        </w:tc>
        <w:tc>
          <w:tcPr>
            <w:tcW w:w="1010" w:type="dxa"/>
            <w:vAlign w:val="center"/>
          </w:tcPr>
          <w:p w14:paraId="524618B4" w14:textId="52C10256" w:rsidR="0072525C" w:rsidRDefault="0072525C" w:rsidP="0072525C">
            <w:pPr>
              <w:pStyle w:val="TAC"/>
              <w:jc w:val="left"/>
              <w:rPr>
                <w:rFonts w:ascii="Times New Roman" w:hAnsi="Times New Roman"/>
                <w:sz w:val="20"/>
                <w:lang w:eastAsia="zh-CN"/>
              </w:rPr>
            </w:pPr>
          </w:p>
        </w:tc>
        <w:tc>
          <w:tcPr>
            <w:tcW w:w="7368" w:type="dxa"/>
            <w:vAlign w:val="center"/>
          </w:tcPr>
          <w:p w14:paraId="662E84A2" w14:textId="7947CE44" w:rsidR="0072525C" w:rsidRDefault="0072525C" w:rsidP="0072525C">
            <w:pPr>
              <w:pStyle w:val="TAC"/>
              <w:jc w:val="left"/>
              <w:rPr>
                <w:rFonts w:ascii="Times New Roman" w:hAnsi="Times New Roman"/>
                <w:sz w:val="20"/>
                <w:lang w:eastAsia="zh-CN"/>
              </w:rPr>
            </w:pPr>
          </w:p>
        </w:tc>
      </w:tr>
      <w:tr w:rsidR="0072525C" w14:paraId="337EE843" w14:textId="77777777" w:rsidTr="00F34093">
        <w:trPr>
          <w:trHeight w:val="90"/>
        </w:trPr>
        <w:tc>
          <w:tcPr>
            <w:tcW w:w="1253" w:type="dxa"/>
            <w:vAlign w:val="center"/>
          </w:tcPr>
          <w:p w14:paraId="0CFB06D3" w14:textId="5CF79900" w:rsidR="0072525C" w:rsidRDefault="0072525C" w:rsidP="0072525C">
            <w:pPr>
              <w:pStyle w:val="TAC"/>
              <w:jc w:val="left"/>
              <w:rPr>
                <w:rFonts w:ascii="Times New Roman" w:hAnsi="Times New Roman"/>
                <w:sz w:val="20"/>
              </w:rPr>
            </w:pPr>
          </w:p>
        </w:tc>
        <w:tc>
          <w:tcPr>
            <w:tcW w:w="1010" w:type="dxa"/>
            <w:vAlign w:val="center"/>
          </w:tcPr>
          <w:p w14:paraId="154179E9" w14:textId="65ED558B" w:rsidR="0072525C" w:rsidRDefault="0072525C" w:rsidP="0072525C">
            <w:pPr>
              <w:pStyle w:val="TAC"/>
              <w:jc w:val="left"/>
              <w:rPr>
                <w:rFonts w:ascii="Times New Roman" w:hAnsi="Times New Roman"/>
                <w:sz w:val="20"/>
              </w:rPr>
            </w:pPr>
          </w:p>
        </w:tc>
        <w:tc>
          <w:tcPr>
            <w:tcW w:w="7368" w:type="dxa"/>
            <w:vAlign w:val="center"/>
          </w:tcPr>
          <w:p w14:paraId="2BB75685" w14:textId="39D2C571" w:rsidR="0072525C" w:rsidRDefault="0072525C" w:rsidP="0072525C">
            <w:pPr>
              <w:pStyle w:val="TAC"/>
              <w:jc w:val="left"/>
              <w:rPr>
                <w:rFonts w:ascii="Times New Roman" w:hAnsi="Times New Roman"/>
                <w:sz w:val="20"/>
              </w:rPr>
            </w:pPr>
          </w:p>
        </w:tc>
      </w:tr>
      <w:tr w:rsidR="0072525C" w14:paraId="0AD2C121" w14:textId="77777777" w:rsidTr="00F34093">
        <w:tc>
          <w:tcPr>
            <w:tcW w:w="1253" w:type="dxa"/>
            <w:vAlign w:val="center"/>
          </w:tcPr>
          <w:p w14:paraId="26A111CE" w14:textId="6454A26F" w:rsidR="0072525C" w:rsidRDefault="0072525C" w:rsidP="0072525C">
            <w:pPr>
              <w:pStyle w:val="TAC"/>
              <w:jc w:val="left"/>
              <w:rPr>
                <w:rFonts w:ascii="Times New Roman" w:hAnsi="Times New Roman"/>
                <w:sz w:val="20"/>
                <w:lang w:val="en-US" w:eastAsia="zh-CN"/>
              </w:rPr>
            </w:pPr>
          </w:p>
        </w:tc>
        <w:tc>
          <w:tcPr>
            <w:tcW w:w="1010" w:type="dxa"/>
            <w:vAlign w:val="center"/>
          </w:tcPr>
          <w:p w14:paraId="0C34DFE9" w14:textId="49ABF14B" w:rsidR="0072525C" w:rsidRDefault="0072525C" w:rsidP="0072525C">
            <w:pPr>
              <w:pStyle w:val="TAC"/>
              <w:jc w:val="left"/>
              <w:rPr>
                <w:rFonts w:ascii="Times New Roman" w:hAnsi="Times New Roman"/>
                <w:sz w:val="20"/>
                <w:lang w:val="en-US" w:eastAsia="zh-CN"/>
              </w:rPr>
            </w:pPr>
          </w:p>
        </w:tc>
        <w:tc>
          <w:tcPr>
            <w:tcW w:w="7368" w:type="dxa"/>
            <w:vAlign w:val="center"/>
          </w:tcPr>
          <w:p w14:paraId="637E997A" w14:textId="21B5773C" w:rsidR="0072525C" w:rsidRDefault="0072525C" w:rsidP="0072525C">
            <w:pPr>
              <w:pStyle w:val="TAC"/>
              <w:jc w:val="left"/>
              <w:rPr>
                <w:rFonts w:ascii="Times New Roman" w:hAnsi="Times New Roman"/>
                <w:sz w:val="20"/>
              </w:rPr>
            </w:pPr>
          </w:p>
        </w:tc>
      </w:tr>
      <w:tr w:rsidR="0072525C" w14:paraId="013D3A40" w14:textId="77777777" w:rsidTr="00F34093">
        <w:tc>
          <w:tcPr>
            <w:tcW w:w="1253" w:type="dxa"/>
            <w:vAlign w:val="center"/>
          </w:tcPr>
          <w:p w14:paraId="5247C05E" w14:textId="1A595459" w:rsidR="0072525C" w:rsidRDefault="0072525C" w:rsidP="0072525C">
            <w:pPr>
              <w:pStyle w:val="TAC"/>
              <w:jc w:val="left"/>
              <w:rPr>
                <w:rFonts w:ascii="Times New Roman" w:hAnsi="Times New Roman"/>
                <w:sz w:val="20"/>
                <w:lang w:val="en-US" w:eastAsia="zh-CN"/>
              </w:rPr>
            </w:pPr>
          </w:p>
        </w:tc>
        <w:tc>
          <w:tcPr>
            <w:tcW w:w="1010" w:type="dxa"/>
            <w:vAlign w:val="center"/>
          </w:tcPr>
          <w:p w14:paraId="25ABA486" w14:textId="0D914D90" w:rsidR="0072525C" w:rsidRDefault="0072525C" w:rsidP="0072525C">
            <w:pPr>
              <w:pStyle w:val="TAC"/>
              <w:jc w:val="left"/>
              <w:rPr>
                <w:rFonts w:ascii="Times New Roman" w:hAnsi="Times New Roman"/>
                <w:sz w:val="20"/>
                <w:lang w:val="en-US" w:eastAsia="zh-CN"/>
              </w:rPr>
            </w:pPr>
          </w:p>
        </w:tc>
        <w:tc>
          <w:tcPr>
            <w:tcW w:w="7368" w:type="dxa"/>
            <w:vAlign w:val="center"/>
          </w:tcPr>
          <w:p w14:paraId="44D3825E" w14:textId="1FFED07F" w:rsidR="0072525C" w:rsidRDefault="0072525C" w:rsidP="0072525C">
            <w:pPr>
              <w:pStyle w:val="TAC"/>
              <w:jc w:val="left"/>
              <w:rPr>
                <w:rFonts w:ascii="Times New Roman" w:hAnsi="Times New Roman"/>
                <w:sz w:val="20"/>
                <w:lang w:val="en-US" w:eastAsia="zh-CN"/>
              </w:rPr>
            </w:pPr>
          </w:p>
        </w:tc>
      </w:tr>
      <w:tr w:rsidR="0072525C" w14:paraId="55582C78" w14:textId="77777777" w:rsidTr="00F34093">
        <w:tc>
          <w:tcPr>
            <w:tcW w:w="1253" w:type="dxa"/>
            <w:vAlign w:val="center"/>
          </w:tcPr>
          <w:p w14:paraId="24F06485" w14:textId="4FD5149E" w:rsidR="0072525C" w:rsidRDefault="0072525C" w:rsidP="0072525C">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72525C" w:rsidRDefault="0072525C" w:rsidP="0072525C">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72525C" w:rsidRDefault="0072525C" w:rsidP="0072525C">
            <w:pPr>
              <w:pStyle w:val="TAC"/>
              <w:jc w:val="left"/>
              <w:rPr>
                <w:rFonts w:ascii="Times New Roman" w:eastAsiaTheme="minorEastAsia" w:hAnsi="Times New Roman"/>
                <w:sz w:val="20"/>
                <w:lang w:val="en-US" w:eastAsia="ja-JP"/>
              </w:rPr>
            </w:pPr>
          </w:p>
        </w:tc>
      </w:tr>
      <w:tr w:rsidR="0072525C" w14:paraId="6B92FEF6" w14:textId="77777777" w:rsidTr="00F34093">
        <w:tc>
          <w:tcPr>
            <w:tcW w:w="1253" w:type="dxa"/>
          </w:tcPr>
          <w:p w14:paraId="32AED51B" w14:textId="66E104B0" w:rsidR="0072525C" w:rsidRDefault="0072525C" w:rsidP="0072525C">
            <w:pPr>
              <w:pStyle w:val="TAC"/>
              <w:jc w:val="left"/>
              <w:rPr>
                <w:rFonts w:ascii="Times New Roman" w:eastAsia="Malgun Gothic" w:hAnsi="Times New Roman"/>
                <w:sz w:val="20"/>
                <w:lang w:val="en-US" w:eastAsia="ko-KR"/>
              </w:rPr>
            </w:pPr>
          </w:p>
        </w:tc>
        <w:tc>
          <w:tcPr>
            <w:tcW w:w="1010" w:type="dxa"/>
          </w:tcPr>
          <w:p w14:paraId="78323AA8" w14:textId="4DAC5260" w:rsidR="0072525C" w:rsidRDefault="0072525C" w:rsidP="0072525C">
            <w:pPr>
              <w:pStyle w:val="TAC"/>
              <w:jc w:val="left"/>
              <w:rPr>
                <w:rFonts w:ascii="Times New Roman" w:eastAsia="Malgun Gothic" w:hAnsi="Times New Roman"/>
                <w:sz w:val="20"/>
                <w:lang w:val="en-US" w:eastAsia="ko-KR"/>
              </w:rPr>
            </w:pPr>
          </w:p>
        </w:tc>
        <w:tc>
          <w:tcPr>
            <w:tcW w:w="7368" w:type="dxa"/>
          </w:tcPr>
          <w:p w14:paraId="697FEC24" w14:textId="3C84CCA9" w:rsidR="0072525C" w:rsidRDefault="0072525C" w:rsidP="0072525C">
            <w:pPr>
              <w:pStyle w:val="TAC"/>
              <w:jc w:val="left"/>
              <w:rPr>
                <w:rFonts w:ascii="Times New Roman" w:eastAsia="Malgun Gothic" w:hAnsi="Times New Roman"/>
                <w:sz w:val="20"/>
                <w:lang w:val="en-US" w:eastAsia="ko-KR"/>
              </w:rPr>
            </w:pPr>
          </w:p>
        </w:tc>
      </w:tr>
      <w:tr w:rsidR="0072525C" w14:paraId="17994ACF" w14:textId="77777777" w:rsidTr="00F34093">
        <w:tc>
          <w:tcPr>
            <w:tcW w:w="1253" w:type="dxa"/>
          </w:tcPr>
          <w:p w14:paraId="014C1410" w14:textId="6999DFB3" w:rsidR="0072525C" w:rsidRDefault="0072525C" w:rsidP="0072525C">
            <w:pPr>
              <w:pStyle w:val="TAC"/>
              <w:jc w:val="left"/>
              <w:rPr>
                <w:rFonts w:ascii="Times New Roman" w:eastAsia="Malgun Gothic" w:hAnsi="Times New Roman"/>
                <w:sz w:val="20"/>
                <w:lang w:val="en-US" w:eastAsia="ko-KR"/>
              </w:rPr>
            </w:pPr>
          </w:p>
        </w:tc>
        <w:tc>
          <w:tcPr>
            <w:tcW w:w="1010" w:type="dxa"/>
          </w:tcPr>
          <w:p w14:paraId="5EAA647B" w14:textId="3293C283" w:rsidR="0072525C" w:rsidRDefault="0072525C" w:rsidP="0072525C">
            <w:pPr>
              <w:pStyle w:val="TAC"/>
              <w:jc w:val="left"/>
              <w:rPr>
                <w:rFonts w:ascii="Times New Roman" w:eastAsia="Malgun Gothic" w:hAnsi="Times New Roman"/>
                <w:sz w:val="20"/>
                <w:lang w:val="en-US" w:eastAsia="ko-KR"/>
              </w:rPr>
            </w:pPr>
          </w:p>
        </w:tc>
        <w:tc>
          <w:tcPr>
            <w:tcW w:w="7368" w:type="dxa"/>
          </w:tcPr>
          <w:p w14:paraId="62B6BDB9" w14:textId="617DCFA4" w:rsidR="0072525C" w:rsidRDefault="0072525C" w:rsidP="0072525C">
            <w:pPr>
              <w:pStyle w:val="TAC"/>
              <w:jc w:val="left"/>
              <w:rPr>
                <w:rFonts w:ascii="Times New Roman" w:eastAsia="Malgun Gothic" w:hAnsi="Times New Roman"/>
                <w:sz w:val="20"/>
                <w:lang w:val="en-US" w:eastAsia="ko-KR"/>
              </w:rPr>
            </w:pPr>
          </w:p>
        </w:tc>
      </w:tr>
      <w:tr w:rsidR="0072525C" w14:paraId="4CE2A3ED" w14:textId="77777777" w:rsidTr="00F34093">
        <w:tc>
          <w:tcPr>
            <w:tcW w:w="1253" w:type="dxa"/>
            <w:vAlign w:val="center"/>
          </w:tcPr>
          <w:p w14:paraId="6ED7B08D" w14:textId="63241BF2" w:rsidR="0072525C" w:rsidRDefault="0072525C" w:rsidP="0072525C">
            <w:pPr>
              <w:pStyle w:val="TAC"/>
              <w:jc w:val="left"/>
              <w:rPr>
                <w:rFonts w:ascii="Times New Roman" w:eastAsia="Malgun Gothic" w:hAnsi="Times New Roman"/>
                <w:sz w:val="20"/>
                <w:lang w:val="en-US" w:eastAsia="ko-KR"/>
              </w:rPr>
            </w:pPr>
          </w:p>
        </w:tc>
        <w:tc>
          <w:tcPr>
            <w:tcW w:w="1010" w:type="dxa"/>
            <w:vAlign w:val="center"/>
          </w:tcPr>
          <w:p w14:paraId="639D0AC1" w14:textId="413681F3" w:rsidR="0072525C" w:rsidRDefault="0072525C" w:rsidP="0072525C">
            <w:pPr>
              <w:pStyle w:val="TAC"/>
              <w:jc w:val="left"/>
              <w:rPr>
                <w:rFonts w:ascii="Times New Roman" w:eastAsia="Malgun Gothic" w:hAnsi="Times New Roman"/>
                <w:sz w:val="20"/>
                <w:lang w:val="en-US" w:eastAsia="ko-KR"/>
              </w:rPr>
            </w:pPr>
          </w:p>
        </w:tc>
        <w:tc>
          <w:tcPr>
            <w:tcW w:w="7368" w:type="dxa"/>
            <w:vAlign w:val="center"/>
          </w:tcPr>
          <w:p w14:paraId="1AB27FEF" w14:textId="4F27B423" w:rsidR="0072525C" w:rsidRDefault="0072525C" w:rsidP="0072525C">
            <w:pPr>
              <w:pStyle w:val="TAC"/>
              <w:jc w:val="left"/>
              <w:rPr>
                <w:rFonts w:ascii="Times New Roman" w:eastAsia="Malgun Gothic" w:hAnsi="Times New Roman"/>
                <w:sz w:val="20"/>
                <w:lang w:val="en-US" w:eastAsia="ko-KR"/>
              </w:rPr>
            </w:pPr>
          </w:p>
        </w:tc>
      </w:tr>
      <w:tr w:rsidR="0072525C" w14:paraId="34890408" w14:textId="77777777" w:rsidTr="00F34093">
        <w:tc>
          <w:tcPr>
            <w:tcW w:w="1253" w:type="dxa"/>
            <w:vAlign w:val="center"/>
          </w:tcPr>
          <w:p w14:paraId="2DB7AC77" w14:textId="1D6E0BCA" w:rsidR="0072525C" w:rsidRDefault="0072525C" w:rsidP="0072525C">
            <w:pPr>
              <w:pStyle w:val="TAC"/>
              <w:jc w:val="left"/>
              <w:rPr>
                <w:rFonts w:ascii="Times New Roman" w:hAnsi="Times New Roman"/>
                <w:sz w:val="20"/>
                <w:lang w:val="en-US" w:eastAsia="zh-CN"/>
              </w:rPr>
            </w:pPr>
          </w:p>
        </w:tc>
        <w:tc>
          <w:tcPr>
            <w:tcW w:w="1010" w:type="dxa"/>
            <w:vAlign w:val="center"/>
          </w:tcPr>
          <w:p w14:paraId="7A60243F" w14:textId="01E0857F" w:rsidR="0072525C" w:rsidRDefault="0072525C" w:rsidP="0072525C">
            <w:pPr>
              <w:pStyle w:val="TAC"/>
              <w:jc w:val="left"/>
              <w:rPr>
                <w:rFonts w:ascii="Times New Roman" w:hAnsi="Times New Roman"/>
                <w:sz w:val="20"/>
                <w:lang w:val="en-US" w:eastAsia="zh-CN"/>
              </w:rPr>
            </w:pPr>
          </w:p>
        </w:tc>
        <w:tc>
          <w:tcPr>
            <w:tcW w:w="7368" w:type="dxa"/>
            <w:vAlign w:val="center"/>
          </w:tcPr>
          <w:p w14:paraId="555B8EFB" w14:textId="1C97AD50" w:rsidR="0072525C" w:rsidRDefault="0072525C" w:rsidP="0072525C">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lastRenderedPageBreak/>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38F9CB92"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Futurewei</w:t>
            </w:r>
          </w:p>
        </w:tc>
        <w:tc>
          <w:tcPr>
            <w:tcW w:w="1010" w:type="dxa"/>
            <w:vAlign w:val="center"/>
          </w:tcPr>
          <w:p w14:paraId="111F22E3" w14:textId="0650CF4C"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1A9207E9" w14:textId="36A17CD8" w:rsidR="00DD6AAC" w:rsidRDefault="00DD6AAC" w:rsidP="00F34093">
            <w:pPr>
              <w:pStyle w:val="TAC"/>
              <w:jc w:val="left"/>
              <w:rPr>
                <w:rFonts w:ascii="Times New Roman" w:hAnsi="Times New Roman"/>
                <w:sz w:val="20"/>
                <w:lang w:eastAsia="zh-CN"/>
              </w:rPr>
            </w:pPr>
            <w:r>
              <w:rPr>
                <w:rFonts w:ascii="Times New Roman" w:hAnsi="Times New Roman"/>
                <w:sz w:val="20"/>
                <w:lang w:eastAsia="zh-CN"/>
              </w:rPr>
              <w:t>For SNPN, t</w:t>
            </w:r>
            <w:r w:rsidRPr="00DD6AAC">
              <w:rPr>
                <w:rFonts w:ascii="Times New Roman" w:hAnsi="Times New Roman"/>
                <w:sz w:val="20"/>
                <w:lang w:eastAsia="zh-CN"/>
              </w:rPr>
              <w:t xml:space="preserve">he AMF </w:t>
            </w:r>
            <w:r>
              <w:rPr>
                <w:rFonts w:ascii="Times New Roman" w:hAnsi="Times New Roman"/>
                <w:sz w:val="20"/>
                <w:lang w:eastAsia="zh-CN"/>
              </w:rPr>
              <w:t>acquires</w:t>
            </w:r>
            <w:r w:rsidRPr="00DD6AAC">
              <w:rPr>
                <w:rFonts w:ascii="Times New Roman" w:hAnsi="Times New Roman"/>
                <w:sz w:val="20"/>
                <w:lang w:eastAsia="zh-CN"/>
              </w:rPr>
              <w:t xml:space="preserve"> UE’s NPN capability by SNPN subscription information</w:t>
            </w:r>
            <w:r>
              <w:rPr>
                <w:rFonts w:ascii="Times New Roman" w:hAnsi="Times New Roman"/>
                <w:sz w:val="20"/>
                <w:lang w:eastAsia="zh-CN"/>
              </w:rPr>
              <w:t>.</w:t>
            </w:r>
          </w:p>
          <w:p w14:paraId="6C3F3312" w14:textId="77777777" w:rsidR="00DD6AAC" w:rsidRDefault="00DD6AAC" w:rsidP="00F34093">
            <w:pPr>
              <w:pStyle w:val="TAC"/>
              <w:jc w:val="left"/>
              <w:rPr>
                <w:rFonts w:ascii="Times New Roman" w:hAnsi="Times New Roman"/>
                <w:sz w:val="20"/>
                <w:lang w:eastAsia="zh-CN"/>
              </w:rPr>
            </w:pPr>
          </w:p>
          <w:p w14:paraId="728A1922" w14:textId="6ECD4EE3" w:rsidR="00FB6C22" w:rsidRDefault="00DD6AAC" w:rsidP="00F34093">
            <w:pPr>
              <w:pStyle w:val="TAC"/>
              <w:jc w:val="left"/>
              <w:rPr>
                <w:rFonts w:ascii="Times New Roman" w:hAnsi="Times New Roman"/>
                <w:sz w:val="20"/>
                <w:lang w:eastAsia="zh-CN"/>
              </w:rPr>
            </w:pPr>
            <w:r>
              <w:rPr>
                <w:rFonts w:ascii="Times New Roman" w:hAnsi="Times New Roman"/>
                <w:sz w:val="20"/>
                <w:lang w:eastAsia="zh-CN"/>
              </w:rPr>
              <w:t xml:space="preserve">For PNI-NPN, </w:t>
            </w:r>
            <w:r w:rsidR="003F3EF5">
              <w:rPr>
                <w:rFonts w:ascii="Times New Roman" w:hAnsi="Times New Roman"/>
                <w:sz w:val="20"/>
                <w:lang w:eastAsia="zh-CN"/>
              </w:rPr>
              <w:t xml:space="preserve">NAS already has a </w:t>
            </w:r>
            <w:r>
              <w:rPr>
                <w:rFonts w:ascii="Times New Roman" w:hAnsi="Times New Roman"/>
                <w:sz w:val="20"/>
                <w:lang w:eastAsia="zh-CN"/>
              </w:rPr>
              <w:t xml:space="preserve">UE </w:t>
            </w:r>
            <w:r w:rsidR="003F3EF5">
              <w:rPr>
                <w:rFonts w:ascii="Times New Roman" w:hAnsi="Times New Roman"/>
                <w:sz w:val="20"/>
                <w:lang w:eastAsia="zh-CN"/>
              </w:rPr>
              <w:t xml:space="preserve">capability indication </w:t>
            </w:r>
            <w:r>
              <w:rPr>
                <w:rFonts w:ascii="Times New Roman" w:hAnsi="Times New Roman"/>
                <w:sz w:val="20"/>
                <w:lang w:eastAsia="zh-CN"/>
              </w:rPr>
              <w:t>of</w:t>
            </w:r>
            <w:r w:rsidR="003F3EF5">
              <w:rPr>
                <w:rFonts w:ascii="Times New Roman" w:hAnsi="Times New Roman"/>
                <w:sz w:val="20"/>
                <w:lang w:eastAsia="zh-CN"/>
              </w:rPr>
              <w:t xml:space="preserve"> CAG, </w:t>
            </w:r>
            <w:proofErr w:type="gramStart"/>
            <w:r>
              <w:rPr>
                <w:rFonts w:ascii="Times New Roman" w:hAnsi="Times New Roman"/>
                <w:sz w:val="20"/>
                <w:lang w:eastAsia="zh-CN"/>
              </w:rPr>
              <w:t>in order for</w:t>
            </w:r>
            <w:proofErr w:type="gramEnd"/>
            <w:r>
              <w:rPr>
                <w:rFonts w:ascii="Times New Roman" w:hAnsi="Times New Roman"/>
                <w:sz w:val="20"/>
                <w:lang w:eastAsia="zh-CN"/>
              </w:rPr>
              <w:t xml:space="preserve"> </w:t>
            </w:r>
            <w:r w:rsidR="003F3EF5" w:rsidRPr="003F3EF5">
              <w:rPr>
                <w:rFonts w:ascii="Times New Roman" w:hAnsi="Times New Roman"/>
                <w:sz w:val="20"/>
                <w:lang w:eastAsia="zh-CN"/>
              </w:rPr>
              <w:t xml:space="preserve">AMF </w:t>
            </w:r>
            <w:r>
              <w:rPr>
                <w:rFonts w:ascii="Times New Roman" w:hAnsi="Times New Roman"/>
                <w:sz w:val="20"/>
                <w:lang w:eastAsia="zh-CN"/>
              </w:rPr>
              <w:t>to</w:t>
            </w:r>
            <w:r w:rsidR="003F3EF5">
              <w:rPr>
                <w:rFonts w:ascii="Times New Roman" w:hAnsi="Times New Roman"/>
                <w:sz w:val="20"/>
                <w:lang w:eastAsia="zh-CN"/>
              </w:rPr>
              <w:t xml:space="preserve"> use</w:t>
            </w:r>
            <w:r w:rsidR="003F3EF5" w:rsidRPr="003F3EF5">
              <w:rPr>
                <w:rFonts w:ascii="Times New Roman" w:hAnsi="Times New Roman"/>
                <w:sz w:val="20"/>
                <w:lang w:eastAsia="zh-CN"/>
              </w:rPr>
              <w:t xml:space="preserve"> </w:t>
            </w:r>
            <w:r w:rsidR="003F3EF5">
              <w:rPr>
                <w:rFonts w:ascii="Times New Roman" w:hAnsi="Times New Roman"/>
                <w:sz w:val="20"/>
                <w:lang w:eastAsia="zh-CN"/>
              </w:rPr>
              <w:t>t</w:t>
            </w:r>
            <w:r w:rsidR="003F3EF5" w:rsidRPr="003F3EF5">
              <w:rPr>
                <w:rFonts w:ascii="Times New Roman" w:hAnsi="Times New Roman"/>
                <w:sz w:val="20"/>
                <w:lang w:eastAsia="zh-CN"/>
              </w:rPr>
              <w:t xml:space="preserve">he mobility restriction list to </w:t>
            </w:r>
            <w:r w:rsidR="003F3EF5">
              <w:rPr>
                <w:rFonts w:ascii="Times New Roman" w:hAnsi="Times New Roman"/>
                <w:sz w:val="20"/>
                <w:lang w:eastAsia="zh-CN"/>
              </w:rPr>
              <w:t xml:space="preserve">inform </w:t>
            </w:r>
            <w:r w:rsidR="003F3EF5" w:rsidRPr="003F3EF5">
              <w:rPr>
                <w:rFonts w:ascii="Times New Roman" w:hAnsi="Times New Roman"/>
                <w:sz w:val="20"/>
                <w:lang w:eastAsia="zh-CN"/>
              </w:rPr>
              <w:t>NG-RAN node the serving NID and allowed CAG list</w:t>
            </w:r>
            <w:r>
              <w:rPr>
                <w:rFonts w:ascii="Times New Roman" w:hAnsi="Times New Roman"/>
                <w:sz w:val="20"/>
                <w:lang w:eastAsia="zh-CN"/>
              </w:rPr>
              <w:t>.</w:t>
            </w:r>
            <w:r w:rsidR="003F3EF5" w:rsidRPr="003F3EF5">
              <w:rPr>
                <w:rFonts w:ascii="Times New Roman" w:hAnsi="Times New Roman"/>
                <w:sz w:val="20"/>
                <w:lang w:eastAsia="zh-CN"/>
              </w:rPr>
              <w:t xml:space="preserve"> </w:t>
            </w:r>
            <w:r>
              <w:rPr>
                <w:rFonts w:ascii="Times New Roman" w:hAnsi="Times New Roman"/>
                <w:sz w:val="20"/>
                <w:lang w:eastAsia="zh-CN"/>
              </w:rPr>
              <w:t>Hence,</w:t>
            </w:r>
            <w:r w:rsidR="003F3EF5" w:rsidRPr="003F3EF5">
              <w:rPr>
                <w:rFonts w:ascii="Times New Roman" w:hAnsi="Times New Roman"/>
                <w:sz w:val="20"/>
                <w:lang w:eastAsia="zh-CN"/>
              </w:rPr>
              <w:t xml:space="preserve"> NG-RAN node can also acquire UE’s NPN capability information.</w:t>
            </w:r>
          </w:p>
        </w:tc>
        <w:bookmarkStart w:id="2" w:name="_GoBack"/>
        <w:bookmarkEnd w:id="2"/>
      </w:tr>
      <w:tr w:rsidR="00FB6C22" w14:paraId="5C1B448A" w14:textId="77777777" w:rsidTr="00F34093">
        <w:tc>
          <w:tcPr>
            <w:tcW w:w="1253" w:type="dxa"/>
            <w:vAlign w:val="center"/>
          </w:tcPr>
          <w:p w14:paraId="25B245C0" w14:textId="77777777" w:rsidR="00FB6C22" w:rsidRDefault="00FB6C22" w:rsidP="00F34093">
            <w:pPr>
              <w:pStyle w:val="TAC"/>
              <w:jc w:val="left"/>
              <w:rPr>
                <w:rFonts w:ascii="Times New Roman" w:hAnsi="Times New Roman"/>
                <w:sz w:val="20"/>
                <w:lang w:eastAsia="zh-CN"/>
              </w:rPr>
            </w:pPr>
          </w:p>
        </w:tc>
        <w:tc>
          <w:tcPr>
            <w:tcW w:w="1010" w:type="dxa"/>
            <w:vAlign w:val="center"/>
          </w:tcPr>
          <w:p w14:paraId="432AB084" w14:textId="77777777" w:rsidR="00FB6C22" w:rsidRDefault="00FB6C22" w:rsidP="00F34093">
            <w:pPr>
              <w:pStyle w:val="TAC"/>
              <w:jc w:val="left"/>
              <w:rPr>
                <w:rFonts w:ascii="Times New Roman" w:hAnsi="Times New Roman"/>
                <w:sz w:val="20"/>
                <w:lang w:eastAsia="zh-CN"/>
              </w:rPr>
            </w:pPr>
          </w:p>
        </w:tc>
        <w:tc>
          <w:tcPr>
            <w:tcW w:w="7368" w:type="dxa"/>
            <w:vAlign w:val="center"/>
          </w:tcPr>
          <w:p w14:paraId="57C282A8" w14:textId="77777777" w:rsidR="00FB6C22" w:rsidRDefault="00FB6C22" w:rsidP="00F34093">
            <w:pPr>
              <w:pStyle w:val="TAC"/>
              <w:jc w:val="left"/>
              <w:rPr>
                <w:rFonts w:ascii="Times New Roman" w:hAnsi="Times New Roman"/>
                <w:sz w:val="20"/>
                <w:lang w:eastAsia="zh-CN"/>
              </w:rPr>
            </w:pPr>
          </w:p>
        </w:tc>
      </w:tr>
      <w:tr w:rsidR="00FB6C22" w14:paraId="01D736D7" w14:textId="77777777" w:rsidTr="00F34093">
        <w:trPr>
          <w:trHeight w:val="90"/>
        </w:trPr>
        <w:tc>
          <w:tcPr>
            <w:tcW w:w="1253" w:type="dxa"/>
            <w:vAlign w:val="center"/>
          </w:tcPr>
          <w:p w14:paraId="1D215659" w14:textId="77777777" w:rsidR="00FB6C22" w:rsidRDefault="00FB6C22" w:rsidP="00F34093">
            <w:pPr>
              <w:pStyle w:val="TAC"/>
              <w:jc w:val="left"/>
              <w:rPr>
                <w:rFonts w:ascii="Times New Roman" w:hAnsi="Times New Roman"/>
                <w:sz w:val="20"/>
              </w:rPr>
            </w:pPr>
          </w:p>
        </w:tc>
        <w:tc>
          <w:tcPr>
            <w:tcW w:w="1010" w:type="dxa"/>
            <w:vAlign w:val="center"/>
          </w:tcPr>
          <w:p w14:paraId="22FA639C" w14:textId="77777777" w:rsidR="00FB6C22" w:rsidRDefault="00FB6C22" w:rsidP="00F34093">
            <w:pPr>
              <w:pStyle w:val="TAC"/>
              <w:jc w:val="left"/>
              <w:rPr>
                <w:rFonts w:ascii="Times New Roman" w:hAnsi="Times New Roman"/>
                <w:sz w:val="20"/>
              </w:rPr>
            </w:pPr>
          </w:p>
        </w:tc>
        <w:tc>
          <w:tcPr>
            <w:tcW w:w="7368" w:type="dxa"/>
            <w:vAlign w:val="center"/>
          </w:tcPr>
          <w:p w14:paraId="7ACC11E3" w14:textId="77777777" w:rsidR="00FB6C22" w:rsidRDefault="00FB6C22" w:rsidP="00F34093">
            <w:pPr>
              <w:pStyle w:val="TAC"/>
              <w:jc w:val="left"/>
              <w:rPr>
                <w:rFonts w:ascii="Times New Roman" w:hAnsi="Times New Roman"/>
                <w:sz w:val="20"/>
              </w:rPr>
            </w:pPr>
          </w:p>
        </w:tc>
      </w:tr>
      <w:tr w:rsidR="00FB6C22" w14:paraId="15AC2D10" w14:textId="77777777" w:rsidTr="00F34093">
        <w:tc>
          <w:tcPr>
            <w:tcW w:w="1253" w:type="dxa"/>
            <w:vAlign w:val="center"/>
          </w:tcPr>
          <w:p w14:paraId="385F95DF"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605559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77777777" w:rsidR="00FB6C22" w:rsidRPr="001558CB" w:rsidRDefault="00FB6C22"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t>3.2</w:t>
      </w:r>
      <w:r>
        <w:tab/>
      </w:r>
      <w:r w:rsidRPr="002A14A7">
        <w:t>The following issues are proposed to be discussed further</w:t>
      </w:r>
    </w:p>
    <w:p w14:paraId="077A27B5" w14:textId="77777777" w:rsidR="00FB6C22" w:rsidRPr="00FB6C22" w:rsidRDefault="00FB6C22" w:rsidP="00FB6C22"/>
    <w:sectPr w:rsidR="00FB6C22" w:rsidRPr="00FB6C2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D2F8" w14:textId="77777777" w:rsidR="00593330" w:rsidRDefault="00593330" w:rsidP="00D02A3B">
      <w:pPr>
        <w:spacing w:after="0" w:line="240" w:lineRule="auto"/>
      </w:pPr>
      <w:r>
        <w:separator/>
      </w:r>
    </w:p>
  </w:endnote>
  <w:endnote w:type="continuationSeparator" w:id="0">
    <w:p w14:paraId="162FA4C1" w14:textId="77777777" w:rsidR="00593330" w:rsidRDefault="00593330"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1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2CC5" w14:textId="77777777" w:rsidR="007F486F" w:rsidRDefault="007F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0BF449ED" w:rsidR="00361D81" w:rsidRPr="00361D81" w:rsidRDefault="00361D81" w:rsidP="00361D81">
                          <w:pPr>
                            <w:spacing w:after="0"/>
                            <w:rPr>
                              <w:rFonts w:ascii="Calibri" w:hAnsi="Calibri" w:cs="Calibri"/>
                              <w:color w:val="000000"/>
                              <w:sz w:val="14"/>
                            </w:rPr>
                          </w:pPr>
                          <w:r w:rsidRPr="00361D8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fill o:detectmouseclick="t"/>
              <v:textbox inset="20pt,0,,0">
                <w:txbxContent>
                  <w:p w14:paraId="7939FB8D" w14:textId="0BF449ED" w:rsidR="00361D81" w:rsidRPr="00361D81" w:rsidRDefault="00361D81" w:rsidP="00361D81">
                    <w:pPr>
                      <w:spacing w:after="0"/>
                      <w:rPr>
                        <w:rFonts w:ascii="Calibri" w:hAnsi="Calibri" w:cs="Calibri"/>
                        <w:color w:val="000000"/>
                        <w:sz w:val="14"/>
                      </w:rPr>
                    </w:pPr>
                    <w:r w:rsidRPr="00361D81">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0094" w14:textId="77777777" w:rsidR="007F486F" w:rsidRDefault="007F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B4BC" w14:textId="77777777" w:rsidR="00593330" w:rsidRDefault="00593330" w:rsidP="00D02A3B">
      <w:pPr>
        <w:spacing w:after="0" w:line="240" w:lineRule="auto"/>
      </w:pPr>
      <w:r>
        <w:separator/>
      </w:r>
    </w:p>
  </w:footnote>
  <w:footnote w:type="continuationSeparator" w:id="0">
    <w:p w14:paraId="26CADADE" w14:textId="77777777" w:rsidR="00593330" w:rsidRDefault="00593330" w:rsidP="00D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2053" w14:textId="77777777" w:rsidR="007F486F" w:rsidRDefault="007F4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4896" w14:textId="77777777" w:rsidR="007F486F" w:rsidRDefault="007F4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F90A" w14:textId="77777777" w:rsidR="007F486F" w:rsidRDefault="007F4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1"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29"/>
  </w:num>
  <w:num w:numId="4">
    <w:abstractNumId w:val="23"/>
  </w:num>
  <w:num w:numId="5">
    <w:abstractNumId w:val="2"/>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4"/>
  </w:num>
  <w:num w:numId="11">
    <w:abstractNumId w:val="0"/>
  </w:num>
  <w:num w:numId="12">
    <w:abstractNumId w:val="3"/>
  </w:num>
  <w:num w:numId="13">
    <w:abstractNumId w:val="6"/>
  </w:num>
  <w:num w:numId="14">
    <w:abstractNumId w:val="16"/>
  </w:num>
  <w:num w:numId="15">
    <w:abstractNumId w:val="5"/>
  </w:num>
  <w:num w:numId="16">
    <w:abstractNumId w:val="28"/>
  </w:num>
  <w:num w:numId="17">
    <w:abstractNumId w:val="18"/>
  </w:num>
  <w:num w:numId="18">
    <w:abstractNumId w:val="25"/>
  </w:num>
  <w:num w:numId="19">
    <w:abstractNumId w:val="30"/>
  </w:num>
  <w:num w:numId="20">
    <w:abstractNumId w:val="4"/>
  </w:num>
  <w:num w:numId="21">
    <w:abstractNumId w:val="31"/>
  </w:num>
  <w:num w:numId="22">
    <w:abstractNumId w:val="11"/>
  </w:num>
  <w:num w:numId="23">
    <w:abstractNumId w:val="7"/>
  </w:num>
  <w:num w:numId="24">
    <w:abstractNumId w:val="15"/>
  </w:num>
  <w:num w:numId="25">
    <w:abstractNumId w:val="22"/>
  </w:num>
  <w:num w:numId="26">
    <w:abstractNumId w:val="19"/>
  </w:num>
  <w:num w:numId="27">
    <w:abstractNumId w:val="27"/>
  </w:num>
  <w:num w:numId="28">
    <w:abstractNumId w:val="13"/>
  </w:num>
  <w:num w:numId="29">
    <w:abstractNumId w:val="17"/>
  </w:num>
  <w:num w:numId="30">
    <w:abstractNumId w:val="1"/>
  </w:num>
  <w:num w:numId="31">
    <w:abstractNumId w:val="9"/>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7BCF"/>
    <w:rsid w:val="000C197C"/>
    <w:rsid w:val="000C2141"/>
    <w:rsid w:val="000C522B"/>
    <w:rsid w:val="000D58AB"/>
    <w:rsid w:val="000E5E5B"/>
    <w:rsid w:val="000F333D"/>
    <w:rsid w:val="000F35A0"/>
    <w:rsid w:val="00105061"/>
    <w:rsid w:val="001107A6"/>
    <w:rsid w:val="00112981"/>
    <w:rsid w:val="00112F1A"/>
    <w:rsid w:val="00115625"/>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47EC"/>
    <w:rsid w:val="00282C64"/>
    <w:rsid w:val="00284151"/>
    <w:rsid w:val="00285577"/>
    <w:rsid w:val="002855BF"/>
    <w:rsid w:val="0029175B"/>
    <w:rsid w:val="002922B8"/>
    <w:rsid w:val="002931A8"/>
    <w:rsid w:val="00294BD7"/>
    <w:rsid w:val="002958D8"/>
    <w:rsid w:val="002974A4"/>
    <w:rsid w:val="002A14A7"/>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F2E08"/>
    <w:rsid w:val="007F486F"/>
    <w:rsid w:val="008028A4"/>
    <w:rsid w:val="00810EF0"/>
    <w:rsid w:val="00811F80"/>
    <w:rsid w:val="00813245"/>
    <w:rsid w:val="00821425"/>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83B92"/>
    <w:rsid w:val="00B84DB2"/>
    <w:rsid w:val="00BA0E49"/>
    <w:rsid w:val="00BA1520"/>
    <w:rsid w:val="00BA20DE"/>
    <w:rsid w:val="00BB03C0"/>
    <w:rsid w:val="00BB2CF9"/>
    <w:rsid w:val="00BB55B2"/>
    <w:rsid w:val="00BC166C"/>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3079"/>
    <w:rsid w:val="00C3349B"/>
    <w:rsid w:val="00C555C2"/>
    <w:rsid w:val="00C60BB1"/>
    <w:rsid w:val="00C759FE"/>
    <w:rsid w:val="00C83A13"/>
    <w:rsid w:val="00C9068C"/>
    <w:rsid w:val="00C919B7"/>
    <w:rsid w:val="00C92967"/>
    <w:rsid w:val="00CA02F6"/>
    <w:rsid w:val="00CA3D0C"/>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AC8"/>
    <w:rsid w:val="00FB6C22"/>
    <w:rsid w:val="00FC1192"/>
    <w:rsid w:val="00FE251B"/>
    <w:rsid w:val="00FE77A9"/>
    <w:rsid w:val="00FF1B6C"/>
    <w:rsid w:val="00FF2189"/>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89C4B579-A28F-4B88-9C5B-433DDF7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宋体"/>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宋体"/>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宋体"/>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0E3499F0-1406-4D7A-867D-22F779C2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Hao Bi</cp:lastModifiedBy>
  <cp:revision>7</cp:revision>
  <dcterms:created xsi:type="dcterms:W3CDTF">2020-04-22T17:08:00Z</dcterms:created>
  <dcterms:modified xsi:type="dcterms:W3CDTF">2020-04-22T17:33:00Z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1587346025</vt:lpwstr>
  </property>
  <property fmtid="{D5CDD505-2E9C-101B-9397-08002B2CF9AE}" pid="15" name="MSIP_Label_0359f705-2ba0-454b-9cfc-6ce5bcaac040_Enabled">
    <vt:lpwstr>true</vt:lpwstr>
  </property>
  <property fmtid="{D5CDD505-2E9C-101B-9397-08002B2CF9AE}" pid="16" name="MSIP_Label_0359f705-2ba0-454b-9cfc-6ce5bcaac040_SetDate">
    <vt:lpwstr>2020-04-22T08:53:25Z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34c6a653-6b33-463a-a392-000098810d77</vt:lpwstr>
  </property>
  <property fmtid="{D5CDD505-2E9C-101B-9397-08002B2CF9AE}" pid="21" name="MSIP_Label_0359f705-2ba0-454b-9cfc-6ce5bcaac040_ContentBits">
    <vt:lpwstr>2</vt:lpwstr>
  </property>
  <property fmtid="{D5CDD505-2E9C-101B-9397-08002B2CF9AE}" pid="22" name="CTPClassification">
    <vt:lpwstr>CTP_NT</vt:lpwstr>
  </property>
</Properties>
</file>