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bookmarkStart w:id="0" w:name="_GoBack"/>
      <w:bookmarkEnd w:id="0"/>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w:t>
      </w:r>
      <w:proofErr w:type="gramStart"/>
      <w:r>
        <w:t>105][</w:t>
      </w:r>
      <w:proofErr w:type="gramEnd"/>
      <w:r>
        <w:t>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1"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1"/>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w:t>
            </w:r>
            <w:proofErr w:type="gramStart"/>
            <w:r>
              <w:rPr>
                <w:rFonts w:ascii="Times New Roman" w:hAnsi="Times New Roman"/>
                <w:sz w:val="20"/>
                <w:lang w:eastAsia="zh-CN"/>
              </w:rPr>
              <w:t>operator</w:t>
            </w:r>
            <w:proofErr w:type="gramEnd"/>
            <w:r>
              <w:rPr>
                <w:rFonts w:ascii="Times New Roman" w:hAnsi="Times New Roman"/>
                <w:sz w:val="20"/>
                <w:lang w:eastAsia="zh-CN"/>
              </w:rPr>
              <w:t xml:space="preserve">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w:t>
            </w:r>
            <w:proofErr w:type="gramStart"/>
            <w:r w:rsidR="00AA678F">
              <w:rPr>
                <w:rFonts w:ascii="Times New Roman" w:hAnsi="Times New Roman"/>
                <w:sz w:val="20"/>
                <w:lang w:eastAsia="zh-CN"/>
              </w:rPr>
              <w:t>Therefore</w:t>
            </w:r>
            <w:proofErr w:type="gramEnd"/>
            <w:r w:rsidR="00AA678F">
              <w:rPr>
                <w:rFonts w:ascii="Times New Roman" w:hAnsi="Times New Roman"/>
                <w:sz w:val="20"/>
                <w:lang w:eastAsia="zh-CN"/>
              </w:rPr>
              <w:t xml:space="preserv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w:t>
            </w:r>
            <w:proofErr w:type="gramStart"/>
            <w:r w:rsidR="00B44CB2">
              <w:rPr>
                <w:rFonts w:ascii="Times New Roman" w:hAnsi="Times New Roman" w:hint="eastAsia"/>
                <w:sz w:val="20"/>
                <w:lang w:eastAsia="zh-CN"/>
              </w:rPr>
              <w:t>Therefore</w:t>
            </w:r>
            <w:proofErr w:type="gramEnd"/>
            <w:r w:rsidR="00B44CB2">
              <w:rPr>
                <w:rFonts w:ascii="Times New Roman" w:hAnsi="Times New Roman" w:hint="eastAsia"/>
                <w:sz w:val="20"/>
                <w:lang w:eastAsia="zh-CN"/>
              </w:rPr>
              <w:t xml:space="preserv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 xml:space="preserve">the correct </w:t>
            </w:r>
            <w:proofErr w:type="gramStart"/>
            <w:r w:rsidR="00952082" w:rsidRPr="00952082">
              <w:rPr>
                <w:rFonts w:ascii="Times New Roman" w:hAnsi="Times New Roman"/>
                <w:sz w:val="20"/>
                <w:lang w:eastAsia="zh-CN"/>
              </w:rPr>
              <w:t>operator</w:t>
            </w:r>
            <w:proofErr w:type="gramEnd"/>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want the frequency deployment strategy of CAG is flexible for operators, no matter licensed or unlicensed spectrum. There might be more than one CAG deployment in the same frequency within one operator. </w:t>
            </w:r>
            <w:proofErr w:type="gramStart"/>
            <w:r>
              <w:rPr>
                <w:rFonts w:ascii="Times New Roman" w:hAnsi="Times New Roman"/>
                <w:sz w:val="20"/>
                <w:lang w:eastAsia="zh-CN"/>
              </w:rPr>
              <w:t>So</w:t>
            </w:r>
            <w:proofErr w:type="gramEnd"/>
            <w:r>
              <w:rPr>
                <w:rFonts w:ascii="Times New Roman" w:hAnsi="Times New Roman"/>
                <w:sz w:val="20"/>
                <w:lang w:eastAsia="zh-CN"/>
              </w:rPr>
              <w:t xml:space="preserve">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77777777" w:rsidR="0072525C" w:rsidRDefault="006536BD" w:rsidP="0072525C">
            <w:pPr>
              <w:pStyle w:val="TAC"/>
              <w:jc w:val="left"/>
              <w:rPr>
                <w:rFonts w:ascii="Times New Roman" w:hAnsi="Times New Roman"/>
                <w:sz w:val="20"/>
              </w:rPr>
            </w:pPr>
            <w:r>
              <w:rPr>
                <w:rFonts w:ascii="Times New Roman" w:hAnsi="Times New Roman"/>
                <w:sz w:val="20"/>
              </w:rPr>
              <w:t>Option A follows the CSG concept where it tries to give the UE opportunities to camp in its member cells.  If we go with this option, this should be aligned between licensed and unlicensed.</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04B6A325"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at least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27371A" w14:paraId="02B1714A" w14:textId="77777777" w:rsidTr="00844050">
        <w:tc>
          <w:tcPr>
            <w:tcW w:w="1227" w:type="dxa"/>
            <w:vAlign w:val="center"/>
          </w:tcPr>
          <w:p w14:paraId="71EFB481" w14:textId="1E916D52"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13ECB925" w14:textId="4C1B99F0"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59ED5A0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01A400E9" w14:textId="77777777" w:rsidR="0027371A" w:rsidRDefault="0027371A" w:rsidP="0027371A">
            <w:pPr>
              <w:pStyle w:val="TAC"/>
              <w:jc w:val="left"/>
              <w:rPr>
                <w:rFonts w:ascii="Times New Roman" w:hAnsi="Times New Roman"/>
                <w:sz w:val="20"/>
                <w:lang w:eastAsia="zh-CN"/>
              </w:rPr>
            </w:pPr>
          </w:p>
          <w:p w14:paraId="0BC3A4DE"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 xml:space="preserve">We prefer option </w:t>
            </w:r>
            <w:proofErr w:type="gramStart"/>
            <w:r>
              <w:rPr>
                <w:rFonts w:ascii="Times New Roman" w:hAnsi="Times New Roman"/>
                <w:sz w:val="20"/>
                <w:lang w:eastAsia="zh-CN"/>
              </w:rPr>
              <w:t>B</w:t>
            </w:r>
            <w:proofErr w:type="gramEnd"/>
            <w:r>
              <w:rPr>
                <w:rFonts w:ascii="Times New Roman" w:hAnsi="Times New Roman"/>
                <w:sz w:val="20"/>
                <w:lang w:eastAsia="zh-CN"/>
              </w:rPr>
              <w:t xml:space="preserve">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14:paraId="6B98914B" w14:textId="77777777" w:rsidR="0027371A" w:rsidRDefault="0027371A" w:rsidP="0027371A">
            <w:pPr>
              <w:pStyle w:val="TAC"/>
              <w:jc w:val="left"/>
              <w:rPr>
                <w:rFonts w:ascii="Times New Roman" w:hAnsi="Times New Roman"/>
                <w:sz w:val="20"/>
                <w:lang w:eastAsia="zh-CN"/>
              </w:rPr>
            </w:pPr>
          </w:p>
          <w:p w14:paraId="570ADBE0"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SIB1-v16xy-IEs ::=               SEQUENCE {</w:t>
            </w:r>
          </w:p>
          <w:p w14:paraId="56A1F8B7"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idleModeMeasurements-r16         ENUMERATED{ffs}                                                    OPTIONAL,  -- Need N</w:t>
            </w:r>
          </w:p>
          <w:p w14:paraId="1ECF643E"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posSI-SchedulingInfoList-r16     PosSI-SchedulingInfoList-r16                                       OPTIONAL,  -- Need R</w:t>
            </w:r>
          </w:p>
          <w:p w14:paraId="1545573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nonCriticalExtension             SEQUENCE {}                                                        OPTIONAL</w:t>
            </w:r>
          </w:p>
          <w:p w14:paraId="2030D29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lang w:eastAsia="en-GB"/>
              </w:rPr>
            </w:pPr>
            <w:r w:rsidRPr="00265712">
              <w:rPr>
                <w:rFonts w:ascii="Courier New" w:eastAsia="Times New Roman" w:hAnsi="Courier New"/>
                <w:noProof/>
                <w:sz w:val="16"/>
                <w:lang w:eastAsia="en-GB"/>
              </w:rPr>
              <w:t xml:space="preserve">    </w:t>
            </w:r>
            <w:r w:rsidRPr="00D326A6">
              <w:rPr>
                <w:rFonts w:ascii="Courier New" w:eastAsia="Times New Roman" w:hAnsi="Courier New"/>
                <w:noProof/>
                <w:color w:val="FF0000"/>
                <w:sz w:val="16"/>
                <w:lang w:eastAsia="en-GB"/>
              </w:rPr>
              <w:t>cag-intraFreqCell</w:t>
            </w:r>
            <w:r>
              <w:rPr>
                <w:rFonts w:ascii="Courier New" w:eastAsia="Times New Roman" w:hAnsi="Courier New"/>
                <w:noProof/>
                <w:color w:val="FF0000"/>
                <w:sz w:val="16"/>
                <w:lang w:eastAsia="en-GB"/>
              </w:rPr>
              <w:t>Res</w:t>
            </w:r>
            <w:r w:rsidRPr="00D326A6">
              <w:rPr>
                <w:rFonts w:ascii="Courier New" w:eastAsia="Times New Roman" w:hAnsi="Courier New"/>
                <w:noProof/>
                <w:color w:val="FF0000"/>
                <w:sz w:val="16"/>
                <w:lang w:eastAsia="en-GB"/>
              </w:rPr>
              <w:t xml:space="preserve">election  </w:t>
            </w:r>
            <w:r w:rsidRPr="00265712">
              <w:rPr>
                <w:rFonts w:ascii="Courier New" w:eastAsia="Times New Roman" w:hAnsi="Courier New"/>
                <w:noProof/>
                <w:color w:val="FF0000"/>
                <w:sz w:val="16"/>
                <w:lang w:eastAsia="en-GB"/>
              </w:rPr>
              <w:t>ENUMERATED {</w:t>
            </w:r>
            <w:r>
              <w:rPr>
                <w:rFonts w:ascii="Courier New" w:eastAsia="Times New Roman" w:hAnsi="Courier New"/>
                <w:noProof/>
                <w:color w:val="FF0000"/>
                <w:sz w:val="16"/>
                <w:lang w:eastAsia="en-GB"/>
              </w:rPr>
              <w:t>allowed</w:t>
            </w:r>
            <w:r w:rsidRPr="00265712">
              <w:rPr>
                <w:rFonts w:ascii="Courier New" w:eastAsia="Times New Roman" w:hAnsi="Courier New"/>
                <w:noProof/>
                <w:color w:val="FF0000"/>
                <w:sz w:val="16"/>
                <w:lang w:eastAsia="en-GB"/>
              </w:rPr>
              <w:t>}</w:t>
            </w:r>
            <w:r>
              <w:rPr>
                <w:rFonts w:ascii="Courier New" w:eastAsia="Times New Roman" w:hAnsi="Courier New"/>
                <w:noProof/>
                <w:color w:val="FF0000"/>
                <w:sz w:val="16"/>
                <w:lang w:eastAsia="en-GB"/>
              </w:rPr>
              <w:t xml:space="preserve"> </w:t>
            </w:r>
          </w:p>
          <w:p w14:paraId="0C0CE339"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color w:val="FF0000"/>
                <w:sz w:val="16"/>
                <w:lang w:eastAsia="en-GB"/>
              </w:rPr>
              <w:t>OP</w:t>
            </w:r>
            <w:r w:rsidRPr="00265712">
              <w:rPr>
                <w:rFonts w:ascii="Courier New" w:eastAsia="Times New Roman" w:hAnsi="Courier New"/>
                <w:noProof/>
                <w:color w:val="FF0000"/>
                <w:sz w:val="16"/>
                <w:lang w:eastAsia="en-GB"/>
              </w:rPr>
              <w:t>TIONAL</w:t>
            </w:r>
            <w:r w:rsidRPr="00D326A6">
              <w:rPr>
                <w:rFonts w:ascii="Courier New" w:eastAsia="Times New Roman" w:hAnsi="Courier New"/>
                <w:noProof/>
                <w:color w:val="FF0000"/>
                <w:sz w:val="16"/>
                <w:lang w:eastAsia="en-GB"/>
              </w:rPr>
              <w:t xml:space="preserve">, </w:t>
            </w:r>
            <w:r w:rsidRPr="00265712">
              <w:rPr>
                <w:rFonts w:ascii="Courier New" w:eastAsia="Times New Roman" w:hAnsi="Courier New"/>
                <w:noProof/>
                <w:color w:val="FF0000"/>
                <w:sz w:val="16"/>
                <w:lang w:eastAsia="en-GB"/>
              </w:rPr>
              <w:t>-- Need R</w:t>
            </w:r>
          </w:p>
          <w:p w14:paraId="6575C3CB"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w:t>
            </w:r>
          </w:p>
          <w:p w14:paraId="71E52486" w14:textId="77777777" w:rsidR="0027371A" w:rsidRDefault="0027371A" w:rsidP="0027371A">
            <w:pPr>
              <w:pStyle w:val="TAC"/>
              <w:jc w:val="left"/>
              <w:rPr>
                <w:rFonts w:ascii="Times New Roman" w:hAnsi="Times New Roman"/>
                <w:sz w:val="20"/>
                <w:lang w:eastAsia="zh-CN"/>
              </w:rPr>
            </w:pPr>
          </w:p>
          <w:p w14:paraId="7EB72A74" w14:textId="77777777" w:rsidR="0027371A" w:rsidRPr="00CC4EDA" w:rsidRDefault="0027371A" w:rsidP="0027371A">
            <w:pPr>
              <w:pStyle w:val="TAC"/>
              <w:jc w:val="left"/>
              <w:rPr>
                <w:rFonts w:cs="Arial"/>
                <w:b/>
                <w:bCs/>
                <w:i/>
                <w:iCs/>
                <w:szCs w:val="18"/>
                <w:lang w:eastAsia="zh-CN"/>
              </w:rPr>
            </w:pPr>
            <w:r w:rsidRPr="00CC4EDA">
              <w:rPr>
                <w:rFonts w:cs="Arial"/>
                <w:b/>
                <w:bCs/>
                <w:i/>
                <w:iCs/>
                <w:szCs w:val="18"/>
                <w:lang w:eastAsia="zh-CN"/>
              </w:rPr>
              <w:t>cag-</w:t>
            </w:r>
            <w:proofErr w:type="spellStart"/>
            <w:r w:rsidRPr="00CC4EDA">
              <w:rPr>
                <w:rFonts w:cs="Arial"/>
                <w:b/>
                <w:bCs/>
                <w:i/>
                <w:iCs/>
                <w:szCs w:val="18"/>
                <w:lang w:eastAsia="zh-CN"/>
              </w:rPr>
              <w:t>intraFreqReselection</w:t>
            </w:r>
            <w:proofErr w:type="spellEnd"/>
          </w:p>
          <w:p w14:paraId="53E4950F" w14:textId="77777777" w:rsidR="0027371A" w:rsidRPr="00CC4EDA" w:rsidRDefault="0027371A" w:rsidP="0027371A">
            <w:pPr>
              <w:pStyle w:val="TAC"/>
              <w:jc w:val="left"/>
              <w:rPr>
                <w:rFonts w:cs="Arial"/>
                <w:szCs w:val="18"/>
                <w:lang w:eastAsia="zh-CN"/>
              </w:rPr>
            </w:pPr>
            <w:r w:rsidRPr="00CC4EDA">
              <w:rPr>
                <w:rFonts w:cs="Arial"/>
                <w:szCs w:val="18"/>
                <w:lang w:eastAsia="zh-CN"/>
              </w:rPr>
              <w:t xml:space="preserve">Indicates whether the UE is allowed to </w:t>
            </w:r>
            <w:r>
              <w:rPr>
                <w:rFonts w:cs="Arial"/>
                <w:szCs w:val="18"/>
                <w:lang w:eastAsia="zh-CN"/>
              </w:rPr>
              <w:t>select/reselect to</w:t>
            </w:r>
            <w:r w:rsidRPr="00CC4EDA">
              <w:rPr>
                <w:rFonts w:cs="Arial"/>
                <w:szCs w:val="18"/>
                <w:lang w:eastAsia="zh-CN"/>
              </w:rPr>
              <w:t xml:space="preserve"> other intra-frequency cells when the highest ranked cell belongs to the selected/registered PLMN or an equivalent PLMN but is not a CAG member cell.</w:t>
            </w:r>
          </w:p>
          <w:p w14:paraId="0337301A" w14:textId="77777777" w:rsidR="0027371A" w:rsidRDefault="0027371A" w:rsidP="0027371A">
            <w:pPr>
              <w:pStyle w:val="TAC"/>
              <w:jc w:val="left"/>
              <w:rPr>
                <w:rFonts w:ascii="Times New Roman" w:hAnsi="Times New Roman"/>
                <w:sz w:val="20"/>
                <w:lang w:eastAsia="zh-CN"/>
              </w:rPr>
            </w:pPr>
          </w:p>
          <w:p w14:paraId="773D0C24"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14:paraId="7C07B1D8" w14:textId="77777777" w:rsidR="0027371A" w:rsidRDefault="0027371A" w:rsidP="0027371A">
            <w:pPr>
              <w:pStyle w:val="TAC"/>
              <w:jc w:val="left"/>
              <w:rPr>
                <w:rFonts w:ascii="Times New Roman" w:hAnsi="Times New Roman"/>
                <w:sz w:val="20"/>
                <w:lang w:eastAsia="zh-CN"/>
              </w:rPr>
            </w:pPr>
          </w:p>
          <w:p w14:paraId="4E3EAA7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1648D21D" w14:textId="77777777" w:rsidR="0027371A" w:rsidRDefault="0027371A" w:rsidP="0027371A">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477CDDF8" w:rsidR="0072525C" w:rsidRDefault="0072525C" w:rsidP="0072525C">
            <w:pPr>
              <w:pStyle w:val="TAC"/>
              <w:jc w:val="left"/>
              <w:rPr>
                <w:rFonts w:ascii="Times New Roman" w:hAnsi="Times New Roman"/>
                <w:sz w:val="20"/>
              </w:rPr>
            </w:pPr>
          </w:p>
        </w:tc>
        <w:tc>
          <w:tcPr>
            <w:tcW w:w="1108" w:type="dxa"/>
            <w:vAlign w:val="center"/>
          </w:tcPr>
          <w:p w14:paraId="66ECDC6E" w14:textId="1B848F5F" w:rsidR="0072525C" w:rsidRDefault="0072525C" w:rsidP="0072525C">
            <w:pPr>
              <w:pStyle w:val="TAC"/>
              <w:jc w:val="left"/>
              <w:rPr>
                <w:rFonts w:ascii="Times New Roman" w:hAnsi="Times New Roman"/>
                <w:sz w:val="20"/>
              </w:rPr>
            </w:pPr>
          </w:p>
        </w:tc>
        <w:tc>
          <w:tcPr>
            <w:tcW w:w="7290" w:type="dxa"/>
            <w:vAlign w:val="center"/>
          </w:tcPr>
          <w:p w14:paraId="26BB6EC3" w14:textId="4781F633" w:rsidR="0072525C" w:rsidRDefault="0072525C" w:rsidP="0072525C">
            <w:pPr>
              <w:pStyle w:val="TAC"/>
              <w:jc w:val="left"/>
              <w:rPr>
                <w:rFonts w:ascii="Times New Roman" w:hAnsi="Times New Roman"/>
                <w:sz w:val="20"/>
              </w:rPr>
            </w:pPr>
          </w:p>
        </w:tc>
      </w:tr>
      <w:tr w:rsidR="0072525C" w14:paraId="38237759" w14:textId="77777777" w:rsidTr="00844050">
        <w:tc>
          <w:tcPr>
            <w:tcW w:w="1227" w:type="dxa"/>
            <w:vAlign w:val="center"/>
          </w:tcPr>
          <w:p w14:paraId="0E9B4503" w14:textId="16A50C87" w:rsidR="0072525C" w:rsidRDefault="0072525C" w:rsidP="0072525C">
            <w:pPr>
              <w:pStyle w:val="TAC"/>
              <w:jc w:val="left"/>
              <w:rPr>
                <w:rFonts w:ascii="Times New Roman" w:hAnsi="Times New Roman"/>
                <w:sz w:val="20"/>
                <w:lang w:val="en-US" w:eastAsia="zh-CN"/>
              </w:rPr>
            </w:pPr>
          </w:p>
        </w:tc>
        <w:tc>
          <w:tcPr>
            <w:tcW w:w="1108" w:type="dxa"/>
            <w:vAlign w:val="center"/>
          </w:tcPr>
          <w:p w14:paraId="75B34EF1" w14:textId="628154F4" w:rsidR="0072525C" w:rsidRDefault="0072525C" w:rsidP="0072525C">
            <w:pPr>
              <w:pStyle w:val="TAC"/>
              <w:jc w:val="left"/>
              <w:rPr>
                <w:rFonts w:ascii="Times New Roman" w:hAnsi="Times New Roman"/>
                <w:sz w:val="20"/>
                <w:lang w:val="en-US" w:eastAsia="zh-CN"/>
              </w:rPr>
            </w:pPr>
          </w:p>
        </w:tc>
        <w:tc>
          <w:tcPr>
            <w:tcW w:w="7290" w:type="dxa"/>
            <w:vAlign w:val="center"/>
          </w:tcPr>
          <w:p w14:paraId="163631DC" w14:textId="1C5C3E40" w:rsidR="0072525C" w:rsidRDefault="0072525C" w:rsidP="0072525C">
            <w:pPr>
              <w:pStyle w:val="TAC"/>
              <w:jc w:val="left"/>
              <w:rPr>
                <w:rFonts w:ascii="Times New Roman" w:hAnsi="Times New Roman"/>
                <w:sz w:val="20"/>
              </w:rPr>
            </w:pPr>
          </w:p>
        </w:tc>
      </w:tr>
      <w:tr w:rsidR="0072525C" w14:paraId="2859AAD2" w14:textId="77777777" w:rsidTr="00844050">
        <w:tc>
          <w:tcPr>
            <w:tcW w:w="1227" w:type="dxa"/>
            <w:vAlign w:val="center"/>
          </w:tcPr>
          <w:p w14:paraId="43A6748A" w14:textId="6FBFD928" w:rsidR="0072525C" w:rsidRDefault="0072525C" w:rsidP="0072525C">
            <w:pPr>
              <w:pStyle w:val="TAC"/>
              <w:jc w:val="left"/>
              <w:rPr>
                <w:rFonts w:ascii="Times New Roman" w:hAnsi="Times New Roman"/>
                <w:sz w:val="20"/>
                <w:lang w:val="en-US" w:eastAsia="zh-CN"/>
              </w:rPr>
            </w:pPr>
          </w:p>
        </w:tc>
        <w:tc>
          <w:tcPr>
            <w:tcW w:w="1108" w:type="dxa"/>
            <w:vAlign w:val="center"/>
          </w:tcPr>
          <w:p w14:paraId="63D1987D" w14:textId="1FA09D50" w:rsidR="0072525C" w:rsidRDefault="0072525C" w:rsidP="0072525C">
            <w:pPr>
              <w:pStyle w:val="TAC"/>
              <w:jc w:val="left"/>
              <w:rPr>
                <w:rFonts w:ascii="Times New Roman" w:hAnsi="Times New Roman"/>
                <w:sz w:val="20"/>
                <w:lang w:val="en-US" w:eastAsia="zh-CN"/>
              </w:rPr>
            </w:pPr>
          </w:p>
        </w:tc>
        <w:tc>
          <w:tcPr>
            <w:tcW w:w="7290" w:type="dxa"/>
            <w:vAlign w:val="center"/>
          </w:tcPr>
          <w:p w14:paraId="2DAEDCCF" w14:textId="54DE627F" w:rsidR="0072525C" w:rsidRDefault="0072525C" w:rsidP="0072525C">
            <w:pPr>
              <w:pStyle w:val="TAC"/>
              <w:jc w:val="left"/>
              <w:rPr>
                <w:rFonts w:ascii="Times New Roman" w:hAnsi="Times New Roman"/>
                <w:sz w:val="20"/>
              </w:rPr>
            </w:pP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396FCC" w14:paraId="0C268B68" w14:textId="77777777" w:rsidTr="00844050">
        <w:tc>
          <w:tcPr>
            <w:tcW w:w="1227" w:type="dxa"/>
            <w:vAlign w:val="center"/>
          </w:tcPr>
          <w:p w14:paraId="0273D92F" w14:textId="0D1CAFB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315F8CCF" w14:textId="208ECA24"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0ED90C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54D924D9" w14:textId="77777777" w:rsidR="00396FCC" w:rsidRDefault="00396FCC" w:rsidP="00396FCC">
            <w:pPr>
              <w:pStyle w:val="TAC"/>
              <w:jc w:val="left"/>
              <w:rPr>
                <w:rFonts w:ascii="Times New Roman" w:hAnsi="Times New Roman"/>
                <w:sz w:val="20"/>
                <w:lang w:eastAsia="zh-CN"/>
              </w:rPr>
            </w:pPr>
          </w:p>
          <w:p w14:paraId="296775E5"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PLMN per frequency;</w:t>
            </w:r>
          </w:p>
          <w:p w14:paraId="01229C99"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frequency</w:t>
            </w:r>
          </w:p>
          <w:p w14:paraId="27DE5B39" w14:textId="77777777" w:rsidR="00396FCC" w:rsidRDefault="00396FCC" w:rsidP="00396FCC">
            <w:pPr>
              <w:pStyle w:val="TAC"/>
              <w:jc w:val="left"/>
              <w:rPr>
                <w:rFonts w:ascii="Times New Roman" w:hAnsi="Times New Roman"/>
                <w:sz w:val="20"/>
                <w:lang w:eastAsia="zh-CN"/>
              </w:rPr>
            </w:pPr>
          </w:p>
          <w:p w14:paraId="185E51A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14:paraId="7570597C" w14:textId="77777777" w:rsidR="00396FCC" w:rsidRDefault="00396FCC" w:rsidP="00396FCC">
            <w:pPr>
              <w:pStyle w:val="TAC"/>
              <w:jc w:val="left"/>
              <w:rPr>
                <w:rFonts w:ascii="Times New Roman" w:hAnsi="Times New Roman"/>
                <w:sz w:val="20"/>
                <w:lang w:eastAsia="zh-CN"/>
              </w:rPr>
            </w:pPr>
          </w:p>
          <w:p w14:paraId="7225E75D"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3C405C6D" w14:textId="77777777" w:rsidR="00396FCC" w:rsidRDefault="00396FCC" w:rsidP="00396FC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77777777" w:rsidR="0072525C" w:rsidRDefault="0072525C" w:rsidP="0072525C">
            <w:pPr>
              <w:pStyle w:val="TAC"/>
              <w:jc w:val="left"/>
              <w:rPr>
                <w:rFonts w:ascii="Times New Roman" w:hAnsi="Times New Roman"/>
                <w:sz w:val="20"/>
              </w:rPr>
            </w:pPr>
          </w:p>
        </w:tc>
        <w:tc>
          <w:tcPr>
            <w:tcW w:w="1108" w:type="dxa"/>
            <w:vAlign w:val="center"/>
          </w:tcPr>
          <w:p w14:paraId="5A99C335" w14:textId="77777777" w:rsidR="0072525C" w:rsidRDefault="0072525C" w:rsidP="0072525C">
            <w:pPr>
              <w:pStyle w:val="TAC"/>
              <w:jc w:val="left"/>
              <w:rPr>
                <w:rFonts w:ascii="Times New Roman" w:hAnsi="Times New Roman"/>
                <w:sz w:val="20"/>
              </w:rPr>
            </w:pPr>
          </w:p>
        </w:tc>
        <w:tc>
          <w:tcPr>
            <w:tcW w:w="7290" w:type="dxa"/>
            <w:vAlign w:val="center"/>
          </w:tcPr>
          <w:p w14:paraId="2FEF3C2C" w14:textId="77777777" w:rsidR="0072525C" w:rsidRDefault="0072525C" w:rsidP="0072525C">
            <w:pPr>
              <w:pStyle w:val="TAC"/>
              <w:jc w:val="left"/>
              <w:rPr>
                <w:rFonts w:ascii="Times New Roman" w:hAnsi="Times New Roman"/>
                <w:sz w:val="20"/>
              </w:rPr>
            </w:pPr>
          </w:p>
        </w:tc>
      </w:tr>
      <w:tr w:rsidR="0072525C" w14:paraId="1397F476" w14:textId="77777777" w:rsidTr="00844050">
        <w:tc>
          <w:tcPr>
            <w:tcW w:w="1227" w:type="dxa"/>
            <w:vAlign w:val="center"/>
          </w:tcPr>
          <w:p w14:paraId="57BA9521"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2BF7F00D"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4155CCA0" w14:textId="77777777" w:rsidR="0072525C" w:rsidRDefault="0072525C" w:rsidP="0072525C">
            <w:pPr>
              <w:pStyle w:val="TAC"/>
              <w:jc w:val="left"/>
              <w:rPr>
                <w:rFonts w:ascii="Times New Roman" w:hAnsi="Times New Roman"/>
                <w:sz w:val="20"/>
              </w:rPr>
            </w:pPr>
          </w:p>
        </w:tc>
      </w:tr>
      <w:tr w:rsidR="0072525C" w14:paraId="5E182F0F" w14:textId="77777777" w:rsidTr="00844050">
        <w:tc>
          <w:tcPr>
            <w:tcW w:w="1227" w:type="dxa"/>
            <w:vAlign w:val="center"/>
          </w:tcPr>
          <w:p w14:paraId="478A20A5"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9132240"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70FE127D" w14:textId="77777777" w:rsidR="0072525C" w:rsidRDefault="0072525C" w:rsidP="0072525C">
            <w:pPr>
              <w:pStyle w:val="TAC"/>
              <w:jc w:val="left"/>
              <w:rPr>
                <w:rFonts w:ascii="Times New Roman" w:hAnsi="Times New Roman"/>
                <w:sz w:val="20"/>
              </w:rPr>
            </w:pP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2"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2"/>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 xml:space="preserve">e agree that ANR reporting is </w:t>
            </w:r>
            <w:proofErr w:type="gramStart"/>
            <w:r>
              <w:rPr>
                <w:rFonts w:ascii="Times New Roman" w:hAnsi="Times New Roman"/>
                <w:sz w:val="20"/>
                <w:lang w:eastAsia="zh-CN"/>
              </w:rPr>
              <w:t>important, but</w:t>
            </w:r>
            <w:proofErr w:type="gramEnd"/>
            <w:r>
              <w:rPr>
                <w:rFonts w:ascii="Times New Roman" w:hAnsi="Times New Roman"/>
                <w:sz w:val="20"/>
                <w:lang w:eastAsia="zh-CN"/>
              </w:rPr>
              <w:t xml:space="preserve">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proofErr w:type="spellStart"/>
            <w:r w:rsidRPr="000A39F3">
              <w:rPr>
                <w:rFonts w:ascii="Times New Roman" w:hAnsi="Times New Roman"/>
                <w:sz w:val="20"/>
                <w:lang w:eastAsia="zh-CN"/>
              </w:rPr>
              <w:t>npn-IdentityInfoList</w:t>
            </w:r>
            <w:proofErr w:type="spellEnd"/>
            <w:r>
              <w:rPr>
                <w:rFonts w:ascii="Times New Roman" w:hAnsi="Times New Roman"/>
                <w:sz w:val="20"/>
                <w:lang w:eastAsia="zh-CN"/>
              </w:rPr>
              <w:t>.</w:t>
            </w:r>
          </w:p>
        </w:tc>
      </w:tr>
      <w:tr w:rsidR="00396FCC" w14:paraId="21A3337D" w14:textId="77777777" w:rsidTr="00F34093">
        <w:tc>
          <w:tcPr>
            <w:tcW w:w="1253" w:type="dxa"/>
            <w:vAlign w:val="center"/>
          </w:tcPr>
          <w:p w14:paraId="6B91C52C" w14:textId="2A78D4DD"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524618B4" w14:textId="788AE5D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662E84A2" w14:textId="03A16FB6"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rsidR="0072525C" w14:paraId="337EE843" w14:textId="77777777" w:rsidTr="00F34093">
        <w:trPr>
          <w:trHeight w:val="90"/>
        </w:trPr>
        <w:tc>
          <w:tcPr>
            <w:tcW w:w="1253" w:type="dxa"/>
            <w:vAlign w:val="center"/>
          </w:tcPr>
          <w:p w14:paraId="0CFB06D3" w14:textId="5CF79900" w:rsidR="0072525C" w:rsidRDefault="0072525C" w:rsidP="0072525C">
            <w:pPr>
              <w:pStyle w:val="TAC"/>
              <w:jc w:val="left"/>
              <w:rPr>
                <w:rFonts w:ascii="Times New Roman" w:hAnsi="Times New Roman"/>
                <w:sz w:val="20"/>
              </w:rPr>
            </w:pPr>
          </w:p>
        </w:tc>
        <w:tc>
          <w:tcPr>
            <w:tcW w:w="1010" w:type="dxa"/>
            <w:vAlign w:val="center"/>
          </w:tcPr>
          <w:p w14:paraId="154179E9" w14:textId="65ED558B" w:rsidR="0072525C" w:rsidRDefault="0072525C" w:rsidP="0072525C">
            <w:pPr>
              <w:pStyle w:val="TAC"/>
              <w:jc w:val="left"/>
              <w:rPr>
                <w:rFonts w:ascii="Times New Roman" w:hAnsi="Times New Roman"/>
                <w:sz w:val="20"/>
              </w:rPr>
            </w:pPr>
          </w:p>
        </w:tc>
        <w:tc>
          <w:tcPr>
            <w:tcW w:w="7368" w:type="dxa"/>
            <w:vAlign w:val="center"/>
          </w:tcPr>
          <w:p w14:paraId="2BB75685" w14:textId="39D2C571" w:rsidR="0072525C" w:rsidRDefault="0072525C" w:rsidP="0072525C">
            <w:pPr>
              <w:pStyle w:val="TAC"/>
              <w:jc w:val="left"/>
              <w:rPr>
                <w:rFonts w:ascii="Times New Roman" w:hAnsi="Times New Roman"/>
                <w:sz w:val="20"/>
              </w:rPr>
            </w:pPr>
          </w:p>
        </w:tc>
      </w:tr>
      <w:tr w:rsidR="0072525C" w14:paraId="0AD2C121" w14:textId="77777777" w:rsidTr="00F34093">
        <w:tc>
          <w:tcPr>
            <w:tcW w:w="1253" w:type="dxa"/>
            <w:vAlign w:val="center"/>
          </w:tcPr>
          <w:p w14:paraId="26A111CE" w14:textId="6454A26F" w:rsidR="0072525C" w:rsidRDefault="0072525C" w:rsidP="0072525C">
            <w:pPr>
              <w:pStyle w:val="TAC"/>
              <w:jc w:val="left"/>
              <w:rPr>
                <w:rFonts w:ascii="Times New Roman" w:hAnsi="Times New Roman"/>
                <w:sz w:val="20"/>
                <w:lang w:val="en-US" w:eastAsia="zh-CN"/>
              </w:rPr>
            </w:pPr>
          </w:p>
        </w:tc>
        <w:tc>
          <w:tcPr>
            <w:tcW w:w="1010" w:type="dxa"/>
            <w:vAlign w:val="center"/>
          </w:tcPr>
          <w:p w14:paraId="0C34DFE9" w14:textId="49ABF14B" w:rsidR="0072525C" w:rsidRDefault="0072525C" w:rsidP="0072525C">
            <w:pPr>
              <w:pStyle w:val="TAC"/>
              <w:jc w:val="left"/>
              <w:rPr>
                <w:rFonts w:ascii="Times New Roman" w:hAnsi="Times New Roman"/>
                <w:sz w:val="20"/>
                <w:lang w:val="en-US" w:eastAsia="zh-CN"/>
              </w:rPr>
            </w:pPr>
          </w:p>
        </w:tc>
        <w:tc>
          <w:tcPr>
            <w:tcW w:w="7368" w:type="dxa"/>
            <w:vAlign w:val="center"/>
          </w:tcPr>
          <w:p w14:paraId="637E997A" w14:textId="21B5773C" w:rsidR="0072525C" w:rsidRDefault="0072525C" w:rsidP="0072525C">
            <w:pPr>
              <w:pStyle w:val="TAC"/>
              <w:jc w:val="left"/>
              <w:rPr>
                <w:rFonts w:ascii="Times New Roman" w:hAnsi="Times New Roman"/>
                <w:sz w:val="20"/>
              </w:rPr>
            </w:pPr>
          </w:p>
        </w:tc>
      </w:tr>
      <w:tr w:rsidR="0072525C" w14:paraId="013D3A40" w14:textId="77777777" w:rsidTr="00F34093">
        <w:tc>
          <w:tcPr>
            <w:tcW w:w="1253" w:type="dxa"/>
            <w:vAlign w:val="center"/>
          </w:tcPr>
          <w:p w14:paraId="5247C05E" w14:textId="1A595459" w:rsidR="0072525C" w:rsidRDefault="0072525C" w:rsidP="0072525C">
            <w:pPr>
              <w:pStyle w:val="TAC"/>
              <w:jc w:val="left"/>
              <w:rPr>
                <w:rFonts w:ascii="Times New Roman" w:hAnsi="Times New Roman"/>
                <w:sz w:val="20"/>
                <w:lang w:val="en-US" w:eastAsia="zh-CN"/>
              </w:rPr>
            </w:pPr>
          </w:p>
        </w:tc>
        <w:tc>
          <w:tcPr>
            <w:tcW w:w="1010" w:type="dxa"/>
            <w:vAlign w:val="center"/>
          </w:tcPr>
          <w:p w14:paraId="25ABA486" w14:textId="0D914D90" w:rsidR="0072525C" w:rsidRDefault="0072525C" w:rsidP="0072525C">
            <w:pPr>
              <w:pStyle w:val="TAC"/>
              <w:jc w:val="left"/>
              <w:rPr>
                <w:rFonts w:ascii="Times New Roman" w:hAnsi="Times New Roman"/>
                <w:sz w:val="20"/>
                <w:lang w:val="en-US" w:eastAsia="zh-CN"/>
              </w:rPr>
            </w:pPr>
          </w:p>
        </w:tc>
        <w:tc>
          <w:tcPr>
            <w:tcW w:w="7368" w:type="dxa"/>
            <w:vAlign w:val="center"/>
          </w:tcPr>
          <w:p w14:paraId="44D3825E" w14:textId="1FFED07F" w:rsidR="0072525C" w:rsidRDefault="0072525C" w:rsidP="0072525C">
            <w:pPr>
              <w:pStyle w:val="TAC"/>
              <w:jc w:val="left"/>
              <w:rPr>
                <w:rFonts w:ascii="Times New Roman" w:hAnsi="Times New Roman"/>
                <w:sz w:val="20"/>
                <w:lang w:val="en-US" w:eastAsia="zh-CN"/>
              </w:rPr>
            </w:pP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lastRenderedPageBreak/>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r>
              <w:rPr>
                <w:rFonts w:ascii="Times New Roman" w:hAnsi="Times New Roman"/>
                <w:sz w:val="20"/>
                <w:lang w:eastAsia="zh-CN"/>
              </w:rPr>
              <w:t xml:space="preserve">in order for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tr>
      <w:tr w:rsidR="00396FCC" w14:paraId="5C1B448A" w14:textId="77777777" w:rsidTr="00F34093">
        <w:tc>
          <w:tcPr>
            <w:tcW w:w="1253" w:type="dxa"/>
            <w:vAlign w:val="center"/>
          </w:tcPr>
          <w:p w14:paraId="25B245C0" w14:textId="0193D93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432AB084" w14:textId="200136D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57C282A8" w14:textId="69A20630"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FB6C22" w14:paraId="01D736D7" w14:textId="77777777" w:rsidTr="00F34093">
        <w:trPr>
          <w:trHeight w:val="90"/>
        </w:trPr>
        <w:tc>
          <w:tcPr>
            <w:tcW w:w="1253" w:type="dxa"/>
            <w:vAlign w:val="center"/>
          </w:tcPr>
          <w:p w14:paraId="1D215659" w14:textId="77777777" w:rsidR="00FB6C22" w:rsidRDefault="00FB6C22" w:rsidP="00F34093">
            <w:pPr>
              <w:pStyle w:val="TAC"/>
              <w:jc w:val="left"/>
              <w:rPr>
                <w:rFonts w:ascii="Times New Roman" w:hAnsi="Times New Roman"/>
                <w:sz w:val="20"/>
              </w:rPr>
            </w:pPr>
          </w:p>
        </w:tc>
        <w:tc>
          <w:tcPr>
            <w:tcW w:w="1010" w:type="dxa"/>
            <w:vAlign w:val="center"/>
          </w:tcPr>
          <w:p w14:paraId="22FA639C" w14:textId="77777777" w:rsidR="00FB6C22" w:rsidRDefault="00FB6C22" w:rsidP="00F34093">
            <w:pPr>
              <w:pStyle w:val="TAC"/>
              <w:jc w:val="left"/>
              <w:rPr>
                <w:rFonts w:ascii="Times New Roman" w:hAnsi="Times New Roman"/>
                <w:sz w:val="20"/>
              </w:rPr>
            </w:pPr>
          </w:p>
        </w:tc>
        <w:tc>
          <w:tcPr>
            <w:tcW w:w="7368" w:type="dxa"/>
            <w:vAlign w:val="center"/>
          </w:tcPr>
          <w:p w14:paraId="7ACC11E3" w14:textId="77777777" w:rsidR="00FB6C22" w:rsidRDefault="00FB6C22" w:rsidP="00F34093">
            <w:pPr>
              <w:pStyle w:val="TAC"/>
              <w:jc w:val="left"/>
              <w:rPr>
                <w:rFonts w:ascii="Times New Roman" w:hAnsi="Times New Roman"/>
                <w:sz w:val="20"/>
              </w:rPr>
            </w:pPr>
          </w:p>
        </w:tc>
      </w:tr>
      <w:tr w:rsidR="00FB6C22" w14:paraId="15AC2D10" w14:textId="77777777" w:rsidTr="00F34093">
        <w:tc>
          <w:tcPr>
            <w:tcW w:w="1253" w:type="dxa"/>
            <w:vAlign w:val="center"/>
          </w:tcPr>
          <w:p w14:paraId="385F95DF"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605559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2BAA685D" w:rsidR="00FB6C22" w:rsidRDefault="00FB6C22" w:rsidP="001558CB"/>
    <w:p w14:paraId="1ABFD607" w14:textId="59937688" w:rsidR="00C32ECF" w:rsidRDefault="00C32ECF" w:rsidP="00C32ECF">
      <w:pPr>
        <w:pStyle w:val="Heading2"/>
      </w:pPr>
      <w:r w:rsidRPr="00C32ECF">
        <w:rPr>
          <w:highlight w:val="yellow"/>
        </w:rPr>
        <w:t xml:space="preserve">2.5 New Issue: UE behaviour in </w:t>
      </w:r>
      <w:r w:rsidRPr="00C32ECF">
        <w:rPr>
          <w:b/>
          <w:bCs/>
          <w:color w:val="FF0000"/>
          <w:highlight w:val="yellow"/>
        </w:rPr>
        <w:t>licensed</w:t>
      </w:r>
      <w:r w:rsidRPr="00C32ECF">
        <w:rPr>
          <w:highlight w:val="yellow"/>
        </w:rPr>
        <w:t xml:space="preserve"> band with non-CAG member cell</w:t>
      </w:r>
    </w:p>
    <w:p w14:paraId="4C828835" w14:textId="24E11441" w:rsidR="00C32ECF" w:rsidRDefault="00C32ECF" w:rsidP="00C32ECF">
      <w:r>
        <w:rPr>
          <w:b/>
          <w:bCs/>
        </w:rPr>
        <w:t xml:space="preserve">Open issue description: </w:t>
      </w:r>
      <w:r>
        <w:t xml:space="preserve">The UE behaviour in </w:t>
      </w:r>
      <w:r w:rsidRPr="006E0454">
        <w:rPr>
          <w:u w:val="single"/>
        </w:rPr>
        <w:t>licensed band</w:t>
      </w:r>
      <w:r>
        <w:t xml:space="preserve"> is FFS when the cell belongs to the correct operator but it’s not a CAG member cell.</w:t>
      </w:r>
    </w:p>
    <w:p w14:paraId="696FD6E8" w14:textId="46EC6898" w:rsidR="00C32ECF" w:rsidRDefault="00C32ECF" w:rsidP="00C32ECF">
      <w:r>
        <w:t xml:space="preserve">During the online discussion of issue 8 </w:t>
      </w:r>
      <w:r w:rsidR="006E0454">
        <w:t xml:space="preserve">of R2-2002659 </w:t>
      </w:r>
      <w:r>
        <w:t>(</w:t>
      </w:r>
      <w:r w:rsidR="006E0454">
        <w:t xml:space="preserve">“The UE behaviour in unlicensed band is FFS when the cell belongs to the correct operator but it’s not a CAG member cell”, </w:t>
      </w:r>
      <w:r>
        <w:t>see section 2.1 of this document), it was commented that there is no agreement for licensed band for the same case. Thus, a selection from the following options is also needed for the licensed band scenario:</w:t>
      </w:r>
    </w:p>
    <w:p w14:paraId="02947BBE" w14:textId="77777777" w:rsidR="00C32ECF" w:rsidRDefault="00C32ECF" w:rsidP="00C32ECF">
      <w:pPr>
        <w:pStyle w:val="ListParagraph"/>
        <w:numPr>
          <w:ilvl w:val="0"/>
          <w:numId w:val="27"/>
        </w:numPr>
      </w:pPr>
      <w:r w:rsidRPr="00AD6B62">
        <w:rPr>
          <w:b/>
          <w:bCs/>
        </w:rPr>
        <w:t>Option A) Follow the NR-U behaviour:</w:t>
      </w:r>
      <w:r>
        <w:t xml:space="preserve"> </w:t>
      </w:r>
      <w:r>
        <w:br/>
        <w:t xml:space="preserve">In </w:t>
      </w:r>
      <w:commentRangeStart w:id="3"/>
      <w:r>
        <w:t xml:space="preserve">unlicensed </w:t>
      </w:r>
      <w:commentRangeEnd w:id="3"/>
      <w:r w:rsidR="00396FCC">
        <w:rPr>
          <w:rStyle w:val="CommentReference"/>
          <w:rFonts w:eastAsia="Times New Roman"/>
        </w:rPr>
        <w:commentReference w:id="3"/>
      </w:r>
      <w:r>
        <w:t xml:space="preserve">band when the highest ranked cell or best cell is not suitable due to belonging to the correct operator, but it is not a CAG member cell, </w:t>
      </w:r>
      <w:r w:rsidRPr="00AE3AD2">
        <w:t>the UE shall not consider this cell</w:t>
      </w:r>
      <w:r>
        <w:t xml:space="preserve"> </w:t>
      </w:r>
      <w:r w:rsidRPr="00AE3AD2">
        <w:t>as candidate</w:t>
      </w:r>
      <w:r>
        <w:t xml:space="preserve"> </w:t>
      </w:r>
      <w:r w:rsidRPr="00AE3AD2">
        <w:t>for reselection for a maximum of 300 seconds</w:t>
      </w:r>
      <w:r>
        <w:t>. If the second highest ranked cell on this frequency is not suitable due to belonging to the correct operator, but it is not a CAG member cell, the UE may consider this frequency to be the lowest priority for a maximum of 300 seconds.</w:t>
      </w:r>
    </w:p>
    <w:p w14:paraId="155BEC5C" w14:textId="77777777" w:rsidR="00C32ECF" w:rsidRDefault="00C32ECF" w:rsidP="00C32ECF">
      <w:pPr>
        <w:pStyle w:val="ListParagraph"/>
        <w:numPr>
          <w:ilvl w:val="0"/>
          <w:numId w:val="27"/>
        </w:numPr>
      </w:pPr>
      <w:r w:rsidRPr="00AD6B62">
        <w:rPr>
          <w:b/>
          <w:bCs/>
        </w:rPr>
        <w:t>Option B) Follow the licensed behaviour:</w:t>
      </w:r>
      <w:r>
        <w:t xml:space="preserve"> </w:t>
      </w:r>
      <w:r>
        <w:br/>
        <w:t xml:space="preserve">In </w:t>
      </w:r>
      <w:commentRangeStart w:id="4"/>
      <w:r>
        <w:t xml:space="preserve">unlicensed </w:t>
      </w:r>
      <w:commentRangeEnd w:id="4"/>
      <w:r w:rsidR="00396FCC">
        <w:rPr>
          <w:rStyle w:val="CommentReference"/>
          <w:rFonts w:eastAsia="Times New Roman"/>
        </w:rPr>
        <w:commentReference w:id="4"/>
      </w:r>
      <w:r>
        <w:t xml:space="preserve">band when the highest ranked cell or best cell is not suitable due to belonging to the correct </w:t>
      </w:r>
      <w:r>
        <w:lastRenderedPageBreak/>
        <w:t xml:space="preserve">operator, but it is not a CAG member cell, </w:t>
      </w:r>
      <w:r w:rsidRPr="00AE3AD2">
        <w:t xml:space="preserve">the UE shall not consider this cell and other cells on the same frequency, as candidates for reselection for a maximum of 300 seconds. </w:t>
      </w:r>
    </w:p>
    <w:p w14:paraId="02875214" w14:textId="77777777" w:rsidR="00C32ECF" w:rsidRDefault="00C32ECF" w:rsidP="00C32ECF">
      <w:pPr>
        <w:pStyle w:val="ListParagraph"/>
        <w:numPr>
          <w:ilvl w:val="0"/>
          <w:numId w:val="27"/>
        </w:numPr>
      </w:pPr>
      <w:r w:rsidRPr="00AD6B62">
        <w:rPr>
          <w:b/>
          <w:bCs/>
        </w:rPr>
        <w:t>Option C)</w:t>
      </w:r>
      <w:r>
        <w:t xml:space="preserve"> Introduce a new flag in SIB1 that indicates whether the UE may (or shall not) consider </w:t>
      </w:r>
      <w:r w:rsidRPr="00AE3AD2">
        <w:t>other cells on the same frequency, as candidates for reselection</w:t>
      </w:r>
      <w:r>
        <w:t>.</w:t>
      </w:r>
    </w:p>
    <w:p w14:paraId="1C648CC7" w14:textId="4A35E305" w:rsidR="00C32ECF" w:rsidRPr="0095568A" w:rsidRDefault="00C32ECF" w:rsidP="00C32ECF">
      <w:pPr>
        <w:rPr>
          <w:b/>
          <w:bCs/>
        </w:rPr>
      </w:pPr>
      <w:r w:rsidRPr="0095568A">
        <w:rPr>
          <w:b/>
          <w:bCs/>
        </w:rPr>
        <w:t xml:space="preserve">Question </w:t>
      </w:r>
      <w:r>
        <w:rPr>
          <w:b/>
          <w:bCs/>
        </w:rPr>
        <w:t>5</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C32ECF" w14:paraId="4C339D37" w14:textId="77777777" w:rsidTr="00E7557D">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47715FA9" w14:textId="77777777" w:rsidR="00C32ECF" w:rsidRDefault="00C32ECF" w:rsidP="00E7557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636F9F00"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Comment</w:t>
            </w:r>
          </w:p>
        </w:tc>
      </w:tr>
      <w:tr w:rsidR="00C32ECF" w14:paraId="48002E5C" w14:textId="77777777" w:rsidTr="00E7557D">
        <w:tc>
          <w:tcPr>
            <w:tcW w:w="1227" w:type="dxa"/>
            <w:vAlign w:val="center"/>
          </w:tcPr>
          <w:p w14:paraId="73231521" w14:textId="146A6E1E" w:rsidR="00C32ECF" w:rsidRDefault="00396FCC" w:rsidP="00E7557D">
            <w:pPr>
              <w:pStyle w:val="TAC"/>
              <w:jc w:val="left"/>
              <w:rPr>
                <w:rFonts w:ascii="Times New Roman" w:hAnsi="Times New Roman"/>
                <w:sz w:val="20"/>
              </w:rPr>
            </w:pPr>
            <w:r>
              <w:rPr>
                <w:rFonts w:ascii="Times New Roman" w:hAnsi="Times New Roman"/>
                <w:sz w:val="20"/>
              </w:rPr>
              <w:t>Ericson</w:t>
            </w:r>
          </w:p>
        </w:tc>
        <w:tc>
          <w:tcPr>
            <w:tcW w:w="1108" w:type="dxa"/>
            <w:vAlign w:val="center"/>
          </w:tcPr>
          <w:p w14:paraId="23EE7E23" w14:textId="75A23829" w:rsidR="00C32ECF" w:rsidRDefault="00396FCC" w:rsidP="00E7557D">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6A1BCFCF" w14:textId="35C0D463" w:rsidR="00C32ECF" w:rsidRDefault="00FF21D4" w:rsidP="00E7557D">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C32ECF" w14:paraId="3DA4E102" w14:textId="77777777" w:rsidTr="00E7557D">
        <w:tc>
          <w:tcPr>
            <w:tcW w:w="1227" w:type="dxa"/>
            <w:vAlign w:val="center"/>
          </w:tcPr>
          <w:p w14:paraId="49FF6A6B" w14:textId="539FD987" w:rsidR="00C32ECF" w:rsidRDefault="00C32ECF" w:rsidP="00E7557D">
            <w:pPr>
              <w:pStyle w:val="TAC"/>
              <w:jc w:val="left"/>
              <w:rPr>
                <w:rFonts w:ascii="Times New Roman" w:hAnsi="Times New Roman"/>
                <w:sz w:val="20"/>
                <w:lang w:eastAsia="zh-CN"/>
              </w:rPr>
            </w:pPr>
          </w:p>
        </w:tc>
        <w:tc>
          <w:tcPr>
            <w:tcW w:w="1108" w:type="dxa"/>
            <w:vAlign w:val="center"/>
          </w:tcPr>
          <w:p w14:paraId="66A27365" w14:textId="54D39249" w:rsidR="00C32ECF" w:rsidRDefault="00C32ECF" w:rsidP="00E7557D">
            <w:pPr>
              <w:pStyle w:val="TAC"/>
              <w:jc w:val="left"/>
              <w:rPr>
                <w:rFonts w:ascii="Times New Roman" w:hAnsi="Times New Roman"/>
                <w:sz w:val="20"/>
                <w:lang w:eastAsia="zh-CN"/>
              </w:rPr>
            </w:pPr>
          </w:p>
        </w:tc>
        <w:tc>
          <w:tcPr>
            <w:tcW w:w="7290" w:type="dxa"/>
            <w:vAlign w:val="center"/>
          </w:tcPr>
          <w:p w14:paraId="07BECC00" w14:textId="77777777" w:rsidR="00C32ECF" w:rsidRDefault="00C32ECF" w:rsidP="00E7557D">
            <w:pPr>
              <w:pStyle w:val="TAC"/>
              <w:jc w:val="left"/>
              <w:rPr>
                <w:rFonts w:ascii="Times New Roman" w:hAnsi="Times New Roman"/>
                <w:sz w:val="20"/>
                <w:lang w:eastAsia="zh-CN"/>
              </w:rPr>
            </w:pPr>
          </w:p>
        </w:tc>
      </w:tr>
      <w:tr w:rsidR="00C32ECF" w14:paraId="24C0E9A4" w14:textId="77777777" w:rsidTr="00E7557D">
        <w:tc>
          <w:tcPr>
            <w:tcW w:w="1227" w:type="dxa"/>
            <w:vAlign w:val="center"/>
          </w:tcPr>
          <w:p w14:paraId="7958EEBA" w14:textId="73B8BF90" w:rsidR="00C32ECF" w:rsidRDefault="00C32ECF" w:rsidP="00E7557D">
            <w:pPr>
              <w:pStyle w:val="TAC"/>
              <w:jc w:val="left"/>
              <w:rPr>
                <w:rFonts w:ascii="Times New Roman" w:hAnsi="Times New Roman"/>
                <w:sz w:val="20"/>
                <w:lang w:eastAsia="zh-CN"/>
              </w:rPr>
            </w:pPr>
          </w:p>
        </w:tc>
        <w:tc>
          <w:tcPr>
            <w:tcW w:w="1108" w:type="dxa"/>
            <w:vAlign w:val="center"/>
          </w:tcPr>
          <w:p w14:paraId="63CB5014" w14:textId="3668F62C" w:rsidR="00C32ECF" w:rsidRDefault="00C32ECF" w:rsidP="00E7557D">
            <w:pPr>
              <w:pStyle w:val="TAC"/>
              <w:jc w:val="left"/>
              <w:rPr>
                <w:rFonts w:ascii="Times New Roman" w:hAnsi="Times New Roman"/>
                <w:sz w:val="20"/>
                <w:lang w:eastAsia="zh-CN"/>
              </w:rPr>
            </w:pPr>
          </w:p>
        </w:tc>
        <w:tc>
          <w:tcPr>
            <w:tcW w:w="7290" w:type="dxa"/>
            <w:vAlign w:val="center"/>
          </w:tcPr>
          <w:p w14:paraId="2E739FA9" w14:textId="77777777" w:rsidR="00C32ECF" w:rsidRDefault="00C32ECF" w:rsidP="00E7557D">
            <w:pPr>
              <w:pStyle w:val="TAC"/>
              <w:jc w:val="left"/>
              <w:rPr>
                <w:rFonts w:ascii="Times New Roman" w:hAnsi="Times New Roman"/>
                <w:sz w:val="20"/>
                <w:lang w:eastAsia="zh-CN"/>
              </w:rPr>
            </w:pPr>
          </w:p>
        </w:tc>
      </w:tr>
      <w:tr w:rsidR="00C32ECF" w14:paraId="40B68B36" w14:textId="77777777" w:rsidTr="00E7557D">
        <w:tc>
          <w:tcPr>
            <w:tcW w:w="1227" w:type="dxa"/>
            <w:vAlign w:val="center"/>
          </w:tcPr>
          <w:p w14:paraId="17D00ADA" w14:textId="5E620697" w:rsidR="00C32ECF" w:rsidRDefault="00C32ECF" w:rsidP="00E7557D">
            <w:pPr>
              <w:pStyle w:val="TAC"/>
              <w:jc w:val="left"/>
              <w:rPr>
                <w:rFonts w:ascii="Times New Roman" w:hAnsi="Times New Roman"/>
                <w:sz w:val="20"/>
              </w:rPr>
            </w:pPr>
          </w:p>
        </w:tc>
        <w:tc>
          <w:tcPr>
            <w:tcW w:w="1108" w:type="dxa"/>
            <w:vAlign w:val="center"/>
          </w:tcPr>
          <w:p w14:paraId="233D119B" w14:textId="571BBE57" w:rsidR="00C32ECF" w:rsidRDefault="00C32ECF" w:rsidP="00E7557D">
            <w:pPr>
              <w:pStyle w:val="TAC"/>
              <w:jc w:val="left"/>
              <w:rPr>
                <w:rFonts w:ascii="Times New Roman" w:hAnsi="Times New Roman"/>
                <w:sz w:val="20"/>
              </w:rPr>
            </w:pPr>
          </w:p>
        </w:tc>
        <w:tc>
          <w:tcPr>
            <w:tcW w:w="7290" w:type="dxa"/>
            <w:vAlign w:val="center"/>
          </w:tcPr>
          <w:p w14:paraId="78D93AED" w14:textId="1199DF64" w:rsidR="00C32ECF" w:rsidRDefault="00C32ECF" w:rsidP="00E7557D">
            <w:pPr>
              <w:pStyle w:val="TAC"/>
              <w:jc w:val="left"/>
              <w:rPr>
                <w:rFonts w:ascii="Times New Roman" w:hAnsi="Times New Roman"/>
                <w:sz w:val="20"/>
              </w:rPr>
            </w:pPr>
          </w:p>
        </w:tc>
      </w:tr>
      <w:tr w:rsidR="00C32ECF" w14:paraId="424DCC27" w14:textId="77777777" w:rsidTr="00E7557D">
        <w:tc>
          <w:tcPr>
            <w:tcW w:w="1227" w:type="dxa"/>
            <w:vAlign w:val="center"/>
          </w:tcPr>
          <w:p w14:paraId="36076CDC" w14:textId="7063B9DA" w:rsidR="00C32ECF" w:rsidRDefault="00C32ECF" w:rsidP="00E7557D">
            <w:pPr>
              <w:pStyle w:val="TAC"/>
              <w:jc w:val="left"/>
              <w:rPr>
                <w:rFonts w:ascii="Times New Roman" w:hAnsi="Times New Roman"/>
                <w:sz w:val="20"/>
              </w:rPr>
            </w:pPr>
          </w:p>
        </w:tc>
        <w:tc>
          <w:tcPr>
            <w:tcW w:w="1108" w:type="dxa"/>
            <w:vAlign w:val="center"/>
          </w:tcPr>
          <w:p w14:paraId="55E81062" w14:textId="311AE8DA" w:rsidR="00C32ECF" w:rsidRDefault="00C32ECF" w:rsidP="00E7557D">
            <w:pPr>
              <w:pStyle w:val="TAC"/>
              <w:jc w:val="left"/>
              <w:rPr>
                <w:rFonts w:ascii="Times New Roman" w:hAnsi="Times New Roman"/>
                <w:sz w:val="20"/>
              </w:rPr>
            </w:pPr>
          </w:p>
        </w:tc>
        <w:tc>
          <w:tcPr>
            <w:tcW w:w="7290" w:type="dxa"/>
            <w:vAlign w:val="center"/>
          </w:tcPr>
          <w:p w14:paraId="42C95EFC" w14:textId="71A3B9C7" w:rsidR="00C32ECF" w:rsidRDefault="00C32ECF" w:rsidP="00E7557D">
            <w:pPr>
              <w:pStyle w:val="TAC"/>
              <w:jc w:val="left"/>
              <w:rPr>
                <w:rFonts w:ascii="Times New Roman" w:hAnsi="Times New Roman"/>
                <w:sz w:val="20"/>
              </w:rPr>
            </w:pPr>
          </w:p>
        </w:tc>
      </w:tr>
      <w:tr w:rsidR="00C32ECF" w14:paraId="746CC04F" w14:textId="77777777" w:rsidTr="00E7557D">
        <w:tc>
          <w:tcPr>
            <w:tcW w:w="1227" w:type="dxa"/>
            <w:vAlign w:val="center"/>
          </w:tcPr>
          <w:p w14:paraId="3D9DCF82" w14:textId="1E6FD09D" w:rsidR="00C32ECF" w:rsidRDefault="00C32ECF" w:rsidP="00E7557D">
            <w:pPr>
              <w:pStyle w:val="TAC"/>
              <w:jc w:val="left"/>
              <w:rPr>
                <w:rFonts w:ascii="Times New Roman" w:hAnsi="Times New Roman"/>
                <w:sz w:val="20"/>
              </w:rPr>
            </w:pPr>
          </w:p>
        </w:tc>
        <w:tc>
          <w:tcPr>
            <w:tcW w:w="1108" w:type="dxa"/>
            <w:vAlign w:val="center"/>
          </w:tcPr>
          <w:p w14:paraId="6A2E71CF" w14:textId="22DD4A15" w:rsidR="00C32ECF" w:rsidRDefault="00C32ECF" w:rsidP="00E7557D">
            <w:pPr>
              <w:pStyle w:val="TAC"/>
              <w:jc w:val="left"/>
              <w:rPr>
                <w:rFonts w:ascii="Times New Roman" w:hAnsi="Times New Roman"/>
                <w:sz w:val="20"/>
              </w:rPr>
            </w:pPr>
          </w:p>
        </w:tc>
        <w:tc>
          <w:tcPr>
            <w:tcW w:w="7290" w:type="dxa"/>
            <w:vAlign w:val="center"/>
          </w:tcPr>
          <w:p w14:paraId="1B610796" w14:textId="3CDDC50D" w:rsidR="00C32ECF" w:rsidRDefault="00C32ECF" w:rsidP="00E7557D">
            <w:pPr>
              <w:pStyle w:val="TAC"/>
              <w:jc w:val="left"/>
              <w:rPr>
                <w:rFonts w:ascii="Times New Roman" w:hAnsi="Times New Roman"/>
                <w:sz w:val="20"/>
              </w:rPr>
            </w:pPr>
          </w:p>
        </w:tc>
      </w:tr>
      <w:tr w:rsidR="00C32ECF" w14:paraId="50158B54" w14:textId="77777777" w:rsidTr="00E7557D">
        <w:tc>
          <w:tcPr>
            <w:tcW w:w="1227" w:type="dxa"/>
            <w:vAlign w:val="center"/>
          </w:tcPr>
          <w:p w14:paraId="0B1A8718" w14:textId="6657E552" w:rsidR="00C32ECF" w:rsidRDefault="00C32ECF" w:rsidP="00E7557D">
            <w:pPr>
              <w:pStyle w:val="TAC"/>
              <w:jc w:val="left"/>
              <w:rPr>
                <w:rFonts w:ascii="Times New Roman" w:hAnsi="Times New Roman"/>
                <w:sz w:val="20"/>
                <w:lang w:eastAsia="zh-CN"/>
              </w:rPr>
            </w:pPr>
          </w:p>
        </w:tc>
        <w:tc>
          <w:tcPr>
            <w:tcW w:w="1108" w:type="dxa"/>
            <w:vAlign w:val="center"/>
          </w:tcPr>
          <w:p w14:paraId="13BD68E1" w14:textId="79C71AB1" w:rsidR="00C32ECF" w:rsidRDefault="00C32ECF" w:rsidP="00E7557D">
            <w:pPr>
              <w:pStyle w:val="TAC"/>
              <w:jc w:val="left"/>
              <w:rPr>
                <w:rFonts w:ascii="Times New Roman" w:hAnsi="Times New Roman"/>
                <w:sz w:val="20"/>
                <w:lang w:eastAsia="zh-CN"/>
              </w:rPr>
            </w:pPr>
          </w:p>
        </w:tc>
        <w:tc>
          <w:tcPr>
            <w:tcW w:w="7290" w:type="dxa"/>
            <w:vAlign w:val="center"/>
          </w:tcPr>
          <w:p w14:paraId="646D4C50" w14:textId="42A2C75D" w:rsidR="00C32ECF" w:rsidRDefault="00C32ECF" w:rsidP="00E7557D">
            <w:pPr>
              <w:pStyle w:val="TAC"/>
              <w:jc w:val="left"/>
              <w:rPr>
                <w:rFonts w:ascii="Times New Roman" w:hAnsi="Times New Roman"/>
                <w:sz w:val="20"/>
              </w:rPr>
            </w:pPr>
          </w:p>
        </w:tc>
      </w:tr>
      <w:tr w:rsidR="00C32ECF" w14:paraId="0C445095" w14:textId="77777777" w:rsidTr="00E7557D">
        <w:tc>
          <w:tcPr>
            <w:tcW w:w="1227" w:type="dxa"/>
            <w:vAlign w:val="center"/>
          </w:tcPr>
          <w:p w14:paraId="658EEF6D" w14:textId="77777777" w:rsidR="00C32ECF" w:rsidRDefault="00C32ECF" w:rsidP="00E7557D">
            <w:pPr>
              <w:pStyle w:val="TAC"/>
              <w:jc w:val="left"/>
              <w:rPr>
                <w:rFonts w:ascii="Times New Roman" w:hAnsi="Times New Roman"/>
                <w:sz w:val="20"/>
                <w:lang w:eastAsia="zh-CN"/>
              </w:rPr>
            </w:pPr>
          </w:p>
        </w:tc>
        <w:tc>
          <w:tcPr>
            <w:tcW w:w="1108" w:type="dxa"/>
            <w:vAlign w:val="center"/>
          </w:tcPr>
          <w:p w14:paraId="3784279A" w14:textId="77777777" w:rsidR="00C32ECF" w:rsidRDefault="00C32ECF" w:rsidP="00E7557D">
            <w:pPr>
              <w:pStyle w:val="TAC"/>
              <w:jc w:val="left"/>
              <w:rPr>
                <w:rFonts w:ascii="Times New Roman" w:hAnsi="Times New Roman"/>
                <w:sz w:val="20"/>
                <w:lang w:eastAsia="zh-CN"/>
              </w:rPr>
            </w:pPr>
          </w:p>
        </w:tc>
        <w:tc>
          <w:tcPr>
            <w:tcW w:w="7290" w:type="dxa"/>
            <w:vAlign w:val="center"/>
          </w:tcPr>
          <w:p w14:paraId="63F01436" w14:textId="77777777" w:rsidR="00C32ECF" w:rsidRDefault="00C32ECF" w:rsidP="00E7557D">
            <w:pPr>
              <w:pStyle w:val="TAC"/>
              <w:jc w:val="left"/>
              <w:rPr>
                <w:rFonts w:ascii="Times New Roman" w:hAnsi="Times New Roman"/>
                <w:sz w:val="20"/>
              </w:rPr>
            </w:pPr>
          </w:p>
        </w:tc>
      </w:tr>
      <w:tr w:rsidR="00C32ECF" w14:paraId="561691F1" w14:textId="77777777" w:rsidTr="00E7557D">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108" w:type="dxa"/>
            <w:vAlign w:val="center"/>
          </w:tcPr>
          <w:p w14:paraId="6DB6A328" w14:textId="77777777" w:rsidR="00C32ECF" w:rsidRDefault="00C32ECF" w:rsidP="00E7557D">
            <w:pPr>
              <w:pStyle w:val="TAC"/>
              <w:jc w:val="left"/>
              <w:rPr>
                <w:rFonts w:ascii="Times New Roman" w:hAnsi="Times New Roman"/>
                <w:sz w:val="20"/>
              </w:rPr>
            </w:pPr>
          </w:p>
        </w:tc>
        <w:tc>
          <w:tcPr>
            <w:tcW w:w="729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E7557D">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E7557D">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E7557D">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10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729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E7557D">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E7557D">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E7557D">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E7557D">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729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5BF4B285" w14:textId="77777777" w:rsidR="00C32ECF" w:rsidRDefault="00C32ECF" w:rsidP="00C32ECF"/>
    <w:p w14:paraId="437280B1" w14:textId="77777777" w:rsidR="00C32ECF" w:rsidRPr="001558CB" w:rsidRDefault="00C32ECF"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ricsson" w:date="2020-04-22T21:12:00Z" w:initials="Eri">
    <w:p w14:paraId="2FF6DCBB" w14:textId="43D83FAD" w:rsidR="00396FCC" w:rsidRDefault="00396FCC">
      <w:pPr>
        <w:pStyle w:val="CommentText"/>
      </w:pPr>
      <w:r>
        <w:rPr>
          <w:rStyle w:val="CommentReference"/>
        </w:rPr>
        <w:annotationRef/>
      </w:r>
      <w:r>
        <w:t>I assume it should say “licensed”</w:t>
      </w:r>
    </w:p>
  </w:comment>
  <w:comment w:id="4" w:author="Ericsson" w:date="2020-04-22T21:12:00Z" w:initials="Eri">
    <w:p w14:paraId="5A0FAF01" w14:textId="4C54D13D" w:rsidR="00396FCC" w:rsidRDefault="00396FCC">
      <w:pPr>
        <w:pStyle w:val="CommentText"/>
      </w:pPr>
      <w:r>
        <w:rPr>
          <w:rStyle w:val="CommentReference"/>
        </w:rPr>
        <w:annotationRef/>
      </w:r>
      <w: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F6DCBB" w15:done="0"/>
  <w15:commentEx w15:paraId="5A0FA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6DCBB" w16cid:durableId="224B31A5"/>
  <w16cid:commentId w16cid:paraId="5A0FAF01" w16cid:durableId="224B31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4ABB" w14:textId="77777777" w:rsidR="005A55E6" w:rsidRDefault="005A55E6" w:rsidP="00D02A3B">
      <w:pPr>
        <w:spacing w:after="0" w:line="240" w:lineRule="auto"/>
      </w:pPr>
      <w:r>
        <w:separator/>
      </w:r>
    </w:p>
  </w:endnote>
  <w:endnote w:type="continuationSeparator" w:id="0">
    <w:p w14:paraId="1312D288" w14:textId="77777777" w:rsidR="005A55E6" w:rsidRDefault="005A55E6"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2CC5" w14:textId="77777777" w:rsidR="007F486F" w:rsidRDefault="007F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0094" w14:textId="77777777" w:rsidR="007F486F" w:rsidRDefault="007F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6C588" w14:textId="77777777" w:rsidR="005A55E6" w:rsidRDefault="005A55E6" w:rsidP="00D02A3B">
      <w:pPr>
        <w:spacing w:after="0" w:line="240" w:lineRule="auto"/>
      </w:pPr>
      <w:r>
        <w:separator/>
      </w:r>
    </w:p>
  </w:footnote>
  <w:footnote w:type="continuationSeparator" w:id="0">
    <w:p w14:paraId="6EE30CA7" w14:textId="77777777" w:rsidR="005A55E6" w:rsidRDefault="005A55E6" w:rsidP="00D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2053" w14:textId="77777777" w:rsidR="007F486F" w:rsidRDefault="007F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4896" w14:textId="77777777" w:rsidR="007F486F" w:rsidRDefault="007F4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F90A" w14:textId="77777777" w:rsidR="007F486F" w:rsidRDefault="007F4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2"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3"/>
  </w:num>
  <w:num w:numId="2">
    <w:abstractNumId w:val="20"/>
  </w:num>
  <w:num w:numId="3">
    <w:abstractNumId w:val="30"/>
  </w:num>
  <w:num w:numId="4">
    <w:abstractNumId w:val="24"/>
  </w:num>
  <w:num w:numId="5">
    <w:abstractNumId w:val="2"/>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5"/>
  </w:num>
  <w:num w:numId="11">
    <w:abstractNumId w:val="0"/>
  </w:num>
  <w:num w:numId="12">
    <w:abstractNumId w:val="3"/>
  </w:num>
  <w:num w:numId="13">
    <w:abstractNumId w:val="6"/>
  </w:num>
  <w:num w:numId="14">
    <w:abstractNumId w:val="16"/>
  </w:num>
  <w:num w:numId="15">
    <w:abstractNumId w:val="5"/>
  </w:num>
  <w:num w:numId="16">
    <w:abstractNumId w:val="29"/>
  </w:num>
  <w:num w:numId="17">
    <w:abstractNumId w:val="18"/>
  </w:num>
  <w:num w:numId="18">
    <w:abstractNumId w:val="26"/>
  </w:num>
  <w:num w:numId="19">
    <w:abstractNumId w:val="31"/>
  </w:num>
  <w:num w:numId="20">
    <w:abstractNumId w:val="4"/>
  </w:num>
  <w:num w:numId="21">
    <w:abstractNumId w:val="32"/>
  </w:num>
  <w:num w:numId="22">
    <w:abstractNumId w:val="11"/>
  </w:num>
  <w:num w:numId="23">
    <w:abstractNumId w:val="7"/>
  </w:num>
  <w:num w:numId="24">
    <w:abstractNumId w:val="15"/>
  </w:num>
  <w:num w:numId="25">
    <w:abstractNumId w:val="23"/>
  </w:num>
  <w:num w:numId="26">
    <w:abstractNumId w:val="19"/>
  </w:num>
  <w:num w:numId="27">
    <w:abstractNumId w:val="28"/>
  </w:num>
  <w:num w:numId="28">
    <w:abstractNumId w:val="13"/>
  </w:num>
  <w:num w:numId="29">
    <w:abstractNumId w:val="17"/>
  </w:num>
  <w:num w:numId="30">
    <w:abstractNumId w:val="1"/>
  </w:num>
  <w:num w:numId="31">
    <w:abstractNumId w:val="9"/>
  </w:num>
  <w:num w:numId="32">
    <w:abstractNumId w:val="10"/>
  </w:num>
  <w:num w:numId="33">
    <w:abstractNumId w:val="27"/>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7BCF"/>
    <w:rsid w:val="000C197C"/>
    <w:rsid w:val="000C2141"/>
    <w:rsid w:val="000C522B"/>
    <w:rsid w:val="000D58AB"/>
    <w:rsid w:val="000E5E5B"/>
    <w:rsid w:val="000F333D"/>
    <w:rsid w:val="000F35A0"/>
    <w:rsid w:val="00105061"/>
    <w:rsid w:val="001107A6"/>
    <w:rsid w:val="00112981"/>
    <w:rsid w:val="00112F1A"/>
    <w:rsid w:val="00115625"/>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83B92"/>
    <w:rsid w:val="00B84DB2"/>
    <w:rsid w:val="00BA0E49"/>
    <w:rsid w:val="00BA1520"/>
    <w:rsid w:val="00BA20DE"/>
    <w:rsid w:val="00BB03C0"/>
    <w:rsid w:val="00BB2CF9"/>
    <w:rsid w:val="00BB55B2"/>
    <w:rsid w:val="00BC166C"/>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2ECF"/>
    <w:rsid w:val="00C33079"/>
    <w:rsid w:val="00C3349B"/>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4C7C5B8-22D9-4FE3-903C-01F2CC9B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Ericsson</cp:lastModifiedBy>
  <cp:revision>2</cp:revision>
  <dcterms:created xsi:type="dcterms:W3CDTF">2020-04-22T19:18:00Z</dcterms:created>
  <dcterms:modified xsi:type="dcterms:W3CDTF">2020-04-22T19:18:00Z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1587346025</vt:lpwstr>
  </property>
  <property fmtid="{D5CDD505-2E9C-101B-9397-08002B2CF9AE}" pid="15" name="MSIP_Label_0359f705-2ba0-454b-9cfc-6ce5bcaac040_Enabled">
    <vt:lpwstr>true</vt:lpwstr>
  </property>
  <property fmtid="{D5CDD505-2E9C-101B-9397-08002B2CF9AE}" pid="16" name="MSIP_Label_0359f705-2ba0-454b-9cfc-6ce5bcaac040_SetDate">
    <vt:lpwstr>2020-04-22T08:53:25Z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34c6a653-6b33-463a-a392-000098810d77</vt:lpwstr>
  </property>
  <property fmtid="{D5CDD505-2E9C-101B-9397-08002B2CF9AE}" pid="21" name="MSIP_Label_0359f705-2ba0-454b-9cfc-6ce5bcaac040_ContentBits">
    <vt:lpwstr>2</vt:lpwstr>
  </property>
  <property fmtid="{D5CDD505-2E9C-101B-9397-08002B2CF9AE}" pid="22" name="CTPClassification">
    <vt:lpwstr>CTP_NT</vt:lpwstr>
  </property>
</Properties>
</file>