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a3"/>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a6"/>
            <w:bCs/>
            <w:noProof w:val="0"/>
            <w:sz w:val="24"/>
            <w:szCs w:val="24"/>
          </w:rPr>
          <w:t>R2-200xxxx</w:t>
        </w:r>
      </w:hyperlink>
    </w:p>
    <w:p w14:paraId="11776FA6" w14:textId="5C0F4C1B" w:rsidR="00A209D6" w:rsidRPr="00F4403C" w:rsidRDefault="00AB0854" w:rsidP="00A209D6">
      <w:pPr>
        <w:pStyle w:val="a3"/>
        <w:tabs>
          <w:tab w:val="right" w:pos="9639"/>
        </w:tabs>
        <w:rPr>
          <w:rFonts w:eastAsia="宋体"/>
          <w:bCs/>
          <w:sz w:val="24"/>
          <w:szCs w:val="24"/>
          <w:lang w:eastAsia="zh-CN"/>
        </w:rPr>
      </w:pPr>
      <w:r w:rsidRPr="00F4403C">
        <w:rPr>
          <w:rFonts w:eastAsia="宋体"/>
          <w:bCs/>
          <w:sz w:val="24"/>
          <w:szCs w:val="24"/>
          <w:lang w:eastAsia="zh-CN"/>
        </w:rPr>
        <w:t>Elbonia, 20 – 30 April 2020</w:t>
      </w:r>
      <w:r w:rsidR="00A209D6" w:rsidRPr="00F4403C">
        <w:rPr>
          <w:rFonts w:eastAsia="宋体"/>
          <w:noProof w:val="0"/>
          <w:sz w:val="24"/>
          <w:szCs w:val="24"/>
          <w:lang w:eastAsia="zh-CN"/>
        </w:rPr>
        <w:tab/>
      </w:r>
    </w:p>
    <w:p w14:paraId="2E02E5F5" w14:textId="77777777" w:rsidR="00A209D6" w:rsidRPr="00F4403C" w:rsidRDefault="00A209D6" w:rsidP="00A209D6">
      <w:pPr>
        <w:pStyle w:val="a3"/>
        <w:rPr>
          <w:bCs/>
          <w:noProof w:val="0"/>
          <w:sz w:val="24"/>
        </w:rPr>
      </w:pPr>
    </w:p>
    <w:p w14:paraId="403CB9C0" w14:textId="77777777" w:rsidR="00A209D6" w:rsidRPr="00F4403C" w:rsidRDefault="00A209D6" w:rsidP="00A209D6">
      <w:pPr>
        <w:pStyle w:val="a3"/>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BA4277" w:rsidP="00114465">
      <w:pPr>
        <w:pStyle w:val="Doc-title"/>
      </w:pPr>
      <w:hyperlink r:id="rId14" w:history="1">
        <w:r w:rsidR="00A75E46" w:rsidRPr="00F4403C">
          <w:rPr>
            <w:rStyle w:val="a6"/>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BA4277" w:rsidP="00114465">
      <w:pPr>
        <w:pStyle w:val="Doc-title"/>
      </w:pPr>
      <w:hyperlink r:id="rId15" w:history="1">
        <w:r w:rsidR="00A75E46" w:rsidRPr="00F4403C">
          <w:rPr>
            <w:rStyle w:val="a6"/>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BA4277" w:rsidP="00114465">
      <w:pPr>
        <w:pStyle w:val="Doc-title"/>
      </w:pPr>
      <w:hyperlink r:id="rId16" w:history="1">
        <w:r w:rsidR="00A75E46" w:rsidRPr="00F4403C">
          <w:rPr>
            <w:rStyle w:val="a6"/>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BA4277" w:rsidP="00114465">
      <w:pPr>
        <w:pStyle w:val="Doc-title"/>
      </w:pPr>
      <w:hyperlink r:id="rId17" w:history="1">
        <w:r w:rsidR="00A75E46" w:rsidRPr="00F4403C">
          <w:rPr>
            <w:rStyle w:val="a6"/>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BA4277" w:rsidP="00114465">
      <w:pPr>
        <w:pStyle w:val="Doc-title"/>
      </w:pPr>
      <w:hyperlink r:id="rId18" w:history="1">
        <w:r w:rsidR="00A75E46" w:rsidRPr="00F4403C">
          <w:rPr>
            <w:rStyle w:val="a6"/>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BA4277" w:rsidP="00114465">
      <w:pPr>
        <w:pStyle w:val="Doc-title"/>
      </w:pPr>
      <w:hyperlink r:id="rId19" w:history="1">
        <w:r w:rsidR="00A75E46" w:rsidRPr="00F4403C">
          <w:rPr>
            <w:rStyle w:val="a6"/>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BA4277" w:rsidP="00114465">
      <w:pPr>
        <w:pStyle w:val="Doc-title"/>
      </w:pPr>
      <w:hyperlink r:id="rId20" w:history="1">
        <w:r w:rsidR="00A75E46" w:rsidRPr="00F4403C">
          <w:rPr>
            <w:rStyle w:val="a6"/>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BA4277" w:rsidP="00114465">
      <w:pPr>
        <w:pStyle w:val="Doc-title"/>
      </w:pPr>
      <w:hyperlink r:id="rId21" w:history="1">
        <w:r w:rsidR="00A75E46" w:rsidRPr="00F4403C">
          <w:rPr>
            <w:rStyle w:val="a6"/>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w:t>
      </w:r>
      <w:proofErr w:type="gramStart"/>
      <w:r w:rsidRPr="00F4403C">
        <w:t>041][</w:t>
      </w:r>
      <w:proofErr w:type="gramEnd"/>
      <w:r w:rsidRPr="00F4403C">
        <w:t>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1"/>
      </w:pPr>
      <w:r w:rsidRPr="00F4403C">
        <w:t>2</w:t>
      </w:r>
      <w:r w:rsidR="00A209D6" w:rsidRPr="00F4403C">
        <w:tab/>
      </w:r>
      <w:r w:rsidR="00114465" w:rsidRPr="00F4403C">
        <w:t>Summary of MPE contributions</w:t>
      </w:r>
    </w:p>
    <w:p w14:paraId="35E0CE77" w14:textId="6EACF890" w:rsidR="00A6189B" w:rsidRPr="00F4403C" w:rsidRDefault="00A6189B" w:rsidP="00A6189B">
      <w:pPr>
        <w:pStyle w:val="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w:t>
      </w:r>
      <w:proofErr w:type="gramStart"/>
      <w:r w:rsidRPr="00F4403C">
        <w:t xml:space="preserve">and  </w:t>
      </w:r>
      <w:r w:rsidR="00A6189B" w:rsidRPr="00F4403C">
        <w:t>[</w:t>
      </w:r>
      <w:proofErr w:type="gramEnd"/>
      <w:r w:rsidRPr="00F4403C">
        <w:t>2</w:t>
      </w:r>
      <w:r w:rsidR="00A6189B" w:rsidRPr="00F4403C">
        <w:t>]</w:t>
      </w:r>
      <w:r w:rsidRPr="00F4403C">
        <w:t>. The content of these is summarized below.</w:t>
      </w:r>
    </w:p>
    <w:p w14:paraId="49BE2159" w14:textId="77777777" w:rsidR="00114465" w:rsidRPr="00F4403C" w:rsidRDefault="00114465" w:rsidP="00A6189B"/>
    <w:tbl>
      <w:tblPr>
        <w:tblStyle w:val="af1"/>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proofErr w:type="spellStart"/>
            <w:r w:rsidRPr="00F4403C">
              <w:rPr>
                <w:b/>
                <w:bCs/>
              </w:rPr>
              <w:t>Tdoc</w:t>
            </w:r>
            <w:proofErr w:type="spellEnd"/>
            <w:r w:rsidRPr="00F4403C">
              <w:rPr>
                <w:b/>
                <w:bCs/>
              </w:rPr>
              <w:t>(s),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a6"/>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a6"/>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ab"/>
              <w:numPr>
                <w:ilvl w:val="0"/>
                <w:numId w:val="15"/>
              </w:numPr>
            </w:pPr>
            <w:r w:rsidRPr="00F4403C">
              <w:t xml:space="preserve">Event-triggered reporting of FR2 P-MPR level via the MAC CE </w:t>
            </w:r>
          </w:p>
          <w:p w14:paraId="66C85B63" w14:textId="2B1AFCC4" w:rsidR="00A75E46" w:rsidRPr="00F4403C" w:rsidRDefault="00A75E46" w:rsidP="00A75E46">
            <w:pPr>
              <w:pStyle w:val="ab"/>
              <w:numPr>
                <w:ilvl w:val="0"/>
                <w:numId w:val="15"/>
              </w:numPr>
            </w:pPr>
            <w:r w:rsidRPr="00F4403C">
              <w:t>Network-configurable prohibit timer for the MAC CE</w:t>
            </w:r>
          </w:p>
          <w:p w14:paraId="3263AD11" w14:textId="77777777" w:rsidR="00A75E46" w:rsidRPr="00F4403C" w:rsidRDefault="00A75E46" w:rsidP="005F5DB8">
            <w:pPr>
              <w:pStyle w:val="ab"/>
              <w:numPr>
                <w:ilvl w:val="0"/>
                <w:numId w:val="15"/>
              </w:numPr>
            </w:pPr>
            <w:r w:rsidRPr="00F4403C">
              <w:t>P-MPR reporting range to be confirmed by RAN4 later on</w:t>
            </w:r>
          </w:p>
          <w:p w14:paraId="6E0157B5" w14:textId="08AB527A" w:rsidR="00104311" w:rsidRPr="00F4403C" w:rsidRDefault="00104311" w:rsidP="005F5DB8">
            <w:pPr>
              <w:pStyle w:val="ab"/>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BA4277" w:rsidP="00114465">
      <w:pPr>
        <w:pStyle w:val="Doc-title"/>
      </w:pPr>
      <w:hyperlink r:id="rId24" w:history="1">
        <w:r w:rsidR="00A75E46" w:rsidRPr="00F4403C">
          <w:rPr>
            <w:rStyle w:val="a6"/>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BA4277" w:rsidP="00114465">
      <w:pPr>
        <w:pStyle w:val="Doc-title"/>
      </w:pPr>
      <w:hyperlink r:id="rId25" w:history="1">
        <w:r w:rsidR="00A75E46" w:rsidRPr="00F4403C">
          <w:rPr>
            <w:rStyle w:val="a6"/>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BA4277" w:rsidP="00114465">
      <w:pPr>
        <w:pStyle w:val="Doc-title"/>
      </w:pPr>
      <w:hyperlink r:id="rId26" w:history="1">
        <w:r w:rsidR="00A75E46" w:rsidRPr="00F4403C">
          <w:rPr>
            <w:rStyle w:val="a6"/>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BA4277" w:rsidP="00114465">
      <w:pPr>
        <w:pStyle w:val="Doc-title"/>
      </w:pPr>
      <w:hyperlink r:id="rId27" w:history="1">
        <w:r w:rsidR="00A75E46" w:rsidRPr="00F4403C">
          <w:rPr>
            <w:rStyle w:val="a6"/>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BA4277" w:rsidP="00114465">
      <w:pPr>
        <w:pStyle w:val="Doc-title"/>
      </w:pPr>
      <w:hyperlink r:id="rId28" w:history="1">
        <w:r w:rsidR="00A75E46" w:rsidRPr="00F4403C">
          <w:rPr>
            <w:rStyle w:val="a6"/>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BA4277" w:rsidP="00114465">
      <w:pPr>
        <w:pStyle w:val="Doc-title"/>
      </w:pPr>
      <w:hyperlink r:id="rId29" w:history="1">
        <w:r w:rsidR="00A75E46" w:rsidRPr="00F4403C">
          <w:rPr>
            <w:rStyle w:val="a6"/>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af1"/>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proofErr w:type="spellStart"/>
            <w:r w:rsidRPr="00F4403C">
              <w:rPr>
                <w:b/>
                <w:bCs/>
              </w:rPr>
              <w:t>Tdoc</w:t>
            </w:r>
            <w:proofErr w:type="spellEnd"/>
            <w:r w:rsidRPr="00F4403C">
              <w:rPr>
                <w:b/>
                <w:bCs/>
              </w:rPr>
              <w:t>,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a6"/>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w:t>
            </w:r>
            <w:proofErr w:type="spellStart"/>
            <w:r w:rsidRPr="00F4403C">
              <w:rPr>
                <w:bCs/>
              </w:rPr>
              <w:t>Pcmax.f.c</w:t>
            </w:r>
            <w:proofErr w:type="spellEnd"/>
            <w:r w:rsidRPr="00F4403C">
              <w:rPr>
                <w:bCs/>
              </w:rPr>
              <w:t xml:space="preserve">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proofErr w:type="spellStart"/>
            <w:r w:rsidRPr="00F4403C">
              <w:rPr>
                <w:bCs/>
                <w:i/>
              </w:rPr>
              <w:t>phr-ProhibitTimer</w:t>
            </w:r>
            <w:proofErr w:type="spellEnd"/>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a6"/>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宋体"/>
                <w:noProof/>
              </w:rPr>
            </w:pPr>
            <w:r w:rsidRPr="00F4403C">
              <w:rPr>
                <w:rFonts w:eastAsia="宋体"/>
                <w:b/>
                <w:bCs/>
                <w:noProof/>
              </w:rPr>
              <w:t>Summary:</w:t>
            </w:r>
            <w:r w:rsidRPr="00F4403C">
              <w:rPr>
                <w:rFonts w:eastAsia="宋体"/>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宋体"/>
                <w:b/>
                <w:bCs/>
                <w:noProof/>
              </w:rPr>
            </w:pPr>
            <w:r w:rsidRPr="00F4403C">
              <w:rPr>
                <w:rFonts w:eastAsia="宋体"/>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w:t>
            </w:r>
            <w:proofErr w:type="gramStart"/>
            <w:r w:rsidRPr="00F4403C">
              <w:t>the  FR</w:t>
            </w:r>
            <w:proofErr w:type="gramEnd"/>
            <w:r w:rsidRPr="00F4403C">
              <w:t>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w:t>
            </w:r>
            <w:proofErr w:type="gramStart"/>
            <w:r w:rsidRPr="00F4403C">
              <w:rPr>
                <w:rFonts w:eastAsia="Calibri"/>
              </w:rPr>
              <w:t>based  FR</w:t>
            </w:r>
            <w:proofErr w:type="gramEnd"/>
            <w:r w:rsidRPr="00F4403C">
              <w:rPr>
                <w:rFonts w:eastAsia="Calibri"/>
              </w:rPr>
              <w:t>2 MPE P-MPR reporting in MAC that triggers when P-MPR &gt; P-</w:t>
            </w:r>
            <w:proofErr w:type="spellStart"/>
            <w:r w:rsidRPr="00F4403C">
              <w:rPr>
                <w:rFonts w:eastAsia="Calibri"/>
              </w:rPr>
              <w:t>MPR_Threshold</w:t>
            </w:r>
            <w:proofErr w:type="spellEnd"/>
            <w:r w:rsidRPr="00F4403C">
              <w:rPr>
                <w:rFonts w:eastAsia="Calibri"/>
              </w:rPr>
              <w:t xml:space="preserve"> (MPE event occurs) or when P-MPR &lt; P-</w:t>
            </w:r>
            <w:proofErr w:type="spellStart"/>
            <w:r w:rsidRPr="00F4403C">
              <w:rPr>
                <w:rFonts w:eastAsia="Calibri"/>
              </w:rPr>
              <w:t>MPR_Threshold</w:t>
            </w:r>
            <w:proofErr w:type="spellEnd"/>
            <w:r w:rsidRPr="00F4403C">
              <w:rPr>
                <w:rFonts w:eastAsia="Calibri"/>
              </w:rPr>
              <w:t xml:space="preserve"> (e.g. similar to </w:t>
            </w:r>
            <w:proofErr w:type="spellStart"/>
            <w:r w:rsidRPr="00F4403C">
              <w:rPr>
                <w:rFonts w:eastAsia="Calibri"/>
              </w:rPr>
              <w:t>reportOnLeave</w:t>
            </w:r>
            <w:proofErr w:type="spellEnd"/>
            <w:r w:rsidRPr="00F4403C">
              <w:rPr>
                <w:rFonts w:eastAsia="Calibri"/>
              </w:rPr>
              <w:t xml:space="preser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w:t>
            </w:r>
            <w:proofErr w:type="gramStart"/>
            <w:r w:rsidRPr="00F4403C">
              <w:rPr>
                <w:rFonts w:eastAsia="Calibri"/>
              </w:rPr>
              <w:t>for  FR</w:t>
            </w:r>
            <w:proofErr w:type="gramEnd"/>
            <w:r w:rsidRPr="00F4403C">
              <w:rPr>
                <w:rFonts w:eastAsia="Calibri"/>
              </w:rPr>
              <w:t>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a6"/>
                  <w:rFonts w:eastAsia="Calibri"/>
                </w:rPr>
                <w:t>R2-2002688</w:t>
              </w:r>
            </w:hyperlink>
            <w:r w:rsidRPr="00F4403C">
              <w:rPr>
                <w:rFonts w:eastAsia="Calibri"/>
              </w:rPr>
              <w:t xml:space="preserve"> (38.300), </w:t>
            </w:r>
            <w:hyperlink r:id="rId33" w:history="1">
              <w:r w:rsidRPr="00F4403C">
                <w:rPr>
                  <w:rStyle w:val="a6"/>
                  <w:rFonts w:eastAsia="Calibri"/>
                </w:rPr>
                <w:t>R2-2002685</w:t>
              </w:r>
            </w:hyperlink>
            <w:r w:rsidRPr="00F4403C">
              <w:rPr>
                <w:rFonts w:eastAsia="Calibri"/>
              </w:rPr>
              <w:t xml:space="preserve"> (38.331), </w:t>
            </w:r>
            <w:hyperlink r:id="rId34" w:history="1">
              <w:r w:rsidRPr="00F4403C">
                <w:rPr>
                  <w:rStyle w:val="a6"/>
                  <w:rFonts w:eastAsia="Calibri"/>
                </w:rPr>
                <w:t>R2-2002686</w:t>
              </w:r>
            </w:hyperlink>
            <w:r w:rsidRPr="00F4403C">
              <w:rPr>
                <w:rFonts w:eastAsia="Calibri"/>
              </w:rPr>
              <w:t xml:space="preserve"> (38.321) and </w:t>
            </w:r>
            <w:hyperlink r:id="rId35" w:history="1">
              <w:r w:rsidRPr="00F4403C">
                <w:rPr>
                  <w:rStyle w:val="a6"/>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宋体"/>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a6"/>
                </w:rPr>
                <w:t>R2-2002685</w:t>
              </w:r>
            </w:hyperlink>
            <w:r w:rsidRPr="00F4403C">
              <w:t xml:space="preserve">, </w:t>
            </w:r>
            <w:hyperlink r:id="rId37" w:history="1">
              <w:r w:rsidRPr="00F4403C">
                <w:rPr>
                  <w:rStyle w:val="a6"/>
                </w:rPr>
                <w:t>R2-2002686</w:t>
              </w:r>
            </w:hyperlink>
            <w:r w:rsidRPr="00F4403C">
              <w:t xml:space="preserve">, </w:t>
            </w:r>
            <w:hyperlink r:id="rId38" w:history="1">
              <w:r w:rsidRPr="00F4403C">
                <w:rPr>
                  <w:rStyle w:val="a6"/>
                </w:rPr>
                <w:t>R2-2002687</w:t>
              </w:r>
            </w:hyperlink>
            <w:r w:rsidRPr="00F4403C">
              <w:t xml:space="preserve">, </w:t>
            </w:r>
            <w:hyperlink r:id="rId39" w:history="1">
              <w:r w:rsidRPr="00F4403C">
                <w:rPr>
                  <w:rStyle w:val="a6"/>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a6"/>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ab"/>
        <w:numPr>
          <w:ilvl w:val="0"/>
          <w:numId w:val="15"/>
        </w:numPr>
      </w:pPr>
      <w:r w:rsidRPr="00F4403C">
        <w:t>Whether to create new MAC CE or reuse existing MAC CE?</w:t>
      </w:r>
    </w:p>
    <w:p w14:paraId="593F4323" w14:textId="62C8E42B" w:rsidR="003F5959" w:rsidRPr="00F4403C" w:rsidRDefault="003F5959" w:rsidP="003F5959">
      <w:pPr>
        <w:pStyle w:val="ab"/>
        <w:numPr>
          <w:ilvl w:val="0"/>
          <w:numId w:val="15"/>
        </w:numPr>
      </w:pPr>
      <w:r w:rsidRPr="00F4403C">
        <w:t>How are the conditions for triggering the MAC CE defined?</w:t>
      </w:r>
    </w:p>
    <w:p w14:paraId="347916AF" w14:textId="77777777" w:rsidR="00104311" w:rsidRPr="00F4403C" w:rsidRDefault="00104311" w:rsidP="00104311">
      <w:pPr>
        <w:pStyle w:val="ab"/>
        <w:numPr>
          <w:ilvl w:val="0"/>
          <w:numId w:val="15"/>
        </w:numPr>
      </w:pPr>
      <w:r w:rsidRPr="00F4403C">
        <w:t>How to ensure sufficiently short signalling delays for the MAC CE?</w:t>
      </w:r>
    </w:p>
    <w:p w14:paraId="088BE73E" w14:textId="4AA2722D" w:rsidR="003F5959" w:rsidRPr="00F4403C" w:rsidRDefault="003F5959" w:rsidP="003F5959">
      <w:pPr>
        <w:pStyle w:val="ab"/>
        <w:numPr>
          <w:ilvl w:val="0"/>
          <w:numId w:val="15"/>
        </w:numPr>
      </w:pPr>
      <w:r w:rsidRPr="00F4403C">
        <w:t>How is the RRC configuration for the MAC CE reporting done?</w:t>
      </w:r>
    </w:p>
    <w:p w14:paraId="55031152" w14:textId="2F87B6BD" w:rsidR="003F5959" w:rsidRPr="00F4403C" w:rsidRDefault="003F5959" w:rsidP="003F5959">
      <w:pPr>
        <w:pStyle w:val="ab"/>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af1"/>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w:t>
            </w:r>
            <w:proofErr w:type="spellStart"/>
            <w:r w:rsidR="002F7FEA">
              <w:rPr>
                <w:bCs/>
                <w:lang w:val="en-US" w:eastAsia="zh-CN"/>
              </w:rPr>
              <w:t>donot</w:t>
            </w:r>
            <w:proofErr w:type="spellEnd"/>
            <w:r w:rsidR="002F7FEA">
              <w:rPr>
                <w:bCs/>
                <w:lang w:val="en-US" w:eastAsia="zh-CN"/>
              </w:rPr>
              <w:t xml:space="preserve">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1"/>
      </w:pPr>
      <w:r w:rsidRPr="00F4403C">
        <w:t>3</w:t>
      </w:r>
      <w:r w:rsidRPr="00F4403C">
        <w:tab/>
      </w:r>
      <w:r w:rsidR="00FF481A" w:rsidRPr="00F4403C">
        <w:t>Discussion on RAN2 questions for MPE</w:t>
      </w:r>
    </w:p>
    <w:p w14:paraId="07014E88" w14:textId="7EA16134" w:rsidR="00697CFC" w:rsidRPr="00F4403C" w:rsidRDefault="00697CFC" w:rsidP="00697CFC">
      <w:pPr>
        <w:pStyle w:val="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 xml:space="preserve">existing legacy PHR MAC CE can, and should, be re-used because it already conveys P-MPR related information, such as </w:t>
            </w:r>
            <w:proofErr w:type="spellStart"/>
            <w:r w:rsidR="00F12898" w:rsidRPr="004B0B34">
              <w:rPr>
                <w:b/>
              </w:rPr>
              <w:t>Pcmax</w:t>
            </w:r>
            <w:proofErr w:type="spellEnd"/>
            <w:r w:rsidR="00F12898" w:rsidRPr="004B0B34">
              <w:rPr>
                <w:b/>
              </w:rPr>
              <w:t>,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r w:rsidR="006122DA">
              <w:t xml:space="preserve"> wait for RAN4 conclusion </w:t>
            </w:r>
            <w:r w:rsidR="008462C3">
              <w:t xml:space="preserve">then </w:t>
            </w:r>
            <w:r w:rsidR="006122DA">
              <w:t xml:space="preserve">to discuss the MAC CE design. Besides, if a new MAC CE will be introduced, it is </w:t>
            </w:r>
            <w:r w:rsidR="00B50091">
              <w:t xml:space="preserve">important to clarify the relationship between PHR MAC CE and </w:t>
            </w:r>
            <w:r w:rsidR="00B50091" w:rsidRPr="006122DA">
              <w:t>P-MPR MAC CE</w:t>
            </w:r>
            <w:r w:rsidR="00B50091">
              <w:t>, and how to use them by the network if both MAC CEs are reported.</w:t>
            </w:r>
          </w:p>
        </w:tc>
      </w:tr>
      <w:tr w:rsidR="00A06A31" w:rsidRPr="00F4403C" w14:paraId="3FB718CA" w14:textId="77777777" w:rsidTr="00EF170A">
        <w:tc>
          <w:tcPr>
            <w:tcW w:w="1838" w:type="dxa"/>
          </w:tcPr>
          <w:p w14:paraId="317059D4" w14:textId="6E3ECA2F" w:rsidR="00A06A31" w:rsidRDefault="00A06A31" w:rsidP="00A75E46">
            <w:r>
              <w:t>vivo</w:t>
            </w:r>
          </w:p>
        </w:tc>
        <w:tc>
          <w:tcPr>
            <w:tcW w:w="7796" w:type="dxa"/>
          </w:tcPr>
          <w:p w14:paraId="3E32D8E2" w14:textId="1A4948FF" w:rsidR="00A06A31" w:rsidRPr="006122DA" w:rsidRDefault="00DD2635" w:rsidP="00814BAB">
            <w:r>
              <w:t xml:space="preserve">No strong view. </w:t>
            </w:r>
            <w:r w:rsidR="00A06A31">
              <w:t xml:space="preserve">Maybe more inputs from RAN4 are needed, e.g. the value range of the P-MPR and the trigger conditions of reporting the P-MPR. </w:t>
            </w:r>
            <w:r w:rsidR="00814BAB">
              <w:t xml:space="preserve">We see some benefits of using the reserved bits in the PHR report. The current PHR report seems already having the triggering condition for the power </w:t>
            </w:r>
            <w:proofErr w:type="spellStart"/>
            <w:r w:rsidR="00814BAB">
              <w:t>backoff</w:t>
            </w:r>
            <w:proofErr w:type="spellEnd"/>
            <w:r w:rsidR="00814BAB">
              <w:t xml:space="preserve"> which may also be possible to be re-used for the P-MPR report. Then reusing the current PHR MAC CE could save some specification efforts on the procedural text.</w:t>
            </w:r>
            <w:r w:rsidR="00A06A31">
              <w:t xml:space="preserve"> </w:t>
            </w:r>
            <w:proofErr w:type="gramStart"/>
            <w:r w:rsidR="00A06A31">
              <w:t>However</w:t>
            </w:r>
            <w:proofErr w:type="gramEnd"/>
            <w:r w:rsidR="00A06A31">
              <w:t xml:space="preserve"> as the current PHR MAC CE only has two reserved bits left, which </w:t>
            </w:r>
            <w:r w:rsidR="00A06A31">
              <w:lastRenderedPageBreak/>
              <w:t>may not be sufficient for the report of the P-MPR.</w:t>
            </w:r>
            <w:r w:rsidR="0013467C">
              <w:t xml:space="preserve"> </w:t>
            </w:r>
            <w:r w:rsidR="00814BAB">
              <w:t>Furthermore, RAN4 is still discussing whether more fields (e.g. dynamic duty cycle) need to be reported.</w:t>
            </w:r>
          </w:p>
        </w:tc>
      </w:tr>
      <w:tr w:rsidR="009C3E18" w:rsidRPr="00F4403C" w14:paraId="474BC19F" w14:textId="77777777" w:rsidTr="00EF170A">
        <w:tc>
          <w:tcPr>
            <w:tcW w:w="1838" w:type="dxa"/>
          </w:tcPr>
          <w:p w14:paraId="196B71AC" w14:textId="0DBCF6EA" w:rsidR="009C3E18" w:rsidRPr="009C3E18" w:rsidRDefault="009C3E18" w:rsidP="00A75E46">
            <w:pPr>
              <w:rPr>
                <w:rFonts w:eastAsia="宋体" w:hint="eastAsia"/>
                <w:lang w:eastAsia="zh-CN"/>
              </w:rPr>
            </w:pPr>
            <w:r>
              <w:rPr>
                <w:rFonts w:eastAsia="宋体" w:hint="eastAsia"/>
                <w:lang w:eastAsia="zh-CN"/>
              </w:rPr>
              <w:lastRenderedPageBreak/>
              <w:t>O</w:t>
            </w:r>
            <w:r>
              <w:rPr>
                <w:rFonts w:eastAsia="宋体"/>
                <w:lang w:eastAsia="zh-CN"/>
              </w:rPr>
              <w:t>PPO</w:t>
            </w:r>
          </w:p>
        </w:tc>
        <w:tc>
          <w:tcPr>
            <w:tcW w:w="7796" w:type="dxa"/>
          </w:tcPr>
          <w:p w14:paraId="49F496D8" w14:textId="25593704" w:rsidR="009C3E18" w:rsidRDefault="009C3E18" w:rsidP="00814BAB">
            <w:r>
              <w:rPr>
                <w:lang w:val="en-US"/>
              </w:rPr>
              <w:t>The detail is still under RAN4 discussion, we can wait for further inputs from RAN4.</w:t>
            </w:r>
          </w:p>
        </w:tc>
      </w:tr>
    </w:tbl>
    <w:p w14:paraId="6932ECF3" w14:textId="76D8FA6D" w:rsidR="00EF170A" w:rsidRPr="00F4403C" w:rsidRDefault="00EF170A" w:rsidP="00EF170A">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af1"/>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宋体"/>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宋体"/>
                <w:noProof/>
              </w:rPr>
            </w:pPr>
            <w:r w:rsidRPr="00FF4C4B">
              <w:rPr>
                <w:rFonts w:eastAsia="宋体"/>
                <w:b/>
                <w:bCs/>
                <w:noProof/>
              </w:rPr>
              <w:t>No</w:t>
            </w:r>
            <w:r w:rsidR="00FF4C4B">
              <w:rPr>
                <w:rFonts w:eastAsia="宋体"/>
                <w:b/>
                <w:bCs/>
                <w:noProof/>
              </w:rPr>
              <w:t xml:space="preserve">: </w:t>
            </w:r>
            <w:r w:rsidR="00E841E9" w:rsidRPr="00E841E9">
              <w:rPr>
                <w:rFonts w:eastAsia="宋体"/>
                <w:noProof/>
              </w:rPr>
              <w:t>U</w:t>
            </w:r>
            <w:r>
              <w:rPr>
                <w:rFonts w:eastAsia="宋体"/>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 xml:space="preserve">4) A new MAC is much more easily dealt with at the network side since it can trigger </w:t>
            </w:r>
            <w:proofErr w:type="spellStart"/>
            <w:r>
              <w:t>disinctive</w:t>
            </w:r>
            <w:proofErr w:type="spellEnd"/>
            <w:r>
              <w:t xml:space="preser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宋体"/>
                <w:b/>
                <w:bCs/>
                <w:noProof/>
                <w:lang w:eastAsia="zh-CN"/>
              </w:rPr>
            </w:pPr>
            <w:r w:rsidRPr="008462C3">
              <w:t>S</w:t>
            </w:r>
            <w:r w:rsidRPr="008462C3">
              <w:rPr>
                <w:rFonts w:hint="eastAsia"/>
              </w:rPr>
              <w:t>ee</w:t>
            </w:r>
            <w:r w:rsidRPr="008462C3">
              <w:t xml:space="preserve"> our comments above.</w:t>
            </w:r>
          </w:p>
        </w:tc>
      </w:tr>
      <w:tr w:rsidR="003E65F5" w:rsidRPr="00F4403C" w14:paraId="74FBA775" w14:textId="77777777" w:rsidTr="00EF170A">
        <w:tc>
          <w:tcPr>
            <w:tcW w:w="1838" w:type="dxa"/>
          </w:tcPr>
          <w:p w14:paraId="56010F31" w14:textId="7554258B" w:rsidR="003E65F5" w:rsidRDefault="003E65F5" w:rsidP="00D02A9A">
            <w:r>
              <w:t>vivo</w:t>
            </w:r>
          </w:p>
        </w:tc>
        <w:tc>
          <w:tcPr>
            <w:tcW w:w="7796" w:type="dxa"/>
          </w:tcPr>
          <w:p w14:paraId="01B0C17E" w14:textId="759EC81B" w:rsidR="003E65F5" w:rsidRPr="008462C3" w:rsidRDefault="003E65F5" w:rsidP="003E65F5">
            <w:r>
              <w:t>Same comments as given above.</w:t>
            </w:r>
          </w:p>
        </w:tc>
      </w:tr>
      <w:tr w:rsidR="009C3E18" w:rsidRPr="00F4403C" w14:paraId="1AA32480" w14:textId="77777777" w:rsidTr="00EF170A">
        <w:tc>
          <w:tcPr>
            <w:tcW w:w="1838" w:type="dxa"/>
          </w:tcPr>
          <w:p w14:paraId="27C96D43" w14:textId="0B4BAE77" w:rsidR="009C3E18" w:rsidRPr="009C3E18" w:rsidRDefault="009C3E18" w:rsidP="00D02A9A">
            <w:pPr>
              <w:rPr>
                <w:rFonts w:eastAsia="宋体" w:hint="eastAsia"/>
                <w:lang w:eastAsia="zh-CN"/>
              </w:rPr>
            </w:pPr>
            <w:r>
              <w:rPr>
                <w:rFonts w:eastAsia="宋体" w:hint="eastAsia"/>
                <w:lang w:eastAsia="zh-CN"/>
              </w:rPr>
              <w:t>O</w:t>
            </w:r>
            <w:r>
              <w:rPr>
                <w:rFonts w:eastAsia="宋体"/>
                <w:lang w:eastAsia="zh-CN"/>
              </w:rPr>
              <w:t>PPO</w:t>
            </w:r>
          </w:p>
        </w:tc>
        <w:tc>
          <w:tcPr>
            <w:tcW w:w="7796" w:type="dxa"/>
          </w:tcPr>
          <w:p w14:paraId="757167AC" w14:textId="7170C06D" w:rsidR="009C3E18" w:rsidRDefault="009C3E18" w:rsidP="003E65F5">
            <w:r>
              <w:rPr>
                <w:lang w:val="en-US"/>
              </w:rPr>
              <w:t>The detail is still under RAN4 discussion, we can wait for further inputs from RAN4.</w:t>
            </w:r>
          </w:p>
        </w:tc>
      </w:tr>
    </w:tbl>
    <w:p w14:paraId="0F5BAF3A" w14:textId="370A8551" w:rsidR="00EF170A" w:rsidRPr="00F4403C" w:rsidRDefault="00EF170A" w:rsidP="00EF170A">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lastRenderedPageBreak/>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宋体"/>
                <w:lang w:eastAsia="zh-CN"/>
              </w:rPr>
            </w:pPr>
            <w:r>
              <w:rPr>
                <w:rFonts w:eastAsia="宋体"/>
                <w:lang w:eastAsia="zh-CN"/>
              </w:rPr>
              <w:t>Huawei</w:t>
            </w:r>
          </w:p>
        </w:tc>
        <w:tc>
          <w:tcPr>
            <w:tcW w:w="7796" w:type="dxa"/>
          </w:tcPr>
          <w:p w14:paraId="53E82D7B" w14:textId="54E9677B" w:rsidR="001E68F7" w:rsidRPr="00802C84" w:rsidRDefault="00802C84" w:rsidP="00802C84">
            <w:pPr>
              <w:rPr>
                <w:rFonts w:eastAsia="宋体"/>
                <w:lang w:eastAsia="zh-CN"/>
              </w:rPr>
            </w:pPr>
            <w:r>
              <w:rPr>
                <w:rFonts w:eastAsia="宋体"/>
                <w:lang w:eastAsia="zh-CN"/>
              </w:rPr>
              <w:t xml:space="preserve">Agree with Apple that </w:t>
            </w:r>
            <w:r w:rsidRPr="00802C84">
              <w:rPr>
                <w:rFonts w:eastAsia="宋体"/>
                <w:lang w:eastAsia="zh-CN"/>
              </w:rPr>
              <w:t>the triggering conditions for P-MPR reporting is still discussed in RAN4, we’d better wait for RAN4 conclusion</w:t>
            </w:r>
            <w:r>
              <w:rPr>
                <w:rFonts w:eastAsia="宋体"/>
                <w:lang w:eastAsia="zh-CN"/>
              </w:rPr>
              <w:t>.</w:t>
            </w:r>
          </w:p>
        </w:tc>
      </w:tr>
      <w:tr w:rsidR="005053FD" w:rsidRPr="00F4403C" w14:paraId="5987FAA6" w14:textId="77777777" w:rsidTr="00466BB1">
        <w:tc>
          <w:tcPr>
            <w:tcW w:w="1838" w:type="dxa"/>
          </w:tcPr>
          <w:p w14:paraId="54D50E07" w14:textId="50A7A013" w:rsidR="005053FD" w:rsidRDefault="005053FD" w:rsidP="00D02A9A">
            <w:pPr>
              <w:rPr>
                <w:rFonts w:eastAsia="宋体"/>
                <w:lang w:eastAsia="zh-CN"/>
              </w:rPr>
            </w:pPr>
            <w:r>
              <w:rPr>
                <w:rFonts w:eastAsia="宋体"/>
                <w:lang w:eastAsia="zh-CN"/>
              </w:rPr>
              <w:t>vivo</w:t>
            </w:r>
          </w:p>
        </w:tc>
        <w:tc>
          <w:tcPr>
            <w:tcW w:w="7796" w:type="dxa"/>
          </w:tcPr>
          <w:p w14:paraId="0C88072D" w14:textId="45B56C76" w:rsidR="005053FD" w:rsidRDefault="005053FD" w:rsidP="00802C84">
            <w:pPr>
              <w:rPr>
                <w:rFonts w:eastAsia="宋体"/>
                <w:lang w:eastAsia="zh-CN"/>
              </w:rPr>
            </w:pPr>
            <w:r>
              <w:rPr>
                <w:rFonts w:eastAsia="宋体"/>
                <w:lang w:eastAsia="zh-CN"/>
              </w:rPr>
              <w:t xml:space="preserve">The RAN4 discussion seems </w:t>
            </w:r>
            <w:r w:rsidR="0023217C">
              <w:rPr>
                <w:rFonts w:eastAsia="宋体"/>
                <w:lang w:eastAsia="zh-CN"/>
              </w:rPr>
              <w:t>s</w:t>
            </w:r>
            <w:r>
              <w:rPr>
                <w:rFonts w:eastAsia="宋体"/>
                <w:lang w:eastAsia="zh-CN"/>
              </w:rPr>
              <w:t xml:space="preserve">till on-going. </w:t>
            </w:r>
            <w:proofErr w:type="gramStart"/>
            <w:r>
              <w:rPr>
                <w:rFonts w:eastAsia="宋体"/>
                <w:lang w:eastAsia="zh-CN"/>
              </w:rPr>
              <w:t>However</w:t>
            </w:r>
            <w:proofErr w:type="gramEnd"/>
            <w:r>
              <w:rPr>
                <w:rFonts w:eastAsia="宋体"/>
                <w:lang w:eastAsia="zh-CN"/>
              </w:rPr>
              <w:t xml:space="preserve"> we consider that the current PHR trigger condition for power </w:t>
            </w:r>
            <w:proofErr w:type="spellStart"/>
            <w:r>
              <w:rPr>
                <w:rFonts w:eastAsia="宋体"/>
                <w:lang w:eastAsia="zh-CN"/>
              </w:rPr>
              <w:t>backoff</w:t>
            </w:r>
            <w:proofErr w:type="spellEnd"/>
            <w:r>
              <w:rPr>
                <w:rFonts w:eastAsia="宋体"/>
                <w:lang w:eastAsia="zh-CN"/>
              </w:rPr>
              <w:t xml:space="preserve"> could be one candidate trigger condition.</w:t>
            </w:r>
          </w:p>
        </w:tc>
      </w:tr>
      <w:tr w:rsidR="009C3E18" w:rsidRPr="00F4403C" w14:paraId="77280BE8" w14:textId="77777777" w:rsidTr="00466BB1">
        <w:tc>
          <w:tcPr>
            <w:tcW w:w="1838" w:type="dxa"/>
          </w:tcPr>
          <w:p w14:paraId="771A2F1F" w14:textId="7E11A7AD" w:rsidR="009C3E18" w:rsidRDefault="009C3E18" w:rsidP="00D02A9A">
            <w:pPr>
              <w:rPr>
                <w:rFonts w:eastAsia="宋体"/>
                <w:lang w:eastAsia="zh-CN"/>
              </w:rPr>
            </w:pPr>
            <w:r>
              <w:rPr>
                <w:rFonts w:eastAsia="宋体" w:hint="eastAsia"/>
                <w:lang w:eastAsia="zh-CN"/>
              </w:rPr>
              <w:t>O</w:t>
            </w:r>
            <w:r>
              <w:rPr>
                <w:rFonts w:eastAsia="宋体"/>
                <w:lang w:eastAsia="zh-CN"/>
              </w:rPr>
              <w:t>PPO</w:t>
            </w:r>
          </w:p>
        </w:tc>
        <w:tc>
          <w:tcPr>
            <w:tcW w:w="7796" w:type="dxa"/>
          </w:tcPr>
          <w:p w14:paraId="428EB0F9" w14:textId="243551E0" w:rsidR="009C3E18" w:rsidRDefault="009C3E18" w:rsidP="00802C84">
            <w:pPr>
              <w:rPr>
                <w:rFonts w:eastAsia="宋体"/>
                <w:lang w:eastAsia="zh-CN"/>
              </w:rPr>
            </w:pPr>
            <w:r>
              <w:rPr>
                <w:lang w:val="en-US"/>
              </w:rPr>
              <w:t>T</w:t>
            </w:r>
            <w:r>
              <w:rPr>
                <w:lang w:val="en-US"/>
              </w:rPr>
              <w:t>he detail is still under RAN4 discussion</w:t>
            </w:r>
            <w:r>
              <w:rPr>
                <w:lang w:val="en-US"/>
              </w:rPr>
              <w:t>, we can wait for further inputs from RAN4.</w:t>
            </w:r>
          </w:p>
        </w:tc>
      </w:tr>
    </w:tbl>
    <w:p w14:paraId="580EBE73" w14:textId="681D612A" w:rsidR="00FF481A" w:rsidRPr="00F4403C" w:rsidRDefault="00FF481A" w:rsidP="00FF481A">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 xml:space="preserve">MPE signaling based on MAC CE has ensured the sufficiently short delay compared to RRC signaling, therefore, we </w:t>
            </w:r>
            <w:proofErr w:type="spellStart"/>
            <w:r>
              <w:rPr>
                <w:bCs/>
                <w:lang w:val="en-US" w:eastAsia="zh-CN"/>
              </w:rPr>
              <w:t>donot</w:t>
            </w:r>
            <w:proofErr w:type="spellEnd"/>
            <w:r>
              <w:rPr>
                <w:bCs/>
                <w:lang w:val="en-US" w:eastAsia="zh-CN"/>
              </w:rPr>
              <w:t xml:space="preserve">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宋体"/>
                <w:lang w:eastAsia="zh-CN"/>
              </w:rPr>
            </w:pPr>
            <w:r>
              <w:rPr>
                <w:rFonts w:eastAsia="宋体"/>
                <w:lang w:eastAsia="zh-CN"/>
              </w:rPr>
              <w:t>Huawei</w:t>
            </w:r>
          </w:p>
        </w:tc>
        <w:tc>
          <w:tcPr>
            <w:tcW w:w="7796" w:type="dxa"/>
          </w:tcPr>
          <w:p w14:paraId="3AC5F312" w14:textId="537F57A5" w:rsidR="00B24F8F" w:rsidRPr="00AB294A" w:rsidRDefault="001B1144" w:rsidP="0016592F">
            <w:pPr>
              <w:rPr>
                <w:rFonts w:eastAsia="宋体"/>
                <w:lang w:eastAsia="zh-CN"/>
              </w:rPr>
            </w:pPr>
            <w:r>
              <w:rPr>
                <w:rFonts w:eastAsia="宋体"/>
                <w:lang w:eastAsia="zh-CN"/>
              </w:rPr>
              <w:t>A</w:t>
            </w:r>
            <w:r w:rsidR="00AB294A">
              <w:rPr>
                <w:rFonts w:eastAsia="宋体"/>
                <w:lang w:eastAsia="zh-CN"/>
              </w:rPr>
              <w:t xml:space="preserve">s we already agreed to use MAC CE, we understand the requirement for </w:t>
            </w:r>
            <w:r w:rsidR="00AB294A" w:rsidRPr="00AB294A">
              <w:rPr>
                <w:rFonts w:eastAsia="宋体"/>
                <w:lang w:eastAsia="zh-CN"/>
              </w:rPr>
              <w:t>short signalling delays</w:t>
            </w:r>
            <w:r w:rsidR="00AB294A">
              <w:rPr>
                <w:rFonts w:eastAsia="宋体"/>
                <w:lang w:eastAsia="zh-CN"/>
              </w:rPr>
              <w:t xml:space="preserve"> can be met. </w:t>
            </w:r>
            <w:r w:rsidR="0016592F">
              <w:rPr>
                <w:rFonts w:eastAsia="宋体"/>
                <w:lang w:eastAsia="zh-CN"/>
              </w:rPr>
              <w:t>O</w:t>
            </w:r>
            <w:r w:rsidR="00AB294A">
              <w:rPr>
                <w:rFonts w:eastAsia="宋体"/>
                <w:lang w:eastAsia="zh-CN"/>
              </w:rPr>
              <w:t xml:space="preserve">ther </w:t>
            </w:r>
            <w:r w:rsidR="0016592F">
              <w:rPr>
                <w:rFonts w:eastAsia="宋体"/>
                <w:lang w:eastAsia="zh-CN"/>
              </w:rPr>
              <w:t xml:space="preserve">special handling </w:t>
            </w:r>
            <w:r w:rsidR="00AB294A">
              <w:rPr>
                <w:rFonts w:eastAsia="宋体"/>
                <w:lang w:eastAsia="zh-CN"/>
              </w:rPr>
              <w:t xml:space="preserve">is </w:t>
            </w:r>
            <w:r w:rsidR="0016592F">
              <w:rPr>
                <w:rFonts w:eastAsia="宋体"/>
                <w:lang w:eastAsia="zh-CN"/>
              </w:rPr>
              <w:t xml:space="preserve">not </w:t>
            </w:r>
            <w:r w:rsidR="00AB294A">
              <w:rPr>
                <w:rFonts w:eastAsia="宋体"/>
                <w:lang w:eastAsia="zh-CN"/>
              </w:rPr>
              <w:t>needed.</w:t>
            </w:r>
          </w:p>
        </w:tc>
      </w:tr>
      <w:tr w:rsidR="001E125D" w:rsidRPr="00F4403C" w14:paraId="29748CD4" w14:textId="77777777" w:rsidTr="00466BB1">
        <w:tc>
          <w:tcPr>
            <w:tcW w:w="1838" w:type="dxa"/>
          </w:tcPr>
          <w:p w14:paraId="75A4D13B" w14:textId="774B6D97" w:rsidR="001E125D" w:rsidRDefault="001E125D" w:rsidP="00D02A9A">
            <w:pPr>
              <w:rPr>
                <w:rFonts w:eastAsia="宋体"/>
                <w:lang w:eastAsia="zh-CN"/>
              </w:rPr>
            </w:pPr>
            <w:r>
              <w:rPr>
                <w:rFonts w:eastAsia="宋体"/>
                <w:lang w:eastAsia="zh-CN"/>
              </w:rPr>
              <w:lastRenderedPageBreak/>
              <w:t>vivo</w:t>
            </w:r>
          </w:p>
        </w:tc>
        <w:tc>
          <w:tcPr>
            <w:tcW w:w="7796" w:type="dxa"/>
          </w:tcPr>
          <w:p w14:paraId="4EFBB5A6" w14:textId="2A7D2E0D" w:rsidR="001E125D" w:rsidRDefault="001E125D" w:rsidP="0016592F">
            <w:pPr>
              <w:rPr>
                <w:rFonts w:eastAsia="宋体"/>
                <w:lang w:eastAsia="zh-CN"/>
              </w:rPr>
            </w:pPr>
            <w:r>
              <w:rPr>
                <w:rFonts w:eastAsia="宋体"/>
                <w:lang w:eastAsia="zh-CN"/>
              </w:rPr>
              <w:t>The current multiplexing priority (i.e. higher than data) of PHR is sufficient to ensure</w:t>
            </w:r>
            <w:r w:rsidR="003113AB">
              <w:rPr>
                <w:rFonts w:eastAsia="宋体"/>
                <w:lang w:eastAsia="zh-CN"/>
              </w:rPr>
              <w:t xml:space="preserve"> short delay.</w:t>
            </w:r>
            <w:r>
              <w:rPr>
                <w:rFonts w:eastAsia="宋体"/>
                <w:lang w:eastAsia="zh-CN"/>
              </w:rPr>
              <w:t xml:space="preserve"> </w:t>
            </w:r>
          </w:p>
        </w:tc>
      </w:tr>
      <w:tr w:rsidR="009C3E18" w:rsidRPr="00F4403C" w14:paraId="4FEF8E3E" w14:textId="77777777" w:rsidTr="00466BB1">
        <w:tc>
          <w:tcPr>
            <w:tcW w:w="1838" w:type="dxa"/>
          </w:tcPr>
          <w:p w14:paraId="77BD9F94" w14:textId="33537CDB" w:rsidR="009C3E18" w:rsidRDefault="009C3E18" w:rsidP="00D02A9A">
            <w:pPr>
              <w:rPr>
                <w:rFonts w:eastAsia="宋体"/>
                <w:lang w:eastAsia="zh-CN"/>
              </w:rPr>
            </w:pPr>
            <w:r>
              <w:rPr>
                <w:rFonts w:eastAsia="宋体" w:hint="eastAsia"/>
                <w:lang w:eastAsia="zh-CN"/>
              </w:rPr>
              <w:t>O</w:t>
            </w:r>
            <w:r>
              <w:rPr>
                <w:rFonts w:eastAsia="宋体"/>
                <w:lang w:eastAsia="zh-CN"/>
              </w:rPr>
              <w:t>PPO</w:t>
            </w:r>
          </w:p>
        </w:tc>
        <w:tc>
          <w:tcPr>
            <w:tcW w:w="7796" w:type="dxa"/>
          </w:tcPr>
          <w:p w14:paraId="409FDD0A" w14:textId="24E9AA4A" w:rsidR="009C3E18" w:rsidRDefault="009C3E18" w:rsidP="0016592F">
            <w:pPr>
              <w:rPr>
                <w:rFonts w:eastAsia="宋体"/>
                <w:lang w:eastAsia="zh-CN"/>
              </w:rPr>
            </w:pPr>
            <w:r>
              <w:rPr>
                <w:lang w:val="en-US"/>
              </w:rPr>
              <w:t>The detail is still under RAN4 discussion, we can wait for further inputs from RAN4.</w:t>
            </w:r>
          </w:p>
        </w:tc>
      </w:tr>
    </w:tbl>
    <w:p w14:paraId="7FDDD783" w14:textId="1FC99F87" w:rsidR="00FF481A" w:rsidRPr="00F4403C" w:rsidRDefault="00FF481A" w:rsidP="00E67CCC">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宋体"/>
                <w:lang w:eastAsia="zh-CN"/>
              </w:rPr>
            </w:pPr>
            <w:r>
              <w:rPr>
                <w:rFonts w:eastAsia="宋体"/>
                <w:lang w:eastAsia="zh-CN"/>
              </w:rPr>
              <w:t>Huawei</w:t>
            </w:r>
          </w:p>
        </w:tc>
        <w:tc>
          <w:tcPr>
            <w:tcW w:w="7796" w:type="dxa"/>
          </w:tcPr>
          <w:p w14:paraId="1F3A76D3" w14:textId="410514AD" w:rsidR="00B8420E" w:rsidRPr="00D16D33" w:rsidRDefault="00D16D33" w:rsidP="004538F3">
            <w:pPr>
              <w:rPr>
                <w:rFonts w:eastAsia="宋体"/>
                <w:lang w:eastAsia="zh-CN"/>
              </w:rPr>
            </w:pPr>
            <w:r>
              <w:rPr>
                <w:rFonts w:eastAsia="宋体"/>
                <w:lang w:eastAsia="zh-CN"/>
              </w:rPr>
              <w:t xml:space="preserve">Agree with </w:t>
            </w:r>
            <w:r>
              <w:rPr>
                <w:rFonts w:eastAsiaTheme="minorEastAsia" w:hint="eastAsia"/>
                <w:lang w:eastAsia="ja-JP"/>
              </w:rPr>
              <w:t>Q</w:t>
            </w:r>
            <w:r>
              <w:rPr>
                <w:rFonts w:eastAsiaTheme="minorEastAsia"/>
                <w:lang w:eastAsia="ja-JP"/>
              </w:rPr>
              <w:t xml:space="preserve">ualcomm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r w:rsidR="00364788" w:rsidRPr="00F4403C" w14:paraId="309901E4" w14:textId="77777777" w:rsidTr="00466BB1">
        <w:tc>
          <w:tcPr>
            <w:tcW w:w="1838" w:type="dxa"/>
          </w:tcPr>
          <w:p w14:paraId="1A862C8C" w14:textId="78EA5F91" w:rsidR="00364788" w:rsidRDefault="00364788" w:rsidP="00D02A9A">
            <w:pPr>
              <w:rPr>
                <w:rFonts w:eastAsia="宋体"/>
                <w:lang w:eastAsia="zh-CN"/>
              </w:rPr>
            </w:pPr>
            <w:r>
              <w:rPr>
                <w:rFonts w:eastAsia="宋体"/>
                <w:lang w:eastAsia="zh-CN"/>
              </w:rPr>
              <w:t>vivo</w:t>
            </w:r>
          </w:p>
        </w:tc>
        <w:tc>
          <w:tcPr>
            <w:tcW w:w="7796" w:type="dxa"/>
          </w:tcPr>
          <w:p w14:paraId="2867C90F" w14:textId="08634973" w:rsidR="00364788" w:rsidRDefault="00747CDD" w:rsidP="004538F3">
            <w:pPr>
              <w:rPr>
                <w:rFonts w:eastAsia="宋体"/>
                <w:lang w:eastAsia="zh-CN"/>
              </w:rPr>
            </w:pPr>
            <w:r>
              <w:rPr>
                <w:rFonts w:eastAsia="宋体"/>
                <w:lang w:eastAsia="zh-CN"/>
              </w:rPr>
              <w:t xml:space="preserve">How the </w:t>
            </w:r>
            <w:r w:rsidRPr="002627EB">
              <w:rPr>
                <w:rFonts w:ascii="Arial" w:hAnsi="Arial"/>
                <w:b/>
                <w:i/>
                <w:sz w:val="18"/>
                <w:szCs w:val="22"/>
                <w:lang w:eastAsia="ja-JP"/>
              </w:rPr>
              <w:t>p-MPR-Threshold</w:t>
            </w:r>
            <w:r>
              <w:rPr>
                <w:rFonts w:eastAsia="宋体"/>
                <w:lang w:eastAsia="zh-CN"/>
              </w:rPr>
              <w:t xml:space="preserve"> is used is still not very clear for us. Maybe more inputs from RAN4 is needed.</w:t>
            </w:r>
          </w:p>
        </w:tc>
      </w:tr>
      <w:tr w:rsidR="009C3E18" w:rsidRPr="00F4403C" w14:paraId="3BD5E9CF" w14:textId="77777777" w:rsidTr="00466BB1">
        <w:tc>
          <w:tcPr>
            <w:tcW w:w="1838" w:type="dxa"/>
          </w:tcPr>
          <w:p w14:paraId="55ECAD1B" w14:textId="1D0EFA7D" w:rsidR="009C3E18" w:rsidRDefault="009C3E18" w:rsidP="00D02A9A">
            <w:pPr>
              <w:rPr>
                <w:rFonts w:eastAsia="宋体"/>
                <w:lang w:eastAsia="zh-CN"/>
              </w:rPr>
            </w:pPr>
            <w:r>
              <w:rPr>
                <w:rFonts w:eastAsia="宋体" w:hint="eastAsia"/>
                <w:lang w:eastAsia="zh-CN"/>
              </w:rPr>
              <w:t>O</w:t>
            </w:r>
            <w:r>
              <w:rPr>
                <w:rFonts w:eastAsia="宋体"/>
                <w:lang w:eastAsia="zh-CN"/>
              </w:rPr>
              <w:t>PPO</w:t>
            </w:r>
          </w:p>
        </w:tc>
        <w:tc>
          <w:tcPr>
            <w:tcW w:w="7796" w:type="dxa"/>
          </w:tcPr>
          <w:p w14:paraId="73B9D965" w14:textId="62AC54F7" w:rsidR="009C3E18" w:rsidRDefault="009C3E18" w:rsidP="004538F3">
            <w:pPr>
              <w:rPr>
                <w:rFonts w:eastAsia="宋体"/>
                <w:lang w:eastAsia="zh-CN"/>
              </w:rPr>
            </w:pPr>
            <w:r>
              <w:rPr>
                <w:lang w:val="en-US"/>
              </w:rPr>
              <w:t>The detail is still under RAN4 discussion, we can wait for further inputs from RAN4.</w:t>
            </w:r>
          </w:p>
        </w:tc>
      </w:tr>
    </w:tbl>
    <w:p w14:paraId="7679E0BD" w14:textId="4EBA6219" w:rsidR="00104311" w:rsidRPr="00F4403C" w:rsidRDefault="00104311" w:rsidP="00104311">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lastRenderedPageBreak/>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宋体"/>
                <w:lang w:eastAsia="zh-CN"/>
              </w:rPr>
            </w:pPr>
            <w:r>
              <w:rPr>
                <w:rFonts w:eastAsia="宋体"/>
                <w:lang w:eastAsia="zh-CN"/>
              </w:rPr>
              <w:t>Huawei</w:t>
            </w:r>
          </w:p>
        </w:tc>
        <w:tc>
          <w:tcPr>
            <w:tcW w:w="7796" w:type="dxa"/>
          </w:tcPr>
          <w:p w14:paraId="4B132EFF" w14:textId="5901CE73" w:rsidR="00FF481A" w:rsidRPr="002C4427" w:rsidRDefault="002C4427" w:rsidP="002C4427">
            <w:pPr>
              <w:rPr>
                <w:rFonts w:eastAsia="宋体"/>
                <w:lang w:eastAsia="zh-CN"/>
              </w:rPr>
            </w:pPr>
            <w:r w:rsidRPr="002C4427">
              <w:rPr>
                <w:rFonts w:eastAsia="宋体"/>
                <w:lang w:eastAsia="zh-CN"/>
              </w:rPr>
              <w:t xml:space="preserve">In our view it is an optional </w:t>
            </w:r>
            <w:r>
              <w:rPr>
                <w:rFonts w:eastAsia="宋体"/>
                <w:lang w:eastAsia="zh-CN"/>
              </w:rPr>
              <w:t xml:space="preserve">Rel-16 </w:t>
            </w:r>
            <w:r w:rsidRPr="002C4427">
              <w:rPr>
                <w:rFonts w:eastAsia="宋体"/>
                <w:lang w:eastAsia="zh-CN"/>
              </w:rPr>
              <w:t xml:space="preserve">feature and </w:t>
            </w:r>
            <w:r>
              <w:rPr>
                <w:rFonts w:eastAsia="宋体"/>
                <w:lang w:eastAsia="zh-CN"/>
              </w:rPr>
              <w:t xml:space="preserve">we </w:t>
            </w:r>
            <w:r w:rsidRPr="002C4427">
              <w:rPr>
                <w:rFonts w:eastAsia="宋体"/>
                <w:lang w:eastAsia="zh-CN"/>
              </w:rPr>
              <w:t xml:space="preserve">agree that single per-UE capability bit seems sufficient. </w:t>
            </w:r>
          </w:p>
        </w:tc>
      </w:tr>
      <w:tr w:rsidR="00CD272D" w:rsidRPr="00F4403C" w14:paraId="4C53BDB8" w14:textId="77777777" w:rsidTr="00466BB1">
        <w:tc>
          <w:tcPr>
            <w:tcW w:w="1838" w:type="dxa"/>
          </w:tcPr>
          <w:p w14:paraId="535BC14F" w14:textId="43A21862" w:rsidR="00CD272D" w:rsidRDefault="00CD272D" w:rsidP="00466BB1">
            <w:pPr>
              <w:rPr>
                <w:rFonts w:eastAsia="宋体"/>
                <w:lang w:eastAsia="zh-CN"/>
              </w:rPr>
            </w:pPr>
            <w:r>
              <w:rPr>
                <w:rFonts w:eastAsia="宋体"/>
                <w:lang w:eastAsia="zh-CN"/>
              </w:rPr>
              <w:t>vivo</w:t>
            </w:r>
          </w:p>
        </w:tc>
        <w:tc>
          <w:tcPr>
            <w:tcW w:w="7796" w:type="dxa"/>
          </w:tcPr>
          <w:p w14:paraId="0213CAB2" w14:textId="66E3E31A" w:rsidR="00CD272D" w:rsidRPr="002C4427" w:rsidRDefault="00CD272D" w:rsidP="002C4427">
            <w:pPr>
              <w:rPr>
                <w:rFonts w:eastAsia="宋体"/>
                <w:lang w:eastAsia="zh-CN"/>
              </w:rPr>
            </w:pPr>
            <w:r>
              <w:rPr>
                <w:rFonts w:eastAsia="宋体"/>
                <w:lang w:eastAsia="zh-CN"/>
              </w:rPr>
              <w:t>Agree with QC and Nokia.</w:t>
            </w:r>
          </w:p>
        </w:tc>
      </w:tr>
      <w:tr w:rsidR="009C3E18" w:rsidRPr="00F4403C" w14:paraId="3ED2C615" w14:textId="77777777" w:rsidTr="00466BB1">
        <w:tc>
          <w:tcPr>
            <w:tcW w:w="1838" w:type="dxa"/>
          </w:tcPr>
          <w:p w14:paraId="6938CE5F" w14:textId="2BDBDB01" w:rsidR="009C3E18" w:rsidRDefault="009C3E18" w:rsidP="00466BB1">
            <w:pPr>
              <w:rPr>
                <w:rFonts w:eastAsia="宋体"/>
                <w:lang w:eastAsia="zh-CN"/>
              </w:rPr>
            </w:pPr>
            <w:r>
              <w:rPr>
                <w:rFonts w:eastAsia="宋体" w:hint="eastAsia"/>
                <w:lang w:eastAsia="zh-CN"/>
              </w:rPr>
              <w:t>O</w:t>
            </w:r>
            <w:r>
              <w:rPr>
                <w:rFonts w:eastAsia="宋体"/>
                <w:lang w:eastAsia="zh-CN"/>
              </w:rPr>
              <w:t>PPO</w:t>
            </w:r>
          </w:p>
        </w:tc>
        <w:tc>
          <w:tcPr>
            <w:tcW w:w="7796" w:type="dxa"/>
          </w:tcPr>
          <w:p w14:paraId="435213EA" w14:textId="2C6D6E76" w:rsidR="009C3E18" w:rsidRDefault="009C3E18" w:rsidP="002C4427">
            <w:pPr>
              <w:rPr>
                <w:rFonts w:eastAsia="宋体"/>
                <w:lang w:eastAsia="zh-CN"/>
              </w:rPr>
            </w:pPr>
            <w:r>
              <w:rPr>
                <w:lang w:val="en-US"/>
              </w:rPr>
              <w:t>The detail is still under RAN4 discussion, we can wait for further inputs from RAN4.</w:t>
            </w:r>
            <w:bookmarkStart w:id="2" w:name="_GoBack"/>
            <w:bookmarkEnd w:id="2"/>
          </w:p>
        </w:tc>
      </w:tr>
    </w:tbl>
    <w:p w14:paraId="4066B570" w14:textId="6569C1C4" w:rsidR="00FF481A" w:rsidRPr="00F4403C" w:rsidRDefault="00FF481A" w:rsidP="00E67CCC">
      <w:pPr>
        <w:pStyle w:val="af3"/>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af3"/>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a6"/>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a6"/>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a6"/>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a6"/>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lastRenderedPageBreak/>
        <w:t xml:space="preserve">[5] </w:t>
      </w:r>
      <w:hyperlink r:id="rId45" w:history="1">
        <w:r w:rsidR="00A75E46" w:rsidRPr="00F4403C">
          <w:rPr>
            <w:rStyle w:val="a6"/>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a6"/>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a6"/>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a6"/>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8F4D" w14:textId="77777777" w:rsidR="00BA4277" w:rsidRDefault="00BA4277">
      <w:r>
        <w:separator/>
      </w:r>
    </w:p>
  </w:endnote>
  <w:endnote w:type="continuationSeparator" w:id="0">
    <w:p w14:paraId="79080229" w14:textId="77777777" w:rsidR="00BA4277" w:rsidRDefault="00BA4277">
      <w:r>
        <w:continuationSeparator/>
      </w:r>
    </w:p>
  </w:endnote>
  <w:endnote w:type="continuationNotice" w:id="1">
    <w:p w14:paraId="33640094" w14:textId="77777777" w:rsidR="00BA4277" w:rsidRDefault="00BA42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C947" w14:textId="77777777" w:rsidR="00BA4277" w:rsidRDefault="00BA4277">
      <w:r>
        <w:separator/>
      </w:r>
    </w:p>
  </w:footnote>
  <w:footnote w:type="continuationSeparator" w:id="0">
    <w:p w14:paraId="58AC1550" w14:textId="77777777" w:rsidR="00BA4277" w:rsidRDefault="00BA4277">
      <w:r>
        <w:continuationSeparator/>
      </w:r>
    </w:p>
  </w:footnote>
  <w:footnote w:type="continuationNotice" w:id="1">
    <w:p w14:paraId="77ED1238" w14:textId="77777777" w:rsidR="00BA4277" w:rsidRDefault="00BA42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855BF"/>
    <w:rsid w:val="002B0845"/>
    <w:rsid w:val="002B0A69"/>
    <w:rsid w:val="002C4427"/>
    <w:rsid w:val="002C70B5"/>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A41EF"/>
    <w:rsid w:val="003B40AD"/>
    <w:rsid w:val="003C4E37"/>
    <w:rsid w:val="003C71DD"/>
    <w:rsid w:val="003D06FA"/>
    <w:rsid w:val="003D3AA0"/>
    <w:rsid w:val="003D5673"/>
    <w:rsid w:val="003D5E0C"/>
    <w:rsid w:val="003E16BE"/>
    <w:rsid w:val="003E2249"/>
    <w:rsid w:val="003E2BB9"/>
    <w:rsid w:val="003E65F5"/>
    <w:rsid w:val="003F4E28"/>
    <w:rsid w:val="003F5959"/>
    <w:rsid w:val="004006E8"/>
    <w:rsid w:val="00401855"/>
    <w:rsid w:val="004026E7"/>
    <w:rsid w:val="00406C19"/>
    <w:rsid w:val="00411CED"/>
    <w:rsid w:val="004361E8"/>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5B23"/>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C3E18"/>
    <w:rsid w:val="009D74A6"/>
    <w:rsid w:val="009E5B79"/>
    <w:rsid w:val="00A06A31"/>
    <w:rsid w:val="00A10F02"/>
    <w:rsid w:val="00A1367E"/>
    <w:rsid w:val="00A204CA"/>
    <w:rsid w:val="00A209D6"/>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A4277"/>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10">
    <w:name w:val="未处理的提及1"/>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styleId="af3">
    <w:name w:val="caption"/>
    <w:basedOn w:val="a"/>
    <w:next w:val="a"/>
    <w:unhideWhenUsed/>
    <w:qFormat/>
    <w:rsid w:val="00EF170A"/>
    <w:pPr>
      <w:spacing w:after="200"/>
    </w:pPr>
    <w:rPr>
      <w:i/>
      <w:iCs/>
      <w:color w:val="44546A" w:themeColor="text2"/>
      <w:sz w:val="18"/>
      <w:szCs w:val="18"/>
    </w:rPr>
  </w:style>
  <w:style w:type="paragraph" w:customStyle="1" w:styleId="Doc-title">
    <w:name w:val="Doc-title"/>
    <w:basedOn w:val="a"/>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a"/>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a"/>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a"/>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7EC0A19-8E8E-4F32-93EF-8D2BC6FB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9</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24228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Windows User</cp:lastModifiedBy>
  <cp:revision>2</cp:revision>
  <dcterms:created xsi:type="dcterms:W3CDTF">2020-04-24T09:01:00Z</dcterms:created>
  <dcterms:modified xsi:type="dcterms:W3CDTF">2020-04-24T09:01:00Z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ies>
</file>