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discussion  has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Two IEs: idleModeMeasurementsNR and idleModeMeasurementsEUTRA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r w:rsidRPr="00D2319D">
        <w:rPr>
          <w:rFonts w:cs="Arial"/>
          <w:i/>
          <w:iCs/>
          <w:lang w:val="en-US"/>
        </w:rPr>
        <w:t xml:space="preserve">maxRS-IndexCellQual </w:t>
      </w:r>
      <w:r w:rsidRPr="00D2319D">
        <w:rPr>
          <w:rFonts w:cs="Arial"/>
          <w:lang w:val="en-US"/>
        </w:rPr>
        <w:t xml:space="preserve">and </w:t>
      </w:r>
      <w:r w:rsidRPr="00D2319D">
        <w:rPr>
          <w:rFonts w:cs="Arial"/>
          <w:i/>
          <w:iCs/>
          <w:lang w:val="en-US"/>
        </w:rPr>
        <w:t>threshRS-Index</w:t>
      </w:r>
      <w:r w:rsidRPr="00D2319D">
        <w:rPr>
          <w:rFonts w:cs="Arial"/>
          <w:lang w:val="en-US"/>
        </w:rPr>
        <w:t>) will be kept under the ssb-MeasConfig.</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In LTE, a need code of “Need OR” to be used for the following IEs inside ssb-MeasConfig of MeasIdleCarrierListNR: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r w:rsidRPr="00D2319D">
        <w:rPr>
          <w:rFonts w:cs="Arial"/>
          <w:i/>
          <w:iCs/>
          <w:lang w:val="en-US"/>
        </w:rPr>
        <w:t>SCellToAddModList</w:t>
      </w:r>
      <w:r w:rsidRPr="00D2319D">
        <w:rPr>
          <w:rFonts w:cs="Arial"/>
          <w:lang w:val="en-US"/>
        </w:rPr>
        <w:t xml:space="preserve"> IE (included in latest 36.331 DCCA CR) for SCell addition/modification in </w:t>
      </w:r>
      <w:r w:rsidRPr="00D2319D">
        <w:rPr>
          <w:rFonts w:cs="Arial"/>
          <w:i/>
          <w:iCs/>
          <w:lang w:val="en-US"/>
        </w:rPr>
        <w:t>RRCConnectionResume.</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r w:rsidRPr="00D2319D">
        <w:rPr>
          <w:rFonts w:cs="Arial"/>
          <w:i/>
          <w:iCs/>
          <w:lang w:val="en-US"/>
        </w:rPr>
        <w:t xml:space="preserve">sPCellCommonConfig </w:t>
      </w:r>
      <w:r w:rsidRPr="00D2319D">
        <w:rPr>
          <w:rFonts w:cs="Arial"/>
          <w:lang w:val="en-US"/>
        </w:rPr>
        <w:t>for the PSCell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 xml:space="preserve">p-maxEUTRA, p-maxUE-FR1, </w:t>
      </w:r>
      <w:r w:rsidRPr="00D2319D">
        <w:rPr>
          <w:rFonts w:cs="Arial"/>
          <w:lang w:val="en-US"/>
        </w:rPr>
        <w:t>and</w:t>
      </w:r>
      <w:r w:rsidRPr="00D2319D">
        <w:rPr>
          <w:rFonts w:cs="Arial"/>
          <w:i/>
          <w:iCs/>
          <w:lang w:val="en-US"/>
        </w:rPr>
        <w:t xml:space="preserve"> tdm-patternConfig</w:t>
      </w:r>
      <w:r w:rsidRPr="00D2319D">
        <w:rPr>
          <w:rFonts w:cs="Arial"/>
          <w:lang w:val="en-US"/>
        </w:rPr>
        <w:t xml:space="preserve"> in the </w:t>
      </w:r>
      <w:r w:rsidRPr="00D2319D">
        <w:rPr>
          <w:rFonts w:cs="Arial"/>
          <w:i/>
          <w:iCs/>
          <w:lang w:val="en-US"/>
        </w:rPr>
        <w:t>RRCConnectionResume</w:t>
      </w:r>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etc</w:t>
      </w:r>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Field descriptions of harq-ACK-SpatialBundlingPUCCH, harq-ACK-SpatialBundlingPUSCH, harq-ACK-SpatialBundlingPUCCH-secondaryPUCCHgroup, and harq-ACK-SpatialBundlingPUSCH-secondaryPUCCHgroup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lastRenderedPageBreak/>
        <w:t>1.</w:t>
      </w:r>
      <w:r w:rsidRPr="00CA5ED8">
        <w:rPr>
          <w:rFonts w:ascii="Arial" w:hAnsi="Arial" w:cs="Arial"/>
          <w:i/>
          <w:iCs/>
        </w:rPr>
        <w:tab/>
        <w:t xml:space="preserve">UE indicates the measurements it has (in RRC(connection)SetupComplete, RRC(Connection)ResumeComplete) and network indicates the measurements it wants (in UEInformationRequest,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The idleModeMeasurements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ssb-MeasConfig of MeasIdleCarrierListNR to be further discussed: nrofSS-BlocksToAverage, absThreshSS-BlocksConsolidation,  smtc, and ssb-ToMeasure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rPr>
      </w:pPr>
      <w:r w:rsidRPr="00CA5ED8">
        <w:rPr>
          <w:rFonts w:ascii="Arial" w:hAnsi="Arial" w:cs="Arial"/>
        </w:rPr>
        <w:t>T</w:t>
      </w:r>
      <w:r w:rsidR="00E57271" w:rsidRPr="00CA5ED8">
        <w:rPr>
          <w:rFonts w:ascii="Arial" w:hAnsi="Arial" w:cs="Arial"/>
        </w:rPr>
        <w:t xml:space="preserve">he contributions regarding early measurement were summarized in </w:t>
      </w:r>
      <w:r w:rsidR="00EB3C5E" w:rsidRPr="00CA5ED8">
        <w:rPr>
          <w:rFonts w:ascii="Arial" w:hAnsi="Arial" w:cs="Arial"/>
        </w:rPr>
        <w:t>[3]</w:t>
      </w:r>
      <w:r w:rsidR="00E57271" w:rsidRPr="00CA5ED8">
        <w:rPr>
          <w:rFonts w:ascii="Arial" w:hAnsi="Arial" w:cs="Arial"/>
        </w:rPr>
        <w:t>, and the following were proposed</w:t>
      </w:r>
      <w:r w:rsidRPr="00CA5ED8">
        <w:rPr>
          <w:rFonts w:ascii="Arial" w:hAnsi="Arial" w:cs="Arial"/>
        </w:rPr>
        <w:t xml:space="preserve"> (prefix “A” added to differentiate from the proposals </w:t>
      </w:r>
      <w:r w:rsidR="00EB3C5E" w:rsidRPr="00CA5ED8">
        <w:rPr>
          <w:rFonts w:ascii="Arial" w:hAnsi="Arial" w:cs="Arial"/>
        </w:rPr>
        <w:t>from [1]</w:t>
      </w:r>
      <w:r w:rsidRPr="00CA5ED8">
        <w:rPr>
          <w:rFonts w:ascii="Arial" w:hAnsi="Arial" w:cs="Arial"/>
        </w:rPr>
        <w:t xml:space="preserve"> listed above)</w:t>
      </w:r>
      <w:r w:rsidR="00E57271" w:rsidRPr="00CA5ED8">
        <w:rPr>
          <w:rFonts w:ascii="Arial" w:hAnsi="Arial" w:cs="Arial"/>
        </w:rPr>
        <w:t>:</w:t>
      </w:r>
    </w:p>
    <w:p w14:paraId="6D5642C4" w14:textId="77777777" w:rsidR="00E57271" w:rsidRPr="00CA5ED8" w:rsidRDefault="00E57271" w:rsidP="00E57271">
      <w:pPr>
        <w:ind w:left="567"/>
        <w:rPr>
          <w:rFonts w:ascii="Arial" w:hAnsi="Arial" w:cs="Arial"/>
        </w:rPr>
      </w:pPr>
      <w:r w:rsidRPr="00CA5ED8">
        <w:rPr>
          <w:rFonts w:ascii="Arial" w:hAnsi="Arial" w:cs="Arial"/>
        </w:rPr>
        <w:t>Proposals for easy agreement:</w:t>
      </w:r>
    </w:p>
    <w:p w14:paraId="214C3FC9" w14:textId="17B3895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w:t>
      </w:r>
      <w:r w:rsidRPr="00CA5ED8">
        <w:rPr>
          <w:rFonts w:ascii="Arial" w:hAnsi="Arial" w:cs="Arial"/>
          <w:i/>
          <w:iCs/>
        </w:rPr>
        <w:tab/>
        <w:t>Granular request of early measurements (i.e. EUTRA, NR, or both) to be supported in RRC(Connection)Resume and UEInformation messages. TP proposed in [</w:t>
      </w:r>
      <w:r w:rsidR="00EB3C5E" w:rsidRPr="00CA5ED8">
        <w:rPr>
          <w:rFonts w:ascii="Arial" w:hAnsi="Arial" w:cs="Arial"/>
          <w:i/>
          <w:iCs/>
        </w:rPr>
        <w:t>4</w:t>
      </w:r>
      <w:r w:rsidRPr="00CA5ED8">
        <w:rPr>
          <w:rFonts w:ascii="Arial" w:hAnsi="Arial" w:cs="Arial"/>
          <w:i/>
          <w:iCs/>
        </w:rPr>
        <w:t>] to be captured in 36/38.331.</w:t>
      </w:r>
    </w:p>
    <w:p w14:paraId="0537BFB0" w14:textId="3A4DE610"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2</w:t>
      </w:r>
      <w:r w:rsidRPr="00CA5ED8">
        <w:rPr>
          <w:rFonts w:ascii="Arial" w:hAnsi="Arial" w:cs="Arial"/>
          <w:i/>
          <w:iCs/>
        </w:rPr>
        <w:tab/>
        <w:t>Granular availability indication of early measurements (i.e. EUTRA, NR, or both) to be supported in RRC(Connection)ResumeComplete and RRC(Connection)SetupComplete messages. TP proposed in [</w:t>
      </w:r>
      <w:r w:rsidR="00EB3C5E" w:rsidRPr="00CA5ED8">
        <w:rPr>
          <w:rFonts w:ascii="Arial" w:hAnsi="Arial" w:cs="Arial"/>
          <w:i/>
          <w:iCs/>
        </w:rPr>
        <w:t>4</w:t>
      </w:r>
      <w:r w:rsidRPr="00CA5ED8">
        <w:rPr>
          <w:rFonts w:ascii="Arial" w:hAnsi="Arial" w:cs="Arial"/>
          <w:i/>
          <w:iCs/>
        </w:rPr>
        <w:t>] to be captured in 36/38.331.</w:t>
      </w:r>
    </w:p>
    <w:p w14:paraId="46C18938" w14:textId="3DF57D07"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7</w:t>
      </w:r>
      <w:r w:rsidRPr="00CA5ED8">
        <w:rPr>
          <w:rFonts w:ascii="Arial" w:hAnsi="Arial" w:cs="Arial"/>
          <w:i/>
          <w:iCs/>
        </w:rPr>
        <w:tab/>
        <w:t>In LTE/NR rel-16, the measIdleConfig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8</w:t>
      </w:r>
      <w:r w:rsidRPr="00CA5ED8">
        <w:rPr>
          <w:rFonts w:ascii="Arial" w:hAnsi="Arial" w:cs="Arial"/>
          <w:i/>
          <w:iCs/>
        </w:rPr>
        <w:tab/>
        <w:t>Add SMTC2-LP in NR ssb-MeasConfig for early measurement configuration.</w:t>
      </w:r>
    </w:p>
    <w:p w14:paraId="42469AA8" w14:textId="17D52719"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9</w:t>
      </w:r>
      <w:r w:rsidRPr="00CA5ED8">
        <w:rPr>
          <w:rFonts w:ascii="Arial" w:hAnsi="Arial" w:cs="Arial"/>
          <w:i/>
          <w:iCs/>
        </w:rPr>
        <w:tab/>
        <w:t>No changes required regarding the qualityThreshold field description.</w:t>
      </w:r>
    </w:p>
    <w:p w14:paraId="29A7FE91" w14:textId="77777777" w:rsidR="00E57271" w:rsidRPr="00CA5ED8" w:rsidRDefault="00E57271" w:rsidP="00E57271">
      <w:pPr>
        <w:ind w:left="567"/>
        <w:rPr>
          <w:rFonts w:ascii="Arial" w:hAnsi="Arial" w:cs="Arial"/>
        </w:rPr>
      </w:pPr>
    </w:p>
    <w:p w14:paraId="2CDDCADB" w14:textId="77777777" w:rsidR="00E57271" w:rsidRPr="00CA5ED8" w:rsidRDefault="00E57271" w:rsidP="00E57271">
      <w:pPr>
        <w:ind w:left="567"/>
        <w:rPr>
          <w:rFonts w:ascii="Arial" w:hAnsi="Arial" w:cs="Arial"/>
        </w:rPr>
      </w:pPr>
      <w:r w:rsidRPr="00CA5ED8">
        <w:rPr>
          <w:rFonts w:ascii="Arial" w:hAnsi="Arial" w:cs="Arial"/>
        </w:rPr>
        <w:t>Proposals for further discussion:</w:t>
      </w:r>
    </w:p>
    <w:p w14:paraId="53BC06A7" w14:textId="0FC39664"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3</w:t>
      </w:r>
      <w:r w:rsidRPr="00CA5ED8">
        <w:rPr>
          <w:rFonts w:ascii="Arial" w:hAnsi="Arial" w:cs="Arial"/>
          <w:i/>
          <w:iCs/>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4</w:t>
      </w:r>
      <w:r w:rsidRPr="00CA5ED8">
        <w:rPr>
          <w:rFonts w:ascii="Arial" w:hAnsi="Arial" w:cs="Arial"/>
          <w:i/>
          <w:iCs/>
        </w:rPr>
        <w:tab/>
        <w:t>The NOTE regarding UE behaviour on SSB configuration differences between dedicated and broadcasted signalling to be updated as: The UE is not required to perform idle/inactive measurements on a given carrier if the SSB configuration of that carrier provided according to dedicated signaling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5</w:t>
      </w:r>
      <w:r w:rsidRPr="00CA5ED8">
        <w:rPr>
          <w:rFonts w:ascii="Arial" w:hAnsi="Arial" w:cs="Arial"/>
          <w:i/>
          <w:iCs/>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6</w:t>
      </w:r>
      <w:r w:rsidRPr="00CA5ED8">
        <w:rPr>
          <w:rFonts w:ascii="Arial" w:hAnsi="Arial" w:cs="Arial"/>
          <w:i/>
          <w:iCs/>
        </w:rPr>
        <w:tab/>
        <w:t>RAN2 to discuss if early measurements can be explicitly forwarded to the SN via new IEs in CG-ConfigInfo.</w:t>
      </w:r>
    </w:p>
    <w:p w14:paraId="4ED18EC2" w14:textId="7733E3A3" w:rsidR="00E57271" w:rsidRPr="00CA5ED8" w:rsidRDefault="00E57271" w:rsidP="00E57271">
      <w:pPr>
        <w:ind w:left="567"/>
        <w:rPr>
          <w:rFonts w:ascii="Arial" w:hAnsi="Arial" w:cs="Arial"/>
          <w:i/>
          <w:iCs/>
        </w:rPr>
      </w:pPr>
      <w:r w:rsidRPr="00CA5ED8">
        <w:rPr>
          <w:rFonts w:ascii="Arial" w:hAnsi="Arial" w:cs="Arial"/>
          <w:i/>
          <w:iCs/>
        </w:rPr>
        <w:lastRenderedPageBreak/>
        <w:t xml:space="preserve">Proposal </w:t>
      </w:r>
      <w:r w:rsidR="00421973" w:rsidRPr="00CA5ED8">
        <w:rPr>
          <w:rFonts w:ascii="Arial" w:hAnsi="Arial" w:cs="Arial"/>
          <w:i/>
          <w:iCs/>
        </w:rPr>
        <w:t>A_</w:t>
      </w:r>
      <w:r w:rsidRPr="00CA5ED8">
        <w:rPr>
          <w:rFonts w:ascii="Arial" w:hAnsi="Arial" w:cs="Arial"/>
          <w:i/>
          <w:iCs/>
        </w:rPr>
        <w:t>10</w:t>
      </w:r>
      <w:r w:rsidRPr="00CA5ED8">
        <w:rPr>
          <w:rFonts w:ascii="Arial" w:hAnsi="Arial" w:cs="Arial"/>
          <w:i/>
          <w:iCs/>
        </w:rPr>
        <w:tab/>
        <w:t>The proposals in [</w:t>
      </w:r>
      <w:r w:rsidR="00EB3C5E" w:rsidRPr="00CA5ED8">
        <w:rPr>
          <w:rFonts w:ascii="Arial" w:hAnsi="Arial" w:cs="Arial"/>
        </w:rPr>
        <w:t>5</w:t>
      </w:r>
      <w:r w:rsidRPr="00CA5ED8">
        <w:rPr>
          <w:rFonts w:ascii="Arial" w:hAnsi="Arial" w:cs="Arial"/>
          <w:i/>
          <w:iCs/>
        </w:rPr>
        <w:t>] to be considered during RAN2-109bis-e offline discussion (or subsequent RRC ASN.1 review)</w:t>
      </w:r>
    </w:p>
    <w:p w14:paraId="776E66C1" w14:textId="77ACB10B" w:rsidR="00421973" w:rsidRPr="00CA5ED8" w:rsidRDefault="00421973" w:rsidP="00421973">
      <w:pPr>
        <w:rPr>
          <w:rFonts w:ascii="Arial" w:hAnsi="Arial" w:cs="Arial"/>
        </w:rPr>
      </w:pPr>
    </w:p>
    <w:p w14:paraId="3710F7EB" w14:textId="44BEE5B2" w:rsidR="00421973" w:rsidRPr="00CA5ED8" w:rsidRDefault="00421973" w:rsidP="00421973">
      <w:pPr>
        <w:rPr>
          <w:rFonts w:ascii="Arial" w:hAnsi="Arial" w:cs="Arial"/>
        </w:rPr>
      </w:pPr>
      <w:r w:rsidRPr="00CA5ED8">
        <w:rPr>
          <w:rFonts w:ascii="Arial" w:hAnsi="Arial" w:cs="Arial"/>
        </w:rPr>
        <w:t xml:space="preserve">Consolidating the proposals from the two summaries and taking into consideration that the proposals in </w:t>
      </w:r>
      <w:r w:rsidR="00EB3C5E" w:rsidRPr="00CA5ED8">
        <w:rPr>
          <w:rFonts w:ascii="Arial" w:hAnsi="Arial" w:cs="Arial"/>
        </w:rPr>
        <w:t>[3]</w:t>
      </w:r>
      <w:r w:rsidRPr="00CA5ED8">
        <w:rPr>
          <w:rFonts w:ascii="Arial" w:hAnsi="Arial" w:cs="Arial"/>
        </w:rPr>
        <w:t xml:space="preserve"> take the contributions to this meeting into account</w:t>
      </w:r>
      <w:r w:rsidR="00D64346" w:rsidRPr="00CA5ED8">
        <w:rPr>
          <w:rFonts w:ascii="Arial" w:hAnsi="Arial" w:cs="Arial"/>
        </w:rPr>
        <w:t xml:space="preserve"> ([4], [12], [13], [14]</w:t>
      </w:r>
      <w:r w:rsidRPr="00CA5ED8">
        <w:rPr>
          <w:rFonts w:ascii="Arial" w:hAnsi="Arial" w:cs="Arial"/>
        </w:rPr>
        <w:t xml:space="preserve">), the </w:t>
      </w:r>
      <w:r w:rsidR="00D2319D" w:rsidRPr="00CA5ED8">
        <w:rPr>
          <w:rFonts w:ascii="Arial" w:hAnsi="Arial" w:cs="Arial"/>
        </w:rPr>
        <w:t>easy agreement proposals in [3] are also suggested here</w:t>
      </w:r>
      <w:r w:rsidRPr="00CA5ED8">
        <w:rPr>
          <w:rFonts w:ascii="Arial" w:hAnsi="Arial" w:cs="Arial"/>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r w:rsidRPr="00CA5ED8">
        <w:rPr>
          <w:rFonts w:ascii="Arial" w:hAnsi="Arial" w:cs="Arial"/>
          <w:b/>
          <w:bCs/>
          <w:i/>
          <w:iCs/>
          <w:color w:val="212529"/>
          <w:lang w:eastAsia="en-GB"/>
        </w:rPr>
        <w:t>RRC(Connection)Resume</w:t>
      </w:r>
      <w:r w:rsidRPr="00CA5ED8">
        <w:rPr>
          <w:rFonts w:ascii="Arial" w:hAnsi="Arial" w:cs="Arial"/>
          <w:b/>
          <w:bCs/>
          <w:color w:val="212529"/>
          <w:lang w:eastAsia="en-GB"/>
        </w:rPr>
        <w:t xml:space="preserve"> and </w:t>
      </w:r>
      <w:r w:rsidRPr="00CA5ED8">
        <w:rPr>
          <w:rFonts w:ascii="Arial" w:hAnsi="Arial" w:cs="Arial"/>
          <w:b/>
          <w:bCs/>
          <w:i/>
          <w:iCs/>
          <w:color w:val="212529"/>
          <w:lang w:eastAsia="en-GB"/>
        </w:rPr>
        <w:t>UEInformation</w:t>
      </w:r>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r w:rsidRPr="00CA5ED8">
        <w:rPr>
          <w:rFonts w:ascii="Arial" w:hAnsi="Arial" w:cs="Arial"/>
          <w:b/>
          <w:bCs/>
          <w:i/>
          <w:iCs/>
          <w:color w:val="212529"/>
          <w:lang w:eastAsia="en-GB"/>
        </w:rPr>
        <w:t>RRC(Connection)ResumeComplete</w:t>
      </w:r>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RRC(Connection)SetupComplete</w:t>
      </w:r>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6E67A3">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6E67A3">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especially considering RAN2 has introduced per-RAT indication (LTE or NR or both) in SIB. In our understanding, it can bring marginal benefit signaling reduction in corner case (i.e. gNB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6E67A3">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6E67A3">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6E67A3">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6E67A3">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Then the only available results will be LTE results, so there 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6E67A3">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6E67A3">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Malgun Gothic"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Malgun Gothic" w:hAnsi="Arial" w:cs="Arial"/>
              </w:rPr>
            </w:pPr>
            <w:r>
              <w:rPr>
                <w:rFonts w:ascii="Arial" w:eastAsia="Malgun Gothic" w:hAnsi="Arial" w:cs="Arial"/>
              </w:rPr>
              <w:t>P</w:t>
            </w:r>
            <w:r>
              <w:rPr>
                <w:rFonts w:ascii="Arial" w:eastAsia="Malgun Gothic" w:hAnsi="Arial" w:cs="Arial" w:hint="eastAsia"/>
              </w:rPr>
              <w:t xml:space="preserve">er-RAT indication in SIB </w:t>
            </w:r>
            <w:r>
              <w:rPr>
                <w:rFonts w:ascii="Arial" w:eastAsia="Malgun Gothic" w:hAnsi="Arial" w:cs="Arial"/>
              </w:rPr>
              <w:t xml:space="preserve">just indicates which RAT to measure and it is cell-specific. In many cases NR and LTE frequencies are co-located,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Malgun Gothic" w:hAnsi="Arial" w:cs="Arial"/>
              </w:rPr>
              <w:t xml:space="preserve"> Furthermore, the UE may have measurement results of not-indicated RAT from previous serving cell. In this case, granular request is needed to avoid unnecessary reporting.</w:t>
            </w:r>
          </w:p>
        </w:tc>
      </w:tr>
      <w:tr w:rsidR="006E67A3" w:rsidRPr="00E05BCC" w14:paraId="6EA23902" w14:textId="77777777" w:rsidTr="006E67A3">
        <w:tc>
          <w:tcPr>
            <w:tcW w:w="1434" w:type="dxa"/>
          </w:tcPr>
          <w:p w14:paraId="5F317FDF" w14:textId="77777777" w:rsidR="006E67A3" w:rsidRDefault="006E67A3" w:rsidP="003B416B">
            <w:pPr>
              <w:spacing w:before="60" w:after="60"/>
              <w:rPr>
                <w:rFonts w:ascii="Arial" w:hAnsi="Arial" w:cs="Arial"/>
              </w:rPr>
            </w:pPr>
            <w:r>
              <w:rPr>
                <w:rFonts w:ascii="Arial" w:hAnsi="Arial" w:cs="Arial"/>
              </w:rPr>
              <w:t>Samsung</w:t>
            </w:r>
          </w:p>
        </w:tc>
        <w:tc>
          <w:tcPr>
            <w:tcW w:w="2187" w:type="dxa"/>
          </w:tcPr>
          <w:p w14:paraId="09036CF2" w14:textId="77777777" w:rsidR="006E67A3" w:rsidRDefault="006E67A3" w:rsidP="003B416B">
            <w:pPr>
              <w:spacing w:before="60" w:after="60"/>
              <w:rPr>
                <w:rFonts w:ascii="Arial" w:hAnsi="Arial" w:cs="Arial"/>
              </w:rPr>
            </w:pPr>
            <w:r>
              <w:rPr>
                <w:rFonts w:ascii="Arial" w:hAnsi="Arial" w:cs="Arial"/>
              </w:rPr>
              <w:t>Disagree</w:t>
            </w:r>
          </w:p>
        </w:tc>
        <w:tc>
          <w:tcPr>
            <w:tcW w:w="5758" w:type="dxa"/>
          </w:tcPr>
          <w:p w14:paraId="63773111" w14:textId="77777777" w:rsidR="006E67A3" w:rsidRDefault="006E67A3" w:rsidP="003B416B">
            <w:pPr>
              <w:spacing w:before="60" w:after="60"/>
              <w:rPr>
                <w:rFonts w:ascii="Arial" w:hAnsi="Arial" w:cs="Arial"/>
              </w:rPr>
            </w:pPr>
            <w:r>
              <w:rPr>
                <w:rFonts w:ascii="Arial" w:hAnsi="Arial" w:cs="Arial"/>
                <w:lang w:val="en-GB"/>
              </w:rPr>
              <w:t xml:space="preserve">As indicated in </w:t>
            </w:r>
            <w:r w:rsidRPr="00906B81">
              <w:rPr>
                <w:rFonts w:ascii="Arial" w:hAnsi="Arial" w:cs="Arial"/>
                <w:lang w:val="en-GB"/>
              </w:rPr>
              <w:t>R2-2003395</w:t>
            </w:r>
            <w:r>
              <w:rPr>
                <w:rFonts w:ascii="Arial" w:hAnsi="Arial" w:cs="Arial"/>
                <w:lang w:val="en-GB"/>
              </w:rPr>
              <w:t>, we think there is no need for additional signalling i.e. seems a small optimisation that is not needed, at least not in R16.</w:t>
            </w:r>
          </w:p>
        </w:tc>
      </w:tr>
      <w:tr w:rsidR="003B416B" w:rsidRPr="00E05BCC" w14:paraId="1A8DDB65" w14:textId="77777777" w:rsidTr="006E67A3">
        <w:tc>
          <w:tcPr>
            <w:tcW w:w="1434" w:type="dxa"/>
          </w:tcPr>
          <w:p w14:paraId="74A31EBB" w14:textId="2254EAA4"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30DEEA90" w14:textId="2FC0EF5B"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58" w:type="dxa"/>
          </w:tcPr>
          <w:p w14:paraId="72D96F40" w14:textId="33752DBA" w:rsidR="003B416B" w:rsidRPr="003B416B" w:rsidRDefault="003B416B" w:rsidP="003B416B">
            <w:pPr>
              <w:spacing w:before="60" w:after="60"/>
              <w:rPr>
                <w:rFonts w:ascii="Arial" w:eastAsiaTheme="minorEastAsia" w:hAnsi="Arial" w:cs="Arial"/>
                <w:lang w:val="en-GB"/>
              </w:rPr>
            </w:pPr>
            <w:r>
              <w:rPr>
                <w:rFonts w:ascii="Arial" w:eastAsiaTheme="minorEastAsia" w:hAnsi="Arial" w:cs="Arial"/>
                <w:lang w:val="en-GB"/>
              </w:rPr>
              <w:t xml:space="preserve">It is a clear method. </w:t>
            </w:r>
          </w:p>
        </w:tc>
      </w:tr>
      <w:tr w:rsidR="00416ED6" w:rsidRPr="00E05BCC" w14:paraId="1B6EAC1A" w14:textId="77777777" w:rsidTr="006E67A3">
        <w:tc>
          <w:tcPr>
            <w:tcW w:w="1434" w:type="dxa"/>
          </w:tcPr>
          <w:p w14:paraId="6710CAC4" w14:textId="15C72043" w:rsidR="00416ED6" w:rsidRPr="00416ED6" w:rsidRDefault="00416ED6" w:rsidP="003B416B">
            <w:pPr>
              <w:spacing w:before="60" w:after="60"/>
              <w:rPr>
                <w:rFonts w:ascii="Arial" w:eastAsia="Yu Mincho" w:hAnsi="Arial" w:cs="Arial"/>
              </w:rPr>
            </w:pPr>
            <w:r>
              <w:rPr>
                <w:rFonts w:ascii="Arial" w:eastAsia="Yu Mincho" w:hAnsi="Arial" w:cs="Arial" w:hint="eastAsia"/>
              </w:rPr>
              <w:t>NEC</w:t>
            </w:r>
          </w:p>
        </w:tc>
        <w:tc>
          <w:tcPr>
            <w:tcW w:w="2187" w:type="dxa"/>
          </w:tcPr>
          <w:p w14:paraId="0A3FAF34" w14:textId="6E6089A0" w:rsidR="00416ED6" w:rsidRPr="00416ED6" w:rsidRDefault="00416ED6" w:rsidP="003B416B">
            <w:pPr>
              <w:spacing w:before="60" w:after="60"/>
              <w:rPr>
                <w:rFonts w:ascii="Arial" w:eastAsia="Yu Mincho" w:hAnsi="Arial" w:cs="Arial"/>
              </w:rPr>
            </w:pPr>
            <w:r>
              <w:rPr>
                <w:rFonts w:ascii="Arial" w:eastAsia="Yu Mincho" w:hAnsi="Arial" w:cs="Arial" w:hint="eastAsia"/>
              </w:rPr>
              <w:t>Disagree</w:t>
            </w:r>
          </w:p>
        </w:tc>
        <w:tc>
          <w:tcPr>
            <w:tcW w:w="5758" w:type="dxa"/>
          </w:tcPr>
          <w:p w14:paraId="483103E1" w14:textId="0E25AC69" w:rsidR="00416ED6" w:rsidRPr="00416ED6" w:rsidRDefault="00416ED6" w:rsidP="003B416B">
            <w:pPr>
              <w:spacing w:before="60" w:after="60"/>
              <w:rPr>
                <w:rFonts w:ascii="Arial" w:eastAsia="Yu Mincho" w:hAnsi="Arial" w:cs="Arial"/>
              </w:rPr>
            </w:pPr>
            <w:r>
              <w:rPr>
                <w:rFonts w:ascii="Arial" w:eastAsia="Yu Mincho" w:hAnsi="Arial" w:cs="Arial" w:hint="eastAsia"/>
              </w:rPr>
              <w:t>agree with Qualcomm that the SIB indication is sufficient.</w:t>
            </w:r>
          </w:p>
        </w:tc>
      </w:tr>
      <w:tr w:rsidR="004A7BF7" w:rsidRPr="00E05BCC" w14:paraId="42435E62" w14:textId="77777777" w:rsidTr="006E67A3">
        <w:tc>
          <w:tcPr>
            <w:tcW w:w="1434" w:type="dxa"/>
          </w:tcPr>
          <w:p w14:paraId="57FEC1F4" w14:textId="7FA8E33D" w:rsidR="004A7BF7" w:rsidRDefault="004A7BF7" w:rsidP="003B416B">
            <w:pPr>
              <w:spacing w:before="60" w:after="60"/>
              <w:rPr>
                <w:rFonts w:ascii="Arial" w:eastAsia="Yu Mincho" w:hAnsi="Arial" w:cs="Arial"/>
              </w:rPr>
            </w:pPr>
            <w:r>
              <w:rPr>
                <w:rFonts w:ascii="Arial" w:eastAsia="Yu Mincho" w:hAnsi="Arial" w:cs="Arial"/>
              </w:rPr>
              <w:t>Interdigital</w:t>
            </w:r>
          </w:p>
        </w:tc>
        <w:tc>
          <w:tcPr>
            <w:tcW w:w="2187" w:type="dxa"/>
          </w:tcPr>
          <w:p w14:paraId="63637FFC" w14:textId="1ED867FF" w:rsidR="004A7BF7" w:rsidRDefault="004A7BF7" w:rsidP="003B416B">
            <w:pPr>
              <w:spacing w:before="60" w:after="60"/>
              <w:rPr>
                <w:rFonts w:ascii="Arial" w:eastAsia="Yu Mincho" w:hAnsi="Arial" w:cs="Arial"/>
              </w:rPr>
            </w:pPr>
            <w:r>
              <w:rPr>
                <w:rFonts w:ascii="Arial" w:eastAsia="Yu Mincho" w:hAnsi="Arial" w:cs="Arial"/>
              </w:rPr>
              <w:t>Agree</w:t>
            </w:r>
          </w:p>
        </w:tc>
        <w:tc>
          <w:tcPr>
            <w:tcW w:w="5758" w:type="dxa"/>
          </w:tcPr>
          <w:p w14:paraId="7B31D849" w14:textId="39898E6E" w:rsidR="004A7BF7" w:rsidRDefault="004A6B8F" w:rsidP="003B416B">
            <w:pPr>
              <w:spacing w:before="60" w:after="60"/>
              <w:rPr>
                <w:rFonts w:ascii="Arial" w:eastAsia="Yu Mincho" w:hAnsi="Arial" w:cs="Arial"/>
              </w:rPr>
            </w:pPr>
            <w:r>
              <w:rPr>
                <w:rFonts w:ascii="Arial" w:eastAsia="Yu Mincho" w:hAnsi="Arial" w:cs="Arial"/>
              </w:rPr>
              <w:t>We think this is a simple way of avoiding the reporting of measurements which are not required by the network.</w:t>
            </w:r>
          </w:p>
        </w:tc>
      </w:tr>
      <w:tr w:rsidR="00AB1311" w:rsidRPr="00E05BCC" w14:paraId="1705D148" w14:textId="77777777" w:rsidTr="006E67A3">
        <w:tc>
          <w:tcPr>
            <w:tcW w:w="1434" w:type="dxa"/>
          </w:tcPr>
          <w:p w14:paraId="2E8920E6" w14:textId="0EDBC789" w:rsidR="00AB1311" w:rsidRDefault="00AB1311" w:rsidP="00AB1311">
            <w:pPr>
              <w:spacing w:before="60" w:after="60"/>
              <w:rPr>
                <w:rFonts w:ascii="Arial" w:eastAsia="Yu Mincho" w:hAnsi="Arial" w:cs="Arial"/>
              </w:rPr>
            </w:pPr>
            <w:r>
              <w:rPr>
                <w:rFonts w:ascii="Arial" w:eastAsia="Yu Mincho" w:hAnsi="Arial" w:cs="Arial"/>
              </w:rPr>
              <w:t>Intel</w:t>
            </w:r>
          </w:p>
        </w:tc>
        <w:tc>
          <w:tcPr>
            <w:tcW w:w="2187" w:type="dxa"/>
          </w:tcPr>
          <w:p w14:paraId="5DBFE2EE" w14:textId="20828DF7" w:rsidR="00AB1311" w:rsidRDefault="00AB1311" w:rsidP="00AB1311">
            <w:pPr>
              <w:spacing w:before="60" w:after="60"/>
              <w:rPr>
                <w:rFonts w:ascii="Arial" w:eastAsia="Yu Mincho" w:hAnsi="Arial" w:cs="Arial"/>
              </w:rPr>
            </w:pPr>
            <w:r>
              <w:rPr>
                <w:rFonts w:ascii="Arial" w:eastAsia="Yu Mincho" w:hAnsi="Arial" w:cs="Arial"/>
              </w:rPr>
              <w:t>Disagree</w:t>
            </w:r>
          </w:p>
        </w:tc>
        <w:tc>
          <w:tcPr>
            <w:tcW w:w="5758" w:type="dxa"/>
          </w:tcPr>
          <w:p w14:paraId="2571BA53" w14:textId="4B8D033D" w:rsidR="00AB1311" w:rsidRDefault="00AB1311" w:rsidP="00AB1311">
            <w:pPr>
              <w:spacing w:before="60" w:after="60"/>
              <w:rPr>
                <w:rFonts w:ascii="Arial" w:eastAsia="Yu Mincho" w:hAnsi="Arial" w:cs="Arial"/>
              </w:rPr>
            </w:pPr>
            <w:r>
              <w:rPr>
                <w:rFonts w:ascii="Arial" w:eastAsia="Yu Mincho" w:hAnsi="Arial" w:cs="Arial"/>
              </w:rPr>
              <w:t>SIB indication is sufficient.</w:t>
            </w:r>
          </w:p>
        </w:tc>
      </w:tr>
      <w:tr w:rsidR="00203D75" w:rsidRPr="00E05BCC" w14:paraId="4E594BA2" w14:textId="77777777" w:rsidTr="006E67A3">
        <w:tc>
          <w:tcPr>
            <w:tcW w:w="1434" w:type="dxa"/>
          </w:tcPr>
          <w:p w14:paraId="73BB2792" w14:textId="4A8763F0" w:rsidR="00203D75" w:rsidRDefault="00203D75" w:rsidP="00203D75">
            <w:pPr>
              <w:spacing w:before="60" w:after="60"/>
              <w:rPr>
                <w:rFonts w:ascii="Arial" w:eastAsia="Yu Mincho" w:hAnsi="Arial" w:cs="Arial"/>
              </w:rPr>
            </w:pPr>
            <w:r>
              <w:rPr>
                <w:rFonts w:ascii="Arial" w:eastAsia="Yu Mincho" w:hAnsi="Arial" w:cs="Arial"/>
              </w:rPr>
              <w:t>Futurewei</w:t>
            </w:r>
          </w:p>
        </w:tc>
        <w:tc>
          <w:tcPr>
            <w:tcW w:w="2187" w:type="dxa"/>
          </w:tcPr>
          <w:p w14:paraId="6DE9F4F0" w14:textId="4711C03C" w:rsidR="00203D75" w:rsidRDefault="00203D75" w:rsidP="00203D75">
            <w:pPr>
              <w:spacing w:before="60" w:after="60"/>
              <w:rPr>
                <w:rFonts w:ascii="Arial" w:eastAsia="Yu Mincho" w:hAnsi="Arial" w:cs="Arial"/>
              </w:rPr>
            </w:pPr>
            <w:r>
              <w:rPr>
                <w:rFonts w:ascii="Arial" w:eastAsia="Yu Mincho" w:hAnsi="Arial" w:cs="Arial"/>
              </w:rPr>
              <w:t>Disagree</w:t>
            </w:r>
          </w:p>
        </w:tc>
        <w:tc>
          <w:tcPr>
            <w:tcW w:w="5758" w:type="dxa"/>
          </w:tcPr>
          <w:p w14:paraId="4366806A" w14:textId="52BE2A1E" w:rsidR="00203D75" w:rsidRDefault="00CE6449" w:rsidP="00203D75">
            <w:pPr>
              <w:spacing w:before="60" w:after="60"/>
              <w:rPr>
                <w:rFonts w:ascii="Arial" w:eastAsia="Yu Mincho" w:hAnsi="Arial" w:cs="Arial"/>
              </w:rPr>
            </w:pPr>
            <w:r>
              <w:rPr>
                <w:rFonts w:ascii="Arial" w:eastAsia="Yu Mincho" w:hAnsi="Arial" w:cs="Arial"/>
              </w:rPr>
              <w:t>The proposed changes are not really needed</w:t>
            </w:r>
          </w:p>
        </w:tc>
      </w:tr>
      <w:tr w:rsidR="005C1236" w:rsidRPr="00E05BCC" w14:paraId="3A3DEE2B" w14:textId="77777777" w:rsidTr="006E67A3">
        <w:tc>
          <w:tcPr>
            <w:tcW w:w="1434" w:type="dxa"/>
          </w:tcPr>
          <w:p w14:paraId="37A55208" w14:textId="340AC34C" w:rsidR="005C1236" w:rsidRDefault="005C1236" w:rsidP="00203D75">
            <w:pPr>
              <w:spacing w:before="60" w:after="60"/>
              <w:rPr>
                <w:rFonts w:ascii="Arial" w:eastAsia="Yu Mincho" w:hAnsi="Arial" w:cs="Arial"/>
              </w:rPr>
            </w:pPr>
            <w:r>
              <w:rPr>
                <w:rFonts w:ascii="Arial" w:hAnsi="Arial" w:cs="Arial" w:hint="eastAsia"/>
              </w:rPr>
              <w:t>CATT</w:t>
            </w:r>
          </w:p>
        </w:tc>
        <w:tc>
          <w:tcPr>
            <w:tcW w:w="2187" w:type="dxa"/>
          </w:tcPr>
          <w:p w14:paraId="5C48D685" w14:textId="1BF30F35" w:rsidR="005C1236" w:rsidRDefault="005C1236" w:rsidP="00203D75">
            <w:pPr>
              <w:spacing w:before="60" w:after="60"/>
              <w:rPr>
                <w:rFonts w:ascii="Arial" w:eastAsia="Yu Mincho" w:hAnsi="Arial" w:cs="Arial"/>
              </w:rPr>
            </w:pPr>
            <w:r>
              <w:rPr>
                <w:rFonts w:ascii="Arial" w:hAnsi="Arial" w:cs="Arial" w:hint="eastAsia"/>
              </w:rPr>
              <w:t>Disagree</w:t>
            </w:r>
          </w:p>
        </w:tc>
        <w:tc>
          <w:tcPr>
            <w:tcW w:w="5758" w:type="dxa"/>
          </w:tcPr>
          <w:p w14:paraId="715A8F72" w14:textId="569B1A80" w:rsidR="005C1236" w:rsidRDefault="005C1236" w:rsidP="00203D75">
            <w:pPr>
              <w:spacing w:before="60" w:after="60"/>
              <w:rPr>
                <w:rFonts w:ascii="Arial" w:eastAsia="Yu Mincho" w:hAnsi="Arial" w:cs="Arial"/>
              </w:rPr>
            </w:pPr>
            <w:r>
              <w:rPr>
                <w:rFonts w:ascii="Arial" w:hAnsi="Arial" w:cs="Arial" w:hint="eastAsia"/>
              </w:rPr>
              <w:t>Agree with Nokia and QC.</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r w:rsidRPr="00CA5ED8">
        <w:rPr>
          <w:rFonts w:ascii="Arial" w:hAnsi="Arial" w:cs="Arial"/>
          <w:b/>
          <w:bCs/>
          <w:i/>
          <w:iCs/>
          <w:color w:val="212529"/>
          <w:lang w:eastAsia="en-GB"/>
        </w:rPr>
        <w:t>measIdleConfig</w:t>
      </w:r>
      <w:r w:rsidRPr="00CA5ED8">
        <w:rPr>
          <w:rFonts w:ascii="Arial" w:hAnsi="Arial" w:cs="Arial"/>
          <w:b/>
          <w:bCs/>
          <w:color w:val="212529"/>
          <w:lang w:eastAsia="en-GB"/>
        </w:rPr>
        <w:t xml:space="preserve"> is included in the AS-Config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6E67A3">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6E67A3">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6E67A3">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measIdleConfig in new </w:t>
            </w:r>
            <w:r w:rsidR="00392C61">
              <w:rPr>
                <w:rFonts w:ascii="Arial" w:hAnsi="Arial" w:cs="Arial"/>
                <w:lang w:val="en-GB"/>
              </w:rPr>
              <w:lastRenderedPageBreak/>
              <w:t>RRCrelease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6E67A3">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6E67A3">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r w:rsidRPr="006846E0">
              <w:rPr>
                <w:rFonts w:ascii="Arial" w:hAnsi="Arial" w:cs="Arial"/>
                <w:i/>
                <w:lang w:val="en-GB"/>
              </w:rPr>
              <w:t>measIdleConfig</w:t>
            </w:r>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6E67A3">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6E67A3">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Huawei, HiSilicon</w:t>
            </w:r>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(unfrequent),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AS-Config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X2/Xn signalling, nothing more. But we think it is very minor optimization.</w:t>
            </w:r>
          </w:p>
        </w:tc>
      </w:tr>
      <w:tr w:rsidR="00AE24A5" w:rsidRPr="00E05BCC" w14:paraId="5B1980F1" w14:textId="77777777" w:rsidTr="006E67A3">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6E67A3">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Malgun Gothic"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Malgun Gothic"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Malgun Gothic" w:hAnsi="Arial" w:cs="Arial" w:hint="eastAsia"/>
              </w:rPr>
              <w:t xml:space="preserve">Same understanding with companies </w:t>
            </w:r>
            <w:r>
              <w:rPr>
                <w:rFonts w:ascii="Arial" w:eastAsia="Malgun Gothic" w:hAnsi="Arial" w:cs="Arial"/>
              </w:rPr>
              <w:t>agree this proposal.</w:t>
            </w:r>
          </w:p>
        </w:tc>
      </w:tr>
      <w:tr w:rsidR="006E67A3" w:rsidRPr="00E05BCC" w14:paraId="35D059F8" w14:textId="77777777" w:rsidTr="006E67A3">
        <w:tc>
          <w:tcPr>
            <w:tcW w:w="1427" w:type="dxa"/>
          </w:tcPr>
          <w:p w14:paraId="37A9084C" w14:textId="77777777" w:rsidR="006E67A3" w:rsidRDefault="006E67A3" w:rsidP="003B416B">
            <w:pPr>
              <w:spacing w:before="60" w:after="60"/>
              <w:rPr>
                <w:rFonts w:ascii="Arial" w:hAnsi="Arial" w:cs="Arial"/>
              </w:rPr>
            </w:pPr>
            <w:r>
              <w:rPr>
                <w:rFonts w:ascii="Arial" w:eastAsiaTheme="minorEastAsia" w:hAnsi="Arial" w:cs="Arial"/>
              </w:rPr>
              <w:t>Samsung</w:t>
            </w:r>
          </w:p>
        </w:tc>
        <w:tc>
          <w:tcPr>
            <w:tcW w:w="2170" w:type="dxa"/>
          </w:tcPr>
          <w:p w14:paraId="6AB02FDC" w14:textId="77777777" w:rsidR="006E67A3" w:rsidRDefault="006E67A3" w:rsidP="003B416B">
            <w:pPr>
              <w:spacing w:before="60" w:after="60"/>
              <w:rPr>
                <w:rFonts w:ascii="Arial" w:hAnsi="Arial" w:cs="Arial"/>
              </w:rPr>
            </w:pPr>
            <w:r>
              <w:rPr>
                <w:rFonts w:ascii="Arial" w:eastAsiaTheme="minorEastAsia" w:hAnsi="Arial" w:cs="Arial"/>
              </w:rPr>
              <w:t>Disagree</w:t>
            </w:r>
          </w:p>
        </w:tc>
        <w:tc>
          <w:tcPr>
            <w:tcW w:w="5782" w:type="dxa"/>
          </w:tcPr>
          <w:p w14:paraId="04290C7A" w14:textId="77777777" w:rsidR="006E67A3" w:rsidRDefault="006E67A3" w:rsidP="003B416B">
            <w:pPr>
              <w:spacing w:before="60" w:after="60"/>
              <w:rPr>
                <w:rFonts w:ascii="Arial" w:hAnsi="Arial" w:cs="Arial"/>
                <w:lang w:val="en-GB"/>
              </w:rPr>
            </w:pPr>
            <w:r>
              <w:rPr>
                <w:rFonts w:ascii="Arial" w:hAnsi="Arial" w:cs="Arial"/>
                <w:lang w:val="en-GB"/>
              </w:rPr>
              <w:t>Similar view as indicated by Nokia</w:t>
            </w:r>
          </w:p>
        </w:tc>
      </w:tr>
      <w:tr w:rsidR="003B416B" w:rsidRPr="00E05BCC" w14:paraId="3CA1F592" w14:textId="77777777" w:rsidTr="006E67A3">
        <w:tc>
          <w:tcPr>
            <w:tcW w:w="1427" w:type="dxa"/>
          </w:tcPr>
          <w:p w14:paraId="590A49CA" w14:textId="1413F3B3"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70" w:type="dxa"/>
          </w:tcPr>
          <w:p w14:paraId="7ABDB155" w14:textId="2D572821" w:rsidR="003B416B" w:rsidRDefault="003B416B" w:rsidP="003B416B">
            <w:pPr>
              <w:spacing w:before="60" w:after="60"/>
              <w:rPr>
                <w:rFonts w:ascii="Arial" w:hAnsi="Arial" w:cs="Arial"/>
              </w:rPr>
            </w:pPr>
            <w:r>
              <w:rPr>
                <w:rFonts w:ascii="Arial" w:eastAsiaTheme="minorEastAsia" w:hAnsi="Arial" w:cs="Arial"/>
              </w:rPr>
              <w:t>Disagree</w:t>
            </w:r>
          </w:p>
        </w:tc>
        <w:tc>
          <w:tcPr>
            <w:tcW w:w="5782" w:type="dxa"/>
          </w:tcPr>
          <w:p w14:paraId="5A48F9BF" w14:textId="03AB582D" w:rsidR="003B416B" w:rsidRDefault="003B416B" w:rsidP="003B416B">
            <w:pPr>
              <w:spacing w:before="60" w:after="60"/>
              <w:rPr>
                <w:rFonts w:ascii="Arial" w:hAnsi="Arial" w:cs="Arial"/>
                <w:lang w:val="en-GB"/>
              </w:rPr>
            </w:pPr>
            <w:r>
              <w:rPr>
                <w:rFonts w:ascii="Arial" w:hAnsi="Arial" w:cs="Arial"/>
                <w:lang w:val="en-GB"/>
              </w:rPr>
              <w:t>Similar view as indicated by Nokia</w:t>
            </w:r>
          </w:p>
        </w:tc>
      </w:tr>
      <w:tr w:rsidR="00416ED6" w:rsidRPr="00E05BCC" w14:paraId="5177749D" w14:textId="77777777" w:rsidTr="006E67A3">
        <w:tc>
          <w:tcPr>
            <w:tcW w:w="1427" w:type="dxa"/>
          </w:tcPr>
          <w:p w14:paraId="634E58F1" w14:textId="4C0779A1" w:rsidR="00416ED6" w:rsidRPr="00416ED6" w:rsidRDefault="00416ED6" w:rsidP="00416ED6">
            <w:pPr>
              <w:spacing w:before="60" w:after="60"/>
              <w:rPr>
                <w:rFonts w:ascii="Arial" w:eastAsia="Yu Mincho" w:hAnsi="Arial" w:cs="Arial"/>
              </w:rPr>
            </w:pPr>
            <w:r>
              <w:rPr>
                <w:rFonts w:ascii="Arial" w:eastAsia="Yu Mincho" w:hAnsi="Arial" w:cs="Arial" w:hint="eastAsia"/>
              </w:rPr>
              <w:t>NEC</w:t>
            </w:r>
          </w:p>
        </w:tc>
        <w:tc>
          <w:tcPr>
            <w:tcW w:w="2170" w:type="dxa"/>
          </w:tcPr>
          <w:p w14:paraId="4FB6F8D5" w14:textId="391D4F41" w:rsidR="00416ED6" w:rsidRPr="00416ED6" w:rsidRDefault="00416ED6" w:rsidP="00416ED6">
            <w:pPr>
              <w:spacing w:before="60" w:after="60"/>
              <w:rPr>
                <w:rFonts w:ascii="Arial" w:eastAsia="Yu Mincho" w:hAnsi="Arial" w:cs="Arial"/>
              </w:rPr>
            </w:pPr>
            <w:r>
              <w:rPr>
                <w:rFonts w:ascii="Arial" w:eastAsia="Yu Mincho" w:hAnsi="Arial" w:cs="Arial" w:hint="eastAsia"/>
              </w:rPr>
              <w:t>Disagree</w:t>
            </w:r>
          </w:p>
        </w:tc>
        <w:tc>
          <w:tcPr>
            <w:tcW w:w="5782" w:type="dxa"/>
          </w:tcPr>
          <w:p w14:paraId="3974D0B5" w14:textId="0B6E9AB0" w:rsidR="00416ED6" w:rsidRDefault="00416ED6" w:rsidP="00416ED6">
            <w:pPr>
              <w:spacing w:before="60" w:after="60"/>
              <w:rPr>
                <w:rFonts w:ascii="Arial" w:hAnsi="Arial" w:cs="Arial"/>
              </w:rPr>
            </w:pPr>
            <w:r>
              <w:rPr>
                <w:rFonts w:ascii="Arial" w:hAnsi="Arial" w:cs="Arial"/>
                <w:lang w:val="en-GB"/>
              </w:rPr>
              <w:t>Similar view as indicated by Nokia</w:t>
            </w:r>
          </w:p>
        </w:tc>
      </w:tr>
      <w:tr w:rsidR="00915DF5" w:rsidRPr="00E05BCC" w14:paraId="252F8715" w14:textId="77777777" w:rsidTr="006E67A3">
        <w:tc>
          <w:tcPr>
            <w:tcW w:w="1427" w:type="dxa"/>
          </w:tcPr>
          <w:p w14:paraId="28D55725" w14:textId="13142A2D" w:rsidR="00915DF5" w:rsidRDefault="00915DF5" w:rsidP="00416ED6">
            <w:pPr>
              <w:spacing w:before="60" w:after="60"/>
              <w:rPr>
                <w:rFonts w:ascii="Arial" w:eastAsia="Yu Mincho" w:hAnsi="Arial" w:cs="Arial"/>
              </w:rPr>
            </w:pPr>
            <w:r>
              <w:rPr>
                <w:rFonts w:ascii="Arial" w:eastAsia="Yu Mincho" w:hAnsi="Arial" w:cs="Arial"/>
              </w:rPr>
              <w:t>Interdigital</w:t>
            </w:r>
          </w:p>
        </w:tc>
        <w:tc>
          <w:tcPr>
            <w:tcW w:w="2170" w:type="dxa"/>
          </w:tcPr>
          <w:p w14:paraId="1B7CE934" w14:textId="71215438" w:rsidR="00915DF5" w:rsidRDefault="00915DF5" w:rsidP="00416ED6">
            <w:pPr>
              <w:spacing w:before="60" w:after="60"/>
              <w:rPr>
                <w:rFonts w:ascii="Arial" w:eastAsia="Yu Mincho" w:hAnsi="Arial" w:cs="Arial"/>
              </w:rPr>
            </w:pPr>
            <w:r>
              <w:rPr>
                <w:rFonts w:ascii="Arial" w:eastAsia="Yu Mincho" w:hAnsi="Arial" w:cs="Arial"/>
              </w:rPr>
              <w:t>Agree</w:t>
            </w:r>
          </w:p>
        </w:tc>
        <w:tc>
          <w:tcPr>
            <w:tcW w:w="5782" w:type="dxa"/>
          </w:tcPr>
          <w:p w14:paraId="220B43AA" w14:textId="41BCB647" w:rsidR="00915DF5" w:rsidRDefault="00915DF5" w:rsidP="00416ED6">
            <w:pPr>
              <w:spacing w:before="60" w:after="60"/>
              <w:rPr>
                <w:rFonts w:ascii="Arial" w:hAnsi="Arial" w:cs="Arial"/>
                <w:lang w:val="en-GB"/>
              </w:rPr>
            </w:pPr>
            <w:r>
              <w:rPr>
                <w:rFonts w:ascii="Arial" w:hAnsi="Arial" w:cs="Arial"/>
                <w:lang w:val="en-GB"/>
              </w:rPr>
              <w:t xml:space="preserve">With smaller cells and UEs being placed frequently in INACTIVE, we see this as necessary so that the network can know/configure the </w:t>
            </w:r>
            <w:r w:rsidR="00EF6734">
              <w:rPr>
                <w:rFonts w:ascii="Arial" w:hAnsi="Arial" w:cs="Arial"/>
                <w:lang w:val="en-GB"/>
              </w:rPr>
              <w:t>early measurements for these UEs.</w:t>
            </w:r>
            <w:r>
              <w:rPr>
                <w:rFonts w:ascii="Arial" w:hAnsi="Arial" w:cs="Arial"/>
                <w:lang w:val="en-GB"/>
              </w:rPr>
              <w:t xml:space="preserve"> </w:t>
            </w:r>
          </w:p>
        </w:tc>
      </w:tr>
      <w:tr w:rsidR="00AB1311" w:rsidRPr="00E05BCC" w14:paraId="3544B2DF" w14:textId="77777777" w:rsidTr="006E67A3">
        <w:tc>
          <w:tcPr>
            <w:tcW w:w="1427" w:type="dxa"/>
          </w:tcPr>
          <w:p w14:paraId="320E0787" w14:textId="4864D053" w:rsidR="00AB1311" w:rsidRDefault="00AB1311" w:rsidP="00AB1311">
            <w:pPr>
              <w:spacing w:before="60" w:after="60"/>
              <w:rPr>
                <w:rFonts w:ascii="Arial" w:eastAsia="Yu Mincho" w:hAnsi="Arial" w:cs="Arial"/>
              </w:rPr>
            </w:pPr>
            <w:r>
              <w:rPr>
                <w:rFonts w:ascii="Arial" w:eastAsia="Yu Mincho" w:hAnsi="Arial" w:cs="Arial"/>
              </w:rPr>
              <w:t>Intel</w:t>
            </w:r>
          </w:p>
        </w:tc>
        <w:tc>
          <w:tcPr>
            <w:tcW w:w="2170" w:type="dxa"/>
          </w:tcPr>
          <w:p w14:paraId="5F438D00" w14:textId="5E98D80B" w:rsidR="00AB1311" w:rsidRDefault="00AB1311" w:rsidP="00AB1311">
            <w:pPr>
              <w:spacing w:before="60" w:after="60"/>
              <w:rPr>
                <w:rFonts w:ascii="Arial" w:eastAsia="Yu Mincho" w:hAnsi="Arial" w:cs="Arial"/>
              </w:rPr>
            </w:pPr>
            <w:r>
              <w:rPr>
                <w:rFonts w:ascii="Arial" w:eastAsia="Yu Mincho" w:hAnsi="Arial" w:cs="Arial"/>
              </w:rPr>
              <w:t>Agree</w:t>
            </w:r>
          </w:p>
        </w:tc>
        <w:tc>
          <w:tcPr>
            <w:tcW w:w="5782" w:type="dxa"/>
          </w:tcPr>
          <w:p w14:paraId="3D85135D" w14:textId="28A4FA4F" w:rsidR="00AB1311" w:rsidRDefault="00AB1311" w:rsidP="00AB1311">
            <w:pPr>
              <w:spacing w:before="60" w:after="60"/>
              <w:rPr>
                <w:rFonts w:ascii="Arial" w:hAnsi="Arial" w:cs="Arial"/>
              </w:rPr>
            </w:pPr>
            <w:r>
              <w:rPr>
                <w:rFonts w:ascii="Arial" w:hAnsi="Arial" w:cs="Arial"/>
              </w:rPr>
              <w:t>Apart from that it could be useful for target node to know what UE is being requested to measure, the default should be for source to provide the current UE configuration to the target.  Excluding some specific UE configuration is not necessary.</w:t>
            </w:r>
          </w:p>
        </w:tc>
      </w:tr>
      <w:tr w:rsidR="00203D75" w:rsidRPr="00E05BCC" w14:paraId="3D87E8DE" w14:textId="77777777" w:rsidTr="006E67A3">
        <w:tc>
          <w:tcPr>
            <w:tcW w:w="1427" w:type="dxa"/>
          </w:tcPr>
          <w:p w14:paraId="485BEF09" w14:textId="7DFD5A9D" w:rsidR="00203D75" w:rsidRDefault="00203D75" w:rsidP="00203D75">
            <w:pPr>
              <w:spacing w:before="60" w:after="60"/>
              <w:rPr>
                <w:rFonts w:ascii="Arial" w:eastAsia="Yu Mincho" w:hAnsi="Arial" w:cs="Arial"/>
              </w:rPr>
            </w:pPr>
            <w:r>
              <w:rPr>
                <w:rFonts w:ascii="Arial" w:eastAsia="Yu Mincho" w:hAnsi="Arial" w:cs="Arial"/>
              </w:rPr>
              <w:t>Futurewei</w:t>
            </w:r>
          </w:p>
        </w:tc>
        <w:tc>
          <w:tcPr>
            <w:tcW w:w="2170" w:type="dxa"/>
          </w:tcPr>
          <w:p w14:paraId="09EE194B" w14:textId="7B8A43B9" w:rsidR="00203D75" w:rsidRDefault="00203D75" w:rsidP="00203D75">
            <w:pPr>
              <w:spacing w:before="60" w:after="60"/>
              <w:rPr>
                <w:rFonts w:ascii="Arial" w:eastAsia="Yu Mincho" w:hAnsi="Arial" w:cs="Arial"/>
              </w:rPr>
            </w:pPr>
            <w:r>
              <w:rPr>
                <w:rFonts w:ascii="Arial" w:eastAsia="Yu Mincho" w:hAnsi="Arial" w:cs="Arial"/>
              </w:rPr>
              <w:t>Disagree</w:t>
            </w:r>
          </w:p>
        </w:tc>
        <w:tc>
          <w:tcPr>
            <w:tcW w:w="5782" w:type="dxa"/>
          </w:tcPr>
          <w:p w14:paraId="0E4D10BD" w14:textId="4C027A45" w:rsidR="00203D75" w:rsidRDefault="00CE6449" w:rsidP="00203D75">
            <w:pPr>
              <w:spacing w:before="60" w:after="60"/>
              <w:rPr>
                <w:rFonts w:ascii="Arial" w:hAnsi="Arial" w:cs="Arial"/>
              </w:rPr>
            </w:pPr>
            <w:r>
              <w:rPr>
                <w:rFonts w:ascii="Arial" w:hAnsi="Arial" w:cs="Arial"/>
              </w:rPr>
              <w:t>It is a non-essential optimization and may not work well in certain scenarios.</w:t>
            </w:r>
          </w:p>
        </w:tc>
      </w:tr>
      <w:tr w:rsidR="005C1236" w:rsidRPr="00E05BCC" w14:paraId="26030B42" w14:textId="77777777" w:rsidTr="006E67A3">
        <w:tc>
          <w:tcPr>
            <w:tcW w:w="1427" w:type="dxa"/>
          </w:tcPr>
          <w:p w14:paraId="2C0AC68E" w14:textId="71056F6A" w:rsidR="005C1236" w:rsidRDefault="005C1236" w:rsidP="00203D75">
            <w:pPr>
              <w:spacing w:before="60" w:after="60"/>
              <w:rPr>
                <w:rFonts w:ascii="Arial" w:eastAsia="Yu Mincho" w:hAnsi="Arial" w:cs="Arial"/>
              </w:rPr>
            </w:pPr>
            <w:r>
              <w:rPr>
                <w:rFonts w:ascii="Arial" w:hAnsi="Arial" w:cs="Arial" w:hint="eastAsia"/>
              </w:rPr>
              <w:t>CATT</w:t>
            </w:r>
          </w:p>
        </w:tc>
        <w:tc>
          <w:tcPr>
            <w:tcW w:w="2170" w:type="dxa"/>
          </w:tcPr>
          <w:p w14:paraId="346FF8F3" w14:textId="789024A0" w:rsidR="005C1236" w:rsidRDefault="005C1236" w:rsidP="00203D75">
            <w:pPr>
              <w:spacing w:before="60" w:after="60"/>
              <w:rPr>
                <w:rFonts w:ascii="Arial" w:eastAsia="Yu Mincho" w:hAnsi="Arial" w:cs="Arial"/>
              </w:rPr>
            </w:pPr>
            <w:r>
              <w:rPr>
                <w:rFonts w:ascii="Arial" w:hAnsi="Arial" w:cs="Arial" w:hint="eastAsia"/>
              </w:rPr>
              <w:t>Agree</w:t>
            </w:r>
          </w:p>
        </w:tc>
        <w:tc>
          <w:tcPr>
            <w:tcW w:w="5782" w:type="dxa"/>
          </w:tcPr>
          <w:p w14:paraId="46AE4111" w14:textId="4CD9F65A" w:rsidR="005C1236" w:rsidRDefault="005C1236" w:rsidP="00203D75">
            <w:pPr>
              <w:spacing w:before="60" w:after="60"/>
              <w:rPr>
                <w:rFonts w:ascii="Arial" w:hAnsi="Arial" w:cs="Arial"/>
              </w:rPr>
            </w:pPr>
            <w:r>
              <w:rPr>
                <w:rFonts w:ascii="Arial" w:hAnsi="Arial" w:cs="Arial" w:hint="eastAsia"/>
                <w:lang w:val="en-GB"/>
              </w:rPr>
              <w:t xml:space="preserve">It is useful to the target gNB to know that if the UE has been configured early measurement by the previous cell in some scenario such as 2-step resume, which can use the info to decide if configure the early measurement for UE in RRCRelease message, or common resume scenario which can use the info to decide if get the early </w:t>
            </w:r>
            <w:r>
              <w:rPr>
                <w:rFonts w:ascii="Arial" w:hAnsi="Arial" w:cs="Arial" w:hint="eastAsia"/>
                <w:lang w:val="en-GB"/>
              </w:rPr>
              <w:lastRenderedPageBreak/>
              <w:t xml:space="preserve">measurement results from UE and </w:t>
            </w:r>
            <w:r>
              <w:rPr>
                <w:rFonts w:ascii="Arial" w:hAnsi="Arial" w:cs="Arial"/>
                <w:lang w:val="en-GB"/>
              </w:rPr>
              <w:t>allocate</w:t>
            </w:r>
            <w:r>
              <w:rPr>
                <w:rFonts w:ascii="Arial" w:hAnsi="Arial" w:cs="Arial" w:hint="eastAsia"/>
                <w:lang w:val="en-GB"/>
              </w:rPr>
              <w:t xml:space="preserve"> corresponding UL resources in RRCResume message.</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r w:rsidRPr="00CA5ED8">
        <w:rPr>
          <w:rFonts w:ascii="Arial" w:hAnsi="Arial" w:cs="Arial"/>
          <w:b/>
          <w:bCs/>
          <w:i/>
          <w:iCs/>
          <w:color w:val="212529"/>
          <w:lang w:eastAsia="en-GB"/>
        </w:rPr>
        <w:t>ssb-MeasConfig</w:t>
      </w:r>
      <w:r w:rsidRPr="00CA5ED8">
        <w:rPr>
          <w:rFonts w:ascii="Arial" w:hAnsi="Arial" w:cs="Arial"/>
          <w:b/>
          <w:bCs/>
          <w:color w:val="212529"/>
          <w:lang w:eastAsia="en-GB"/>
        </w:rPr>
        <w:t xml:space="preserve"> for early measurements.</w:t>
      </w:r>
    </w:p>
    <w:tbl>
      <w:tblPr>
        <w:tblStyle w:val="TableGrid"/>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6E67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6E67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r>
              <w:rPr>
                <w:lang w:val="en-GB"/>
              </w:rPr>
              <w:t xml:space="preserve">this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6E67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potential SCell</w:t>
            </w:r>
            <w:r w:rsidR="00481F73">
              <w:rPr>
                <w:rFonts w:ascii="Arial" w:hAnsi="Arial" w:cs="Arial"/>
                <w:lang w:val="en-GB"/>
              </w:rPr>
              <w:t>s</w:t>
            </w:r>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6E67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6E67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SCell ? </w:t>
            </w:r>
          </w:p>
        </w:tc>
      </w:tr>
      <w:tr w:rsidR="005E06C4" w:rsidRPr="00E05BCC" w14:paraId="267986FC" w14:textId="77777777" w:rsidTr="006E67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We supported the introduction of such additional SMTC with long periodicity for network energy saving purposes. However, it could be good to have early measurements reporting from cells configured with SMTC2-LP so to properly reconfigure such cells and use them as SCells in case more traffic needs to be handled</w:t>
            </w:r>
          </w:p>
        </w:tc>
      </w:tr>
      <w:tr w:rsidR="00D66BD2" w:rsidRPr="00E05BCC" w14:paraId="4F4C4896" w14:textId="77777777" w:rsidTr="006E67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t>Huawei, HiSilicon</w:t>
            </w:r>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Agree with MediaTek</w:t>
            </w:r>
          </w:p>
        </w:tc>
      </w:tr>
      <w:tr w:rsidR="00AE24A5" w:rsidRPr="00E05BCC" w14:paraId="520594A7" w14:textId="77777777" w:rsidTr="006E67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w:t>
            </w:r>
            <w:r>
              <w:rPr>
                <w:rFonts w:ascii="Arial" w:hAnsi="Arial" w:cs="Arial"/>
                <w:lang w:val="en-GB"/>
              </w:rPr>
              <w:lastRenderedPageBreak/>
              <w:t xml:space="preserve">reduce power consumption, but it does not mean it cannot be used for SCells.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kind of cells will really be excluded from early measurement, and cannot be used for fast SCell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r w:rsidR="00A02E63" w:rsidRPr="00E05BCC" w14:paraId="30693D89" w14:textId="77777777" w:rsidTr="006E67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Malgun Gothic"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Malgun Gothic" w:hAnsi="Arial" w:cs="Arial"/>
              </w:rPr>
              <w:t>Our understanding on SMTC2-LP is to support “sleeping cells” which is for network power saving. As MediaTek mentioned, we need to clarify how the “sleeping cells” are used. If they are mainly used for data boosting as SCell in connected mode so that broadcast the beam less frequently for idle mode UEs, then it would be worth providing SMTC2-LP in early measurement configuration.</w:t>
            </w:r>
          </w:p>
        </w:tc>
      </w:tr>
      <w:tr w:rsidR="006E67A3" w14:paraId="0C9823DD" w14:textId="77777777" w:rsidTr="006E67A3">
        <w:tc>
          <w:tcPr>
            <w:tcW w:w="1416" w:type="dxa"/>
          </w:tcPr>
          <w:p w14:paraId="5BF4A12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62" w:type="dxa"/>
          </w:tcPr>
          <w:p w14:paraId="52D71FA5"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801" w:type="dxa"/>
          </w:tcPr>
          <w:p w14:paraId="21E5EBEA"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Same view as expressed by Nokia and QC</w:t>
            </w:r>
          </w:p>
        </w:tc>
      </w:tr>
      <w:tr w:rsidR="003B416B" w14:paraId="6569A756" w14:textId="77777777" w:rsidTr="006E67A3">
        <w:tc>
          <w:tcPr>
            <w:tcW w:w="1416" w:type="dxa"/>
          </w:tcPr>
          <w:p w14:paraId="52DED62D" w14:textId="236FDD16"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62" w:type="dxa"/>
          </w:tcPr>
          <w:p w14:paraId="49CB68D8" w14:textId="158166AB" w:rsidR="003B416B" w:rsidRDefault="003B416B" w:rsidP="003B416B">
            <w:pPr>
              <w:spacing w:before="60" w:after="60"/>
              <w:rPr>
                <w:rFonts w:ascii="Arial" w:hAnsi="Arial" w:cs="Arial"/>
              </w:rPr>
            </w:pPr>
            <w:r>
              <w:rPr>
                <w:rFonts w:ascii="Arial" w:eastAsiaTheme="minorEastAsia" w:hAnsi="Arial" w:cs="Arial"/>
              </w:rPr>
              <w:t>Disagree</w:t>
            </w:r>
          </w:p>
        </w:tc>
        <w:tc>
          <w:tcPr>
            <w:tcW w:w="5801" w:type="dxa"/>
          </w:tcPr>
          <w:p w14:paraId="1B8200E9" w14:textId="2D37BD08" w:rsidR="003B416B" w:rsidRDefault="003B416B" w:rsidP="003B416B">
            <w:pPr>
              <w:spacing w:before="60" w:after="60"/>
              <w:rPr>
                <w:rFonts w:ascii="Arial" w:hAnsi="Arial" w:cs="Arial"/>
                <w:lang w:val="en-GB"/>
              </w:rPr>
            </w:pPr>
            <w:r>
              <w:rPr>
                <w:rFonts w:ascii="Arial" w:eastAsiaTheme="minorEastAsia" w:hAnsi="Arial" w:cs="Arial"/>
                <w:lang w:val="en-GB"/>
              </w:rPr>
              <w:t>Same view as expressed by Nokia and QC</w:t>
            </w:r>
          </w:p>
        </w:tc>
      </w:tr>
      <w:tr w:rsidR="005C464B" w14:paraId="16E21C39" w14:textId="77777777" w:rsidTr="006E67A3">
        <w:tc>
          <w:tcPr>
            <w:tcW w:w="1416" w:type="dxa"/>
          </w:tcPr>
          <w:p w14:paraId="4DF3AEF6" w14:textId="065E24AA"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62" w:type="dxa"/>
          </w:tcPr>
          <w:p w14:paraId="188BE68A" w14:textId="61052FE1" w:rsidR="005C464B" w:rsidRPr="005C464B" w:rsidRDefault="005C464B" w:rsidP="003B416B">
            <w:pPr>
              <w:spacing w:before="60" w:after="60"/>
              <w:rPr>
                <w:rFonts w:ascii="Arial" w:eastAsia="Yu Mincho" w:hAnsi="Arial" w:cs="Arial"/>
              </w:rPr>
            </w:pPr>
            <w:r>
              <w:rPr>
                <w:rFonts w:ascii="Arial" w:eastAsia="Yu Mincho" w:hAnsi="Arial" w:cs="Arial" w:hint="eastAsia"/>
              </w:rPr>
              <w:t>Disagree</w:t>
            </w:r>
          </w:p>
        </w:tc>
        <w:tc>
          <w:tcPr>
            <w:tcW w:w="5801" w:type="dxa"/>
          </w:tcPr>
          <w:p w14:paraId="4A18076F" w14:textId="7A02FD51" w:rsidR="005C464B" w:rsidRPr="005C464B" w:rsidRDefault="005C464B" w:rsidP="003B416B">
            <w:pPr>
              <w:spacing w:before="60" w:after="60"/>
              <w:rPr>
                <w:rFonts w:ascii="Arial" w:eastAsia="Yu Mincho" w:hAnsi="Arial" w:cs="Arial"/>
              </w:rPr>
            </w:pPr>
            <w:r>
              <w:rPr>
                <w:rFonts w:ascii="Arial" w:eastAsia="Yu Mincho" w:hAnsi="Arial" w:cs="Arial" w:hint="eastAsia"/>
              </w:rPr>
              <w:t xml:space="preserve">this is not essential for early measurement </w:t>
            </w:r>
          </w:p>
        </w:tc>
      </w:tr>
      <w:tr w:rsidR="00EF6734" w14:paraId="227E0CD9" w14:textId="77777777" w:rsidTr="006E67A3">
        <w:tc>
          <w:tcPr>
            <w:tcW w:w="1416" w:type="dxa"/>
          </w:tcPr>
          <w:p w14:paraId="6896484E" w14:textId="153261CE" w:rsidR="00EF6734" w:rsidRDefault="00EF6734" w:rsidP="003B416B">
            <w:pPr>
              <w:spacing w:before="60" w:after="60"/>
              <w:rPr>
                <w:rFonts w:ascii="Arial" w:eastAsia="Yu Mincho" w:hAnsi="Arial" w:cs="Arial"/>
              </w:rPr>
            </w:pPr>
            <w:r>
              <w:rPr>
                <w:rFonts w:ascii="Arial" w:eastAsia="Yu Mincho" w:hAnsi="Arial" w:cs="Arial"/>
              </w:rPr>
              <w:t>Interdigital</w:t>
            </w:r>
          </w:p>
        </w:tc>
        <w:tc>
          <w:tcPr>
            <w:tcW w:w="2162" w:type="dxa"/>
          </w:tcPr>
          <w:p w14:paraId="6860D1F1" w14:textId="4781799E" w:rsidR="00EF6734" w:rsidRDefault="00EF6734" w:rsidP="003B416B">
            <w:pPr>
              <w:spacing w:before="60" w:after="60"/>
              <w:rPr>
                <w:rFonts w:ascii="Arial" w:eastAsia="Yu Mincho" w:hAnsi="Arial" w:cs="Arial"/>
              </w:rPr>
            </w:pPr>
            <w:r>
              <w:rPr>
                <w:rFonts w:ascii="Arial" w:eastAsia="Yu Mincho" w:hAnsi="Arial" w:cs="Arial"/>
              </w:rPr>
              <w:t>Agree</w:t>
            </w:r>
          </w:p>
        </w:tc>
        <w:tc>
          <w:tcPr>
            <w:tcW w:w="5801" w:type="dxa"/>
          </w:tcPr>
          <w:p w14:paraId="6563032F" w14:textId="6220ECB7" w:rsidR="00EF6734" w:rsidRDefault="00EF6734" w:rsidP="003B416B">
            <w:pPr>
              <w:spacing w:before="60" w:after="60"/>
              <w:rPr>
                <w:rFonts w:ascii="Arial" w:eastAsia="Yu Mincho" w:hAnsi="Arial" w:cs="Arial"/>
              </w:rPr>
            </w:pPr>
            <w:r>
              <w:rPr>
                <w:rFonts w:ascii="Arial" w:eastAsia="Yu Mincho" w:hAnsi="Arial" w:cs="Arial"/>
              </w:rPr>
              <w:t>Agree with ZTE.</w:t>
            </w:r>
          </w:p>
        </w:tc>
      </w:tr>
      <w:tr w:rsidR="00AB1311" w14:paraId="5761BD25" w14:textId="77777777" w:rsidTr="006E67A3">
        <w:tc>
          <w:tcPr>
            <w:tcW w:w="1416" w:type="dxa"/>
          </w:tcPr>
          <w:p w14:paraId="3F4D291A" w14:textId="1D53B08D" w:rsidR="00AB1311" w:rsidRDefault="00AB1311" w:rsidP="00AB1311">
            <w:pPr>
              <w:spacing w:before="60" w:after="60"/>
              <w:rPr>
                <w:rFonts w:ascii="Arial" w:eastAsia="Yu Mincho" w:hAnsi="Arial" w:cs="Arial"/>
              </w:rPr>
            </w:pPr>
            <w:r>
              <w:rPr>
                <w:rFonts w:ascii="Arial" w:eastAsia="Yu Mincho" w:hAnsi="Arial" w:cs="Arial"/>
              </w:rPr>
              <w:t>Intel</w:t>
            </w:r>
          </w:p>
        </w:tc>
        <w:tc>
          <w:tcPr>
            <w:tcW w:w="2162" w:type="dxa"/>
          </w:tcPr>
          <w:p w14:paraId="0E2EA70F" w14:textId="2EA8C440" w:rsidR="00AB1311" w:rsidRDefault="00AB1311" w:rsidP="00AB1311">
            <w:pPr>
              <w:spacing w:before="60" w:after="60"/>
              <w:rPr>
                <w:rFonts w:ascii="Arial" w:eastAsia="Yu Mincho" w:hAnsi="Arial" w:cs="Arial"/>
              </w:rPr>
            </w:pPr>
            <w:r>
              <w:rPr>
                <w:rFonts w:ascii="Arial" w:eastAsia="Yu Mincho" w:hAnsi="Arial" w:cs="Arial"/>
              </w:rPr>
              <w:t>Disagree</w:t>
            </w:r>
          </w:p>
        </w:tc>
        <w:tc>
          <w:tcPr>
            <w:tcW w:w="5801" w:type="dxa"/>
          </w:tcPr>
          <w:p w14:paraId="2ECBB168" w14:textId="1B7D997A" w:rsidR="00AB1311" w:rsidRDefault="00AB1311" w:rsidP="00AB1311">
            <w:pPr>
              <w:spacing w:before="60" w:after="60"/>
              <w:rPr>
                <w:rFonts w:ascii="Arial" w:eastAsia="Yu Mincho" w:hAnsi="Arial" w:cs="Arial"/>
              </w:rPr>
            </w:pPr>
            <w:r>
              <w:rPr>
                <w:rFonts w:ascii="Arial" w:eastAsia="Yu Mincho" w:hAnsi="Arial" w:cs="Arial"/>
              </w:rPr>
              <w:t>This is not essential and more discussion will be needed to complete the work.</w:t>
            </w:r>
          </w:p>
        </w:tc>
      </w:tr>
      <w:tr w:rsidR="00203D75" w14:paraId="4F74ED40" w14:textId="77777777" w:rsidTr="006E67A3">
        <w:tc>
          <w:tcPr>
            <w:tcW w:w="1416" w:type="dxa"/>
          </w:tcPr>
          <w:p w14:paraId="28DD2D42" w14:textId="6B8C5182" w:rsidR="00203D75" w:rsidRDefault="00203D75" w:rsidP="00203D75">
            <w:pPr>
              <w:spacing w:before="60" w:after="60"/>
              <w:rPr>
                <w:rFonts w:ascii="Arial" w:eastAsia="Yu Mincho" w:hAnsi="Arial" w:cs="Arial"/>
              </w:rPr>
            </w:pPr>
            <w:r>
              <w:rPr>
                <w:rFonts w:ascii="Arial" w:eastAsia="Yu Mincho" w:hAnsi="Arial" w:cs="Arial"/>
              </w:rPr>
              <w:t>Futurewei</w:t>
            </w:r>
          </w:p>
        </w:tc>
        <w:tc>
          <w:tcPr>
            <w:tcW w:w="2162" w:type="dxa"/>
          </w:tcPr>
          <w:p w14:paraId="481DF540" w14:textId="011FD4F4" w:rsidR="00203D75" w:rsidRDefault="00203D75" w:rsidP="00203D75">
            <w:pPr>
              <w:spacing w:before="60" w:after="60"/>
              <w:rPr>
                <w:rFonts w:ascii="Arial" w:eastAsia="Yu Mincho" w:hAnsi="Arial" w:cs="Arial"/>
              </w:rPr>
            </w:pPr>
            <w:r>
              <w:rPr>
                <w:rFonts w:ascii="Arial" w:eastAsia="Yu Mincho" w:hAnsi="Arial" w:cs="Arial"/>
              </w:rPr>
              <w:t>Disagree</w:t>
            </w:r>
          </w:p>
        </w:tc>
        <w:tc>
          <w:tcPr>
            <w:tcW w:w="5801" w:type="dxa"/>
          </w:tcPr>
          <w:p w14:paraId="4056728A" w14:textId="15B7A0A8" w:rsidR="00203D75" w:rsidRDefault="00CE6449" w:rsidP="00203D75">
            <w:pPr>
              <w:spacing w:before="60" w:after="60"/>
              <w:rPr>
                <w:rFonts w:ascii="Arial" w:eastAsia="Yu Mincho" w:hAnsi="Arial" w:cs="Arial"/>
              </w:rPr>
            </w:pPr>
            <w:r>
              <w:rPr>
                <w:rFonts w:ascii="Arial" w:eastAsia="Yu Mincho" w:hAnsi="Arial" w:cs="Arial"/>
              </w:rPr>
              <w:t>Similar view as Nokia and QC.</w:t>
            </w:r>
          </w:p>
        </w:tc>
      </w:tr>
      <w:tr w:rsidR="005C1236" w14:paraId="37BBDF0F" w14:textId="77777777" w:rsidTr="006E67A3">
        <w:tc>
          <w:tcPr>
            <w:tcW w:w="1416" w:type="dxa"/>
          </w:tcPr>
          <w:p w14:paraId="28DCE767" w14:textId="0FB64722" w:rsidR="005C1236" w:rsidRDefault="005C1236" w:rsidP="00203D75">
            <w:pPr>
              <w:spacing w:before="60" w:after="60"/>
              <w:rPr>
                <w:rFonts w:ascii="Arial" w:eastAsia="Yu Mincho" w:hAnsi="Arial" w:cs="Arial"/>
              </w:rPr>
            </w:pPr>
            <w:r>
              <w:rPr>
                <w:rFonts w:ascii="Arial" w:hAnsi="Arial" w:cs="Arial" w:hint="eastAsia"/>
              </w:rPr>
              <w:t>CATT</w:t>
            </w:r>
          </w:p>
        </w:tc>
        <w:tc>
          <w:tcPr>
            <w:tcW w:w="2162" w:type="dxa"/>
          </w:tcPr>
          <w:p w14:paraId="3DA61E14" w14:textId="5ED3A7E9" w:rsidR="005C1236" w:rsidRDefault="005C1236" w:rsidP="00203D75">
            <w:pPr>
              <w:spacing w:before="60" w:after="60"/>
              <w:rPr>
                <w:rFonts w:ascii="Arial" w:eastAsia="Yu Mincho" w:hAnsi="Arial" w:cs="Arial"/>
              </w:rPr>
            </w:pPr>
            <w:r>
              <w:rPr>
                <w:rFonts w:ascii="Arial" w:hAnsi="Arial" w:cs="Arial" w:hint="eastAsia"/>
              </w:rPr>
              <w:t>Disagree</w:t>
            </w:r>
          </w:p>
        </w:tc>
        <w:tc>
          <w:tcPr>
            <w:tcW w:w="5801" w:type="dxa"/>
          </w:tcPr>
          <w:p w14:paraId="28DCBFEE" w14:textId="78DD7733" w:rsidR="005C1236" w:rsidRDefault="005C1236" w:rsidP="00203D75">
            <w:pPr>
              <w:spacing w:before="60" w:after="60"/>
              <w:rPr>
                <w:rFonts w:ascii="Arial" w:eastAsia="Yu Mincho" w:hAnsi="Arial" w:cs="Arial"/>
              </w:rPr>
            </w:pPr>
            <w:r>
              <w:rPr>
                <w:rFonts w:ascii="Arial" w:hAnsi="Arial" w:cs="Arial" w:hint="eastAsia"/>
                <w:lang w:val="en-GB"/>
              </w:rPr>
              <w:t>A question is h</w:t>
            </w:r>
            <w:r w:rsidRPr="003A787A">
              <w:rPr>
                <w:rFonts w:ascii="Arial" w:hAnsi="Arial" w:cs="Arial"/>
                <w:lang w:val="en-GB"/>
              </w:rPr>
              <w:t xml:space="preserve">ow useful are these </w:t>
            </w:r>
            <w:r>
              <w:rPr>
                <w:rFonts w:ascii="Arial" w:hAnsi="Arial" w:cs="Arial"/>
                <w:lang w:val="en-GB"/>
              </w:rPr>
              <w:t>“</w:t>
            </w:r>
            <w:r w:rsidRPr="003A787A">
              <w:rPr>
                <w:rFonts w:ascii="Arial" w:hAnsi="Arial" w:cs="Arial"/>
                <w:lang w:val="en-GB"/>
              </w:rPr>
              <w:t>sleeping</w:t>
            </w:r>
            <w:r>
              <w:rPr>
                <w:rFonts w:ascii="Arial" w:hAnsi="Arial" w:cs="Arial"/>
                <w:lang w:val="en-GB"/>
              </w:rPr>
              <w:t>”</w:t>
            </w:r>
            <w:r>
              <w:rPr>
                <w:rFonts w:ascii="Arial" w:hAnsi="Arial" w:cs="Arial" w:hint="eastAsia"/>
                <w:lang w:val="en-GB"/>
              </w:rPr>
              <w:t xml:space="preserve"> </w:t>
            </w:r>
            <w:r w:rsidRPr="003A787A">
              <w:rPr>
                <w:rFonts w:ascii="Arial" w:hAnsi="Arial" w:cs="Arial"/>
                <w:lang w:val="en-GB"/>
              </w:rPr>
              <w:t xml:space="preserve">cells for </w:t>
            </w:r>
            <w:r>
              <w:rPr>
                <w:rFonts w:ascii="Arial" w:hAnsi="Arial" w:cs="Arial" w:hint="eastAsia"/>
                <w:lang w:val="en-GB"/>
              </w:rPr>
              <w:t>fast setup of</w:t>
            </w:r>
            <w:r>
              <w:rPr>
                <w:rFonts w:ascii="Arial" w:hAnsi="Arial" w:cs="Arial"/>
                <w:lang w:val="en-GB"/>
              </w:rPr>
              <w:t xml:space="preserve"> </w:t>
            </w:r>
            <w:r>
              <w:rPr>
                <w:rFonts w:ascii="Arial" w:hAnsi="Arial" w:cs="Arial" w:hint="eastAsia"/>
                <w:lang w:val="en-GB"/>
              </w:rPr>
              <w:t>CA/</w:t>
            </w:r>
            <w:r>
              <w:rPr>
                <w:rFonts w:ascii="Arial" w:hAnsi="Arial" w:cs="Arial"/>
                <w:lang w:val="en-GB"/>
              </w:rPr>
              <w:t>DC</w:t>
            </w:r>
            <w:r>
              <w:rPr>
                <w:rFonts w:ascii="Arial" w:hAnsi="Arial" w:cs="Arial" w:hint="eastAsia"/>
                <w:lang w:val="en-GB"/>
              </w:rPr>
              <w:t xml:space="preserve">. In our view, these </w:t>
            </w:r>
            <w:r>
              <w:rPr>
                <w:rFonts w:ascii="Arial" w:hAnsi="Arial" w:cs="Arial"/>
                <w:lang w:val="en-GB"/>
              </w:rPr>
              <w:t>“</w:t>
            </w:r>
            <w:r>
              <w:rPr>
                <w:rFonts w:ascii="Arial" w:hAnsi="Arial" w:cs="Arial" w:hint="eastAsia"/>
                <w:lang w:val="en-GB"/>
              </w:rPr>
              <w:t>sleeping</w:t>
            </w:r>
            <w:r>
              <w:rPr>
                <w:rFonts w:ascii="Arial" w:hAnsi="Arial" w:cs="Arial"/>
                <w:lang w:val="en-GB"/>
              </w:rPr>
              <w:t>”</w:t>
            </w:r>
            <w:r>
              <w:rPr>
                <w:rFonts w:ascii="Arial" w:hAnsi="Arial" w:cs="Arial" w:hint="eastAsia"/>
                <w:lang w:val="en-GB"/>
              </w:rPr>
              <w:t xml:space="preserve"> cells are more suitable for cell selection/reselection measurement than the early measurement, as these cells in CA/DC are</w:t>
            </w:r>
            <w:r w:rsidRPr="004148E3">
              <w:rPr>
                <w:rFonts w:ascii="Arial" w:hAnsi="Arial" w:cs="Arial"/>
                <w:lang w:val="en-GB"/>
              </w:rPr>
              <w:t xml:space="preserve"> really used for data transmission</w:t>
            </w:r>
            <w:r>
              <w:rPr>
                <w:rFonts w:ascii="Arial" w:hAnsi="Arial" w:cs="Arial" w:hint="eastAsia"/>
                <w:lang w:val="en-GB"/>
              </w:rPr>
              <w:t xml:space="preserve"> in connected mode.</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r w:rsidRPr="00CA5ED8">
        <w:rPr>
          <w:rFonts w:ascii="Arial" w:hAnsi="Arial" w:cs="Arial"/>
          <w:b/>
          <w:bCs/>
          <w:i/>
          <w:iCs/>
          <w:color w:val="212529"/>
          <w:lang w:eastAsia="en-GB"/>
        </w:rPr>
        <w:t>qualityThreshold</w:t>
      </w:r>
      <w:r w:rsidRPr="00CA5ED8">
        <w:rPr>
          <w:rFonts w:ascii="Arial" w:hAnsi="Arial" w:cs="Arial"/>
          <w:b/>
          <w:bCs/>
          <w:color w:val="212529"/>
          <w:lang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6E67A3">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6E67A3">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6E67A3">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freq only includes neigbor cells (i.e. not PCell).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6E67A3">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6E67A3">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6E67A3">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lastRenderedPageBreak/>
              <w:t>Huawei, HiSilicon</w:t>
            </w:r>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6E67A3">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6E67A3">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Malgun Gothic" w:hAnsi="Arial" w:cs="Arial" w:hint="eastAsia"/>
              </w:rPr>
              <w:t xml:space="preserve">If it is clear that up to 8 cells only includes </w:t>
            </w:r>
            <w:r>
              <w:rPr>
                <w:rFonts w:ascii="Arial" w:eastAsia="Malgun Gothic" w:hAnsi="Arial" w:cs="Arial"/>
              </w:rPr>
              <w:t>neighbor</w:t>
            </w:r>
            <w:r>
              <w:rPr>
                <w:rFonts w:ascii="Arial" w:eastAsia="Malgun Gothic" w:hAnsi="Arial" w:cs="Arial" w:hint="eastAsia"/>
              </w:rPr>
              <w:t xml:space="preserve"> </w:t>
            </w:r>
            <w:r>
              <w:rPr>
                <w:rFonts w:ascii="Arial" w:eastAsia="Malgun Gothic" w:hAnsi="Arial" w:cs="Arial"/>
              </w:rPr>
              <w:t xml:space="preserve">cells without PCell, we are okay not to change the </w:t>
            </w:r>
            <w:r w:rsidRPr="00154252">
              <w:rPr>
                <w:rFonts w:ascii="Arial" w:eastAsia="Malgun Gothic" w:hAnsi="Arial" w:cs="Arial"/>
                <w:i/>
              </w:rPr>
              <w:t>qualityThreshold</w:t>
            </w:r>
            <w:r>
              <w:rPr>
                <w:rFonts w:ascii="Arial" w:eastAsia="Malgun Gothic" w:hAnsi="Arial" w:cs="Arial"/>
              </w:rPr>
              <w:t xml:space="preserve"> field description.</w:t>
            </w:r>
          </w:p>
        </w:tc>
      </w:tr>
      <w:tr w:rsidR="006E67A3" w:rsidRPr="00CA5ED8" w14:paraId="0B963267" w14:textId="77777777" w:rsidTr="006E67A3">
        <w:tc>
          <w:tcPr>
            <w:tcW w:w="1435" w:type="dxa"/>
          </w:tcPr>
          <w:p w14:paraId="448B2D55"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2A570021"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55" w:type="dxa"/>
          </w:tcPr>
          <w:p w14:paraId="66ACBB31" w14:textId="77777777" w:rsidR="006E67A3" w:rsidRDefault="006E67A3" w:rsidP="003B416B">
            <w:pPr>
              <w:spacing w:before="60" w:after="60"/>
              <w:rPr>
                <w:rFonts w:ascii="Arial" w:hAnsi="Arial" w:cs="Arial"/>
                <w:lang w:val="en-GB"/>
              </w:rPr>
            </w:pPr>
          </w:p>
        </w:tc>
      </w:tr>
      <w:tr w:rsidR="003B416B" w:rsidRPr="00CA5ED8" w14:paraId="5815CEEE" w14:textId="77777777" w:rsidTr="006E67A3">
        <w:tc>
          <w:tcPr>
            <w:tcW w:w="1435" w:type="dxa"/>
          </w:tcPr>
          <w:p w14:paraId="69028CD3" w14:textId="462C2D98"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1E175FD" w14:textId="5042F1B5" w:rsidR="003B416B" w:rsidRPr="003B416B" w:rsidRDefault="003B416B" w:rsidP="003B416B">
            <w:pPr>
              <w:spacing w:before="60" w:after="60"/>
              <w:rPr>
                <w:rFonts w:ascii="Arial" w:eastAsiaTheme="minorEastAsia" w:hAnsi="Arial" w:cs="Arial"/>
              </w:rPr>
            </w:pPr>
            <w:r>
              <w:rPr>
                <w:rFonts w:ascii="Arial" w:eastAsiaTheme="minorEastAsia" w:hAnsi="Arial" w:cs="Arial"/>
              </w:rPr>
              <w:t xml:space="preserve">Agree </w:t>
            </w:r>
          </w:p>
        </w:tc>
        <w:tc>
          <w:tcPr>
            <w:tcW w:w="5755" w:type="dxa"/>
          </w:tcPr>
          <w:p w14:paraId="61781DA3" w14:textId="77777777" w:rsidR="003B416B" w:rsidRDefault="003B416B" w:rsidP="003B416B">
            <w:pPr>
              <w:spacing w:before="60" w:after="60"/>
              <w:rPr>
                <w:rFonts w:ascii="Arial" w:hAnsi="Arial" w:cs="Arial"/>
                <w:lang w:val="en-GB"/>
              </w:rPr>
            </w:pPr>
          </w:p>
        </w:tc>
      </w:tr>
      <w:tr w:rsidR="005C464B" w:rsidRPr="00CA5ED8" w14:paraId="201052CD" w14:textId="77777777" w:rsidTr="006E67A3">
        <w:tc>
          <w:tcPr>
            <w:tcW w:w="1435" w:type="dxa"/>
          </w:tcPr>
          <w:p w14:paraId="172A3188" w14:textId="5EEAFAC1"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89" w:type="dxa"/>
          </w:tcPr>
          <w:p w14:paraId="48BADA04" w14:textId="493E955D"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55" w:type="dxa"/>
          </w:tcPr>
          <w:p w14:paraId="434A9A5A" w14:textId="77777777" w:rsidR="005C464B" w:rsidRDefault="005C464B" w:rsidP="003B416B">
            <w:pPr>
              <w:spacing w:before="60" w:after="60"/>
              <w:rPr>
                <w:rFonts w:ascii="Arial" w:hAnsi="Arial" w:cs="Arial"/>
              </w:rPr>
            </w:pPr>
          </w:p>
        </w:tc>
      </w:tr>
      <w:tr w:rsidR="00EF6734" w:rsidRPr="00CA5ED8" w14:paraId="26E45918" w14:textId="77777777" w:rsidTr="006E67A3">
        <w:tc>
          <w:tcPr>
            <w:tcW w:w="1435" w:type="dxa"/>
          </w:tcPr>
          <w:p w14:paraId="67B02506" w14:textId="653EDFE4" w:rsidR="00EF6734" w:rsidRDefault="00EF6734" w:rsidP="003B416B">
            <w:pPr>
              <w:spacing w:before="60" w:after="60"/>
              <w:rPr>
                <w:rFonts w:ascii="Arial" w:eastAsia="Yu Mincho" w:hAnsi="Arial" w:cs="Arial"/>
              </w:rPr>
            </w:pPr>
            <w:r>
              <w:rPr>
                <w:rFonts w:ascii="Arial" w:eastAsia="Yu Mincho" w:hAnsi="Arial" w:cs="Arial"/>
              </w:rPr>
              <w:t>Interdigital</w:t>
            </w:r>
          </w:p>
        </w:tc>
        <w:tc>
          <w:tcPr>
            <w:tcW w:w="2189" w:type="dxa"/>
          </w:tcPr>
          <w:p w14:paraId="6B89532F" w14:textId="465621F9" w:rsidR="00EF6734" w:rsidRDefault="00EF6734" w:rsidP="003B416B">
            <w:pPr>
              <w:spacing w:before="60" w:after="60"/>
              <w:rPr>
                <w:rFonts w:ascii="Arial" w:eastAsia="Yu Mincho" w:hAnsi="Arial" w:cs="Arial"/>
              </w:rPr>
            </w:pPr>
            <w:r>
              <w:rPr>
                <w:rFonts w:ascii="Arial" w:eastAsia="Yu Mincho" w:hAnsi="Arial" w:cs="Arial"/>
              </w:rPr>
              <w:t>Agree</w:t>
            </w:r>
          </w:p>
        </w:tc>
        <w:tc>
          <w:tcPr>
            <w:tcW w:w="5755" w:type="dxa"/>
          </w:tcPr>
          <w:p w14:paraId="0E492385" w14:textId="77777777" w:rsidR="00EF6734" w:rsidRDefault="00EF6734" w:rsidP="003B416B">
            <w:pPr>
              <w:spacing w:before="60" w:after="60"/>
              <w:rPr>
                <w:rFonts w:ascii="Arial" w:hAnsi="Arial" w:cs="Arial"/>
              </w:rPr>
            </w:pPr>
          </w:p>
        </w:tc>
      </w:tr>
      <w:tr w:rsidR="00AB1311" w:rsidRPr="00CA5ED8" w14:paraId="17EC62B4" w14:textId="77777777" w:rsidTr="006E67A3">
        <w:tc>
          <w:tcPr>
            <w:tcW w:w="1435" w:type="dxa"/>
          </w:tcPr>
          <w:p w14:paraId="7ED4C4A5" w14:textId="4AEF67BF" w:rsidR="00AB1311" w:rsidRDefault="00AB1311" w:rsidP="00AB1311">
            <w:pPr>
              <w:spacing w:before="60" w:after="60"/>
              <w:rPr>
                <w:rFonts w:ascii="Arial" w:eastAsia="Yu Mincho" w:hAnsi="Arial" w:cs="Arial"/>
              </w:rPr>
            </w:pPr>
            <w:r>
              <w:rPr>
                <w:rFonts w:ascii="Arial" w:eastAsia="Yu Mincho" w:hAnsi="Arial" w:cs="Arial"/>
              </w:rPr>
              <w:t>Intel</w:t>
            </w:r>
          </w:p>
        </w:tc>
        <w:tc>
          <w:tcPr>
            <w:tcW w:w="2189" w:type="dxa"/>
          </w:tcPr>
          <w:p w14:paraId="4388EA19" w14:textId="5D6BF588" w:rsidR="00AB1311" w:rsidRDefault="00AB1311" w:rsidP="00AB1311">
            <w:pPr>
              <w:spacing w:before="60" w:after="60"/>
              <w:rPr>
                <w:rFonts w:ascii="Arial" w:eastAsia="Yu Mincho" w:hAnsi="Arial" w:cs="Arial"/>
              </w:rPr>
            </w:pPr>
            <w:r>
              <w:rPr>
                <w:rFonts w:ascii="Arial" w:eastAsia="Yu Mincho" w:hAnsi="Arial" w:cs="Arial"/>
              </w:rPr>
              <w:t>Agree</w:t>
            </w:r>
          </w:p>
        </w:tc>
        <w:tc>
          <w:tcPr>
            <w:tcW w:w="5755" w:type="dxa"/>
          </w:tcPr>
          <w:p w14:paraId="76899A2B" w14:textId="77777777" w:rsidR="00AB1311" w:rsidRDefault="00AB1311" w:rsidP="00AB1311">
            <w:pPr>
              <w:spacing w:before="60" w:after="60"/>
              <w:rPr>
                <w:rFonts w:ascii="Arial" w:hAnsi="Arial" w:cs="Arial"/>
              </w:rPr>
            </w:pPr>
          </w:p>
        </w:tc>
      </w:tr>
      <w:tr w:rsidR="00203D75" w:rsidRPr="00CA5ED8" w14:paraId="54920808" w14:textId="77777777" w:rsidTr="006E67A3">
        <w:tc>
          <w:tcPr>
            <w:tcW w:w="1435" w:type="dxa"/>
          </w:tcPr>
          <w:p w14:paraId="404EB2FB" w14:textId="2C01AD40" w:rsidR="00203D75" w:rsidRDefault="00203D75" w:rsidP="00203D75">
            <w:pPr>
              <w:spacing w:before="60" w:after="60"/>
              <w:rPr>
                <w:rFonts w:ascii="Arial" w:eastAsia="Yu Mincho" w:hAnsi="Arial" w:cs="Arial"/>
              </w:rPr>
            </w:pPr>
            <w:r>
              <w:rPr>
                <w:rFonts w:ascii="Arial" w:eastAsia="Yu Mincho" w:hAnsi="Arial" w:cs="Arial"/>
              </w:rPr>
              <w:t>Futurewei</w:t>
            </w:r>
          </w:p>
        </w:tc>
        <w:tc>
          <w:tcPr>
            <w:tcW w:w="2189" w:type="dxa"/>
          </w:tcPr>
          <w:p w14:paraId="263517CF" w14:textId="5760393B" w:rsidR="00203D75" w:rsidRDefault="00203D75" w:rsidP="00203D75">
            <w:pPr>
              <w:spacing w:before="60" w:after="60"/>
              <w:rPr>
                <w:rFonts w:ascii="Arial" w:eastAsia="Yu Mincho" w:hAnsi="Arial" w:cs="Arial"/>
              </w:rPr>
            </w:pPr>
            <w:r>
              <w:rPr>
                <w:rFonts w:ascii="Arial" w:eastAsia="Yu Mincho" w:hAnsi="Arial" w:cs="Arial"/>
              </w:rPr>
              <w:t>Agree</w:t>
            </w:r>
          </w:p>
        </w:tc>
        <w:tc>
          <w:tcPr>
            <w:tcW w:w="5755" w:type="dxa"/>
          </w:tcPr>
          <w:p w14:paraId="5DDF24C2" w14:textId="77777777" w:rsidR="00203D75" w:rsidRDefault="00203D75" w:rsidP="00203D75">
            <w:pPr>
              <w:spacing w:before="60" w:after="60"/>
              <w:rPr>
                <w:rFonts w:ascii="Arial" w:hAnsi="Arial" w:cs="Arial"/>
              </w:rPr>
            </w:pPr>
          </w:p>
        </w:tc>
      </w:tr>
      <w:tr w:rsidR="005C1236" w:rsidRPr="00CA5ED8" w14:paraId="7D03A86C" w14:textId="77777777" w:rsidTr="006E67A3">
        <w:tc>
          <w:tcPr>
            <w:tcW w:w="1435" w:type="dxa"/>
          </w:tcPr>
          <w:p w14:paraId="55EFB6BD" w14:textId="1227CD31" w:rsidR="005C1236" w:rsidRDefault="005C1236" w:rsidP="00203D75">
            <w:pPr>
              <w:spacing w:before="60" w:after="60"/>
              <w:rPr>
                <w:rFonts w:ascii="Arial" w:eastAsia="Yu Mincho" w:hAnsi="Arial" w:cs="Arial"/>
              </w:rPr>
            </w:pPr>
            <w:r>
              <w:rPr>
                <w:rFonts w:ascii="Arial" w:hAnsi="Arial" w:cs="Arial" w:hint="eastAsia"/>
              </w:rPr>
              <w:t>CATT</w:t>
            </w:r>
          </w:p>
        </w:tc>
        <w:tc>
          <w:tcPr>
            <w:tcW w:w="2189" w:type="dxa"/>
          </w:tcPr>
          <w:p w14:paraId="6842561C" w14:textId="1BF798F6" w:rsidR="005C1236" w:rsidRDefault="005C1236" w:rsidP="00203D75">
            <w:pPr>
              <w:spacing w:before="60" w:after="60"/>
              <w:rPr>
                <w:rFonts w:ascii="Arial" w:eastAsia="Yu Mincho" w:hAnsi="Arial" w:cs="Arial"/>
              </w:rPr>
            </w:pPr>
            <w:r>
              <w:rPr>
                <w:rFonts w:ascii="Arial" w:hAnsi="Arial" w:cs="Arial" w:hint="eastAsia"/>
              </w:rPr>
              <w:t>Agree</w:t>
            </w:r>
          </w:p>
        </w:tc>
        <w:tc>
          <w:tcPr>
            <w:tcW w:w="5755" w:type="dxa"/>
          </w:tcPr>
          <w:p w14:paraId="53EE6E20" w14:textId="04B3C5C6" w:rsidR="005C1236" w:rsidRDefault="005C1236" w:rsidP="00203D75">
            <w:pPr>
              <w:spacing w:before="60" w:after="60"/>
              <w:rPr>
                <w:rFonts w:ascii="Arial" w:hAnsi="Arial" w:cs="Arial"/>
              </w:rPr>
            </w:pPr>
            <w:r>
              <w:rPr>
                <w:rFonts w:ascii="Arial" w:hAnsi="Arial" w:cs="Arial" w:hint="eastAsia"/>
                <w:lang w:val="en-GB"/>
              </w:rPr>
              <w:t>Agree with the</w:t>
            </w:r>
            <w:r>
              <w:rPr>
                <w:rFonts w:ascii="Arial" w:hAnsi="Arial" w:cs="Arial"/>
                <w:lang w:val="en-GB"/>
              </w:rPr>
              <w:t xml:space="preserve"> Rapporteur’</w:t>
            </w:r>
            <w:r>
              <w:rPr>
                <w:rFonts w:ascii="Arial" w:hAnsi="Arial" w:cs="Arial" w:hint="eastAsia"/>
                <w:lang w:val="en-GB"/>
              </w:rPr>
              <w:t>s understanding.</w:t>
            </w:r>
          </w:p>
        </w:tc>
      </w:tr>
    </w:tbl>
    <w:p w14:paraId="115EC545" w14:textId="07A9AF6D" w:rsidR="00512718" w:rsidRDefault="00512718" w:rsidP="00421973">
      <w:pPr>
        <w:rPr>
          <w:rFonts w:ascii="Arial" w:hAnsi="Arial" w:cs="Arial"/>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rPr>
      </w:pPr>
    </w:p>
    <w:p w14:paraId="035D6BDD" w14:textId="0AAFB27B" w:rsidR="00421973" w:rsidRPr="00CA5ED8" w:rsidRDefault="00886BB6" w:rsidP="00421973">
      <w:pPr>
        <w:rPr>
          <w:rFonts w:ascii="Arial" w:hAnsi="Arial" w:cs="Arial"/>
        </w:rPr>
      </w:pPr>
      <w:r w:rsidRPr="00CA5ED8">
        <w:rPr>
          <w:rFonts w:ascii="Arial" w:hAnsi="Arial" w:cs="Arial"/>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Need codes for ssb-MeasConfig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r w:rsidRPr="00CA5ED8">
        <w:rPr>
          <w:rFonts w:ascii="Arial" w:hAnsi="Arial" w:cs="Arial"/>
          <w:i/>
          <w:iCs/>
        </w:rPr>
        <w:t>ssb-MeasConfig</w:t>
      </w:r>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xml:space="preserve">], it is pointed out that if “need S” is used for ss-MeasConfig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it is pointed out that using “need R” may create confusion regarding UE’s behaviour in case of absence in dedicated signaling while there is a value in SIBx or SIB4. Specifically, in case where the  SSB measurement is configured via SIB and all other parameters are provided by dedicated signaling, the UE will acquire SSB measurement configuration from either SIB4 or SIBx. Since these IEs are specified as Need S in SIB4, it looks incompatible to use Need R in SIBx.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r w:rsidRPr="00CA5ED8">
        <w:rPr>
          <w:rFonts w:ascii="Arial" w:hAnsi="Arial" w:cs="Arial"/>
          <w:i/>
          <w:iCs/>
        </w:rPr>
        <w:t>ssb-MeasConfig</w:t>
      </w:r>
      <w:r w:rsidRPr="00CA5ED8">
        <w:rPr>
          <w:rFonts w:ascii="Arial" w:hAnsi="Arial" w:cs="Arial"/>
        </w:rPr>
        <w:t xml:space="preserve"> in NR SIB11. However, the discussion/reasoning therein was only considering the whole IE </w:t>
      </w:r>
      <w:r w:rsidRPr="00CA5ED8">
        <w:rPr>
          <w:rFonts w:ascii="Arial" w:hAnsi="Arial" w:cs="Arial"/>
          <w:i/>
          <w:iCs/>
        </w:rPr>
        <w:t xml:space="preserve">ssb-MeasConfig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ssb-MeasConfig is </w:t>
      </w:r>
      <w:r w:rsidRPr="00CA5ED8">
        <w:rPr>
          <w:rFonts w:ascii="Arial" w:hAnsi="Arial" w:cs="Arial"/>
        </w:rPr>
        <w:lastRenderedPageBreak/>
        <w:t xml:space="preserve">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xml:space="preserve"> </w:t>
        </w:r>
        <w:r w:rsidRPr="00CA5ED8">
          <w:rPr>
            <w:rFonts w:ascii="Arial" w:hAnsi="Arial" w:cs="Arial"/>
            <w:highlight w:val="yellow"/>
          </w:rPr>
          <w:t xml:space="preserve">that does not contain an </w:t>
        </w:r>
        <w:r w:rsidRPr="00CA5ED8">
          <w:rPr>
            <w:rFonts w:ascii="Arial" w:hAnsi="Arial" w:cs="Arial"/>
            <w:i/>
            <w:highlight w:val="yellow"/>
          </w:rPr>
          <w:t>ssb-MeasConfig</w:t>
        </w:r>
        <w:r w:rsidRPr="00CA5ED8">
          <w:rPr>
            <w:rFonts w:ascii="Arial" w:hAnsi="Arial" w:cs="Arial"/>
            <w:highlight w:val="yellow"/>
          </w:rPr>
          <w:t xml:space="preserve"> received from the </w:t>
        </w:r>
        <w:r w:rsidRPr="00CA5ED8">
          <w:rPr>
            <w:rFonts w:ascii="Arial" w:hAnsi="Arial" w:cs="Arial"/>
            <w:i/>
            <w:highlight w:val="yellow"/>
          </w:rPr>
          <w:t>RRCRelease</w:t>
        </w:r>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r w:rsidRPr="00CA5ED8">
          <w:rPr>
            <w:rFonts w:ascii="Arial" w:hAnsi="Arial" w:cs="Arial"/>
            <w:i/>
          </w:rPr>
          <w:t>measIdleCarrierListNR</w:t>
        </w:r>
        <w:r w:rsidRPr="00CA5ED8">
          <w:rPr>
            <w:rFonts w:ascii="Arial" w:hAnsi="Arial" w:cs="Arial"/>
          </w:rPr>
          <w:t xml:space="preserve"> in </w:t>
        </w:r>
        <w:r w:rsidRPr="00CA5ED8">
          <w:rPr>
            <w:rFonts w:ascii="Arial" w:hAnsi="Arial" w:cs="Arial"/>
            <w:i/>
          </w:rPr>
          <w:t>measIdleConfigSIB</w:t>
        </w:r>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xml:space="preserve"> and that contains </w:t>
        </w:r>
        <w:r w:rsidRPr="00CA5ED8">
          <w:rPr>
            <w:rFonts w:ascii="Arial" w:hAnsi="Arial" w:cs="Arial"/>
            <w:i/>
          </w:rPr>
          <w:t>ssb-MeasConfig</w:t>
        </w:r>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r w:rsidRPr="00CA5ED8">
          <w:rPr>
            <w:rFonts w:ascii="Arial" w:hAnsi="Arial" w:cs="Arial"/>
            <w:i/>
            <w:iCs/>
          </w:rPr>
          <w:t>ssb-MeasConfig</w:t>
        </w:r>
        <w:r w:rsidRPr="00CA5ED8">
          <w:rPr>
            <w:rFonts w:ascii="Arial" w:hAnsi="Arial" w:cs="Arial"/>
          </w:rPr>
          <w:t xml:space="preserve"> of the corresponding entry in the </w:t>
        </w:r>
        <w:r w:rsidRPr="00CA5ED8">
          <w:rPr>
            <w:rFonts w:ascii="Arial" w:hAnsi="Arial" w:cs="Arial"/>
            <w:i/>
            <w:iCs/>
          </w:rPr>
          <w:t>measIdleCarrierListNR</w:t>
        </w:r>
        <w:r w:rsidRPr="00CA5ED8">
          <w:rPr>
            <w:rFonts w:ascii="Arial" w:hAnsi="Arial" w:cs="Arial"/>
          </w:rPr>
          <w:t xml:space="preserve"> within </w:t>
        </w:r>
        <w:r w:rsidRPr="00CA5ED8">
          <w:rPr>
            <w:rFonts w:ascii="Arial" w:hAnsi="Arial" w:cs="Arial"/>
            <w:i/>
            <w:iCs/>
          </w:rPr>
          <w:t>VarMeasIdleConfig</w:t>
        </w:r>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r w:rsidRPr="00CA5ED8">
          <w:rPr>
            <w:rFonts w:ascii="Arial" w:hAnsi="Arial" w:cs="Arial"/>
            <w:i/>
          </w:rPr>
          <w:t xml:space="preserve">carrierFreqListNR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r w:rsidRPr="00CA5ED8">
          <w:rPr>
            <w:rFonts w:ascii="Arial" w:hAnsi="Arial" w:cs="Arial"/>
            <w:i/>
            <w:iCs/>
          </w:rPr>
          <w:t>ssb-MeasConfig</w:t>
        </w:r>
        <w:r w:rsidRPr="00CA5ED8">
          <w:rPr>
            <w:rFonts w:ascii="Arial" w:hAnsi="Arial" w:cs="Arial"/>
          </w:rPr>
          <w:t xml:space="preserve"> of the corresponding entry in the </w:t>
        </w:r>
        <w:r w:rsidRPr="00CA5ED8">
          <w:rPr>
            <w:rFonts w:ascii="Arial" w:hAnsi="Arial" w:cs="Arial"/>
            <w:i/>
            <w:iCs/>
          </w:rPr>
          <w:t>measIdleCarrierListNR</w:t>
        </w:r>
        <w:r w:rsidRPr="00CA5ED8">
          <w:rPr>
            <w:rFonts w:ascii="Arial" w:hAnsi="Arial" w:cs="Arial"/>
          </w:rPr>
          <w:t xml:space="preserve"> within </w:t>
        </w:r>
        <w:r w:rsidRPr="00CA5ED8">
          <w:rPr>
            <w:rFonts w:ascii="Arial" w:hAnsi="Arial" w:cs="Arial"/>
            <w:i/>
            <w:iCs/>
          </w:rPr>
          <w:t>VarMeasIdleConfig</w:t>
        </w:r>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r w:rsidRPr="00CA5ED8">
          <w:rPr>
            <w:rFonts w:ascii="Arial" w:hAnsi="Arial" w:cs="Arial"/>
            <w:i/>
          </w:rPr>
          <w:t>ssb-MeasConfig</w:t>
        </w:r>
        <w:r w:rsidRPr="00CA5ED8">
          <w:rPr>
            <w:rFonts w:ascii="Arial" w:hAnsi="Arial" w:cs="Arial"/>
          </w:rPr>
          <w:t xml:space="preserve"> of the corresponding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6E67A3">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6E67A3">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6E67A3">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Since these IEs are specified as Need S in SIB4, it looks incompatible to use Need R in SIBx.”</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SIBx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RRCRelease message.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SSB configuration in SIBx is for non-</w:t>
            </w:r>
            <w:r w:rsidRPr="0018044A">
              <w:rPr>
                <w:rFonts w:ascii="Arial" w:hAnsi="Arial" w:cs="Arial"/>
                <w:sz w:val="20"/>
                <w:szCs w:val="20"/>
                <w:lang w:val="en-US"/>
              </w:rPr>
              <w:t xml:space="preserve">camping frequency and can be included in RRCRelease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Then we are not sure why “incompatible to use different Need Code” can be an issue? For case 1, there is no ambiguity case since SSB config is always absent in RRCRelease,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lastRenderedPageBreak/>
              <w:t>SSB config is in RRCrelease but not in SIBx: will UE use default config according to absence in SIBx or explicit config in RRCRelease?</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SSB config is not in RRCrelease but is in SIBx: will UE use default config according to absence in RRCRelease or explicit config in SIBx?</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6E67A3">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6E67A3">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ind w:left="535"/>
            </w:pPr>
            <w:r w:rsidRPr="001605F0">
              <w:t xml:space="preserve">Use of Need S to configure a specific value </w:t>
            </w:r>
            <w:r>
              <w:t xml:space="preserve">when the field is absent </w:t>
            </w:r>
            <w:r w:rsidRPr="001605F0">
              <w:t xml:space="preserve">should be </w:t>
            </w:r>
            <w:r>
              <w:t>minimised</w:t>
            </w:r>
            <w:r w:rsidRPr="001605F0">
              <w:t>.  There are scenarios where Need S is useful and hence this requires careful evaluation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6E67A3">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Huawei, HiSilicon</w:t>
            </w:r>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Need N ?</w:t>
            </w:r>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That said: it may be better in procedure text to clarify "store or replace X", e.g. first step "delete X in VarMeasIdleConfig", second step "store X from SI in X in VarMeasIdleConfig "</w:t>
            </w:r>
          </w:p>
        </w:tc>
      </w:tr>
      <w:tr w:rsidR="00AE24A5" w:rsidRPr="00E05BCC" w14:paraId="4B93A7D3" w14:textId="77777777" w:rsidTr="006E67A3">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Regarding the comments from Qualcomm, our understanding is that “case1” principle only applies to the cell which sends the RRCRelease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 xml:space="preserve">Regarding the agreements indicated by MTK, we think it only applies to newly “designed” fields, for SSB configuration, we reuse the ones in SIB/MeasObject, </w:t>
            </w:r>
            <w:r w:rsidR="006E0F57">
              <w:rPr>
                <w:rFonts w:ascii="Arial" w:hAnsi="Arial" w:cs="Arial"/>
                <w:sz w:val="20"/>
                <w:szCs w:val="20"/>
              </w:rPr>
              <w:t xml:space="preserve">so </w:t>
            </w:r>
            <w:r w:rsidR="00C8319F">
              <w:rPr>
                <w:rFonts w:ascii="Arial" w:hAnsi="Arial" w:cs="Arial"/>
                <w:sz w:val="20"/>
                <w:szCs w:val="20"/>
              </w:rPr>
              <w:t>it is better to keep consistency</w:t>
            </w:r>
            <w:r>
              <w:rPr>
                <w:rFonts w:ascii="Arial" w:hAnsi="Arial" w:cs="Arial"/>
                <w:sz w:val="20"/>
                <w:szCs w:val="20"/>
              </w:rPr>
              <w:t>.</w:t>
            </w:r>
          </w:p>
        </w:tc>
      </w:tr>
      <w:tr w:rsidR="00A02E63" w:rsidRPr="00E05BCC" w14:paraId="642D871A" w14:textId="77777777" w:rsidTr="006E67A3">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Malgun Gothic" w:hAnsi="Arial" w:cs="Arial" w:hint="eastAsia"/>
              </w:rPr>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Malgun Gothic"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Malgun Gothic" w:hAnsi="Arial" w:cs="Arial"/>
                <w:szCs w:val="20"/>
              </w:rPr>
              <w:t xml:space="preserve">Same understanding with MediaTek and </w:t>
            </w:r>
            <w:r>
              <w:rPr>
                <w:rFonts w:ascii="Arial" w:eastAsia="Malgun Gothic" w:hAnsi="Arial" w:cs="Arial" w:hint="eastAsia"/>
                <w:szCs w:val="20"/>
              </w:rPr>
              <w:t>Need R is the simple</w:t>
            </w:r>
            <w:r>
              <w:rPr>
                <w:rFonts w:ascii="Arial" w:eastAsia="Malgun Gothic" w:hAnsi="Arial" w:cs="Arial"/>
                <w:szCs w:val="20"/>
              </w:rPr>
              <w:t>st w</w:t>
            </w:r>
            <w:r>
              <w:rPr>
                <w:rFonts w:ascii="Arial" w:eastAsia="Malgun Gothic" w:hAnsi="Arial" w:cs="Arial" w:hint="eastAsia"/>
                <w:szCs w:val="20"/>
              </w:rPr>
              <w:t xml:space="preserve">ay </w:t>
            </w:r>
            <w:r>
              <w:rPr>
                <w:rFonts w:ascii="Arial" w:eastAsia="Malgun Gothic" w:hAnsi="Arial" w:cs="Arial"/>
                <w:szCs w:val="20"/>
              </w:rPr>
              <w:t>and enough to express UE behaviour.</w:t>
            </w:r>
          </w:p>
        </w:tc>
      </w:tr>
      <w:tr w:rsidR="006E67A3" w:rsidRPr="00D2319D" w14:paraId="260469A7" w14:textId="77777777" w:rsidTr="006E67A3">
        <w:tc>
          <w:tcPr>
            <w:tcW w:w="1439" w:type="dxa"/>
          </w:tcPr>
          <w:p w14:paraId="31748DA9" w14:textId="77777777" w:rsidR="006E67A3" w:rsidRDefault="006E67A3" w:rsidP="003B416B">
            <w:pPr>
              <w:spacing w:before="60" w:after="60"/>
              <w:rPr>
                <w:rFonts w:ascii="Arial" w:eastAsiaTheme="minorEastAsia" w:hAnsi="Arial" w:cs="Arial"/>
              </w:rPr>
            </w:pPr>
            <w:r>
              <w:rPr>
                <w:rFonts w:ascii="Arial" w:eastAsiaTheme="minorEastAsia" w:hAnsi="Arial" w:cs="Arial"/>
              </w:rPr>
              <w:lastRenderedPageBreak/>
              <w:t>Samsung</w:t>
            </w:r>
          </w:p>
        </w:tc>
        <w:tc>
          <w:tcPr>
            <w:tcW w:w="2199" w:type="dxa"/>
          </w:tcPr>
          <w:p w14:paraId="5F6B5CDE"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741" w:type="dxa"/>
          </w:tcPr>
          <w:p w14:paraId="34D68DA3" w14:textId="77777777" w:rsidR="006E67A3" w:rsidRDefault="006E67A3" w:rsidP="003B416B">
            <w:pPr>
              <w:spacing w:before="60" w:after="60"/>
              <w:rPr>
                <w:rFonts w:ascii="Arial" w:hAnsi="Arial" w:cs="Arial"/>
                <w:sz w:val="20"/>
                <w:szCs w:val="20"/>
              </w:rPr>
            </w:pPr>
            <w:r>
              <w:rPr>
                <w:rFonts w:ascii="Arial" w:hAnsi="Arial" w:cs="Arial"/>
                <w:sz w:val="20"/>
                <w:szCs w:val="20"/>
              </w:rPr>
              <w:t xml:space="preserve">We think Need S applies for </w:t>
            </w:r>
            <w:r w:rsidRPr="00E03A8F">
              <w:rPr>
                <w:rFonts w:ascii="Arial" w:hAnsi="Arial" w:cs="Arial"/>
                <w:sz w:val="20"/>
                <w:szCs w:val="20"/>
              </w:rPr>
              <w:t>ssb-MeasConfig</w:t>
            </w:r>
            <w:r>
              <w:rPr>
                <w:rFonts w:ascii="Arial" w:hAnsi="Arial" w:cs="Arial"/>
                <w:sz w:val="20"/>
                <w:szCs w:val="20"/>
              </w:rPr>
              <w:t xml:space="preserve"> (as for this we have procedural specification) but for sub-fields this is not the case so need R seems appropriate</w:t>
            </w:r>
          </w:p>
        </w:tc>
      </w:tr>
      <w:tr w:rsidR="003B416B" w:rsidRPr="00D2319D" w14:paraId="2B156E7B" w14:textId="77777777" w:rsidTr="006E67A3">
        <w:tc>
          <w:tcPr>
            <w:tcW w:w="1439" w:type="dxa"/>
          </w:tcPr>
          <w:p w14:paraId="24886E65" w14:textId="2181E83D"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99" w:type="dxa"/>
          </w:tcPr>
          <w:p w14:paraId="20FFEB1D" w14:textId="368F5829"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5741" w:type="dxa"/>
          </w:tcPr>
          <w:p w14:paraId="14EB89E2" w14:textId="65E7844B" w:rsidR="003B416B" w:rsidRPr="003B416B" w:rsidRDefault="003B416B" w:rsidP="003B416B">
            <w:pPr>
              <w:spacing w:before="60" w:after="60"/>
              <w:rPr>
                <w:rFonts w:ascii="Arial" w:eastAsiaTheme="minorEastAsia" w:hAnsi="Arial" w:cs="Arial"/>
                <w:sz w:val="20"/>
                <w:szCs w:val="20"/>
              </w:rPr>
            </w:pPr>
            <w:r>
              <w:rPr>
                <w:rFonts w:ascii="Arial" w:eastAsiaTheme="minorEastAsia" w:hAnsi="Arial" w:cs="Arial"/>
                <w:sz w:val="20"/>
                <w:szCs w:val="20"/>
              </w:rPr>
              <w:t>We prefer using need OR code.</w:t>
            </w:r>
          </w:p>
        </w:tc>
      </w:tr>
      <w:tr w:rsidR="005C464B" w:rsidRPr="00D2319D" w14:paraId="6C88A263" w14:textId="77777777" w:rsidTr="006E67A3">
        <w:tc>
          <w:tcPr>
            <w:tcW w:w="1439" w:type="dxa"/>
          </w:tcPr>
          <w:p w14:paraId="6762A128" w14:textId="7C769302"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99" w:type="dxa"/>
          </w:tcPr>
          <w:p w14:paraId="4DCD7C7B" w14:textId="04B16B1C"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41" w:type="dxa"/>
          </w:tcPr>
          <w:p w14:paraId="5F2D6BAD" w14:textId="160DEB83" w:rsidR="005C464B" w:rsidRPr="00AD6DEF" w:rsidRDefault="00AD6DEF" w:rsidP="003B416B">
            <w:pPr>
              <w:spacing w:before="60" w:after="60"/>
              <w:rPr>
                <w:rFonts w:ascii="Arial" w:eastAsia="Yu Mincho" w:hAnsi="Arial" w:cs="Arial"/>
                <w:sz w:val="20"/>
                <w:szCs w:val="20"/>
              </w:rPr>
            </w:pPr>
            <w:r>
              <w:rPr>
                <w:rFonts w:ascii="Arial" w:eastAsia="Yu Mincho" w:hAnsi="Arial" w:cs="Arial" w:hint="eastAsia"/>
                <w:sz w:val="20"/>
                <w:szCs w:val="20"/>
              </w:rPr>
              <w:t>we prefer to avoid inconsistency for the same IE which can used for same/similar purpose.</w:t>
            </w:r>
          </w:p>
        </w:tc>
      </w:tr>
      <w:tr w:rsidR="00FC5379" w:rsidRPr="00D2319D" w14:paraId="5B622BCC" w14:textId="77777777" w:rsidTr="006E67A3">
        <w:tc>
          <w:tcPr>
            <w:tcW w:w="1439" w:type="dxa"/>
          </w:tcPr>
          <w:p w14:paraId="2C8E0F8B" w14:textId="69D8B3E6" w:rsidR="00FC5379" w:rsidRDefault="00FC5379" w:rsidP="003B416B">
            <w:pPr>
              <w:spacing w:before="60" w:after="60"/>
              <w:rPr>
                <w:rFonts w:ascii="Arial" w:eastAsia="Yu Mincho" w:hAnsi="Arial" w:cs="Arial"/>
              </w:rPr>
            </w:pPr>
            <w:r>
              <w:rPr>
                <w:rFonts w:ascii="Arial" w:eastAsia="Yu Mincho" w:hAnsi="Arial" w:cs="Arial"/>
              </w:rPr>
              <w:t>Interdigital</w:t>
            </w:r>
          </w:p>
        </w:tc>
        <w:tc>
          <w:tcPr>
            <w:tcW w:w="2199" w:type="dxa"/>
          </w:tcPr>
          <w:p w14:paraId="60F71618" w14:textId="7645324D" w:rsidR="00FC5379" w:rsidRDefault="00FC5379" w:rsidP="003B416B">
            <w:pPr>
              <w:spacing w:before="60" w:after="60"/>
              <w:rPr>
                <w:rFonts w:ascii="Arial" w:eastAsia="Yu Mincho" w:hAnsi="Arial" w:cs="Arial"/>
              </w:rPr>
            </w:pPr>
            <w:r>
              <w:rPr>
                <w:rFonts w:ascii="Arial" w:eastAsia="Yu Mincho" w:hAnsi="Arial" w:cs="Arial"/>
              </w:rPr>
              <w:t>Agree</w:t>
            </w:r>
          </w:p>
        </w:tc>
        <w:tc>
          <w:tcPr>
            <w:tcW w:w="5741" w:type="dxa"/>
          </w:tcPr>
          <w:p w14:paraId="02178551" w14:textId="1B111925" w:rsidR="00FC5379" w:rsidRDefault="00FC5379" w:rsidP="003B416B">
            <w:pPr>
              <w:spacing w:before="60" w:after="60"/>
              <w:rPr>
                <w:rFonts w:ascii="Arial" w:eastAsia="Yu Mincho" w:hAnsi="Arial" w:cs="Arial"/>
                <w:sz w:val="20"/>
                <w:szCs w:val="20"/>
              </w:rPr>
            </w:pPr>
            <w:r>
              <w:rPr>
                <w:rFonts w:ascii="Arial" w:eastAsia="Yu Mincho" w:hAnsi="Arial" w:cs="Arial"/>
                <w:sz w:val="20"/>
                <w:szCs w:val="20"/>
              </w:rPr>
              <w:t>The specification text is already quite clear</w:t>
            </w:r>
            <w:r w:rsidR="003240A8">
              <w:rPr>
                <w:rFonts w:ascii="Arial" w:eastAsia="Yu Mincho" w:hAnsi="Arial" w:cs="Arial"/>
                <w:sz w:val="20"/>
                <w:szCs w:val="20"/>
              </w:rPr>
              <w:t>, so need S can avoid different need codes across SIBs.</w:t>
            </w:r>
            <w:r>
              <w:rPr>
                <w:rFonts w:ascii="Arial" w:eastAsia="Yu Mincho" w:hAnsi="Arial" w:cs="Arial"/>
                <w:sz w:val="20"/>
                <w:szCs w:val="20"/>
              </w:rPr>
              <w:t xml:space="preserve"> </w:t>
            </w:r>
          </w:p>
        </w:tc>
      </w:tr>
      <w:tr w:rsidR="00F10085" w:rsidRPr="00D2319D" w14:paraId="24B0A68A" w14:textId="77777777" w:rsidTr="006E67A3">
        <w:tc>
          <w:tcPr>
            <w:tcW w:w="1439" w:type="dxa"/>
          </w:tcPr>
          <w:p w14:paraId="7F4E9FE3" w14:textId="2732E057" w:rsidR="00F10085" w:rsidRDefault="00F10085" w:rsidP="00F10085">
            <w:pPr>
              <w:spacing w:before="60" w:after="60"/>
              <w:rPr>
                <w:rFonts w:ascii="Arial" w:eastAsia="Yu Mincho" w:hAnsi="Arial" w:cs="Arial"/>
              </w:rPr>
            </w:pPr>
            <w:r>
              <w:rPr>
                <w:rFonts w:ascii="Arial" w:eastAsia="Yu Mincho" w:hAnsi="Arial" w:cs="Arial"/>
              </w:rPr>
              <w:t>Intel</w:t>
            </w:r>
          </w:p>
        </w:tc>
        <w:tc>
          <w:tcPr>
            <w:tcW w:w="2199" w:type="dxa"/>
          </w:tcPr>
          <w:p w14:paraId="0658C69F" w14:textId="65D52579" w:rsidR="00F10085" w:rsidRDefault="00F10085" w:rsidP="00F10085">
            <w:pPr>
              <w:spacing w:before="60" w:after="60"/>
              <w:rPr>
                <w:rFonts w:ascii="Arial" w:eastAsia="Yu Mincho" w:hAnsi="Arial" w:cs="Arial"/>
              </w:rPr>
            </w:pPr>
            <w:r>
              <w:rPr>
                <w:rFonts w:ascii="Arial" w:eastAsia="Yu Mincho" w:hAnsi="Arial" w:cs="Arial"/>
              </w:rPr>
              <w:t>Disagree</w:t>
            </w:r>
          </w:p>
        </w:tc>
        <w:tc>
          <w:tcPr>
            <w:tcW w:w="5741" w:type="dxa"/>
          </w:tcPr>
          <w:p w14:paraId="3D0B71D1" w14:textId="77777777" w:rsidR="00F10085" w:rsidRDefault="00F10085" w:rsidP="00F10085">
            <w:pPr>
              <w:spacing w:before="60" w:after="60"/>
              <w:rPr>
                <w:rFonts w:ascii="Arial" w:eastAsia="Yu Mincho" w:hAnsi="Arial" w:cs="Arial"/>
                <w:sz w:val="20"/>
                <w:szCs w:val="20"/>
              </w:rPr>
            </w:pPr>
            <w:r>
              <w:rPr>
                <w:rFonts w:ascii="Arial" w:eastAsia="Yu Mincho" w:hAnsi="Arial" w:cs="Arial"/>
                <w:sz w:val="20"/>
                <w:szCs w:val="20"/>
              </w:rPr>
              <w:t>Need R shouldn’t in itself cause confusion.  The issue seems to be that the IE is used both in SIBx and dedicated signalling and the same parameters are also present as Need S in SIB4 (in a different IE).  Even so, the only consequence of Need R is that network has to provide a value – that is, there is no potential signalling optimisation (if the value happens to be the same as elsewhere).</w:t>
            </w:r>
          </w:p>
          <w:p w14:paraId="16C87EAE" w14:textId="7B1A371D" w:rsidR="00F10085" w:rsidRDefault="00F10085" w:rsidP="00F10085">
            <w:pPr>
              <w:spacing w:before="60" w:after="60"/>
              <w:rPr>
                <w:rFonts w:ascii="Arial" w:eastAsia="Yu Mincho" w:hAnsi="Arial" w:cs="Arial"/>
                <w:sz w:val="20"/>
                <w:szCs w:val="20"/>
              </w:rPr>
            </w:pPr>
            <w:r>
              <w:rPr>
                <w:rFonts w:ascii="Arial" w:eastAsia="Yu Mincho" w:hAnsi="Arial" w:cs="Arial"/>
                <w:sz w:val="20"/>
                <w:szCs w:val="20"/>
              </w:rPr>
              <w:t xml:space="preserve">If such signalling optimisation is considered really useful for SIBx, it is better to define different IEs for SIBx and dedicated signalling, and use Need S for SIBx and Need R for dedicated signalling.  Further, given that </w:t>
            </w:r>
            <w:r w:rsidRPr="009F1A41">
              <w:rPr>
                <w:rFonts w:ascii="Arial" w:eastAsia="Yu Mincho" w:hAnsi="Arial" w:cs="Arial"/>
                <w:sz w:val="20"/>
                <w:szCs w:val="20"/>
              </w:rPr>
              <w:t>ssb-MeasConfig-r16</w:t>
            </w:r>
            <w:r>
              <w:rPr>
                <w:rFonts w:ascii="Arial" w:eastAsia="Yu Mincho" w:hAnsi="Arial" w:cs="Arial"/>
                <w:sz w:val="20"/>
                <w:szCs w:val="20"/>
              </w:rPr>
              <w:t xml:space="preserve"> is now already using Need R, the need codes for the sub-fields shoudn’t be that important anymore.</w:t>
            </w:r>
          </w:p>
        </w:tc>
      </w:tr>
      <w:tr w:rsidR="00203D75" w:rsidRPr="00D2319D" w14:paraId="7E2CFAB4" w14:textId="77777777" w:rsidTr="006E67A3">
        <w:tc>
          <w:tcPr>
            <w:tcW w:w="1439" w:type="dxa"/>
          </w:tcPr>
          <w:p w14:paraId="2F03C75B" w14:textId="6A997E9E" w:rsidR="00203D75" w:rsidRDefault="0067027B" w:rsidP="00F10085">
            <w:pPr>
              <w:spacing w:before="60" w:after="60"/>
              <w:rPr>
                <w:rFonts w:ascii="Arial" w:eastAsia="Yu Mincho" w:hAnsi="Arial" w:cs="Arial"/>
              </w:rPr>
            </w:pPr>
            <w:r>
              <w:rPr>
                <w:rFonts w:ascii="Arial" w:eastAsia="Yu Mincho" w:hAnsi="Arial" w:cs="Arial"/>
              </w:rPr>
              <w:t>Futurewei</w:t>
            </w:r>
          </w:p>
        </w:tc>
        <w:tc>
          <w:tcPr>
            <w:tcW w:w="2199" w:type="dxa"/>
          </w:tcPr>
          <w:p w14:paraId="3F03BF82" w14:textId="2807D17A" w:rsidR="00203D75" w:rsidRDefault="0067027B" w:rsidP="00F10085">
            <w:pPr>
              <w:spacing w:before="60" w:after="60"/>
              <w:rPr>
                <w:rFonts w:ascii="Arial" w:eastAsia="Yu Mincho" w:hAnsi="Arial" w:cs="Arial"/>
              </w:rPr>
            </w:pPr>
            <w:r>
              <w:rPr>
                <w:rFonts w:ascii="Arial" w:eastAsia="Yu Mincho" w:hAnsi="Arial" w:cs="Arial"/>
              </w:rPr>
              <w:t>Disagree</w:t>
            </w:r>
          </w:p>
        </w:tc>
        <w:tc>
          <w:tcPr>
            <w:tcW w:w="5741" w:type="dxa"/>
          </w:tcPr>
          <w:p w14:paraId="0DD6A2B7" w14:textId="77777777" w:rsidR="00203D75" w:rsidRDefault="00203D75" w:rsidP="00F10085">
            <w:pPr>
              <w:spacing w:before="60" w:after="60"/>
              <w:rPr>
                <w:rFonts w:ascii="Arial" w:eastAsia="Yu Mincho" w:hAnsi="Arial" w:cs="Arial"/>
                <w:sz w:val="20"/>
                <w:szCs w:val="20"/>
              </w:rPr>
            </w:pPr>
          </w:p>
        </w:tc>
      </w:tr>
      <w:tr w:rsidR="005C1236" w:rsidRPr="00D2319D" w14:paraId="14094AD0" w14:textId="77777777" w:rsidTr="006E67A3">
        <w:tc>
          <w:tcPr>
            <w:tcW w:w="1439" w:type="dxa"/>
          </w:tcPr>
          <w:p w14:paraId="28C99D90" w14:textId="29BDCE72" w:rsidR="005C1236" w:rsidRDefault="005C1236" w:rsidP="00F10085">
            <w:pPr>
              <w:spacing w:before="60" w:after="60"/>
              <w:rPr>
                <w:rFonts w:ascii="Arial" w:eastAsia="Yu Mincho" w:hAnsi="Arial" w:cs="Arial"/>
              </w:rPr>
            </w:pPr>
            <w:r>
              <w:rPr>
                <w:rFonts w:ascii="Arial" w:hAnsi="Arial" w:cs="Arial" w:hint="eastAsia"/>
              </w:rPr>
              <w:t>CATT</w:t>
            </w:r>
          </w:p>
        </w:tc>
        <w:tc>
          <w:tcPr>
            <w:tcW w:w="2199" w:type="dxa"/>
          </w:tcPr>
          <w:p w14:paraId="59AE5EF3" w14:textId="71A5AB40" w:rsidR="005C1236" w:rsidRDefault="005C1236" w:rsidP="00F10085">
            <w:pPr>
              <w:spacing w:before="60" w:after="60"/>
              <w:rPr>
                <w:rFonts w:ascii="Arial" w:eastAsia="Yu Mincho" w:hAnsi="Arial" w:cs="Arial"/>
              </w:rPr>
            </w:pPr>
            <w:r>
              <w:rPr>
                <w:rFonts w:ascii="Arial" w:hAnsi="Arial" w:cs="Arial" w:hint="eastAsia"/>
              </w:rPr>
              <w:t>Agree</w:t>
            </w:r>
          </w:p>
        </w:tc>
        <w:tc>
          <w:tcPr>
            <w:tcW w:w="5741" w:type="dxa"/>
          </w:tcPr>
          <w:p w14:paraId="117D6E9D" w14:textId="7BA7AD28" w:rsidR="005C1236" w:rsidRDefault="005C1236" w:rsidP="00F10085">
            <w:pPr>
              <w:spacing w:before="60" w:after="60"/>
              <w:rPr>
                <w:rFonts w:ascii="Arial" w:eastAsia="Yu Mincho" w:hAnsi="Arial" w:cs="Arial"/>
                <w:sz w:val="20"/>
                <w:szCs w:val="20"/>
              </w:rPr>
            </w:pPr>
            <w:r>
              <w:rPr>
                <w:rFonts w:ascii="Arial" w:hAnsi="Arial" w:cs="Arial" w:hint="eastAsia"/>
              </w:rPr>
              <w:t xml:space="preserve">No strong view, but </w:t>
            </w:r>
            <w:r>
              <w:rPr>
                <w:rFonts w:ascii="Arial" w:hAnsi="Arial" w:cs="Arial"/>
              </w:rPr>
              <w:t>“</w:t>
            </w:r>
            <w:r>
              <w:rPr>
                <w:rFonts w:ascii="Arial" w:eastAsiaTheme="minorEastAsia" w:hAnsi="Arial" w:cs="Arial" w:hint="eastAsia"/>
              </w:rPr>
              <w:t>need S</w:t>
            </w:r>
            <w:r>
              <w:rPr>
                <w:rFonts w:ascii="Arial" w:hAnsi="Arial" w:cs="Arial"/>
              </w:rPr>
              <w:t>”</w:t>
            </w:r>
            <w:r>
              <w:rPr>
                <w:rFonts w:ascii="Arial" w:hAnsi="Arial" w:cs="Arial" w:hint="eastAsia"/>
              </w:rPr>
              <w:t xml:space="preserve"> seems more reasonable.</w:t>
            </w: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ins w:id="24" w:author="Ericsson" w:date="2020-04-15T22:52:00Z">
        <w:r w:rsidRPr="00CA5ED8">
          <w:rPr>
            <w:rFonts w:ascii="Arial" w:hAnsi="Arial" w:cs="Arial"/>
            <w:i/>
            <w:iCs/>
            <w:highlight w:val="yellow"/>
          </w:rPr>
          <w:t xml:space="preserve">signalling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lastRenderedPageBreak/>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6E67A3">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6E67A3">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6E67A3">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6E67A3">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6E67A3">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6E67A3">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6E67A3">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Malgun Gothic" w:hAnsi="Arial" w:cs="Arial" w:hint="eastAsia"/>
              </w:rPr>
              <w:t xml:space="preserve">We </w:t>
            </w:r>
            <w:r>
              <w:rPr>
                <w:rFonts w:ascii="Arial" w:eastAsia="Malgun Gothic" w:hAnsi="Arial" w:cs="Arial"/>
              </w:rPr>
              <w:t>also think original sentence is fine.</w:t>
            </w:r>
          </w:p>
        </w:tc>
      </w:tr>
      <w:tr w:rsidR="006E67A3" w:rsidRPr="005A245C" w14:paraId="6548B7C0" w14:textId="77777777" w:rsidTr="006E67A3">
        <w:tc>
          <w:tcPr>
            <w:tcW w:w="1434" w:type="dxa"/>
          </w:tcPr>
          <w:p w14:paraId="65A4A4F0"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7" w:type="dxa"/>
          </w:tcPr>
          <w:p w14:paraId="78587B6D" w14:textId="77777777" w:rsidR="006E67A3" w:rsidRDefault="006E67A3" w:rsidP="003B416B">
            <w:pPr>
              <w:spacing w:before="60" w:after="60"/>
              <w:rPr>
                <w:rFonts w:ascii="Arial" w:eastAsiaTheme="minorEastAsia" w:hAnsi="Arial" w:cs="Arial"/>
              </w:rPr>
            </w:pPr>
          </w:p>
        </w:tc>
        <w:tc>
          <w:tcPr>
            <w:tcW w:w="5758" w:type="dxa"/>
          </w:tcPr>
          <w:p w14:paraId="7584088B"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See no real need to modify and not sure if the new wording really improves</w:t>
            </w:r>
          </w:p>
        </w:tc>
      </w:tr>
      <w:tr w:rsidR="003B416B" w:rsidRPr="005A245C" w14:paraId="64230091" w14:textId="77777777" w:rsidTr="006E67A3">
        <w:tc>
          <w:tcPr>
            <w:tcW w:w="1434" w:type="dxa"/>
          </w:tcPr>
          <w:p w14:paraId="574F0604" w14:textId="52C121CF"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0DA6B54D" w14:textId="034BD0DE" w:rsidR="003B416B" w:rsidRPr="003B416B" w:rsidRDefault="003B416B" w:rsidP="003B416B">
            <w:pPr>
              <w:spacing w:before="60" w:after="60"/>
              <w:rPr>
                <w:rFonts w:ascii="Arial" w:eastAsiaTheme="minorEastAsia" w:hAnsi="Arial" w:cs="Arial"/>
              </w:rPr>
            </w:pPr>
            <w:r>
              <w:rPr>
                <w:rFonts w:ascii="Arial" w:eastAsiaTheme="minorEastAsia" w:hAnsi="Arial" w:cs="Arial"/>
              </w:rPr>
              <w:t>No strong view.</w:t>
            </w:r>
          </w:p>
        </w:tc>
        <w:tc>
          <w:tcPr>
            <w:tcW w:w="5758" w:type="dxa"/>
          </w:tcPr>
          <w:p w14:paraId="4F860963" w14:textId="77777777" w:rsidR="003B416B" w:rsidRDefault="003B416B" w:rsidP="003B416B">
            <w:pPr>
              <w:spacing w:before="60" w:after="60"/>
              <w:rPr>
                <w:rFonts w:ascii="Arial" w:hAnsi="Arial" w:cs="Arial"/>
                <w:lang w:val="en-GB"/>
              </w:rPr>
            </w:pPr>
          </w:p>
        </w:tc>
      </w:tr>
      <w:tr w:rsidR="004128E2" w:rsidRPr="005A245C" w14:paraId="27317236" w14:textId="77777777" w:rsidTr="006E67A3">
        <w:tc>
          <w:tcPr>
            <w:tcW w:w="1434" w:type="dxa"/>
          </w:tcPr>
          <w:p w14:paraId="7E73CAE1" w14:textId="41F62AAA" w:rsidR="004128E2" w:rsidRPr="004128E2" w:rsidRDefault="004128E2" w:rsidP="003B416B">
            <w:pPr>
              <w:spacing w:before="60" w:after="60"/>
              <w:rPr>
                <w:rFonts w:ascii="Arial" w:eastAsia="Yu Mincho" w:hAnsi="Arial" w:cs="Arial"/>
              </w:rPr>
            </w:pPr>
            <w:r>
              <w:rPr>
                <w:rFonts w:ascii="Arial" w:eastAsia="Yu Mincho" w:hAnsi="Arial" w:cs="Arial" w:hint="eastAsia"/>
              </w:rPr>
              <w:t>NEC</w:t>
            </w:r>
          </w:p>
        </w:tc>
        <w:tc>
          <w:tcPr>
            <w:tcW w:w="2187" w:type="dxa"/>
          </w:tcPr>
          <w:p w14:paraId="3B3B07F5" w14:textId="77777777" w:rsidR="004128E2" w:rsidRDefault="004128E2" w:rsidP="003B416B">
            <w:pPr>
              <w:spacing w:before="60" w:after="60"/>
              <w:rPr>
                <w:rFonts w:ascii="Arial" w:hAnsi="Arial" w:cs="Arial"/>
              </w:rPr>
            </w:pPr>
          </w:p>
        </w:tc>
        <w:tc>
          <w:tcPr>
            <w:tcW w:w="5758" w:type="dxa"/>
          </w:tcPr>
          <w:p w14:paraId="62AD2355" w14:textId="6FFF5662" w:rsidR="004128E2" w:rsidRPr="00C75A25" w:rsidRDefault="00C75A25" w:rsidP="003B416B">
            <w:pPr>
              <w:spacing w:before="60" w:after="60"/>
              <w:rPr>
                <w:rFonts w:ascii="Arial" w:eastAsia="Yu Mincho" w:hAnsi="Arial" w:cs="Arial"/>
              </w:rPr>
            </w:pPr>
            <w:r>
              <w:rPr>
                <w:rFonts w:ascii="Arial" w:eastAsia="Yu Mincho" w:hAnsi="Arial" w:cs="Arial" w:hint="eastAsia"/>
              </w:rPr>
              <w:t>original wording looks fine</w:t>
            </w:r>
          </w:p>
        </w:tc>
      </w:tr>
      <w:tr w:rsidR="003240A8" w:rsidRPr="005A245C" w14:paraId="2D8F44CC" w14:textId="77777777" w:rsidTr="006E67A3">
        <w:tc>
          <w:tcPr>
            <w:tcW w:w="1434" w:type="dxa"/>
          </w:tcPr>
          <w:p w14:paraId="071289B9" w14:textId="427F7C27" w:rsidR="003240A8" w:rsidRDefault="003240A8" w:rsidP="003B416B">
            <w:pPr>
              <w:spacing w:before="60" w:after="60"/>
              <w:rPr>
                <w:rFonts w:ascii="Arial" w:eastAsia="Yu Mincho" w:hAnsi="Arial" w:cs="Arial"/>
              </w:rPr>
            </w:pPr>
            <w:r>
              <w:rPr>
                <w:rFonts w:ascii="Arial" w:eastAsia="Yu Mincho" w:hAnsi="Arial" w:cs="Arial"/>
              </w:rPr>
              <w:t>Interdigital</w:t>
            </w:r>
          </w:p>
        </w:tc>
        <w:tc>
          <w:tcPr>
            <w:tcW w:w="2187" w:type="dxa"/>
          </w:tcPr>
          <w:p w14:paraId="6D3A2518" w14:textId="334D1BAE" w:rsidR="003240A8" w:rsidRDefault="003240A8" w:rsidP="003B416B">
            <w:pPr>
              <w:spacing w:before="60" w:after="60"/>
              <w:rPr>
                <w:rFonts w:ascii="Arial" w:hAnsi="Arial" w:cs="Arial"/>
              </w:rPr>
            </w:pPr>
            <w:r>
              <w:rPr>
                <w:rFonts w:ascii="Arial" w:hAnsi="Arial" w:cs="Arial"/>
              </w:rPr>
              <w:t>Agree</w:t>
            </w:r>
          </w:p>
        </w:tc>
        <w:tc>
          <w:tcPr>
            <w:tcW w:w="5758" w:type="dxa"/>
          </w:tcPr>
          <w:p w14:paraId="6AADEDF8" w14:textId="661A626E" w:rsidR="003240A8" w:rsidRDefault="003240A8" w:rsidP="003B416B">
            <w:pPr>
              <w:spacing w:before="60" w:after="60"/>
              <w:rPr>
                <w:rFonts w:ascii="Arial" w:eastAsia="Yu Mincho" w:hAnsi="Arial" w:cs="Arial"/>
              </w:rPr>
            </w:pPr>
            <w:r>
              <w:rPr>
                <w:rFonts w:ascii="Arial" w:eastAsia="Yu Mincho" w:hAnsi="Arial" w:cs="Arial"/>
              </w:rPr>
              <w:t>We agree with the rapporteur that the value is what is important.</w:t>
            </w:r>
          </w:p>
        </w:tc>
      </w:tr>
      <w:tr w:rsidR="00F10085" w:rsidRPr="005A245C" w14:paraId="2771AE96" w14:textId="77777777" w:rsidTr="006E67A3">
        <w:tc>
          <w:tcPr>
            <w:tcW w:w="1434" w:type="dxa"/>
          </w:tcPr>
          <w:p w14:paraId="7DB0DF3E" w14:textId="6EF0EEC1" w:rsidR="00F10085" w:rsidRDefault="00F10085" w:rsidP="00F10085">
            <w:pPr>
              <w:spacing w:before="60" w:after="60"/>
              <w:rPr>
                <w:rFonts w:ascii="Arial" w:eastAsia="Yu Mincho" w:hAnsi="Arial" w:cs="Arial"/>
              </w:rPr>
            </w:pPr>
            <w:r w:rsidRPr="00C16C54">
              <w:t>Intel</w:t>
            </w:r>
          </w:p>
        </w:tc>
        <w:tc>
          <w:tcPr>
            <w:tcW w:w="2187" w:type="dxa"/>
          </w:tcPr>
          <w:p w14:paraId="05713740" w14:textId="2C0461DE" w:rsidR="00F10085" w:rsidRDefault="00F10085" w:rsidP="00F10085">
            <w:pPr>
              <w:spacing w:before="60" w:after="60"/>
              <w:rPr>
                <w:rFonts w:ascii="Arial" w:hAnsi="Arial" w:cs="Arial"/>
              </w:rPr>
            </w:pPr>
            <w:r w:rsidRPr="00C16C54">
              <w:t>No change needed</w:t>
            </w:r>
          </w:p>
        </w:tc>
        <w:tc>
          <w:tcPr>
            <w:tcW w:w="5758" w:type="dxa"/>
          </w:tcPr>
          <w:p w14:paraId="6361511D" w14:textId="3F2B4FF3" w:rsidR="00F10085" w:rsidRDefault="00F10085" w:rsidP="00F10085">
            <w:pPr>
              <w:spacing w:before="60" w:after="60"/>
              <w:rPr>
                <w:rFonts w:ascii="Arial" w:eastAsia="Yu Mincho" w:hAnsi="Arial" w:cs="Arial"/>
              </w:rPr>
            </w:pPr>
            <w:r w:rsidRPr="00C16C54">
              <w:t xml:space="preserve">The current wording is fine </w:t>
            </w:r>
          </w:p>
        </w:tc>
      </w:tr>
      <w:tr w:rsidR="0067027B" w:rsidRPr="005A245C" w14:paraId="4492C6E5" w14:textId="77777777" w:rsidTr="006E67A3">
        <w:tc>
          <w:tcPr>
            <w:tcW w:w="1434" w:type="dxa"/>
          </w:tcPr>
          <w:p w14:paraId="2FE37F2E" w14:textId="6E0703BC" w:rsidR="0067027B" w:rsidRPr="00C16C54" w:rsidRDefault="0067027B" w:rsidP="00F10085">
            <w:pPr>
              <w:spacing w:before="60" w:after="60"/>
            </w:pPr>
            <w:r>
              <w:t>Futurewei</w:t>
            </w:r>
          </w:p>
        </w:tc>
        <w:tc>
          <w:tcPr>
            <w:tcW w:w="2187" w:type="dxa"/>
          </w:tcPr>
          <w:p w14:paraId="4592E0A7" w14:textId="77777777" w:rsidR="0067027B" w:rsidRPr="00C16C54" w:rsidRDefault="0067027B" w:rsidP="00F10085">
            <w:pPr>
              <w:spacing w:before="60" w:after="60"/>
            </w:pPr>
          </w:p>
        </w:tc>
        <w:tc>
          <w:tcPr>
            <w:tcW w:w="5758" w:type="dxa"/>
          </w:tcPr>
          <w:p w14:paraId="2EC13173" w14:textId="71D6C8D8" w:rsidR="0067027B" w:rsidRPr="00C16C54" w:rsidRDefault="0067027B" w:rsidP="00F10085">
            <w:pPr>
              <w:spacing w:before="60" w:after="60"/>
            </w:pPr>
            <w:r>
              <w:t>Current note text is fine.</w:t>
            </w:r>
          </w:p>
        </w:tc>
      </w:tr>
      <w:tr w:rsidR="005C1236" w:rsidRPr="005A245C" w14:paraId="38A1609D" w14:textId="77777777" w:rsidTr="006E67A3">
        <w:tc>
          <w:tcPr>
            <w:tcW w:w="1434" w:type="dxa"/>
          </w:tcPr>
          <w:p w14:paraId="2B3BD1CE" w14:textId="6AA09AAA" w:rsidR="005C1236" w:rsidRDefault="005C1236" w:rsidP="00F10085">
            <w:pPr>
              <w:spacing w:before="60" w:after="60"/>
            </w:pPr>
            <w:r>
              <w:rPr>
                <w:rFonts w:ascii="Arial" w:eastAsiaTheme="minorEastAsia" w:hAnsi="Arial" w:cs="Arial" w:hint="eastAsia"/>
              </w:rPr>
              <w:t>CATT</w:t>
            </w:r>
          </w:p>
        </w:tc>
        <w:tc>
          <w:tcPr>
            <w:tcW w:w="2187" w:type="dxa"/>
          </w:tcPr>
          <w:p w14:paraId="30EC8A54" w14:textId="2E5A4A05" w:rsidR="005C1236" w:rsidRPr="00C16C54" w:rsidRDefault="005C1236" w:rsidP="00F10085">
            <w:pPr>
              <w:spacing w:before="60" w:after="60"/>
            </w:pPr>
            <w:r>
              <w:rPr>
                <w:rFonts w:ascii="Arial" w:hAnsi="Arial" w:cs="Arial" w:hint="eastAsia"/>
              </w:rPr>
              <w:t>No strong view</w:t>
            </w:r>
          </w:p>
        </w:tc>
        <w:tc>
          <w:tcPr>
            <w:tcW w:w="5758" w:type="dxa"/>
          </w:tcPr>
          <w:p w14:paraId="7D837EB8" w14:textId="77777777" w:rsidR="005C1236" w:rsidRDefault="005C1236" w:rsidP="00F10085">
            <w:pPr>
              <w:spacing w:before="60" w:after="60"/>
            </w:pP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Heading4"/>
        <w:rPr>
          <w:rFonts w:cs="Arial"/>
          <w:b/>
          <w:bCs/>
          <w:i/>
          <w:iCs/>
        </w:rPr>
      </w:pPr>
      <w:r w:rsidRPr="00D2319D">
        <w:rPr>
          <w:rFonts w:cs="Arial"/>
          <w:b/>
          <w:bCs/>
          <w:i/>
          <w:iCs/>
        </w:rPr>
        <w:lastRenderedPageBreak/>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Huawei, HiSilicon</w:t>
            </w:r>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Add at the begining:</w:t>
            </w:r>
          </w:p>
          <w:p w14:paraId="28256E17" w14:textId="77777777" w:rsidR="00D66BD2" w:rsidRPr="000D1D29" w:rsidRDefault="00D66BD2" w:rsidP="00D66BD2">
            <w:pPr>
              <w:overflowPunct w:val="0"/>
              <w:adjustRightInd w:val="0"/>
              <w:spacing w:after="180"/>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ind w:left="1702" w:hanging="284"/>
              <w:rPr>
                <w:ins w:id="33" w:author="Huawei" w:date="2020-04-13T18:23:00Z"/>
                <w:rFonts w:ascii="Times New Roman" w:eastAsia="Times New Roman" w:hAnsi="Times New Roman" w:cs="Times New Roman"/>
                <w:sz w:val="20"/>
                <w:szCs w:val="20"/>
              </w:rPr>
            </w:pPr>
            <w:ins w:id="34" w:author="Huawei" w:date="2020-04-13T18:23:00Z">
              <w:r w:rsidRPr="000D1D29">
                <w:rPr>
                  <w:rFonts w:ascii="Times New Roman" w:eastAsia="Times New Roman" w:hAnsi="Times New Roman" w:cs="Times New Roman"/>
                  <w:sz w:val="20"/>
                  <w:szCs w:val="20"/>
                </w:rPr>
                <w:t>5&gt;</w:t>
              </w:r>
              <w:r w:rsidRPr="000D1D29">
                <w:rPr>
                  <w:rFonts w:ascii="Times New Roman" w:eastAsia="Times New Roman" w:hAnsi="Times New Roman" w:cs="Times New Roman"/>
                  <w:sz w:val="20"/>
                  <w:szCs w:val="20"/>
                </w:rPr>
                <w:tab/>
              </w:r>
            </w:ins>
            <w:ins w:id="35" w:author="Huawei" w:date="2020-04-13T18:30:00Z">
              <w:r w:rsidRPr="000D1D29">
                <w:rPr>
                  <w:rFonts w:ascii="Times New Roman" w:eastAsia="Times New Roman" w:hAnsi="Times New Roman" w:cs="Times New Roman"/>
                  <w:sz w:val="20"/>
                  <w:szCs w:val="20"/>
                </w:rPr>
                <w:t>for all cells applicable for idle/inactive measurement reporting</w:t>
              </w:r>
            </w:ins>
            <w:ins w:id="36" w:author="Huawei" w:date="2020-04-13T18:23:00Z">
              <w:r w:rsidRPr="000D1D29">
                <w:rPr>
                  <w:rFonts w:ascii="Times New Roman" w:eastAsia="Times New Roman" w:hAnsi="Times New Roman" w:cs="Times New Roman"/>
                  <w:sz w:val="20"/>
                  <w:szCs w:val="20"/>
                </w:rPr>
                <w:t xml:space="preserve">, derive the </w:t>
              </w:r>
            </w:ins>
            <w:ins w:id="37" w:author="Huawei" w:date="2020-04-13T19:08:00Z">
              <w:r w:rsidRPr="000D1D29">
                <w:rPr>
                  <w:rFonts w:ascii="Times New Roman" w:eastAsia="Times New Roman" w:hAnsi="Times New Roman" w:cs="Times New Roman"/>
                  <w:sz w:val="20"/>
                  <w:szCs w:val="20"/>
                </w:rPr>
                <w:t xml:space="preserve">cell measurement </w:t>
              </w:r>
            </w:ins>
            <w:ins w:id="38" w:author="Huawei" w:date="2020-04-13T18:23:00Z">
              <w:r w:rsidRPr="000D1D29">
                <w:rPr>
                  <w:rFonts w:ascii="Times New Roman" w:eastAsia="Times New Roman" w:hAnsi="Times New Roman" w:cs="Times New Roman"/>
                  <w:sz w:val="20"/>
                  <w:szCs w:val="20"/>
                </w:rPr>
                <w:t xml:space="preserve">results of the quantities indicated by </w:t>
              </w:r>
              <w:r w:rsidRPr="000D1D29">
                <w:rPr>
                  <w:rFonts w:ascii="Times New Roman" w:eastAsia="Times New Roman" w:hAnsi="Times New Roman" w:cs="Times New Roman"/>
                  <w:i/>
                  <w:sz w:val="20"/>
                  <w:szCs w:val="20"/>
                </w:rPr>
                <w:t>reportQuantities</w:t>
              </w:r>
              <w:r w:rsidRPr="000D1D29">
                <w:rPr>
                  <w:rFonts w:ascii="Times New Roman" w:eastAsia="Times New Roman" w:hAnsi="Times New Roman" w:cs="Times New Roman"/>
                  <w:i/>
                  <w:sz w:val="20"/>
                  <w:szCs w:val="20"/>
                  <w:highlight w:val="yellow"/>
                </w:rPr>
                <w:t>NR</w:t>
              </w:r>
            </w:ins>
          </w:p>
          <w:p w14:paraId="0FDD2204" w14:textId="3F98F029" w:rsidR="00D66BD2" w:rsidRPr="00E05BCC" w:rsidRDefault="00D66BD2" w:rsidP="00D66BD2">
            <w:pPr>
              <w:spacing w:before="60" w:after="60"/>
              <w:rPr>
                <w:rFonts w:ascii="Arial" w:hAnsi="Arial" w:cs="Arial"/>
              </w:rPr>
            </w:pPr>
            <w:r>
              <w:rPr>
                <w:rFonts w:ascii="Arial" w:hAnsi="Arial" w:cs="Arial"/>
              </w:rPr>
              <w:t>In R2-2003395, suitable modification of 5.5.3.3 are proposed.</w:t>
            </w:r>
          </w:p>
        </w:tc>
      </w:tr>
      <w:tr w:rsidR="006E67A3" w:rsidRPr="00D2319D" w14:paraId="634A9E70" w14:textId="77777777" w:rsidTr="006E67A3">
        <w:trPr>
          <w:trHeight w:val="388"/>
        </w:trPr>
        <w:tc>
          <w:tcPr>
            <w:tcW w:w="1826" w:type="dxa"/>
          </w:tcPr>
          <w:p w14:paraId="1A572BB0" w14:textId="77777777" w:rsidR="006E67A3" w:rsidRPr="00D2319D" w:rsidRDefault="006E67A3" w:rsidP="003B416B">
            <w:pPr>
              <w:spacing w:before="60" w:after="60"/>
              <w:rPr>
                <w:rFonts w:ascii="Arial" w:hAnsi="Arial" w:cs="Arial"/>
              </w:rPr>
            </w:pPr>
            <w:r>
              <w:rPr>
                <w:rFonts w:ascii="Arial" w:hAnsi="Arial" w:cs="Arial"/>
              </w:rPr>
              <w:t>Samsung</w:t>
            </w:r>
          </w:p>
        </w:tc>
        <w:tc>
          <w:tcPr>
            <w:tcW w:w="7463" w:type="dxa"/>
          </w:tcPr>
          <w:p w14:paraId="1D33B244" w14:textId="77777777" w:rsidR="006E67A3" w:rsidRPr="00D2319D" w:rsidRDefault="006E67A3" w:rsidP="003B416B">
            <w:pPr>
              <w:spacing w:before="60" w:after="60"/>
              <w:rPr>
                <w:rFonts w:ascii="Arial" w:hAnsi="Arial" w:cs="Arial"/>
              </w:rPr>
            </w:pPr>
            <w:r>
              <w:rPr>
                <w:rFonts w:ascii="Arial" w:hAnsi="Arial" w:cs="Arial"/>
              </w:rPr>
              <w:t xml:space="preserve">We think beam procedures are not exactly specified in the same manner in LTE and NR. Anyhow, in </w:t>
            </w:r>
            <w:r w:rsidRPr="009C1BAE">
              <w:rPr>
                <w:rFonts w:ascii="Arial" w:hAnsi="Arial" w:cs="Arial"/>
              </w:rPr>
              <w:t>R2-2003395</w:t>
            </w:r>
            <w:r>
              <w:rPr>
                <w:rFonts w:ascii="Arial" w:hAnsi="Arial" w:cs="Arial"/>
              </w:rPr>
              <w:t xml:space="preserve"> [5] we showed that for LTE it seems easy to avoid duplicate procedures by a slight change of the existing beam procedure to cover both RRM and early measurements.</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lastRenderedPageBreak/>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6E67A3">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6E67A3">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lastRenderedPageBreak/>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Isn’t this regualr ASN.1 f</w:t>
            </w:r>
            <w:r>
              <w:rPr>
                <w:rFonts w:ascii="Arial" w:hAnsi="Arial" w:cs="Arial"/>
                <w:lang w:val="en-GB"/>
              </w:rPr>
              <w:t>ield extension? So probably not even needed to be discussed?</w:t>
            </w:r>
          </w:p>
        </w:tc>
      </w:tr>
      <w:tr w:rsidR="00D72DCF" w:rsidRPr="00E05BCC" w14:paraId="6ECAF3B5" w14:textId="77777777" w:rsidTr="006E67A3">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6E67A3">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6E67A3">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6E67A3">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r w:rsidR="006E67A3" w:rsidRPr="005A245C" w14:paraId="5CE8335F" w14:textId="77777777" w:rsidTr="006E67A3">
        <w:tc>
          <w:tcPr>
            <w:tcW w:w="1411" w:type="dxa"/>
          </w:tcPr>
          <w:p w14:paraId="39BE144A"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201" w:type="dxa"/>
          </w:tcPr>
          <w:p w14:paraId="4C1D2C54"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67" w:type="dxa"/>
          </w:tcPr>
          <w:p w14:paraId="163A7D5E" w14:textId="77777777" w:rsidR="006E67A3" w:rsidRPr="00AC3230" w:rsidRDefault="006E67A3" w:rsidP="003B416B">
            <w:pPr>
              <w:spacing w:before="60" w:after="60"/>
              <w:rPr>
                <w:rFonts w:ascii="Arial" w:hAnsi="Arial" w:cs="Arial"/>
                <w:noProof/>
                <w:sz w:val="20"/>
                <w:szCs w:val="28"/>
              </w:rPr>
            </w:pPr>
            <w:r>
              <w:rPr>
                <w:rFonts w:ascii="Arial" w:hAnsi="Arial" w:cs="Arial"/>
                <w:noProof/>
                <w:sz w:val="20"/>
                <w:szCs w:val="28"/>
              </w:rPr>
              <w:t>As indicated by Nokia, this indeed is the normal way to do such extension</w:t>
            </w:r>
          </w:p>
        </w:tc>
      </w:tr>
      <w:tr w:rsidR="003B416B" w:rsidRPr="005A245C" w14:paraId="4A90B8C1" w14:textId="77777777" w:rsidTr="006E67A3">
        <w:tc>
          <w:tcPr>
            <w:tcW w:w="1411" w:type="dxa"/>
          </w:tcPr>
          <w:p w14:paraId="40D4A155" w14:textId="6F180596"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201" w:type="dxa"/>
          </w:tcPr>
          <w:p w14:paraId="383E1BA9" w14:textId="2F3E3477" w:rsidR="003B416B" w:rsidRPr="00122FE0" w:rsidRDefault="00122FE0"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67" w:type="dxa"/>
          </w:tcPr>
          <w:p w14:paraId="41B7FDCF" w14:textId="77777777" w:rsidR="003B416B" w:rsidRDefault="003B416B" w:rsidP="003B416B">
            <w:pPr>
              <w:spacing w:before="60" w:after="60"/>
              <w:rPr>
                <w:rFonts w:ascii="Arial" w:hAnsi="Arial" w:cs="Arial"/>
                <w:noProof/>
                <w:sz w:val="20"/>
                <w:szCs w:val="28"/>
              </w:rPr>
            </w:pPr>
          </w:p>
        </w:tc>
      </w:tr>
      <w:tr w:rsidR="00C75A25" w:rsidRPr="005A245C" w14:paraId="0CE063E8" w14:textId="77777777" w:rsidTr="006E67A3">
        <w:tc>
          <w:tcPr>
            <w:tcW w:w="1411" w:type="dxa"/>
          </w:tcPr>
          <w:p w14:paraId="48083C3A" w14:textId="7AB0F504" w:rsidR="00C75A25" w:rsidRPr="00C75A25" w:rsidRDefault="00C75A25" w:rsidP="003B416B">
            <w:pPr>
              <w:spacing w:before="60" w:after="60"/>
              <w:rPr>
                <w:rFonts w:ascii="Arial" w:eastAsia="Yu Mincho" w:hAnsi="Arial" w:cs="Arial"/>
              </w:rPr>
            </w:pPr>
            <w:r>
              <w:rPr>
                <w:rFonts w:ascii="Arial" w:eastAsia="Yu Mincho" w:hAnsi="Arial" w:cs="Arial" w:hint="eastAsia"/>
              </w:rPr>
              <w:t>NEC</w:t>
            </w:r>
          </w:p>
        </w:tc>
        <w:tc>
          <w:tcPr>
            <w:tcW w:w="2201" w:type="dxa"/>
          </w:tcPr>
          <w:p w14:paraId="7EFB5901" w14:textId="78D70086" w:rsidR="00C75A25" w:rsidRPr="003233C0" w:rsidRDefault="003233C0" w:rsidP="003B416B">
            <w:pPr>
              <w:spacing w:before="60" w:after="60"/>
              <w:rPr>
                <w:rFonts w:ascii="Arial" w:eastAsia="Yu Mincho" w:hAnsi="Arial" w:cs="Arial"/>
              </w:rPr>
            </w:pPr>
            <w:r>
              <w:rPr>
                <w:rFonts w:ascii="Arial" w:eastAsia="Yu Mincho" w:hAnsi="Arial" w:cs="Arial" w:hint="eastAsia"/>
              </w:rPr>
              <w:t>Agree</w:t>
            </w:r>
          </w:p>
        </w:tc>
        <w:tc>
          <w:tcPr>
            <w:tcW w:w="5767" w:type="dxa"/>
          </w:tcPr>
          <w:p w14:paraId="0B9276B3" w14:textId="77777777" w:rsidR="00C75A25" w:rsidRDefault="00C75A25" w:rsidP="003B416B">
            <w:pPr>
              <w:spacing w:before="60" w:after="60"/>
              <w:rPr>
                <w:rFonts w:ascii="Arial" w:hAnsi="Arial" w:cs="Arial"/>
                <w:noProof/>
                <w:sz w:val="20"/>
                <w:szCs w:val="28"/>
              </w:rPr>
            </w:pPr>
          </w:p>
        </w:tc>
      </w:tr>
      <w:tr w:rsidR="000B1075" w:rsidRPr="005A245C" w14:paraId="313876AB" w14:textId="77777777" w:rsidTr="006E67A3">
        <w:tc>
          <w:tcPr>
            <w:tcW w:w="1411" w:type="dxa"/>
          </w:tcPr>
          <w:p w14:paraId="59A45A93" w14:textId="227BE94D" w:rsidR="000B1075" w:rsidRDefault="000B1075" w:rsidP="003B416B">
            <w:pPr>
              <w:spacing w:before="60" w:after="60"/>
              <w:rPr>
                <w:rFonts w:ascii="Arial" w:eastAsia="Yu Mincho" w:hAnsi="Arial" w:cs="Arial"/>
              </w:rPr>
            </w:pPr>
            <w:r>
              <w:rPr>
                <w:rFonts w:ascii="Arial" w:eastAsia="Yu Mincho" w:hAnsi="Arial" w:cs="Arial"/>
              </w:rPr>
              <w:t>Interdigital</w:t>
            </w:r>
          </w:p>
        </w:tc>
        <w:tc>
          <w:tcPr>
            <w:tcW w:w="2201" w:type="dxa"/>
          </w:tcPr>
          <w:p w14:paraId="11339CC3" w14:textId="4F6B6CDF" w:rsidR="000B1075" w:rsidRDefault="000B1075" w:rsidP="003B416B">
            <w:pPr>
              <w:spacing w:before="60" w:after="60"/>
              <w:rPr>
                <w:rFonts w:ascii="Arial" w:eastAsia="Yu Mincho" w:hAnsi="Arial" w:cs="Arial"/>
              </w:rPr>
            </w:pPr>
            <w:r>
              <w:rPr>
                <w:rFonts w:ascii="Arial" w:eastAsia="Yu Mincho" w:hAnsi="Arial" w:cs="Arial"/>
              </w:rPr>
              <w:t>Agree</w:t>
            </w:r>
          </w:p>
        </w:tc>
        <w:tc>
          <w:tcPr>
            <w:tcW w:w="5767" w:type="dxa"/>
          </w:tcPr>
          <w:p w14:paraId="041192C6" w14:textId="77777777" w:rsidR="000B1075" w:rsidRDefault="000B1075" w:rsidP="003B416B">
            <w:pPr>
              <w:spacing w:before="60" w:after="60"/>
              <w:rPr>
                <w:rFonts w:ascii="Arial" w:hAnsi="Arial" w:cs="Arial"/>
                <w:noProof/>
                <w:sz w:val="20"/>
                <w:szCs w:val="28"/>
              </w:rPr>
            </w:pPr>
          </w:p>
        </w:tc>
      </w:tr>
      <w:tr w:rsidR="00F10085" w:rsidRPr="005A245C" w14:paraId="099FF9C6" w14:textId="77777777" w:rsidTr="006E67A3">
        <w:tc>
          <w:tcPr>
            <w:tcW w:w="1411" w:type="dxa"/>
          </w:tcPr>
          <w:p w14:paraId="7A8A9501" w14:textId="406457C2" w:rsidR="00F10085" w:rsidRDefault="00F10085" w:rsidP="00F10085">
            <w:pPr>
              <w:spacing w:before="60" w:after="60"/>
              <w:rPr>
                <w:rFonts w:ascii="Arial" w:eastAsia="Yu Mincho" w:hAnsi="Arial" w:cs="Arial"/>
              </w:rPr>
            </w:pPr>
            <w:r>
              <w:rPr>
                <w:rFonts w:ascii="Arial" w:eastAsia="Yu Mincho" w:hAnsi="Arial" w:cs="Arial"/>
              </w:rPr>
              <w:t>Intel</w:t>
            </w:r>
          </w:p>
        </w:tc>
        <w:tc>
          <w:tcPr>
            <w:tcW w:w="2201" w:type="dxa"/>
          </w:tcPr>
          <w:p w14:paraId="318337AF" w14:textId="64877E66" w:rsidR="00F10085" w:rsidRDefault="00F10085" w:rsidP="00F10085">
            <w:pPr>
              <w:spacing w:before="60" w:after="60"/>
              <w:rPr>
                <w:rFonts w:ascii="Arial" w:eastAsia="Yu Mincho" w:hAnsi="Arial" w:cs="Arial"/>
              </w:rPr>
            </w:pPr>
            <w:r>
              <w:rPr>
                <w:rFonts w:ascii="Arial" w:eastAsia="Yu Mincho" w:hAnsi="Arial" w:cs="Arial"/>
              </w:rPr>
              <w:t>Agree</w:t>
            </w:r>
          </w:p>
        </w:tc>
        <w:tc>
          <w:tcPr>
            <w:tcW w:w="5767" w:type="dxa"/>
          </w:tcPr>
          <w:p w14:paraId="11FBF2D8" w14:textId="77777777" w:rsidR="00F10085" w:rsidRDefault="00F10085" w:rsidP="00F10085">
            <w:pPr>
              <w:spacing w:before="60" w:after="60"/>
              <w:rPr>
                <w:rFonts w:ascii="Arial" w:hAnsi="Arial" w:cs="Arial"/>
                <w:noProof/>
                <w:sz w:val="20"/>
                <w:szCs w:val="28"/>
              </w:rPr>
            </w:pPr>
          </w:p>
        </w:tc>
      </w:tr>
      <w:tr w:rsidR="00203D75" w:rsidRPr="005A245C" w14:paraId="3AE00ABC" w14:textId="77777777" w:rsidTr="006E67A3">
        <w:tc>
          <w:tcPr>
            <w:tcW w:w="1411" w:type="dxa"/>
          </w:tcPr>
          <w:p w14:paraId="2F065C69" w14:textId="19C6FE65" w:rsidR="00203D75" w:rsidRDefault="00203D75" w:rsidP="00F10085">
            <w:pPr>
              <w:spacing w:before="60" w:after="60"/>
              <w:rPr>
                <w:rFonts w:ascii="Arial" w:eastAsia="Yu Mincho" w:hAnsi="Arial" w:cs="Arial"/>
              </w:rPr>
            </w:pPr>
            <w:r>
              <w:rPr>
                <w:rFonts w:ascii="Arial" w:eastAsia="Yu Mincho" w:hAnsi="Arial" w:cs="Arial"/>
              </w:rPr>
              <w:t>Futurewei</w:t>
            </w:r>
          </w:p>
        </w:tc>
        <w:tc>
          <w:tcPr>
            <w:tcW w:w="2201" w:type="dxa"/>
          </w:tcPr>
          <w:p w14:paraId="2213E5E3" w14:textId="19839A59" w:rsidR="00203D75" w:rsidRDefault="00203D75" w:rsidP="00F10085">
            <w:pPr>
              <w:spacing w:before="60" w:after="60"/>
              <w:rPr>
                <w:rFonts w:ascii="Arial" w:eastAsia="Yu Mincho" w:hAnsi="Arial" w:cs="Arial"/>
              </w:rPr>
            </w:pPr>
            <w:r>
              <w:rPr>
                <w:rFonts w:ascii="Arial" w:eastAsia="Yu Mincho" w:hAnsi="Arial" w:cs="Arial"/>
              </w:rPr>
              <w:t>Agree</w:t>
            </w:r>
          </w:p>
        </w:tc>
        <w:tc>
          <w:tcPr>
            <w:tcW w:w="5767" w:type="dxa"/>
          </w:tcPr>
          <w:p w14:paraId="706702B7" w14:textId="77777777" w:rsidR="00203D75" w:rsidRDefault="00203D75" w:rsidP="00F10085">
            <w:pPr>
              <w:spacing w:before="60" w:after="60"/>
              <w:rPr>
                <w:rFonts w:ascii="Arial" w:hAnsi="Arial" w:cs="Arial"/>
                <w:noProof/>
                <w:sz w:val="20"/>
                <w:szCs w:val="28"/>
              </w:rPr>
            </w:pPr>
          </w:p>
        </w:tc>
      </w:tr>
      <w:tr w:rsidR="005C1236" w:rsidRPr="005A245C" w14:paraId="06167B77" w14:textId="77777777" w:rsidTr="006E67A3">
        <w:tc>
          <w:tcPr>
            <w:tcW w:w="1411" w:type="dxa"/>
          </w:tcPr>
          <w:p w14:paraId="162397CC" w14:textId="2E74F9B3" w:rsidR="005C1236" w:rsidRDefault="005C1236" w:rsidP="00F10085">
            <w:pPr>
              <w:spacing w:before="60" w:after="60"/>
              <w:rPr>
                <w:rFonts w:ascii="Arial" w:eastAsia="Yu Mincho" w:hAnsi="Arial" w:cs="Arial"/>
              </w:rPr>
            </w:pPr>
            <w:r>
              <w:rPr>
                <w:rFonts w:ascii="Arial" w:hAnsi="Arial" w:cs="Arial" w:hint="eastAsia"/>
              </w:rPr>
              <w:t>CATT</w:t>
            </w:r>
          </w:p>
        </w:tc>
        <w:tc>
          <w:tcPr>
            <w:tcW w:w="2201" w:type="dxa"/>
          </w:tcPr>
          <w:p w14:paraId="6E83284D" w14:textId="589C0818" w:rsidR="005C1236" w:rsidRDefault="005C1236" w:rsidP="00F10085">
            <w:pPr>
              <w:spacing w:before="60" w:after="60"/>
              <w:rPr>
                <w:rFonts w:ascii="Arial" w:eastAsia="Yu Mincho" w:hAnsi="Arial" w:cs="Arial"/>
              </w:rPr>
            </w:pPr>
            <w:r>
              <w:rPr>
                <w:rFonts w:ascii="Arial" w:hAnsi="Arial" w:cs="Arial" w:hint="eastAsia"/>
              </w:rPr>
              <w:t>Agree</w:t>
            </w:r>
          </w:p>
        </w:tc>
        <w:tc>
          <w:tcPr>
            <w:tcW w:w="5767" w:type="dxa"/>
          </w:tcPr>
          <w:p w14:paraId="38ADFED8" w14:textId="77777777" w:rsidR="005C1236" w:rsidRDefault="005C1236" w:rsidP="00F10085">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9  When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6E67A3">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6E67A3">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6E67A3">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r>
              <w:rPr>
                <w:rFonts w:ascii="Arial" w:hAnsi="Arial" w:cs="Arial"/>
                <w:lang w:val="en-US"/>
              </w:rPr>
              <w:t>T</w:t>
            </w:r>
            <w:r w:rsidRPr="00ED3B5F">
              <w:rPr>
                <w:rFonts w:ascii="Arial" w:hAnsi="Arial" w:cs="Arial"/>
              </w:rPr>
              <w:t>he</w:t>
            </w:r>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6E67A3">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6E67A3">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6E67A3">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6E67A3">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RRC_Connected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6E67A3">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Malgun Gothic"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Malgun Gothic" w:hAnsi="Arial" w:cs="Arial"/>
              </w:rPr>
              <w:t>We do not see necessity to specify further for this case.</w:t>
            </w:r>
          </w:p>
        </w:tc>
      </w:tr>
      <w:tr w:rsidR="006E67A3" w:rsidRPr="005A245C" w14:paraId="340A9507" w14:textId="77777777" w:rsidTr="006E67A3">
        <w:tc>
          <w:tcPr>
            <w:tcW w:w="1405" w:type="dxa"/>
          </w:tcPr>
          <w:p w14:paraId="423EF032"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03917B6B"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85" w:type="dxa"/>
          </w:tcPr>
          <w:p w14:paraId="7F3875C2" w14:textId="77777777" w:rsidR="006E67A3" w:rsidRDefault="006E67A3" w:rsidP="003B416B">
            <w:pPr>
              <w:spacing w:before="60" w:after="60"/>
              <w:rPr>
                <w:rFonts w:ascii="Arial" w:hAnsi="Arial" w:cs="Arial"/>
              </w:rPr>
            </w:pPr>
          </w:p>
        </w:tc>
      </w:tr>
      <w:tr w:rsidR="00122FE0" w:rsidRPr="005A245C" w14:paraId="29DB3195" w14:textId="77777777" w:rsidTr="006E67A3">
        <w:tc>
          <w:tcPr>
            <w:tcW w:w="1405" w:type="dxa"/>
          </w:tcPr>
          <w:p w14:paraId="2D7FF049" w14:textId="2DF6FCCF"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031E41B" w14:textId="6517979D" w:rsidR="00122FE0" w:rsidRPr="00122FE0" w:rsidRDefault="00122FE0" w:rsidP="003B416B">
            <w:pPr>
              <w:spacing w:before="60" w:after="60"/>
              <w:rPr>
                <w:rFonts w:ascii="Arial" w:eastAsiaTheme="minorEastAsia" w:hAnsi="Arial" w:cs="Arial"/>
              </w:rPr>
            </w:pPr>
            <w:r>
              <w:rPr>
                <w:rFonts w:ascii="Arial" w:eastAsiaTheme="minorEastAsia" w:hAnsi="Arial" w:cs="Arial"/>
              </w:rPr>
              <w:t xml:space="preserve">Agree </w:t>
            </w:r>
          </w:p>
        </w:tc>
        <w:tc>
          <w:tcPr>
            <w:tcW w:w="5785" w:type="dxa"/>
          </w:tcPr>
          <w:p w14:paraId="3508B381" w14:textId="61198527"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W</w:t>
            </w:r>
            <w:r>
              <w:rPr>
                <w:rFonts w:ascii="Arial" w:eastAsiaTheme="minorEastAsia" w:hAnsi="Arial" w:cs="Arial"/>
              </w:rPr>
              <w:t>e agree with ZTE.</w:t>
            </w:r>
          </w:p>
        </w:tc>
      </w:tr>
      <w:tr w:rsidR="00615998" w:rsidRPr="005A245C" w14:paraId="7211A267" w14:textId="77777777" w:rsidTr="006E67A3">
        <w:tc>
          <w:tcPr>
            <w:tcW w:w="1405" w:type="dxa"/>
          </w:tcPr>
          <w:p w14:paraId="6A32F556" w14:textId="4E3CA862"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2189" w:type="dxa"/>
          </w:tcPr>
          <w:p w14:paraId="3FFAD29D" w14:textId="05990E95" w:rsidR="00615998" w:rsidRPr="00615998" w:rsidRDefault="00615998" w:rsidP="003B416B">
            <w:pPr>
              <w:spacing w:before="60" w:after="60"/>
              <w:rPr>
                <w:rFonts w:ascii="Arial" w:eastAsia="Yu Mincho" w:hAnsi="Arial" w:cs="Arial"/>
              </w:rPr>
            </w:pPr>
            <w:r>
              <w:rPr>
                <w:rFonts w:ascii="Arial" w:eastAsia="Yu Mincho" w:hAnsi="Arial" w:cs="Arial" w:hint="eastAsia"/>
              </w:rPr>
              <w:t>Agree</w:t>
            </w:r>
          </w:p>
        </w:tc>
        <w:tc>
          <w:tcPr>
            <w:tcW w:w="5785" w:type="dxa"/>
          </w:tcPr>
          <w:p w14:paraId="146E99DE" w14:textId="59AFEC0B" w:rsidR="00615998" w:rsidRPr="00615998" w:rsidRDefault="00615998" w:rsidP="003B416B">
            <w:pPr>
              <w:spacing w:before="60" w:after="60"/>
              <w:rPr>
                <w:rFonts w:ascii="Arial" w:eastAsia="Yu Mincho" w:hAnsi="Arial" w:cs="Arial"/>
              </w:rPr>
            </w:pPr>
          </w:p>
        </w:tc>
      </w:tr>
      <w:tr w:rsidR="000B1075" w:rsidRPr="005A245C" w14:paraId="2FA8A888" w14:textId="77777777" w:rsidTr="006E67A3">
        <w:tc>
          <w:tcPr>
            <w:tcW w:w="1405" w:type="dxa"/>
          </w:tcPr>
          <w:p w14:paraId="4A297448" w14:textId="7B67D57D" w:rsidR="000B1075" w:rsidRDefault="000B1075" w:rsidP="003B416B">
            <w:pPr>
              <w:spacing w:before="60" w:after="60"/>
              <w:rPr>
                <w:rFonts w:ascii="Arial" w:eastAsia="Yu Mincho" w:hAnsi="Arial" w:cs="Arial"/>
              </w:rPr>
            </w:pPr>
            <w:r>
              <w:rPr>
                <w:rFonts w:ascii="Arial" w:eastAsia="Yu Mincho" w:hAnsi="Arial" w:cs="Arial"/>
              </w:rPr>
              <w:t>Interdigital</w:t>
            </w:r>
          </w:p>
        </w:tc>
        <w:tc>
          <w:tcPr>
            <w:tcW w:w="2189" w:type="dxa"/>
          </w:tcPr>
          <w:p w14:paraId="335ECC7E" w14:textId="4263C183" w:rsidR="000B1075" w:rsidRDefault="000B1075" w:rsidP="003B416B">
            <w:pPr>
              <w:spacing w:before="60" w:after="60"/>
              <w:rPr>
                <w:rFonts w:ascii="Arial" w:eastAsia="Yu Mincho" w:hAnsi="Arial" w:cs="Arial"/>
              </w:rPr>
            </w:pPr>
            <w:r>
              <w:rPr>
                <w:rFonts w:ascii="Arial" w:eastAsia="Yu Mincho" w:hAnsi="Arial" w:cs="Arial"/>
              </w:rPr>
              <w:t>Agree</w:t>
            </w:r>
          </w:p>
        </w:tc>
        <w:tc>
          <w:tcPr>
            <w:tcW w:w="5785" w:type="dxa"/>
          </w:tcPr>
          <w:p w14:paraId="56D7CB8C" w14:textId="77777777" w:rsidR="000B1075" w:rsidRPr="00615998" w:rsidRDefault="000B1075" w:rsidP="003B416B">
            <w:pPr>
              <w:spacing w:before="60" w:after="60"/>
              <w:rPr>
                <w:rFonts w:ascii="Arial" w:eastAsia="Yu Mincho" w:hAnsi="Arial" w:cs="Arial"/>
              </w:rPr>
            </w:pPr>
          </w:p>
        </w:tc>
      </w:tr>
      <w:tr w:rsidR="00F10085" w:rsidRPr="005A245C" w14:paraId="32753102" w14:textId="77777777" w:rsidTr="006E67A3">
        <w:tc>
          <w:tcPr>
            <w:tcW w:w="1405" w:type="dxa"/>
          </w:tcPr>
          <w:p w14:paraId="6C72F68F" w14:textId="615145BF" w:rsidR="00F10085" w:rsidRDefault="00F10085" w:rsidP="00F10085">
            <w:pPr>
              <w:spacing w:before="60" w:after="60"/>
              <w:rPr>
                <w:rFonts w:ascii="Arial" w:eastAsia="Yu Mincho" w:hAnsi="Arial" w:cs="Arial"/>
              </w:rPr>
            </w:pPr>
            <w:r w:rsidRPr="007E2C62">
              <w:t>Intel</w:t>
            </w:r>
          </w:p>
        </w:tc>
        <w:tc>
          <w:tcPr>
            <w:tcW w:w="2189" w:type="dxa"/>
          </w:tcPr>
          <w:p w14:paraId="1169AEEF" w14:textId="05EDA8BA" w:rsidR="00F10085" w:rsidRDefault="00F10085" w:rsidP="00F10085">
            <w:pPr>
              <w:spacing w:before="60" w:after="60"/>
              <w:rPr>
                <w:rFonts w:ascii="Arial" w:eastAsia="Yu Mincho" w:hAnsi="Arial" w:cs="Arial"/>
              </w:rPr>
            </w:pPr>
            <w:r w:rsidRPr="007E2C62">
              <w:t>Agree</w:t>
            </w:r>
          </w:p>
        </w:tc>
        <w:tc>
          <w:tcPr>
            <w:tcW w:w="5785" w:type="dxa"/>
          </w:tcPr>
          <w:p w14:paraId="1E68B85B" w14:textId="77777777" w:rsidR="00F10085" w:rsidRPr="00615998" w:rsidRDefault="00F10085" w:rsidP="00F10085">
            <w:pPr>
              <w:spacing w:before="60" w:after="60"/>
              <w:rPr>
                <w:rFonts w:ascii="Arial" w:eastAsia="Yu Mincho" w:hAnsi="Arial" w:cs="Arial"/>
              </w:rPr>
            </w:pPr>
          </w:p>
        </w:tc>
      </w:tr>
      <w:tr w:rsidR="00203D75" w:rsidRPr="005A245C" w14:paraId="21BBD3FE" w14:textId="77777777" w:rsidTr="006E67A3">
        <w:tc>
          <w:tcPr>
            <w:tcW w:w="1405" w:type="dxa"/>
          </w:tcPr>
          <w:p w14:paraId="6C9A94ED" w14:textId="006A3CC8" w:rsidR="00203D75" w:rsidRPr="007E2C62" w:rsidRDefault="00203D75" w:rsidP="00203D75">
            <w:pPr>
              <w:spacing w:before="60" w:after="60"/>
            </w:pPr>
            <w:r>
              <w:rPr>
                <w:rFonts w:ascii="Arial" w:eastAsia="Yu Mincho" w:hAnsi="Arial" w:cs="Arial"/>
              </w:rPr>
              <w:t>Futurewei</w:t>
            </w:r>
          </w:p>
        </w:tc>
        <w:tc>
          <w:tcPr>
            <w:tcW w:w="2189" w:type="dxa"/>
          </w:tcPr>
          <w:p w14:paraId="01504023" w14:textId="6566D329" w:rsidR="00203D75" w:rsidRPr="007E2C62" w:rsidRDefault="0067027B" w:rsidP="00203D75">
            <w:pPr>
              <w:spacing w:before="60" w:after="60"/>
            </w:pPr>
            <w:r>
              <w:rPr>
                <w:rFonts w:ascii="Arial" w:eastAsia="Yu Mincho" w:hAnsi="Arial" w:cs="Arial"/>
              </w:rPr>
              <w:t>A</w:t>
            </w:r>
            <w:r w:rsidR="00203D75">
              <w:rPr>
                <w:rFonts w:ascii="Arial" w:eastAsia="Yu Mincho" w:hAnsi="Arial" w:cs="Arial"/>
              </w:rPr>
              <w:t>gree</w:t>
            </w:r>
          </w:p>
        </w:tc>
        <w:tc>
          <w:tcPr>
            <w:tcW w:w="5785" w:type="dxa"/>
          </w:tcPr>
          <w:p w14:paraId="7EB931E3" w14:textId="77777777" w:rsidR="00203D75" w:rsidRPr="00615998" w:rsidRDefault="00203D75" w:rsidP="00203D75">
            <w:pPr>
              <w:spacing w:before="60" w:after="60"/>
              <w:rPr>
                <w:rFonts w:ascii="Arial" w:eastAsia="Yu Mincho" w:hAnsi="Arial" w:cs="Arial"/>
              </w:rPr>
            </w:pPr>
          </w:p>
        </w:tc>
      </w:tr>
      <w:tr w:rsidR="005C1236" w:rsidRPr="005A245C" w14:paraId="5BA5CA2E" w14:textId="77777777" w:rsidTr="006E67A3">
        <w:tc>
          <w:tcPr>
            <w:tcW w:w="1405" w:type="dxa"/>
          </w:tcPr>
          <w:p w14:paraId="53F4F5FB" w14:textId="04488FB7" w:rsidR="005C1236" w:rsidRDefault="005C1236" w:rsidP="00203D75">
            <w:pPr>
              <w:spacing w:before="60" w:after="60"/>
              <w:rPr>
                <w:rFonts w:ascii="Arial" w:eastAsia="Yu Mincho" w:hAnsi="Arial" w:cs="Arial"/>
              </w:rPr>
            </w:pPr>
            <w:r>
              <w:rPr>
                <w:rFonts w:ascii="Arial" w:hAnsi="Arial" w:cs="Arial" w:hint="eastAsia"/>
              </w:rPr>
              <w:t>CATT</w:t>
            </w:r>
          </w:p>
        </w:tc>
        <w:tc>
          <w:tcPr>
            <w:tcW w:w="2189" w:type="dxa"/>
          </w:tcPr>
          <w:p w14:paraId="778D7E77" w14:textId="6EBE155A" w:rsidR="005C1236" w:rsidRDefault="005C1236" w:rsidP="00203D75">
            <w:pPr>
              <w:spacing w:before="60" w:after="60"/>
              <w:rPr>
                <w:rFonts w:ascii="Arial" w:eastAsia="Yu Mincho" w:hAnsi="Arial" w:cs="Arial"/>
              </w:rPr>
            </w:pPr>
            <w:r>
              <w:rPr>
                <w:rFonts w:ascii="Arial" w:hAnsi="Arial" w:cs="Arial" w:hint="eastAsia"/>
              </w:rPr>
              <w:t>Agree</w:t>
            </w:r>
          </w:p>
        </w:tc>
        <w:tc>
          <w:tcPr>
            <w:tcW w:w="5785" w:type="dxa"/>
          </w:tcPr>
          <w:p w14:paraId="0A3984BC" w14:textId="0D460E8A" w:rsidR="005C1236" w:rsidRPr="00615998" w:rsidRDefault="005C1236" w:rsidP="00203D75">
            <w:pPr>
              <w:spacing w:before="60" w:after="60"/>
              <w:rPr>
                <w:rFonts w:ascii="Arial" w:eastAsia="Yu Mincho" w:hAnsi="Arial" w:cs="Arial"/>
              </w:rPr>
            </w:pPr>
            <w:r>
              <w:rPr>
                <w:rFonts w:ascii="Arial" w:hAnsi="Arial" w:cs="Arial" w:hint="eastAsia"/>
              </w:rPr>
              <w:t xml:space="preserve">We have the same view with QC, considering that the frequency priority has </w:t>
            </w:r>
            <w:r w:rsidRPr="00480A9E">
              <w:rPr>
                <w:rFonts w:ascii="Arial" w:hAnsi="Arial" w:cs="Arial"/>
              </w:rPr>
              <w:t>limitation</w:t>
            </w:r>
            <w:r>
              <w:rPr>
                <w:rFonts w:ascii="Arial" w:hAnsi="Arial" w:cs="Arial" w:hint="eastAsia"/>
              </w:rPr>
              <w:t xml:space="preserve"> such as cell reselection m</w:t>
            </w:r>
            <w:r w:rsidRPr="00480A9E">
              <w:rPr>
                <w:rFonts w:ascii="Arial" w:hAnsi="Arial" w:cs="Arial"/>
              </w:rPr>
              <w:t>entioned</w:t>
            </w:r>
            <w:r>
              <w:rPr>
                <w:rFonts w:ascii="Arial" w:hAnsi="Arial" w:cs="Arial" w:hint="eastAsia"/>
              </w:rPr>
              <w:t xml:space="preserve"> above, we prefer to leave it to UE implementation which align to LTE.</w:t>
            </w: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SCells for the SCG. Current specification does not prevent the forwarding the early measurements to the SN during, but since different format/IEs are used for connected measurements and early measurements, the network has to convert the early measurement results to the IEs used in CG-ConfigInfo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CG-Configinfo</w:t>
      </w:r>
      <w:r w:rsidRPr="00CA5ED8">
        <w:rPr>
          <w:rFonts w:ascii="Arial" w:hAnsi="Arial" w:cs="Arial"/>
        </w:rPr>
        <w:t xml:space="preserve">, so that the SN can differentiate between regular and </w:t>
      </w:r>
      <w:r w:rsidRPr="00CA5ED8">
        <w:rPr>
          <w:rFonts w:ascii="Arial" w:hAnsi="Arial" w:cs="Arial"/>
        </w:rPr>
        <w:lastRenderedPageBreak/>
        <w:t>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6E67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We dont see need f</w:t>
            </w:r>
            <w:r>
              <w:rPr>
                <w:rFonts w:ascii="Arial" w:hAnsi="Arial" w:cs="Arial"/>
                <w:lang w:val="en-GB"/>
              </w:rPr>
              <w:t>or this</w:t>
            </w:r>
          </w:p>
        </w:tc>
      </w:tr>
      <w:tr w:rsidR="004C6A51" w:rsidRPr="005A245C" w14:paraId="5E7527C6"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Huawei, HiSilicon</w:t>
            </w:r>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r>
              <w:rPr>
                <w:rFonts w:ascii="Arial" w:eastAsia="Malgun Gothic"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Malgun Gothic"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Malgun Gothic" w:hAnsi="Arial" w:cs="Arial"/>
              </w:rPr>
              <w:t>We don’t see strong necessity for this. Whether the provided results to SN is from connected measurement or early measurement, it seems not important for SN.</w:t>
            </w:r>
          </w:p>
        </w:tc>
      </w:tr>
      <w:tr w:rsidR="006E67A3" w:rsidRPr="005A245C" w14:paraId="6EAB93E6" w14:textId="77777777" w:rsidTr="006E67A3">
        <w:trPr>
          <w:trHeight w:val="388"/>
        </w:trPr>
        <w:tc>
          <w:tcPr>
            <w:tcW w:w="1505" w:type="dxa"/>
          </w:tcPr>
          <w:p w14:paraId="7BB000C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3060" w:type="dxa"/>
          </w:tcPr>
          <w:p w14:paraId="2A1A9A00" w14:textId="77777777" w:rsidR="006E67A3" w:rsidRDefault="006E67A3" w:rsidP="003B416B">
            <w:pPr>
              <w:spacing w:before="60" w:after="60"/>
              <w:rPr>
                <w:rFonts w:ascii="Arial" w:hAnsi="Arial" w:cs="Arial"/>
              </w:rPr>
            </w:pPr>
            <w:r>
              <w:rPr>
                <w:rFonts w:ascii="Arial" w:hAnsi="Arial" w:cs="Arial"/>
              </w:rPr>
              <w:t>Agree</w:t>
            </w:r>
          </w:p>
        </w:tc>
        <w:tc>
          <w:tcPr>
            <w:tcW w:w="4814" w:type="dxa"/>
          </w:tcPr>
          <w:p w14:paraId="5992C565"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Forwarding such measurements is needed to support fast SCG addition as SN decides which cells to configure based upon measurement results</w:t>
            </w:r>
          </w:p>
        </w:tc>
      </w:tr>
      <w:tr w:rsidR="00122FE0" w:rsidRPr="005A245C" w14:paraId="0572E6E1" w14:textId="77777777" w:rsidTr="006E67A3">
        <w:trPr>
          <w:trHeight w:val="388"/>
        </w:trPr>
        <w:tc>
          <w:tcPr>
            <w:tcW w:w="1505" w:type="dxa"/>
          </w:tcPr>
          <w:p w14:paraId="3CDF2E29" w14:textId="228033B4"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3060" w:type="dxa"/>
          </w:tcPr>
          <w:p w14:paraId="58FAB734" w14:textId="389B2A79"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4814" w:type="dxa"/>
          </w:tcPr>
          <w:p w14:paraId="25533DB4" w14:textId="77777777" w:rsidR="00122FE0" w:rsidRDefault="00122FE0" w:rsidP="003B416B">
            <w:pPr>
              <w:spacing w:before="60" w:after="60"/>
              <w:rPr>
                <w:rFonts w:ascii="Arial" w:hAnsi="Arial" w:cs="Arial"/>
                <w:lang w:val="en-GB"/>
              </w:rPr>
            </w:pPr>
          </w:p>
        </w:tc>
      </w:tr>
      <w:tr w:rsidR="00615998" w:rsidRPr="005A245C" w14:paraId="3EED2C8F" w14:textId="77777777" w:rsidTr="006E67A3">
        <w:trPr>
          <w:trHeight w:val="388"/>
        </w:trPr>
        <w:tc>
          <w:tcPr>
            <w:tcW w:w="1505" w:type="dxa"/>
          </w:tcPr>
          <w:p w14:paraId="5A3FD604" w14:textId="49A99EA1"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3060" w:type="dxa"/>
          </w:tcPr>
          <w:p w14:paraId="5E02321D" w14:textId="339897BC" w:rsidR="00615998" w:rsidRPr="00615998" w:rsidRDefault="00615998" w:rsidP="003B416B">
            <w:pPr>
              <w:spacing w:before="60" w:after="60"/>
              <w:rPr>
                <w:rFonts w:ascii="Arial" w:eastAsia="Yu Mincho" w:hAnsi="Arial" w:cs="Arial"/>
              </w:rPr>
            </w:pPr>
            <w:r>
              <w:rPr>
                <w:rFonts w:ascii="Arial" w:eastAsia="Yu Mincho" w:hAnsi="Arial" w:cs="Arial" w:hint="eastAsia"/>
              </w:rPr>
              <w:t>Disagree</w:t>
            </w:r>
          </w:p>
        </w:tc>
        <w:tc>
          <w:tcPr>
            <w:tcW w:w="4814" w:type="dxa"/>
          </w:tcPr>
          <w:p w14:paraId="15497A80" w14:textId="348CB14F" w:rsidR="00615998" w:rsidRPr="00615998" w:rsidRDefault="00615998" w:rsidP="003B416B">
            <w:pPr>
              <w:spacing w:before="60" w:after="60"/>
              <w:rPr>
                <w:rFonts w:ascii="Arial" w:eastAsia="Yu Mincho" w:hAnsi="Arial" w:cs="Arial"/>
              </w:rPr>
            </w:pPr>
            <w:r>
              <w:rPr>
                <w:rFonts w:ascii="Arial" w:eastAsia="Yu Mincho" w:hAnsi="Arial" w:cs="Arial" w:hint="eastAsia"/>
              </w:rPr>
              <w:t>we do not see sufficient reason to introduce this so far</w:t>
            </w:r>
          </w:p>
        </w:tc>
      </w:tr>
      <w:tr w:rsidR="000B1075" w:rsidRPr="005A245C" w14:paraId="73FC411A" w14:textId="77777777" w:rsidTr="006E67A3">
        <w:trPr>
          <w:trHeight w:val="388"/>
        </w:trPr>
        <w:tc>
          <w:tcPr>
            <w:tcW w:w="1505" w:type="dxa"/>
          </w:tcPr>
          <w:p w14:paraId="44EB18C6" w14:textId="62766774" w:rsidR="000B1075" w:rsidRDefault="000B1075" w:rsidP="003B416B">
            <w:pPr>
              <w:spacing w:before="60" w:after="60"/>
              <w:rPr>
                <w:rFonts w:ascii="Arial" w:eastAsia="Yu Mincho" w:hAnsi="Arial" w:cs="Arial"/>
              </w:rPr>
            </w:pPr>
            <w:r>
              <w:rPr>
                <w:rFonts w:ascii="Arial" w:eastAsia="Yu Mincho" w:hAnsi="Arial" w:cs="Arial"/>
              </w:rPr>
              <w:t>Interdigital</w:t>
            </w:r>
          </w:p>
        </w:tc>
        <w:tc>
          <w:tcPr>
            <w:tcW w:w="3060" w:type="dxa"/>
          </w:tcPr>
          <w:p w14:paraId="0A222AE4" w14:textId="6B91B5E5" w:rsidR="000B1075" w:rsidRDefault="000B1075" w:rsidP="003B416B">
            <w:pPr>
              <w:spacing w:before="60" w:after="60"/>
              <w:rPr>
                <w:rFonts w:ascii="Arial" w:eastAsia="Yu Mincho" w:hAnsi="Arial" w:cs="Arial"/>
              </w:rPr>
            </w:pPr>
            <w:r>
              <w:rPr>
                <w:rFonts w:ascii="Arial" w:eastAsia="Yu Mincho" w:hAnsi="Arial" w:cs="Arial"/>
              </w:rPr>
              <w:t>Disagree</w:t>
            </w:r>
          </w:p>
        </w:tc>
        <w:tc>
          <w:tcPr>
            <w:tcW w:w="4814" w:type="dxa"/>
          </w:tcPr>
          <w:p w14:paraId="5BD420D4" w14:textId="71C1C984" w:rsidR="000B1075" w:rsidRDefault="005D6A06" w:rsidP="003B416B">
            <w:pPr>
              <w:spacing w:before="60" w:after="60"/>
              <w:rPr>
                <w:rFonts w:ascii="Arial" w:eastAsia="Yu Mincho" w:hAnsi="Arial" w:cs="Arial"/>
              </w:rPr>
            </w:pPr>
            <w:r>
              <w:rPr>
                <w:rFonts w:ascii="Arial" w:eastAsia="Yu Mincho" w:hAnsi="Arial" w:cs="Arial"/>
              </w:rPr>
              <w:t>Perhaps this optimization is not critical at this stage.</w:t>
            </w:r>
          </w:p>
        </w:tc>
      </w:tr>
      <w:tr w:rsidR="00F10085" w:rsidRPr="005A245C" w14:paraId="6FAE8155" w14:textId="77777777" w:rsidTr="006E67A3">
        <w:trPr>
          <w:trHeight w:val="388"/>
        </w:trPr>
        <w:tc>
          <w:tcPr>
            <w:tcW w:w="1505" w:type="dxa"/>
          </w:tcPr>
          <w:p w14:paraId="33ADFE73" w14:textId="704FF9B5" w:rsidR="00F10085" w:rsidRDefault="00F10085" w:rsidP="00F10085">
            <w:pPr>
              <w:spacing w:before="60" w:after="60"/>
              <w:rPr>
                <w:rFonts w:ascii="Arial" w:eastAsia="Yu Mincho" w:hAnsi="Arial" w:cs="Arial"/>
              </w:rPr>
            </w:pPr>
            <w:r>
              <w:rPr>
                <w:rFonts w:ascii="Arial" w:eastAsia="Yu Mincho" w:hAnsi="Arial" w:cs="Arial"/>
              </w:rPr>
              <w:t>Intel</w:t>
            </w:r>
          </w:p>
        </w:tc>
        <w:tc>
          <w:tcPr>
            <w:tcW w:w="3060" w:type="dxa"/>
          </w:tcPr>
          <w:p w14:paraId="35075EC4" w14:textId="472B8093" w:rsidR="00F10085" w:rsidRDefault="00F10085" w:rsidP="00F10085">
            <w:pPr>
              <w:spacing w:before="60" w:after="60"/>
              <w:rPr>
                <w:rFonts w:ascii="Arial" w:eastAsia="Yu Mincho" w:hAnsi="Arial" w:cs="Arial"/>
              </w:rPr>
            </w:pPr>
            <w:r>
              <w:rPr>
                <w:rFonts w:ascii="Arial" w:eastAsia="Yu Mincho" w:hAnsi="Arial" w:cs="Arial"/>
              </w:rPr>
              <w:t>May be</w:t>
            </w:r>
          </w:p>
        </w:tc>
        <w:tc>
          <w:tcPr>
            <w:tcW w:w="4814" w:type="dxa"/>
          </w:tcPr>
          <w:p w14:paraId="76CB48A3" w14:textId="6AF06FED" w:rsidR="00F10085" w:rsidRDefault="00F10085" w:rsidP="00F10085">
            <w:pPr>
              <w:spacing w:before="60" w:after="60"/>
              <w:rPr>
                <w:rFonts w:ascii="Arial" w:eastAsia="Yu Mincho" w:hAnsi="Arial" w:cs="Arial"/>
              </w:rPr>
            </w:pPr>
            <w:r>
              <w:rPr>
                <w:rFonts w:ascii="Arial" w:eastAsia="Yu Mincho" w:hAnsi="Arial" w:cs="Arial"/>
              </w:rPr>
              <w:t>It could be useful at SN for early configuration.</w:t>
            </w:r>
          </w:p>
        </w:tc>
      </w:tr>
      <w:tr w:rsidR="00203D75" w:rsidRPr="005A245C" w14:paraId="52E567C1" w14:textId="77777777" w:rsidTr="006E67A3">
        <w:trPr>
          <w:trHeight w:val="388"/>
        </w:trPr>
        <w:tc>
          <w:tcPr>
            <w:tcW w:w="1505" w:type="dxa"/>
          </w:tcPr>
          <w:p w14:paraId="596204CD" w14:textId="73368E0D" w:rsidR="00203D75" w:rsidRDefault="00203D75" w:rsidP="00203D75">
            <w:pPr>
              <w:spacing w:before="60" w:after="60"/>
              <w:rPr>
                <w:rFonts w:ascii="Arial" w:eastAsia="Yu Mincho" w:hAnsi="Arial" w:cs="Arial"/>
              </w:rPr>
            </w:pPr>
            <w:r>
              <w:rPr>
                <w:rFonts w:ascii="Arial" w:eastAsia="Yu Mincho" w:hAnsi="Arial" w:cs="Arial"/>
              </w:rPr>
              <w:t>Futurewei</w:t>
            </w:r>
          </w:p>
        </w:tc>
        <w:tc>
          <w:tcPr>
            <w:tcW w:w="3060" w:type="dxa"/>
          </w:tcPr>
          <w:p w14:paraId="205F129A" w14:textId="59F53D33" w:rsidR="00203D75" w:rsidRDefault="0067027B" w:rsidP="00203D75">
            <w:pPr>
              <w:spacing w:before="60" w:after="60"/>
              <w:rPr>
                <w:rFonts w:ascii="Arial" w:eastAsia="Yu Mincho" w:hAnsi="Arial" w:cs="Arial"/>
              </w:rPr>
            </w:pPr>
            <w:r>
              <w:rPr>
                <w:rFonts w:ascii="Arial" w:eastAsia="Yu Mincho" w:hAnsi="Arial" w:cs="Arial"/>
              </w:rPr>
              <w:t>Disagree</w:t>
            </w:r>
          </w:p>
        </w:tc>
        <w:tc>
          <w:tcPr>
            <w:tcW w:w="4814" w:type="dxa"/>
          </w:tcPr>
          <w:p w14:paraId="7A596786" w14:textId="77777777" w:rsidR="00203D75" w:rsidRDefault="00203D75" w:rsidP="00203D75">
            <w:pPr>
              <w:spacing w:before="60" w:after="60"/>
              <w:rPr>
                <w:rFonts w:ascii="Arial" w:eastAsia="Yu Mincho" w:hAnsi="Arial" w:cs="Arial"/>
              </w:rPr>
            </w:pPr>
          </w:p>
        </w:tc>
      </w:tr>
      <w:tr w:rsidR="005C1236" w:rsidRPr="005A245C" w14:paraId="4D75798D" w14:textId="77777777" w:rsidTr="006E67A3">
        <w:trPr>
          <w:trHeight w:val="388"/>
        </w:trPr>
        <w:tc>
          <w:tcPr>
            <w:tcW w:w="1505" w:type="dxa"/>
          </w:tcPr>
          <w:p w14:paraId="2CEF9D85" w14:textId="19F6B8C3" w:rsidR="005C1236" w:rsidRDefault="005C1236" w:rsidP="00203D75">
            <w:pPr>
              <w:spacing w:before="60" w:after="60"/>
              <w:rPr>
                <w:rFonts w:ascii="Arial" w:eastAsia="Yu Mincho" w:hAnsi="Arial" w:cs="Arial"/>
              </w:rPr>
            </w:pPr>
            <w:r>
              <w:rPr>
                <w:rFonts w:ascii="Arial" w:hAnsi="Arial" w:cs="Arial" w:hint="eastAsia"/>
              </w:rPr>
              <w:t>CATT</w:t>
            </w:r>
          </w:p>
        </w:tc>
        <w:tc>
          <w:tcPr>
            <w:tcW w:w="3060" w:type="dxa"/>
          </w:tcPr>
          <w:p w14:paraId="7F7AC085" w14:textId="291AC777" w:rsidR="005C1236" w:rsidRDefault="005C1236" w:rsidP="00203D75">
            <w:pPr>
              <w:spacing w:before="60" w:after="60"/>
              <w:rPr>
                <w:rFonts w:ascii="Arial" w:eastAsia="Yu Mincho" w:hAnsi="Arial" w:cs="Arial"/>
              </w:rPr>
            </w:pPr>
            <w:r>
              <w:rPr>
                <w:rFonts w:ascii="Arial" w:hAnsi="Arial" w:cs="Arial" w:hint="eastAsia"/>
              </w:rPr>
              <w:t>Disagree</w:t>
            </w:r>
          </w:p>
        </w:tc>
        <w:tc>
          <w:tcPr>
            <w:tcW w:w="4814" w:type="dxa"/>
          </w:tcPr>
          <w:p w14:paraId="233899EA" w14:textId="0362E3AC" w:rsidR="005C1236" w:rsidRDefault="005C1236" w:rsidP="00203D75">
            <w:pPr>
              <w:spacing w:before="60" w:after="60"/>
              <w:rPr>
                <w:rFonts w:ascii="Arial" w:eastAsia="Yu Mincho" w:hAnsi="Arial" w:cs="Arial"/>
              </w:rPr>
            </w:pPr>
            <w:r>
              <w:rPr>
                <w:rFonts w:ascii="Arial" w:hAnsi="Arial" w:cs="Arial" w:hint="eastAsia"/>
                <w:lang w:val="en-GB"/>
              </w:rPr>
              <w:t>We don</w:t>
            </w:r>
            <w:r>
              <w:rPr>
                <w:rFonts w:ascii="Arial" w:hAnsi="Arial" w:cs="Arial"/>
                <w:lang w:val="en-GB"/>
              </w:rPr>
              <w:t>’</w:t>
            </w:r>
            <w:r>
              <w:rPr>
                <w:rFonts w:ascii="Arial" w:hAnsi="Arial" w:cs="Arial" w:hint="eastAsia"/>
                <w:lang w:val="en-GB"/>
              </w:rPr>
              <w:t>t see need for this as SCG CA is not supported c</w:t>
            </w:r>
            <w:r w:rsidRPr="001A19E7">
              <w:rPr>
                <w:rFonts w:ascii="Arial" w:hAnsi="Arial" w:cs="Arial"/>
                <w:lang w:val="en-GB"/>
              </w:rPr>
              <w:t>urrently</w:t>
            </w:r>
            <w:r>
              <w:rPr>
                <w:rFonts w:ascii="Arial" w:hAnsi="Arial" w:cs="Arial" w:hint="eastAsia"/>
                <w:lang w:val="en-GB"/>
              </w:rPr>
              <w:t>.</w:t>
            </w:r>
          </w:p>
        </w:tc>
      </w:tr>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xml:space="preserve">: the existing measurement IEs in CG-ConfigInfo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lastRenderedPageBreak/>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6E67A3" w:rsidRPr="00D2319D" w14:paraId="058E93EE" w14:textId="77777777" w:rsidTr="003B416B">
        <w:trPr>
          <w:trHeight w:val="388"/>
        </w:trPr>
        <w:tc>
          <w:tcPr>
            <w:tcW w:w="1505" w:type="dxa"/>
            <w:tcBorders>
              <w:top w:val="single" w:sz="4" w:space="0" w:color="auto"/>
              <w:left w:val="single" w:sz="4" w:space="0" w:color="auto"/>
              <w:bottom w:val="single" w:sz="4" w:space="0" w:color="auto"/>
              <w:right w:val="single" w:sz="4" w:space="0" w:color="auto"/>
            </w:tcBorders>
          </w:tcPr>
          <w:p w14:paraId="15CE632A" w14:textId="77777777" w:rsidR="006E67A3" w:rsidRPr="00D2319D" w:rsidRDefault="006E67A3" w:rsidP="003B416B">
            <w:pPr>
              <w:spacing w:before="60" w:after="60"/>
              <w:rPr>
                <w:rFonts w:ascii="Arial" w:hAnsi="Arial" w:cs="Arial"/>
              </w:rPr>
            </w:pPr>
            <w:r>
              <w:rPr>
                <w:rFonts w:ascii="Arial" w:hAnsi="Arial" w:cs="Arial"/>
              </w:rPr>
              <w:t>Samsung</w:t>
            </w:r>
          </w:p>
        </w:tc>
        <w:tc>
          <w:tcPr>
            <w:tcW w:w="4236" w:type="dxa"/>
            <w:tcBorders>
              <w:top w:val="single" w:sz="4" w:space="0" w:color="auto"/>
              <w:left w:val="single" w:sz="4" w:space="0" w:color="auto"/>
              <w:bottom w:val="single" w:sz="4" w:space="0" w:color="auto"/>
              <w:right w:val="single" w:sz="4" w:space="0" w:color="auto"/>
            </w:tcBorders>
          </w:tcPr>
          <w:p w14:paraId="29BEFF07" w14:textId="77777777" w:rsidR="006E67A3" w:rsidRPr="00D2319D" w:rsidRDefault="006E67A3" w:rsidP="003B416B">
            <w:pPr>
              <w:spacing w:before="60" w:after="60"/>
              <w:rPr>
                <w:rFonts w:ascii="Arial" w:hAnsi="Arial" w:cs="Arial"/>
              </w:rPr>
            </w:pPr>
            <w:r>
              <w:rPr>
                <w:rFonts w:ascii="Arial" w:hAnsi="Arial" w:cs="Arial"/>
              </w:rPr>
              <w:t>Not sure</w:t>
            </w:r>
          </w:p>
        </w:tc>
        <w:tc>
          <w:tcPr>
            <w:tcW w:w="3638" w:type="dxa"/>
            <w:tcBorders>
              <w:top w:val="single" w:sz="4" w:space="0" w:color="auto"/>
              <w:left w:val="single" w:sz="4" w:space="0" w:color="auto"/>
              <w:bottom w:val="single" w:sz="4" w:space="0" w:color="auto"/>
              <w:right w:val="single" w:sz="4" w:space="0" w:color="auto"/>
            </w:tcBorders>
          </w:tcPr>
          <w:p w14:paraId="1F4A6EEF" w14:textId="77777777" w:rsidR="006E67A3" w:rsidRPr="00D2319D" w:rsidRDefault="006E67A3" w:rsidP="003B416B">
            <w:pPr>
              <w:spacing w:before="60" w:after="60"/>
              <w:rPr>
                <w:rFonts w:ascii="Arial" w:hAnsi="Arial" w:cs="Arial"/>
              </w:rPr>
            </w:pPr>
            <w:r>
              <w:rPr>
                <w:rFonts w:ascii="Arial" w:eastAsiaTheme="minorEastAsia" w:hAnsi="Arial" w:cs="Arial"/>
                <w:lang w:val="en-GB"/>
              </w:rPr>
              <w:t>We think some indication may be beneficial as accuracy would be different. We assume that results forwarded by MN are either based on early or regular measurements. Not sure if this can be inferred from existing signalling</w:t>
            </w:r>
          </w:p>
        </w:tc>
      </w:tr>
      <w:tr w:rsidR="00F10085"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530EF8BD" w:rsidR="00F10085" w:rsidRPr="00D2319D" w:rsidRDefault="00F10085" w:rsidP="00F10085">
            <w:pPr>
              <w:spacing w:before="60" w:after="60"/>
              <w:rPr>
                <w:rFonts w:ascii="Arial" w:hAnsi="Arial" w:cs="Arial"/>
              </w:rPr>
            </w:pPr>
            <w:r>
              <w:rPr>
                <w:rFonts w:ascii="Arial" w:hAnsi="Arial" w:cs="Arial"/>
              </w:rPr>
              <w:t>Intel</w:t>
            </w:r>
          </w:p>
        </w:tc>
        <w:tc>
          <w:tcPr>
            <w:tcW w:w="4236" w:type="dxa"/>
            <w:tcBorders>
              <w:top w:val="single" w:sz="4" w:space="0" w:color="auto"/>
              <w:left w:val="single" w:sz="4" w:space="0" w:color="auto"/>
              <w:bottom w:val="single" w:sz="4" w:space="0" w:color="auto"/>
              <w:right w:val="single" w:sz="4" w:space="0" w:color="auto"/>
            </w:tcBorders>
          </w:tcPr>
          <w:p w14:paraId="69E89F21" w14:textId="00695AD5" w:rsidR="00F10085" w:rsidRPr="00D2319D" w:rsidRDefault="00F10085" w:rsidP="00F10085">
            <w:pPr>
              <w:spacing w:before="60" w:after="60"/>
              <w:rPr>
                <w:rFonts w:ascii="Arial" w:hAnsi="Arial" w:cs="Arial"/>
              </w:rPr>
            </w:pPr>
            <w:r>
              <w:rPr>
                <w:rFonts w:ascii="Arial" w:hAnsi="Arial" w:cs="Arial"/>
              </w:rPr>
              <w:t>No strong preference</w:t>
            </w:r>
          </w:p>
        </w:tc>
        <w:tc>
          <w:tcPr>
            <w:tcW w:w="3638" w:type="dxa"/>
            <w:tcBorders>
              <w:top w:val="single" w:sz="4" w:space="0" w:color="auto"/>
              <w:left w:val="single" w:sz="4" w:space="0" w:color="auto"/>
              <w:bottom w:val="single" w:sz="4" w:space="0" w:color="auto"/>
              <w:right w:val="single" w:sz="4" w:space="0" w:color="auto"/>
            </w:tcBorders>
          </w:tcPr>
          <w:p w14:paraId="1C2DB139" w14:textId="64CE4DA1" w:rsidR="00F10085" w:rsidRPr="00D2319D" w:rsidRDefault="00F10085" w:rsidP="00F10085">
            <w:pPr>
              <w:spacing w:before="60" w:after="60"/>
              <w:rPr>
                <w:rFonts w:ascii="Arial" w:hAnsi="Arial" w:cs="Arial"/>
              </w:rPr>
            </w:pPr>
            <w:r>
              <w:rPr>
                <w:rFonts w:ascii="Arial" w:hAnsi="Arial" w:cs="Arial"/>
              </w:rPr>
              <w:t>Agree with Samsung that the main requirement is for target to be aware this is early measurement.</w:t>
            </w: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C85C73C" w14:textId="174071E6" w:rsidR="001A3513" w:rsidRDefault="001A3513" w:rsidP="00AE24A5">
            <w:pPr>
              <w:spacing w:before="60" w:after="60"/>
              <w:rPr>
                <w:rFonts w:ascii="Arial" w:hAnsi="Arial" w:cs="Arial"/>
              </w:rPr>
            </w:pPr>
            <w:r>
              <w:rPr>
                <w:rFonts w:ascii="Arial" w:hAnsi="Arial" w:cs="Arial"/>
              </w:rPr>
              <w:t xml:space="preserve">Several comments on proposed 38.331 CR </w:t>
            </w:r>
            <w:r w:rsidRPr="001A3513">
              <w:rPr>
                <w:rFonts w:ascii="Arial" w:hAnsi="Arial" w:cs="Arial"/>
              </w:rPr>
              <w:t>R2-2003382</w:t>
            </w:r>
          </w:p>
          <w:p w14:paraId="32D631DB" w14:textId="1288D9DF" w:rsidR="00512718" w:rsidRDefault="001A3513" w:rsidP="00AE24A5">
            <w:pPr>
              <w:spacing w:before="60" w:after="60"/>
              <w:rPr>
                <w:rFonts w:ascii="Arial" w:hAnsi="Arial" w:cs="Arial"/>
              </w:rPr>
            </w:pPr>
            <w:r>
              <w:rPr>
                <w:rFonts w:ascii="Arial" w:hAnsi="Arial" w:cs="Arial"/>
              </w:rPr>
              <w:t>&lt;1&gt;</w:t>
            </w:r>
            <w:r w:rsidR="00BE48C8">
              <w:rPr>
                <w:rFonts w:ascii="Arial" w:hAnsi="Arial" w:cs="Arial"/>
              </w:rPr>
              <w:t xml:space="preserve"> </w:t>
            </w:r>
            <w:r w:rsidR="00BE48C8" w:rsidRPr="00BE48C8">
              <w:rPr>
                <w:rFonts w:ascii="Arial" w:hAnsi="Arial" w:cs="Arial"/>
              </w:rPr>
              <w:t>In RRC reconfiguration, on conditional code of SCG</w:t>
            </w:r>
            <w:r w:rsidR="00BE48C8">
              <w:rPr>
                <w:rFonts w:ascii="Arial" w:hAnsi="Arial" w:cs="Arial"/>
              </w:rPr>
              <w:t xml:space="preserve">. We propose to make the fast recovery part more clear. It should be clarified that the </w:t>
            </w:r>
            <w:r w:rsidR="00BE48C8" w:rsidRPr="00BE48C8">
              <w:rPr>
                <w:rFonts w:ascii="Arial" w:hAnsi="Arial" w:cs="Arial"/>
                <w:highlight w:val="yellow"/>
              </w:rPr>
              <w:t>highlighted part</w:t>
            </w:r>
            <w:r w:rsidR="00BE48C8">
              <w:rPr>
                <w:rFonts w:ascii="Arial" w:hAnsi="Arial" w:cs="Arial"/>
              </w:rPr>
              <w:t xml:space="preserve"> is used only within </w:t>
            </w:r>
            <w:r w:rsidR="00BE48C8" w:rsidRPr="00BE48C8">
              <w:rPr>
                <w:rFonts w:ascii="Arial" w:hAnsi="Arial" w:cs="Arial"/>
                <w:i/>
              </w:rPr>
              <w:t>DLInformationTransferMRDC</w:t>
            </w:r>
            <w:r w:rsidR="00BE48C8">
              <w:rPr>
                <w:rFonts w:ascii="Arial" w:hAnsi="Arial" w:cs="Arial"/>
              </w:rPr>
              <w:t>.</w:t>
            </w:r>
          </w:p>
          <w:p w14:paraId="5B1ECBC7" w14:textId="77777777" w:rsidR="00BE48C8" w:rsidRPr="0081031B" w:rsidRDefault="00BE48C8" w:rsidP="00BE48C8">
            <w:pPr>
              <w:spacing w:line="252" w:lineRule="auto"/>
              <w:rPr>
                <w:ins w:id="41" w:author="RAN2-109bis-e" w:date="2020-04-14T23:23:00Z"/>
                <w:rFonts w:eastAsiaTheme="minorEastAsia"/>
              </w:rPr>
            </w:pPr>
            <w:ins w:id="42" w:author="RAN2-109bis-e" w:date="2020-04-14T23:23:00Z">
              <w:r w:rsidRPr="0081031B">
                <w:rPr>
                  <w:rFonts w:eastAsiaTheme="minorEastAsia"/>
                </w:rPr>
                <w:t>The field is optional present, Need M, and can be included in:</w:t>
              </w:r>
            </w:ins>
          </w:p>
          <w:p w14:paraId="477C879B" w14:textId="77777777" w:rsidR="00BE48C8" w:rsidRPr="0081031B" w:rsidRDefault="00BE48C8" w:rsidP="00BE48C8">
            <w:pPr>
              <w:pStyle w:val="ListParagraph"/>
              <w:numPr>
                <w:ilvl w:val="0"/>
                <w:numId w:val="29"/>
              </w:numPr>
              <w:overflowPunct w:val="0"/>
              <w:autoSpaceDE w:val="0"/>
              <w:autoSpaceDN w:val="0"/>
              <w:adjustRightInd w:val="0"/>
              <w:spacing w:after="120" w:line="252" w:lineRule="auto"/>
              <w:contextualSpacing/>
              <w:textAlignment w:val="baseline"/>
              <w:rPr>
                <w:ins w:id="43" w:author="RAN2-109bis-e" w:date="2020-04-14T23:23:00Z"/>
                <w:rFonts w:eastAsiaTheme="minorEastAsia"/>
                <w:lang w:val="en-US"/>
              </w:rPr>
            </w:pPr>
            <w:ins w:id="44" w:author="RAN2-109bis-e" w:date="2020-04-14T23:23:00Z">
              <w:r w:rsidRPr="0081031B">
                <w:rPr>
                  <w:rFonts w:eastAsiaTheme="minorEastAsia"/>
                  <w:lang w:val="en-US"/>
                </w:rPr>
                <w:t xml:space="preserve">an </w:t>
              </w:r>
              <w:r w:rsidRPr="0081031B">
                <w:rPr>
                  <w:rFonts w:eastAsiaTheme="minorEastAsia"/>
                  <w:i/>
                </w:rPr>
                <w:t>RRCReconfiguration</w:t>
              </w:r>
              <w:r w:rsidRPr="0081031B">
                <w:rPr>
                  <w:rFonts w:eastAsiaTheme="minorEastAsia"/>
                </w:rPr>
                <w:t xml:space="preserve"> message transmitted on SRB3,</w:t>
              </w:r>
            </w:ins>
          </w:p>
          <w:p w14:paraId="0F6B17E2" w14:textId="77777777" w:rsidR="00BE48C8" w:rsidRPr="0081031B" w:rsidRDefault="00BE48C8" w:rsidP="00BE48C8">
            <w:pPr>
              <w:pStyle w:val="ListParagraph"/>
              <w:numPr>
                <w:ilvl w:val="0"/>
                <w:numId w:val="29"/>
              </w:numPr>
              <w:overflowPunct w:val="0"/>
              <w:autoSpaceDE w:val="0"/>
              <w:autoSpaceDN w:val="0"/>
              <w:adjustRightInd w:val="0"/>
              <w:spacing w:after="120" w:line="252" w:lineRule="auto"/>
              <w:contextualSpacing/>
              <w:textAlignment w:val="baseline"/>
              <w:rPr>
                <w:ins w:id="45" w:author="RAN2-109bis-e" w:date="2020-04-14T23:23:00Z"/>
                <w:rFonts w:eastAsiaTheme="minorEastAsia"/>
                <w:lang w:val="en-US"/>
              </w:rPr>
            </w:pPr>
            <w:ins w:id="46" w:author="RAN2-109bis-e" w:date="2020-04-14T23:23:00Z">
              <w:r w:rsidRPr="0081031B">
                <w:rPr>
                  <w:rFonts w:eastAsiaTheme="minorEastAsia"/>
                  <w:lang w:val="en-US"/>
                </w:rPr>
                <w:t xml:space="preserve">an </w:t>
              </w:r>
              <w:r w:rsidRPr="0081031B">
                <w:rPr>
                  <w:rFonts w:eastAsiaTheme="minorEastAsia"/>
                  <w:i/>
                  <w:lang w:val="en-US"/>
                </w:rPr>
                <w:t>RRCReconfiguration</w:t>
              </w:r>
              <w:r w:rsidRPr="0081031B">
                <w:rPr>
                  <w:rFonts w:eastAsiaTheme="minorEastAsia"/>
                  <w:lang w:val="en-US"/>
                </w:rPr>
                <w:t xml:space="preserve"> message contained in another </w:t>
              </w:r>
              <w:r w:rsidRPr="0081031B">
                <w:rPr>
                  <w:rFonts w:eastAsiaTheme="minorEastAsia"/>
                  <w:i/>
                  <w:lang w:val="en-US"/>
                </w:rPr>
                <w:t>RRCReconfiguration</w:t>
              </w:r>
              <w:r w:rsidRPr="0081031B">
                <w:rPr>
                  <w:rFonts w:eastAsiaTheme="minorEastAsia"/>
                  <w:lang w:val="en-US"/>
                </w:rPr>
                <w:t xml:space="preserve"> message </w:t>
              </w:r>
              <w:r w:rsidRPr="0081031B">
                <w:t xml:space="preserve">(or </w:t>
              </w:r>
              <w:r w:rsidRPr="0081031B">
                <w:rPr>
                  <w:i/>
                </w:rPr>
                <w:t>RRCConnectionReconfiguration</w:t>
              </w:r>
              <w:r w:rsidRPr="0081031B">
                <w:t xml:space="preserve"> message, see TS 36.331 [10]) </w:t>
              </w:r>
              <w:r w:rsidRPr="0081031B">
                <w:rPr>
                  <w:rFonts w:eastAsiaTheme="minorEastAsia"/>
                  <w:lang w:val="en-US"/>
                </w:rPr>
                <w:t>transmitted on SRB1</w:t>
              </w:r>
            </w:ins>
          </w:p>
          <w:p w14:paraId="33E3D5B1" w14:textId="77777777" w:rsidR="00BE48C8" w:rsidRPr="00066D05" w:rsidRDefault="00BE48C8" w:rsidP="00BE48C8">
            <w:pPr>
              <w:pStyle w:val="ListParagraph"/>
              <w:numPr>
                <w:ilvl w:val="0"/>
                <w:numId w:val="29"/>
              </w:numPr>
              <w:overflowPunct w:val="0"/>
              <w:autoSpaceDE w:val="0"/>
              <w:autoSpaceDN w:val="0"/>
              <w:adjustRightInd w:val="0"/>
              <w:spacing w:after="120" w:line="252" w:lineRule="auto"/>
              <w:contextualSpacing/>
              <w:textAlignment w:val="baseline"/>
              <w:rPr>
                <w:ins w:id="47" w:author="RAN2-109bis-e" w:date="2020-04-14T23:23:00Z"/>
                <w:rFonts w:eastAsiaTheme="minorEastAsia"/>
                <w:highlight w:val="yellow"/>
                <w:lang w:val="en-US"/>
              </w:rPr>
            </w:pPr>
            <w:ins w:id="48" w:author="RAN2-109bis-e" w:date="2020-04-14T23:23:00Z">
              <w:r w:rsidRPr="00066D05">
                <w:rPr>
                  <w:rFonts w:eastAsiaTheme="minorEastAsia"/>
                  <w:highlight w:val="yellow"/>
                  <w:lang w:val="en-US"/>
                </w:rPr>
                <w:t xml:space="preserve">an </w:t>
              </w:r>
              <w:r w:rsidRPr="00066D05">
                <w:rPr>
                  <w:rFonts w:eastAsiaTheme="minorEastAsia"/>
                  <w:i/>
                  <w:highlight w:val="yellow"/>
                  <w:lang w:val="en-US"/>
                </w:rPr>
                <w:t>RRCReconfiguration</w:t>
              </w:r>
              <w:r w:rsidRPr="00066D05">
                <w:rPr>
                  <w:rFonts w:eastAsiaTheme="minorEastAsia"/>
                  <w:highlight w:val="yellow"/>
                  <w:lang w:val="en-US"/>
                </w:rPr>
                <w:t xml:space="preserve"> message contained in another </w:t>
              </w:r>
              <w:r w:rsidRPr="00066D05">
                <w:rPr>
                  <w:rFonts w:eastAsiaTheme="minorEastAsia"/>
                  <w:i/>
                  <w:highlight w:val="yellow"/>
                  <w:lang w:val="en-US"/>
                </w:rPr>
                <w:t>RRCReconfiguration</w:t>
              </w:r>
              <w:r w:rsidRPr="00066D05">
                <w:rPr>
                  <w:rFonts w:eastAsiaTheme="minorEastAsia"/>
                  <w:highlight w:val="yellow"/>
                  <w:lang w:val="en-US"/>
                </w:rPr>
                <w:t xml:space="preserve"> message </w:t>
              </w:r>
              <w:r w:rsidRPr="00066D05">
                <w:rPr>
                  <w:highlight w:val="yellow"/>
                </w:rPr>
                <w:t xml:space="preserve">(or </w:t>
              </w:r>
              <w:r w:rsidRPr="00066D05">
                <w:rPr>
                  <w:i/>
                  <w:highlight w:val="yellow"/>
                </w:rPr>
                <w:t>RRCConnectionReconfiguration</w:t>
              </w:r>
              <w:r w:rsidRPr="00066D05">
                <w:rPr>
                  <w:highlight w:val="yellow"/>
                </w:rPr>
                <w:t xml:space="preserve"> message, see TS 36.331 [10]) </w:t>
              </w:r>
            </w:ins>
            <w:r w:rsidRPr="00066D05">
              <w:rPr>
                <w:color w:val="FF0000"/>
                <w:highlight w:val="yellow"/>
              </w:rPr>
              <w:t>and</w:t>
            </w:r>
            <w:r w:rsidRPr="00066D05">
              <w:rPr>
                <w:highlight w:val="yellow"/>
              </w:rPr>
              <w:t xml:space="preserve"> </w:t>
            </w:r>
            <w:r w:rsidRPr="00066D05">
              <w:rPr>
                <w:color w:val="FF0000"/>
                <w:highlight w:val="yellow"/>
              </w:rPr>
              <w:t xml:space="preserve">is included in </w:t>
            </w:r>
            <w:r w:rsidRPr="00066D05">
              <w:rPr>
                <w:i/>
                <w:iCs/>
                <w:color w:val="FF0000"/>
                <w:highlight w:val="yellow"/>
              </w:rPr>
              <w:t xml:space="preserve">DLInformationTransferMRDC </w:t>
            </w:r>
            <w:ins w:id="49" w:author="RAN2-109bis-e" w:date="2020-04-14T23:23:00Z">
              <w:r w:rsidRPr="00066D05">
                <w:rPr>
                  <w:rFonts w:eastAsiaTheme="minorEastAsia"/>
                  <w:highlight w:val="yellow"/>
                  <w:lang w:val="en-US"/>
                </w:rPr>
                <w:t xml:space="preserve">transmitted on SRB3 (as a response to </w:t>
              </w:r>
              <w:r w:rsidRPr="00066D05">
                <w:rPr>
                  <w:rFonts w:eastAsiaTheme="minorEastAsia"/>
                  <w:i/>
                  <w:iCs/>
                  <w:highlight w:val="yellow"/>
                  <w:lang w:val="en-US"/>
                </w:rPr>
                <w:t>MCGFailureInformation</w:t>
              </w:r>
              <w:r w:rsidRPr="00066D05">
                <w:rPr>
                  <w:rFonts w:eastAsiaTheme="minorEastAsia"/>
                  <w:highlight w:val="yellow"/>
                  <w:lang w:val="en-US"/>
                </w:rPr>
                <w:t>)</w:t>
              </w:r>
            </w:ins>
          </w:p>
          <w:p w14:paraId="399AF051" w14:textId="77777777" w:rsidR="00BE48C8" w:rsidRPr="0081031B" w:rsidRDefault="00BE48C8" w:rsidP="00BE48C8">
            <w:pPr>
              <w:pStyle w:val="ListParagraph"/>
              <w:numPr>
                <w:ilvl w:val="0"/>
                <w:numId w:val="29"/>
              </w:numPr>
              <w:overflowPunct w:val="0"/>
              <w:autoSpaceDE w:val="0"/>
              <w:autoSpaceDN w:val="0"/>
              <w:adjustRightInd w:val="0"/>
              <w:spacing w:after="120" w:line="252" w:lineRule="auto"/>
              <w:contextualSpacing/>
              <w:textAlignment w:val="baseline"/>
              <w:rPr>
                <w:ins w:id="50" w:author="RAN2-109bis-e" w:date="2020-04-14T23:23:00Z"/>
                <w:rFonts w:eastAsiaTheme="minorEastAsia"/>
                <w:lang w:val="en-US"/>
              </w:rPr>
            </w:pPr>
            <w:ins w:id="51" w:author="RAN2-109bis-e" w:date="2020-04-14T23:23:00Z">
              <w:r w:rsidRPr="0081031B">
                <w:rPr>
                  <w:rFonts w:eastAsiaTheme="minorEastAsia"/>
                  <w:lang w:val="en-US"/>
                </w:rPr>
                <w:t xml:space="preserve">in an </w:t>
              </w:r>
              <w:r w:rsidRPr="0081031B">
                <w:rPr>
                  <w:rFonts w:eastAsiaTheme="minorEastAsia"/>
                  <w:i/>
                  <w:lang w:val="en-US"/>
                </w:rPr>
                <w:t>RRCReconfiguration</w:t>
              </w:r>
              <w:r w:rsidRPr="0081031B">
                <w:rPr>
                  <w:rFonts w:eastAsiaTheme="minorEastAsia"/>
                  <w:lang w:val="en-US"/>
                </w:rPr>
                <w:t xml:space="preserve"> message contained in another </w:t>
              </w:r>
              <w:r w:rsidRPr="0081031B">
                <w:rPr>
                  <w:rFonts w:eastAsiaTheme="minorEastAsia"/>
                  <w:i/>
                  <w:lang w:val="en-US"/>
                </w:rPr>
                <w:t>RRCResume</w:t>
              </w:r>
              <w:r w:rsidRPr="0081031B">
                <w:rPr>
                  <w:rFonts w:eastAsiaTheme="minorEastAsia"/>
                  <w:lang w:val="en-US"/>
                </w:rPr>
                <w:t xml:space="preserve"> message </w:t>
              </w:r>
              <w:r w:rsidRPr="0081031B">
                <w:t xml:space="preserve">(or </w:t>
              </w:r>
              <w:r w:rsidRPr="0081031B">
                <w:rPr>
                  <w:i/>
                </w:rPr>
                <w:t>RRCConnectionResume</w:t>
              </w:r>
              <w:r w:rsidRPr="0081031B">
                <w:t xml:space="preserve"> message, see TS 36.331 [10]) </w:t>
              </w:r>
              <w:r w:rsidRPr="0081031B">
                <w:rPr>
                  <w:rFonts w:eastAsiaTheme="minorEastAsia"/>
                  <w:lang w:val="en-US"/>
                </w:rPr>
                <w:t>transmitted on SRB1</w:t>
              </w:r>
            </w:ins>
          </w:p>
          <w:p w14:paraId="3C1CAF87" w14:textId="080223AD" w:rsidR="00BE48C8" w:rsidRDefault="00BE48C8" w:rsidP="00BE48C8">
            <w:pPr>
              <w:spacing w:before="60" w:after="60"/>
              <w:rPr>
                <w:rFonts w:ascii="Arial" w:hAnsi="Arial" w:cs="Arial"/>
              </w:rPr>
            </w:pPr>
            <w:ins w:id="52" w:author="RAN2-109bis-e" w:date="2020-04-14T23:23:00Z">
              <w:r w:rsidRPr="0081031B">
                <w:rPr>
                  <w:rFonts w:eastAsiaTheme="minorEastAsia"/>
                </w:rPr>
                <w:t>Otherwise, the field is absent</w:t>
              </w:r>
            </w:ins>
          </w:p>
          <w:p w14:paraId="02F440B8" w14:textId="77777777" w:rsidR="00C6665A" w:rsidRDefault="00C6665A" w:rsidP="00AE24A5">
            <w:pPr>
              <w:spacing w:before="60" w:after="60"/>
              <w:rPr>
                <w:rFonts w:ascii="Arial" w:hAnsi="Arial" w:cs="Arial"/>
              </w:rPr>
            </w:pPr>
          </w:p>
          <w:p w14:paraId="63DEF625" w14:textId="420115AB" w:rsidR="001A3513" w:rsidRDefault="001A3513" w:rsidP="00AE24A5">
            <w:pPr>
              <w:spacing w:before="60" w:after="60"/>
              <w:rPr>
                <w:rFonts w:ascii="Arial" w:hAnsi="Arial" w:cs="Arial"/>
              </w:rPr>
            </w:pPr>
            <w:r>
              <w:rPr>
                <w:rFonts w:ascii="Arial" w:hAnsi="Arial" w:cs="Arial"/>
              </w:rPr>
              <w:t>&lt;2&gt;</w:t>
            </w:r>
            <w:r w:rsidR="00C6665A">
              <w:rPr>
                <w:rFonts w:ascii="Arial" w:hAnsi="Arial" w:cs="Arial"/>
              </w:rPr>
              <w:t xml:space="preserve"> In field description of </w:t>
            </w:r>
            <w:r w:rsidR="00C6665A" w:rsidRPr="00C6665A">
              <w:rPr>
                <w:rFonts w:ascii="Arial" w:hAnsi="Arial" w:cs="Arial"/>
                <w:i/>
              </w:rPr>
              <w:t>idleModeMeasurementsEUTRA</w:t>
            </w:r>
            <w:r w:rsidR="00C6665A" w:rsidRPr="00C6665A">
              <w:rPr>
                <w:rFonts w:ascii="Arial" w:hAnsi="Arial" w:cs="Arial"/>
              </w:rPr>
              <w:t xml:space="preserve"> </w:t>
            </w:r>
            <w:r w:rsidR="00C6665A">
              <w:rPr>
                <w:rFonts w:ascii="Arial" w:hAnsi="Arial" w:cs="Arial"/>
              </w:rPr>
              <w:t>in SIB1,</w:t>
            </w:r>
            <w:r w:rsidR="00C6665A">
              <w:t xml:space="preserve"> </w:t>
            </w:r>
            <w:r w:rsidR="00C6665A">
              <w:rPr>
                <w:rFonts w:ascii="Arial" w:hAnsi="Arial" w:cs="Arial"/>
              </w:rPr>
              <w:t>we usually don’t say UE shall not perform measurement   in this case. Suggest to use “</w:t>
            </w:r>
            <w:r w:rsidR="00C6665A" w:rsidRPr="00C6665A">
              <w:rPr>
                <w:rFonts w:ascii="Arial" w:hAnsi="Arial" w:cs="Arial"/>
                <w:color w:val="FF0000"/>
              </w:rPr>
              <w:t>is not required</w:t>
            </w:r>
            <w:r w:rsidR="00C6665A">
              <w:rPr>
                <w:rFonts w:ascii="Arial" w:hAnsi="Arial" w:cs="Arial"/>
              </w:rPr>
              <w:t xml:space="preserve">” to perform measurement. Same comment for </w:t>
            </w:r>
            <w:r w:rsidR="00C6665A" w:rsidRPr="00C6665A">
              <w:rPr>
                <w:rFonts w:ascii="Arial" w:hAnsi="Arial" w:cs="Arial"/>
                <w:i/>
              </w:rPr>
              <w:t>idleModeMeasurementsNR</w:t>
            </w:r>
            <w:r w:rsidR="00C6665A">
              <w:rPr>
                <w:rFonts w:ascii="Arial" w:hAnsi="Arial" w:cs="Arial"/>
              </w:rPr>
              <w:t xml:space="preserve">.   </w:t>
            </w:r>
          </w:p>
          <w:p w14:paraId="3471CE48" w14:textId="4D3D6C96" w:rsidR="00C6665A" w:rsidRDefault="00C6665A" w:rsidP="00AE24A5">
            <w:pPr>
              <w:spacing w:before="60" w:after="60"/>
              <w:rPr>
                <w:rFonts w:ascii="Arial" w:hAnsi="Arial" w:cs="Arial"/>
              </w:rPr>
            </w:pPr>
            <w:r w:rsidRPr="00C6665A">
              <w:rPr>
                <w:lang w:eastAsia="en-GB"/>
              </w:rPr>
              <w:t xml:space="preserve">This field indicates that a UE that is configured for EUTRA idle/inactive </w:t>
            </w:r>
            <w:r w:rsidRPr="00C6665A">
              <w:rPr>
                <w:lang w:eastAsia="en-GB"/>
              </w:rPr>
              <w:lastRenderedPageBreak/>
              <w:t xml:space="preserve">measurements shall perform the measurements while camping in this cell. If absent, a UE </w:t>
            </w:r>
            <w:r w:rsidRPr="00C6665A">
              <w:rPr>
                <w:strike/>
                <w:color w:val="FF0000"/>
                <w:highlight w:val="yellow"/>
                <w:lang w:eastAsia="en-GB"/>
              </w:rPr>
              <w:t>shall not</w:t>
            </w:r>
            <w:r w:rsidRPr="00C6665A">
              <w:rPr>
                <w:color w:val="FF0000"/>
                <w:lang w:eastAsia="en-GB"/>
              </w:rPr>
              <w:t xml:space="preserve"> is not required to </w:t>
            </w:r>
            <w:r w:rsidRPr="00C6665A">
              <w:rPr>
                <w:lang w:eastAsia="en-GB"/>
              </w:rPr>
              <w:t>perform EUTRA idle/inactive measurements.</w:t>
            </w:r>
          </w:p>
          <w:p w14:paraId="537BB0DB" w14:textId="77777777" w:rsidR="00C6665A" w:rsidRDefault="00C6665A" w:rsidP="00AE24A5">
            <w:pPr>
              <w:spacing w:before="60" w:after="60"/>
              <w:rPr>
                <w:rFonts w:ascii="Arial" w:hAnsi="Arial" w:cs="Arial"/>
              </w:rPr>
            </w:pPr>
          </w:p>
          <w:p w14:paraId="462B59CD" w14:textId="77777777" w:rsidR="008A14B0" w:rsidRDefault="001A3513" w:rsidP="00AE24A5">
            <w:pPr>
              <w:spacing w:before="60" w:after="60"/>
              <w:rPr>
                <w:rFonts w:ascii="Arial" w:hAnsi="Arial" w:cs="Arial"/>
              </w:rPr>
            </w:pPr>
            <w:r>
              <w:rPr>
                <w:rFonts w:ascii="Arial" w:hAnsi="Arial" w:cs="Arial"/>
              </w:rPr>
              <w:t>&lt;3&gt;</w:t>
            </w:r>
            <w:r w:rsidR="008A14B0">
              <w:rPr>
                <w:rFonts w:ascii="Arial" w:hAnsi="Arial" w:cs="Arial"/>
              </w:rPr>
              <w:t xml:space="preserve"> In dormant BWP define inside IE </w:t>
            </w:r>
            <w:r w:rsidR="008A14B0" w:rsidRPr="008A14B0">
              <w:rPr>
                <w:rFonts w:ascii="Arial" w:hAnsi="Arial" w:cs="Arial"/>
                <w:i/>
              </w:rPr>
              <w:t>ServingCellConfig</w:t>
            </w:r>
            <w:r w:rsidR="008A14B0">
              <w:rPr>
                <w:rFonts w:ascii="Arial" w:hAnsi="Arial" w:cs="Arial"/>
              </w:rPr>
              <w:t xml:space="preserve">. </w:t>
            </w:r>
          </w:p>
          <w:p w14:paraId="71371B27" w14:textId="741F042D" w:rsidR="008A14B0" w:rsidRDefault="008A14B0" w:rsidP="00AE24A5">
            <w:pPr>
              <w:spacing w:before="60" w:after="60"/>
              <w:rPr>
                <w:rFonts w:ascii="Arial" w:hAnsi="Arial" w:cs="Arial"/>
              </w:rPr>
            </w:pPr>
            <w:ins w:id="53" w:author="RAN2-109bis-e" w:date="2020-04-14T11:19:00Z">
              <w:r w:rsidRPr="003D1167">
                <w:rPr>
                  <w:rFonts w:ascii="Courier New" w:hAnsi="Courier New"/>
                  <w:noProof/>
                  <w:sz w:val="16"/>
                  <w:lang w:eastAsia="en-GB"/>
                </w:rPr>
                <w:t>dormantDownlinkBWP-Id-r16           BWP-</w:t>
              </w:r>
              <w:r w:rsidRPr="00427811">
                <w:rPr>
                  <w:rFonts w:ascii="Courier New" w:hAnsi="Courier New"/>
                  <w:noProof/>
                  <w:sz w:val="16"/>
                  <w:lang w:eastAsia="en-GB"/>
                </w:rPr>
                <w:t xml:space="preserve">Id                                                    </w:t>
              </w:r>
              <w:r>
                <w:rPr>
                  <w:rFonts w:ascii="Courier New" w:hAnsi="Courier New"/>
                  <w:noProof/>
                  <w:sz w:val="16"/>
                  <w:lang w:eastAsia="en-GB"/>
                </w:rPr>
                <w:t xml:space="preserve"> </w:t>
              </w:r>
              <w:r w:rsidRPr="00427811">
                <w:rPr>
                  <w:rFonts w:ascii="Courier New" w:hAnsi="Courier New"/>
                  <w:noProof/>
                  <w:sz w:val="16"/>
                  <w:lang w:eastAsia="en-GB"/>
                </w:rPr>
                <w:t xml:space="preserve">   </w:t>
              </w:r>
              <w:r>
                <w:rPr>
                  <w:rFonts w:ascii="Courier New" w:hAnsi="Courier New"/>
                  <w:noProof/>
                  <w:sz w:val="16"/>
                  <w:lang w:eastAsia="en-GB"/>
                </w:rPr>
                <w:t xml:space="preserve">          </w:t>
              </w:r>
              <w:r w:rsidRPr="00427811">
                <w:rPr>
                  <w:rFonts w:ascii="Courier New" w:hAnsi="Courier New"/>
                  <w:noProof/>
                  <w:color w:val="993366"/>
                  <w:sz w:val="16"/>
                  <w:lang w:eastAsia="en-GB"/>
                </w:rPr>
                <w:t>OPTIONAL,</w:t>
              </w:r>
              <w:r w:rsidRPr="003D1167">
                <w:rPr>
                  <w:rFonts w:ascii="Courier New" w:hAnsi="Courier New"/>
                  <w:noProof/>
                  <w:sz w:val="16"/>
                  <w:lang w:eastAsia="en-GB"/>
                </w:rPr>
                <w:t xml:space="preserve"> </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Cond DormantBWP</w:t>
              </w:r>
            </w:ins>
          </w:p>
          <w:p w14:paraId="629EBDC3" w14:textId="38851CC4" w:rsidR="008A14B0" w:rsidRDefault="008A14B0" w:rsidP="00AE24A5">
            <w:pPr>
              <w:spacing w:before="60" w:after="60"/>
              <w:rPr>
                <w:rFonts w:ascii="Arial" w:hAnsi="Arial" w:cs="Arial"/>
              </w:rPr>
            </w:pPr>
            <w:r>
              <w:rPr>
                <w:rFonts w:ascii="Arial" w:hAnsi="Arial" w:cs="Arial"/>
              </w:rPr>
              <w:t>&lt;3.1&gt; The field description saying that default BWP could not be dormant but it is still under RAN1 discussion. We suggest to remove it or adding FFS.</w:t>
            </w:r>
          </w:p>
          <w:p w14:paraId="3F257016" w14:textId="77777777" w:rsidR="008A14B0" w:rsidRPr="00747945" w:rsidRDefault="008A14B0" w:rsidP="008A14B0">
            <w:pPr>
              <w:pStyle w:val="TAL"/>
              <w:rPr>
                <w:ins w:id="54" w:author="RAN2-109bis-e" w:date="2020-04-14T11:27:00Z"/>
                <w:b/>
                <w:i/>
              </w:rPr>
            </w:pPr>
            <w:ins w:id="55" w:author="RAN2-109bis-e" w:date="2020-04-14T11:27:00Z">
              <w:r w:rsidRPr="00747945">
                <w:rPr>
                  <w:b/>
                  <w:i/>
                </w:rPr>
                <w:t>dormantDownlinkBWP-Id</w:t>
              </w:r>
            </w:ins>
          </w:p>
          <w:p w14:paraId="1A49C580" w14:textId="77777777" w:rsidR="008A14B0" w:rsidRDefault="008A14B0" w:rsidP="008A14B0">
            <w:pPr>
              <w:pStyle w:val="Doc-text2"/>
            </w:pPr>
            <w:ins w:id="56" w:author="RAN2-109bis-e" w:date="2020-04-14T11:27:00Z">
              <w:r>
                <w:rPr>
                  <w:bCs/>
                  <w:iCs/>
                  <w:szCs w:val="22"/>
                </w:rPr>
                <w:t>T</w:t>
              </w:r>
              <w:r w:rsidRPr="00C23A95">
                <w:rPr>
                  <w:bCs/>
                  <w:iCs/>
                  <w:szCs w:val="22"/>
                </w:rPr>
                <w:t xml:space="preserve">his field contains the ID of the downlink bandwidth part to be used </w:t>
              </w:r>
              <w:r>
                <w:rPr>
                  <w:bCs/>
                  <w:iCs/>
                  <w:szCs w:val="22"/>
                </w:rPr>
                <w:t xml:space="preserve">as dormant BWP. </w:t>
              </w:r>
              <w:r w:rsidRPr="008A14B0">
                <w:rPr>
                  <w:bCs/>
                  <w:iCs/>
                  <w:strike/>
                  <w:color w:val="FF0000"/>
                  <w:szCs w:val="22"/>
                  <w:highlight w:val="yellow"/>
                </w:rPr>
                <w:t xml:space="preserve">This field cannot be set to the same value of </w:t>
              </w:r>
              <w:r w:rsidRPr="008A14B0">
                <w:rPr>
                  <w:bCs/>
                  <w:i/>
                  <w:strike/>
                  <w:color w:val="FF0000"/>
                  <w:szCs w:val="22"/>
                  <w:highlight w:val="yellow"/>
                </w:rPr>
                <w:t>defaultDownlinkBWP-Id</w:t>
              </w:r>
              <w:r w:rsidRPr="008A14B0">
                <w:rPr>
                  <w:bCs/>
                  <w:iCs/>
                  <w:strike/>
                  <w:color w:val="FF0000"/>
                  <w:szCs w:val="22"/>
                </w:rPr>
                <w:t>,</w:t>
              </w:r>
              <w:r>
                <w:rPr>
                  <w:bCs/>
                  <w:iCs/>
                  <w:szCs w:val="22"/>
                </w:rPr>
                <w:t xml:space="preserve"> and </w:t>
              </w:r>
              <w:r w:rsidRPr="008A14B0">
                <w:rPr>
                  <w:bCs/>
                  <w:iCs/>
                  <w:szCs w:val="22"/>
                  <w:highlight w:val="green"/>
                </w:rPr>
                <w:t>it can only be configured for (non-PUCCH) SCells</w:t>
              </w:r>
              <w:r w:rsidRPr="001561E7">
                <w:rPr>
                  <w:bCs/>
                  <w:iCs/>
                  <w:szCs w:val="22"/>
                </w:rPr>
                <w:t>.</w:t>
              </w:r>
            </w:ins>
          </w:p>
          <w:p w14:paraId="5B09A5C4" w14:textId="5F3A3852" w:rsidR="008A14B0" w:rsidRDefault="008A14B0" w:rsidP="00AE24A5">
            <w:pPr>
              <w:spacing w:before="60" w:after="60"/>
              <w:rPr>
                <w:rFonts w:ascii="Arial" w:hAnsi="Arial" w:cs="Arial"/>
              </w:rPr>
            </w:pPr>
            <w:r>
              <w:rPr>
                <w:rFonts w:ascii="Arial" w:hAnsi="Arial" w:cs="Arial"/>
              </w:rPr>
              <w:t>&lt;3.2&gt; The</w:t>
            </w:r>
            <w:r w:rsidR="000A310B">
              <w:rPr>
                <w:rFonts w:ascii="Arial" w:hAnsi="Arial" w:cs="Arial"/>
              </w:rPr>
              <w:t xml:space="preserve"> </w:t>
            </w:r>
            <w:r w:rsidR="000A310B" w:rsidRPr="00624E2D">
              <w:rPr>
                <w:rFonts w:ascii="Arial" w:hAnsi="Arial" w:cs="Arial"/>
                <w:highlight w:val="green"/>
              </w:rPr>
              <w:t>green part</w:t>
            </w:r>
            <w:r w:rsidR="000A310B">
              <w:rPr>
                <w:rFonts w:ascii="Arial" w:hAnsi="Arial" w:cs="Arial"/>
              </w:rPr>
              <w:t xml:space="preserve"> above could just be carpeted in conditional code </w:t>
            </w:r>
            <w:r w:rsidR="000A310B" w:rsidRPr="00776A93">
              <w:rPr>
                <w:rFonts w:ascii="Arial" w:hAnsi="Arial" w:cs="Arial"/>
                <w:i/>
              </w:rPr>
              <w:t>DormantBWP</w:t>
            </w:r>
            <w:r w:rsidR="000A310B">
              <w:rPr>
                <w:rFonts w:ascii="Arial" w:hAnsi="Arial" w:cs="Arial"/>
              </w:rPr>
              <w:t xml:space="preserve">. It is strange to say </w:t>
            </w:r>
            <w:r w:rsidR="000A310B" w:rsidRPr="000A310B">
              <w:rPr>
                <w:rFonts w:ascii="Arial" w:hAnsi="Arial" w:cs="Arial"/>
              </w:rPr>
              <w:t>when the SCell is being configured with a dormant</w:t>
            </w:r>
            <w:r w:rsidR="00776A93">
              <w:rPr>
                <w:rFonts w:ascii="Arial" w:hAnsi="Arial" w:cs="Arial"/>
              </w:rPr>
              <w:t>. The UE use this field to know whether dormant BWP is configured. Thus I think we should update as following.</w:t>
            </w:r>
          </w:p>
          <w:p w14:paraId="7FD4D502" w14:textId="22FCA10B" w:rsidR="00776A93" w:rsidRDefault="00776A93" w:rsidP="00AE24A5">
            <w:pPr>
              <w:spacing w:before="60" w:after="60"/>
              <w:rPr>
                <w:rFonts w:ascii="Arial" w:hAnsi="Arial" w:cs="Arial"/>
              </w:rPr>
            </w:pPr>
            <w:r w:rsidRPr="00B8434F">
              <w:rPr>
                <w:i/>
              </w:rPr>
              <w:t>DormantBWP</w:t>
            </w:r>
          </w:p>
          <w:p w14:paraId="25171F63" w14:textId="27291844" w:rsidR="001A3513" w:rsidRDefault="008A14B0" w:rsidP="00AE24A5">
            <w:pPr>
              <w:spacing w:before="60" w:after="60"/>
              <w:rPr>
                <w:rFonts w:ascii="Arial" w:hAnsi="Arial" w:cs="Arial"/>
              </w:rPr>
            </w:pPr>
            <w:r w:rsidRPr="0096519C">
              <w:t xml:space="preserve">The field is </w:t>
            </w:r>
            <w:r w:rsidRPr="00776A93">
              <w:rPr>
                <w:strike/>
                <w:color w:val="FF0000"/>
              </w:rPr>
              <w:t>mandatory</w:t>
            </w:r>
            <w:r w:rsidR="00776A93" w:rsidRPr="00776A93">
              <w:rPr>
                <w:color w:val="FF0000"/>
              </w:rPr>
              <w:t xml:space="preserve"> optional</w:t>
            </w:r>
            <w:r w:rsidRPr="00776A93">
              <w:rPr>
                <w:color w:val="FF0000"/>
              </w:rPr>
              <w:t xml:space="preserve"> </w:t>
            </w:r>
            <w:r w:rsidRPr="0096519C">
              <w:t>present</w:t>
            </w:r>
            <w:r w:rsidR="00776A93" w:rsidRPr="00776A93">
              <w:rPr>
                <w:color w:val="FF0000"/>
              </w:rPr>
              <w:t>, Need M,</w:t>
            </w:r>
            <w:r>
              <w:t xml:space="preserve"> for a </w:t>
            </w:r>
            <w:r w:rsidRPr="00702E44">
              <w:rPr>
                <w:bCs/>
                <w:iCs/>
              </w:rPr>
              <w:t>(non-PUCCH) SCell</w:t>
            </w:r>
            <w:r>
              <w:t xml:space="preserve"> </w:t>
            </w:r>
            <w:r w:rsidRPr="00776A93">
              <w:rPr>
                <w:strike/>
                <w:color w:val="FF0000"/>
              </w:rPr>
              <w:t>when the SCell is being configured with a</w:t>
            </w:r>
            <w:r w:rsidRPr="00776A93">
              <w:rPr>
                <w:i/>
                <w:iCs/>
                <w:strike/>
                <w:color w:val="FF0000"/>
              </w:rPr>
              <w:t xml:space="preserve"> </w:t>
            </w:r>
            <w:r w:rsidRPr="00776A93">
              <w:rPr>
                <w:strike/>
                <w:color w:val="FF0000"/>
              </w:rPr>
              <w:t>dormant bandwidth part</w:t>
            </w:r>
            <w:r w:rsidRPr="0096519C">
              <w:t>, otherwise it is absent.</w:t>
            </w:r>
          </w:p>
          <w:p w14:paraId="0CACB4CB" w14:textId="77777777" w:rsidR="00487111" w:rsidRDefault="00624E2D" w:rsidP="00AE24A5">
            <w:pPr>
              <w:spacing w:before="60" w:after="60"/>
              <w:rPr>
                <w:rFonts w:ascii="Arial" w:hAnsi="Arial" w:cs="Arial"/>
              </w:rPr>
            </w:pPr>
            <w:r>
              <w:rPr>
                <w:rFonts w:ascii="Arial" w:hAnsi="Arial" w:cs="Arial"/>
              </w:rPr>
              <w:t>&lt;3.3&gt;</w:t>
            </w:r>
            <w:r w:rsidR="00FF51CB">
              <w:rPr>
                <w:rFonts w:ascii="Arial" w:hAnsi="Arial" w:cs="Arial"/>
              </w:rPr>
              <w:t xml:space="preserve"> I guess we should be able to </w:t>
            </w:r>
            <w:r w:rsidR="00487111">
              <w:rPr>
                <w:rFonts w:ascii="Arial" w:hAnsi="Arial" w:cs="Arial"/>
              </w:rPr>
              <w:t xml:space="preserve">release the dormant BWP ID thus using </w:t>
            </w:r>
            <w:r w:rsidR="00487111" w:rsidRPr="00487111">
              <w:rPr>
                <w:rFonts w:ascii="Arial" w:hAnsi="Arial" w:cs="Arial"/>
              </w:rPr>
              <w:t>SetupRelease</w:t>
            </w:r>
            <w:r w:rsidR="00487111">
              <w:rPr>
                <w:rFonts w:ascii="Arial" w:hAnsi="Arial" w:cs="Arial"/>
              </w:rPr>
              <w:t xml:space="preserve"> may be more suitable.</w:t>
            </w:r>
          </w:p>
          <w:p w14:paraId="2A2E19E0" w14:textId="06430611" w:rsidR="00624E2D" w:rsidRPr="00E05BCC" w:rsidRDefault="00624E2D" w:rsidP="00AE24A5">
            <w:pPr>
              <w:spacing w:before="60" w:after="60"/>
              <w:rPr>
                <w:rFonts w:ascii="Arial" w:hAnsi="Arial" w:cs="Arial"/>
              </w:rPr>
            </w:pPr>
            <w:bookmarkStart w:id="57" w:name="_GoBack"/>
            <w:bookmarkEnd w:id="57"/>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lastRenderedPageBreak/>
              <w:t>Huawei, HiSilicon</w:t>
            </w:r>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RRCRelease, should be removed) and unclear, we propose to update as follows in 5.6.20</w:t>
            </w:r>
          </w:p>
          <w:p w14:paraId="2DA1FDCC" w14:textId="77777777" w:rsidR="00D66BD2" w:rsidRPr="00EF3601" w:rsidRDefault="00D66BD2" w:rsidP="00D66BD2">
            <w:pPr>
              <w:overflowPunct w:val="0"/>
              <w:adjustRightInd w:val="0"/>
              <w:spacing w:after="180"/>
              <w:rPr>
                <w:ins w:id="58" w:author="Huawei" w:date="2020-04-13T11:43:00Z"/>
                <w:rFonts w:ascii="Times New Roman" w:eastAsia="Times New Roman" w:hAnsi="Times New Roman" w:cs="Times New Roman"/>
                <w:sz w:val="20"/>
                <w:szCs w:val="20"/>
              </w:rPr>
            </w:pPr>
            <w:ins w:id="59" w:author="Huawei" w:date="2020-04-13T17:53:00Z">
              <w:r w:rsidRPr="00EF3601">
                <w:rPr>
                  <w:rFonts w:ascii="Times New Roman" w:eastAsia="Times New Roman" w:hAnsi="Times New Roman" w:cs="Times New Roman"/>
                  <w:sz w:val="20"/>
                  <w:szCs w:val="20"/>
                </w:rPr>
                <w:t xml:space="preserve">When T331is running, </w:t>
              </w:r>
            </w:ins>
            <w:ins w:id="60" w:author="Huawei" w:date="2020-04-13T11:42:00Z">
              <w:r w:rsidRPr="00EF3601">
                <w:rPr>
                  <w:rFonts w:ascii="Times New Roman" w:eastAsia="Times New Roman" w:hAnsi="Times New Roman" w:cs="Times New Roman"/>
                  <w:sz w:val="20"/>
                  <w:szCs w:val="20"/>
                </w:rPr>
                <w:t xml:space="preserve">the UE shall </w:t>
              </w:r>
            </w:ins>
            <w:ins w:id="61" w:author="Huawei" w:date="2020-04-13T11:43:00Z">
              <w:r w:rsidRPr="00EF3601">
                <w:rPr>
                  <w:rFonts w:ascii="Times New Roman" w:eastAsia="Times New Roman" w:hAnsi="Times New Roman" w:cs="Times New Roman"/>
                  <w:sz w:val="20"/>
                  <w:szCs w:val="20"/>
                </w:rPr>
                <w:t xml:space="preserve">initiate </w:t>
              </w:r>
            </w:ins>
            <w:ins w:id="62" w:author="Huawei" w:date="2020-04-13T17:53:00Z">
              <w:r w:rsidRPr="00EF3601">
                <w:rPr>
                  <w:rFonts w:ascii="Times New Roman" w:eastAsia="Times New Roman" w:hAnsi="Times New Roman" w:cs="Times New Roman"/>
                  <w:sz w:val="20"/>
                  <w:szCs w:val="20"/>
                </w:rPr>
                <w:t>this procedure</w:t>
              </w:r>
            </w:ins>
            <w:ins w:id="63"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ind w:left="568" w:hanging="284"/>
              <w:rPr>
                <w:ins w:id="64" w:author="Huawei" w:date="2020-04-13T11:43:00Z"/>
                <w:rFonts w:ascii="Times New Roman" w:eastAsia="SimSun" w:hAnsi="Times New Roman" w:cs="Times New Roman"/>
                <w:sz w:val="20"/>
                <w:szCs w:val="20"/>
                <w:lang w:eastAsia="en-GB"/>
              </w:rPr>
            </w:pPr>
            <w:ins w:id="65" w:author="Huawei" w:date="2020-04-13T11:43:00Z">
              <w:r w:rsidRPr="00EF3601">
                <w:rPr>
                  <w:rFonts w:ascii="Times New Roman" w:eastAsia="SimSun" w:hAnsi="Times New Roman" w:cs="Times New Roman"/>
                  <w:sz w:val="20"/>
                  <w:szCs w:val="20"/>
                  <w:lang w:eastAsia="en-GB"/>
                </w:rPr>
                <w:t>-</w:t>
              </w:r>
              <w:r w:rsidRPr="00EF3601">
                <w:rPr>
                  <w:rFonts w:ascii="Times New Roman" w:eastAsia="SimSun" w:hAnsi="Times New Roman" w:cs="Times New Roman"/>
                  <w:sz w:val="20"/>
                  <w:szCs w:val="20"/>
                  <w:lang w:eastAsia="en-GB"/>
                </w:rPr>
                <w:tab/>
                <w:t>upon</w:t>
              </w:r>
            </w:ins>
            <w:ins w:id="66" w:author="Huawei" w:date="2020-04-13T11:42:00Z">
              <w:r w:rsidRPr="00EF3601">
                <w:rPr>
                  <w:rFonts w:ascii="Times New Roman" w:eastAsia="SimSun" w:hAnsi="Times New Roman" w:cs="Times New Roman"/>
                  <w:sz w:val="20"/>
                  <w:szCs w:val="20"/>
                  <w:lang w:eastAsia="en-GB"/>
                </w:rPr>
                <w:t xml:space="preserve"> </w:t>
              </w:r>
            </w:ins>
            <w:ins w:id="67" w:author="Huawei" w:date="2020-04-13T17:38:00Z">
              <w:r w:rsidRPr="00EF3601">
                <w:rPr>
                  <w:rFonts w:ascii="Times New Roman" w:eastAsia="SimSun" w:hAnsi="Times New Roman" w:cs="Times New Roman"/>
                  <w:sz w:val="20"/>
                  <w:szCs w:val="20"/>
                  <w:lang w:eastAsia="en-GB"/>
                </w:rPr>
                <w:t>camping on a suitable cell in accordance with TS 36.304 clause 5.2.7</w:t>
              </w:r>
            </w:ins>
            <w:ins w:id="68" w:author="Huawei" w:date="2020-04-13T11:43:00Z">
              <w:r w:rsidRPr="00EF3601">
                <w:rPr>
                  <w:rFonts w:ascii="Times New Roman" w:eastAsia="SimSun"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ind w:left="568" w:hanging="284"/>
              <w:rPr>
                <w:ins w:id="69" w:author="Huawei" w:date="2020-04-13T11:47:00Z"/>
                <w:rFonts w:ascii="Times New Roman" w:eastAsia="SimSun" w:hAnsi="Times New Roman" w:cs="Times New Roman"/>
                <w:sz w:val="20"/>
                <w:szCs w:val="20"/>
                <w:lang w:eastAsia="en-GB"/>
              </w:rPr>
            </w:pPr>
            <w:ins w:id="70" w:author="Huawei" w:date="2020-04-13T11:47:00Z">
              <w:r w:rsidRPr="00EF3601">
                <w:rPr>
                  <w:rFonts w:ascii="Times New Roman" w:eastAsia="SimSun" w:hAnsi="Times New Roman" w:cs="Times New Roman"/>
                  <w:sz w:val="20"/>
                  <w:szCs w:val="20"/>
                  <w:lang w:eastAsia="en-GB"/>
                </w:rPr>
                <w:t>-</w:t>
              </w:r>
            </w:ins>
            <w:ins w:id="71" w:author="Huawei" w:date="2020-04-13T11:42:00Z">
              <w:r w:rsidRPr="00EF3601">
                <w:rPr>
                  <w:rFonts w:ascii="Times New Roman" w:eastAsia="SimSun" w:hAnsi="Times New Roman" w:cs="Times New Roman"/>
                  <w:sz w:val="20"/>
                  <w:szCs w:val="20"/>
                  <w:lang w:eastAsia="en-GB"/>
                </w:rPr>
                <w:tab/>
              </w:r>
            </w:ins>
            <w:ins w:id="72" w:author="Huawei" w:date="2020-04-13T11:47:00Z">
              <w:r w:rsidRPr="00EF3601">
                <w:rPr>
                  <w:rFonts w:ascii="Times New Roman" w:eastAsia="SimSun" w:hAnsi="Times New Roman" w:cs="Times New Roman"/>
                  <w:sz w:val="20"/>
                  <w:szCs w:val="20"/>
                  <w:lang w:eastAsia="en-GB"/>
                </w:rPr>
                <w:t>upon cell selection/reselection</w:t>
              </w:r>
            </w:ins>
            <w:ins w:id="73" w:author="Huawei" w:date="2020-04-13T17:53:00Z">
              <w:r w:rsidRPr="00EF3601">
                <w:rPr>
                  <w:rFonts w:ascii="Times New Roman" w:eastAsia="SimSun" w:hAnsi="Times New Roman" w:cs="Times New Roman"/>
                  <w:sz w:val="20"/>
                  <w:szCs w:val="20"/>
                  <w:lang w:eastAsia="en-GB"/>
                </w:rPr>
                <w:t xml:space="preserve"> while in </w:t>
              </w:r>
            </w:ins>
            <w:ins w:id="74" w:author="Huawei" w:date="2020-04-13T17:54:00Z">
              <w:r w:rsidRPr="00EF3601">
                <w:rPr>
                  <w:rFonts w:ascii="Times New Roman" w:eastAsia="SimSun" w:hAnsi="Times New Roman" w:cs="Times New Roman"/>
                  <w:sz w:val="20"/>
                  <w:szCs w:val="20"/>
                  <w:lang w:eastAsia="en-GB"/>
                </w:rPr>
                <w:t xml:space="preserve">RRC_IDLE or </w:t>
              </w:r>
            </w:ins>
            <w:ins w:id="75" w:author="Huawei" w:date="2020-04-13T17:53:00Z">
              <w:r w:rsidRPr="00EF3601">
                <w:rPr>
                  <w:rFonts w:ascii="Times New Roman" w:eastAsia="SimSun" w:hAnsi="Times New Roman" w:cs="Times New Roman"/>
                  <w:sz w:val="20"/>
                  <w:szCs w:val="20"/>
                  <w:lang w:eastAsia="en-GB"/>
                </w:rPr>
                <w:t>RRC_INACTIVE</w:t>
              </w:r>
            </w:ins>
            <w:ins w:id="76" w:author="Huawei" w:date="2020-04-13T11:47:00Z">
              <w:r w:rsidRPr="00EF3601">
                <w:rPr>
                  <w:rFonts w:ascii="Times New Roman" w:eastAsia="SimSun"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ind w:left="568" w:hanging="284"/>
              <w:rPr>
                <w:ins w:id="77" w:author="Huawei" w:date="2020-04-13T11:47:00Z"/>
                <w:rFonts w:ascii="Times New Roman" w:eastAsia="SimSun" w:hAnsi="Times New Roman" w:cs="Times New Roman"/>
                <w:sz w:val="20"/>
                <w:szCs w:val="20"/>
                <w:lang w:eastAsia="en-GB"/>
              </w:rPr>
            </w:pPr>
            <w:ins w:id="78" w:author="Huawei" w:date="2020-04-13T11:47:00Z">
              <w:r w:rsidRPr="00EF3601">
                <w:rPr>
                  <w:rFonts w:ascii="Times New Roman" w:eastAsia="SimSun" w:hAnsi="Times New Roman" w:cs="Times New Roman"/>
                  <w:sz w:val="20"/>
                  <w:szCs w:val="20"/>
                  <w:lang w:eastAsia="en-GB"/>
                </w:rPr>
                <w:t>-</w:t>
              </w:r>
            </w:ins>
            <w:ins w:id="79" w:author="Huawei" w:date="2020-04-13T17:39:00Z">
              <w:r w:rsidRPr="00EF3601">
                <w:rPr>
                  <w:rFonts w:ascii="Times New Roman" w:eastAsia="SimSun" w:hAnsi="Times New Roman" w:cs="Times New Roman"/>
                  <w:sz w:val="20"/>
                  <w:szCs w:val="20"/>
                  <w:lang w:eastAsia="en-GB"/>
                </w:rPr>
                <w:tab/>
                <w:t>upon update of SI.</w:t>
              </w:r>
            </w:ins>
          </w:p>
          <w:p w14:paraId="3C485CC1" w14:textId="77777777" w:rsidR="00D66BD2" w:rsidRPr="00EF3601" w:rsidRDefault="00D66BD2" w:rsidP="00D66BD2">
            <w:pPr>
              <w:overflowPunct w:val="0"/>
              <w:adjustRightInd w:val="0"/>
              <w:spacing w:after="180"/>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80" w:author="Huawei" w:date="2020-04-13T17:40:00Z">
              <w:r w:rsidRPr="00EF3601">
                <w:rPr>
                  <w:rFonts w:ascii="Times New Roman" w:eastAsia="Times New Roman" w:hAnsi="Times New Roman" w:cs="Times New Roman"/>
                  <w:sz w:val="20"/>
                  <w:szCs w:val="20"/>
                </w:rPr>
                <w:t>en the procedure is initiated</w:t>
              </w:r>
            </w:ins>
            <w:del w:id="81"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ind w:left="568" w:hanging="284"/>
              <w:rPr>
                <w:ins w:id="82" w:author="Huawei" w:date="2020-04-13T12:15:00Z"/>
                <w:rFonts w:ascii="Times New Roman" w:eastAsia="SimSun" w:hAnsi="Times New Roman" w:cs="Times New Roman"/>
                <w:sz w:val="20"/>
                <w:szCs w:val="20"/>
                <w:lang w:eastAsia="en-GB"/>
              </w:rPr>
            </w:pPr>
            <w:ins w:id="83" w:author="Huawei" w:date="2020-04-13T12:15:00Z">
              <w:r w:rsidRPr="00EF3601">
                <w:rPr>
                  <w:rFonts w:ascii="Times New Roman" w:eastAsia="SimSun" w:hAnsi="Times New Roman" w:cs="Times New Roman"/>
                  <w:sz w:val="20"/>
                  <w:szCs w:val="20"/>
                  <w:lang w:eastAsia="en-GB"/>
                </w:rPr>
                <w:t>1&gt;</w:t>
              </w:r>
              <w:r w:rsidRPr="00EF3601">
                <w:rPr>
                  <w:rFonts w:ascii="Times New Roman" w:eastAsia="SimSun" w:hAnsi="Times New Roman" w:cs="Times New Roman"/>
                  <w:sz w:val="20"/>
                  <w:szCs w:val="20"/>
                  <w:lang w:eastAsia="en-GB"/>
                </w:rPr>
                <w:tab/>
              </w:r>
            </w:ins>
            <w:ins w:id="84" w:author="Huawei" w:date="2020-04-13T17:24:00Z">
              <w:r w:rsidRPr="00EF3601">
                <w:rPr>
                  <w:rFonts w:ascii="Times New Roman" w:eastAsia="SimSun" w:hAnsi="Times New Roman" w:cs="Times New Roman"/>
                  <w:sz w:val="20"/>
                  <w:szCs w:val="20"/>
                  <w:lang w:eastAsia="en-GB"/>
                </w:rPr>
                <w:t xml:space="preserve">ensure having </w:t>
              </w:r>
            </w:ins>
            <w:ins w:id="85" w:author="Huawei" w:date="2020-04-13T12:15:00Z">
              <w:r w:rsidRPr="00EF3601">
                <w:rPr>
                  <w:rFonts w:ascii="Times New Roman" w:eastAsia="SimSun" w:hAnsi="Times New Roman" w:cs="Times New Roman"/>
                  <w:sz w:val="20"/>
                  <w:szCs w:val="20"/>
                  <w:lang w:eastAsia="en-GB"/>
                </w:rPr>
                <w:t>acquire</w:t>
              </w:r>
            </w:ins>
            <w:ins w:id="86" w:author="Huawei" w:date="2020-04-13T17:24:00Z">
              <w:r w:rsidRPr="00EF3601">
                <w:rPr>
                  <w:rFonts w:ascii="Times New Roman" w:eastAsia="SimSun" w:hAnsi="Times New Roman" w:cs="Times New Roman"/>
                  <w:sz w:val="20"/>
                  <w:szCs w:val="20"/>
                  <w:lang w:eastAsia="en-GB"/>
                </w:rPr>
                <w:t>d</w:t>
              </w:r>
            </w:ins>
            <w:ins w:id="87" w:author="Huawei" w:date="2020-04-13T12:15:00Z">
              <w:r w:rsidRPr="00EF3601">
                <w:rPr>
                  <w:rFonts w:ascii="Times New Roman" w:eastAsia="SimSun" w:hAnsi="Times New Roman" w:cs="Times New Roman"/>
                  <w:sz w:val="20"/>
                  <w:szCs w:val="20"/>
                  <w:lang w:eastAsia="en-GB"/>
                </w:rPr>
                <w:t xml:space="preserve"> the available SIBs among SIB2, SIB5 and SIB24, if required according to 5.2.2.3</w:t>
              </w:r>
            </w:ins>
            <w:ins w:id="88" w:author="Huawei" w:date="2020-04-13T12:17:00Z">
              <w:r w:rsidRPr="00EF3601">
                <w:rPr>
                  <w:rFonts w:ascii="Times New Roman" w:eastAsia="SimSun"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lastRenderedPageBreak/>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4) 5.6.20.2, it is wrong that serving cell measurement inclusion is subject to qualityThreshold</w:t>
            </w:r>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r w:rsidRPr="00F96597">
              <w:rPr>
                <w:rFonts w:ascii="Times New Roman" w:eastAsia="Times New Roman" w:hAnsi="Times New Roman" w:cs="Times New Roman"/>
                <w:i/>
                <w:sz w:val="20"/>
                <w:szCs w:val="20"/>
                <w:lang w:eastAsia="en-GB"/>
              </w:rPr>
              <w:t>measCellList</w:t>
            </w:r>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w:t>
            </w:r>
            <w:del w:id="89" w:author="Huawei" w:date="2020-04-13T18:28:00Z">
              <w:r w:rsidRPr="00F96597">
                <w:rPr>
                  <w:rFonts w:ascii="Times New Roman" w:eastAsia="Times New Roman" w:hAnsi="Times New Roman" w:cs="Times New Roman"/>
                  <w:sz w:val="20"/>
                  <w:szCs w:val="20"/>
                </w:rPr>
                <w:delText xml:space="preserve">the serving cell and </w:delText>
              </w:r>
            </w:del>
            <w:r w:rsidRPr="00F96597">
              <w:rPr>
                <w:rFonts w:ascii="Times New Roman" w:eastAsia="Times New Roman" w:hAnsi="Times New Roman" w:cs="Times New Roman"/>
                <w:sz w:val="20"/>
                <w:szCs w:val="20"/>
              </w:rPr>
              <w:t xml:space="preserve">cells </w:t>
            </w:r>
            <w:ins w:id="90" w:author="Huawei" w:date="2020-04-13T18:29:00Z">
              <w:r w:rsidRPr="00F96597">
                <w:rPr>
                  <w:rFonts w:ascii="Times New Roman" w:eastAsia="Times New Roman" w:hAnsi="Times New Roman" w:cs="Times New Roman"/>
                  <w:sz w:val="20"/>
                  <w:szCs w:val="20"/>
                </w:rPr>
                <w:t xml:space="preserve">on </w:t>
              </w:r>
            </w:ins>
            <w:ins w:id="91" w:author="Huawei" w:date="2020-04-13T18:32:00Z">
              <w:r w:rsidRPr="00F96597">
                <w:rPr>
                  <w:rFonts w:ascii="Times New Roman" w:eastAsia="Times New Roman" w:hAnsi="Times New Roman" w:cs="Times New Roman"/>
                  <w:sz w:val="20"/>
                  <w:szCs w:val="20"/>
                </w:rPr>
                <w:t>the measured</w:t>
              </w:r>
            </w:ins>
            <w:ins w:id="92" w:author="Huawei" w:date="2020-04-13T18:29:00Z">
              <w:r w:rsidRPr="00F96597">
                <w:rPr>
                  <w:rFonts w:ascii="Times New Roman" w:eastAsia="Times New Roman" w:hAnsi="Times New Roman" w:cs="Times New Roman"/>
                  <w:sz w:val="20"/>
                  <w:szCs w:val="20"/>
                </w:rPr>
                <w:t xml:space="preserve"> carrier </w:t>
              </w:r>
            </w:ins>
            <w:r w:rsidRPr="00F96597">
              <w:rPr>
                <w:rFonts w:ascii="Times New Roman" w:eastAsia="Times New Roman" w:hAnsi="Times New Roman" w:cs="Times New Roman"/>
                <w:sz w:val="20"/>
                <w:szCs w:val="20"/>
              </w:rPr>
              <w:t xml:space="preserve">identified by each entry within the </w:t>
            </w:r>
            <w:r w:rsidRPr="00F96597">
              <w:rPr>
                <w:rFonts w:ascii="Times New Roman" w:eastAsia="Times New Roman" w:hAnsi="Times New Roman" w:cs="Times New Roman"/>
                <w:i/>
                <w:sz w:val="20"/>
                <w:szCs w:val="20"/>
              </w:rPr>
              <w:t>measCellList</w:t>
            </w:r>
            <w:r w:rsidRPr="00F96597">
              <w:rPr>
                <w:rFonts w:ascii="Times New Roman" w:eastAsia="Times New Roman" w:hAnsi="Times New Roman" w:cs="Times New Roman"/>
                <w:sz w:val="20"/>
                <w:szCs w:val="20"/>
              </w:rPr>
              <w:t xml:space="preserve"> to be applicable for idle /inactive measurement reporting;</w:t>
            </w:r>
          </w:p>
          <w:p w14:paraId="146B5AC1"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the </w:t>
            </w:r>
            <w:del w:id="93" w:author="Huawei" w:date="2020-04-13T18:28: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r w:rsidRPr="00F96597">
              <w:rPr>
                <w:rFonts w:ascii="Times New Roman" w:eastAsia="Times New Roman" w:hAnsi="Times New Roman" w:cs="Times New Roman"/>
                <w:i/>
                <w:sz w:val="20"/>
                <w:szCs w:val="20"/>
              </w:rPr>
              <w:t>maxCellMeasIdle</w:t>
            </w:r>
            <w:r w:rsidRPr="00F96597">
              <w:rPr>
                <w:rFonts w:ascii="Times New Roman" w:eastAsia="Times New Roman" w:hAnsi="Times New Roman" w:cs="Times New Roman"/>
                <w:sz w:val="20"/>
                <w:szCs w:val="20"/>
              </w:rPr>
              <w:t xml:space="preserve"> </w:t>
            </w:r>
            <w:del w:id="94" w:author="Huawei" w:date="2020-04-13T18:49:00Z">
              <w:r w:rsidRPr="00F96597">
                <w:rPr>
                  <w:rFonts w:ascii="Times New Roman" w:eastAsia="Times New Roman" w:hAnsi="Times New Roman" w:cs="Times New Roman"/>
                  <w:sz w:val="20"/>
                  <w:szCs w:val="20"/>
                </w:rPr>
                <w:delText xml:space="preserve">strongest </w:delText>
              </w:r>
            </w:del>
            <w:r w:rsidRPr="00F96597">
              <w:rPr>
                <w:rFonts w:ascii="Times New Roman" w:eastAsia="Times New Roman" w:hAnsi="Times New Roman" w:cs="Times New Roman"/>
                <w:sz w:val="20"/>
                <w:szCs w:val="20"/>
              </w:rPr>
              <w:t xml:space="preserve">identified cells </w:t>
            </w:r>
            <w:ins w:id="95" w:author="Huawei" w:date="2020-04-13T18:20:00Z">
              <w:r w:rsidRPr="00F96597">
                <w:rPr>
                  <w:rFonts w:ascii="Times New Roman" w:eastAsia="Times New Roman" w:hAnsi="Times New Roman" w:cs="Times New Roman"/>
                  <w:sz w:val="20"/>
                  <w:szCs w:val="20"/>
                </w:rPr>
                <w:t>on th</w:t>
              </w:r>
            </w:ins>
            <w:ins w:id="96" w:author="Huawei" w:date="2020-04-13T18:32:00Z">
              <w:r w:rsidRPr="00F96597">
                <w:rPr>
                  <w:rFonts w:ascii="Times New Roman" w:eastAsia="Times New Roman" w:hAnsi="Times New Roman" w:cs="Times New Roman"/>
                  <w:sz w:val="20"/>
                  <w:szCs w:val="20"/>
                </w:rPr>
                <w:t>e measured carrier</w:t>
              </w:r>
            </w:ins>
            <w:ins w:id="97" w:author="Huawei" w:date="2020-04-13T18:20:00Z">
              <w:r w:rsidRPr="00F96597">
                <w:rPr>
                  <w:rFonts w:ascii="Times New Roman" w:eastAsia="Times New Roman" w:hAnsi="Times New Roman" w:cs="Times New Roman"/>
                  <w:sz w:val="20"/>
                  <w:szCs w:val="20"/>
                </w:rPr>
                <w:t xml:space="preserve"> </w:t>
              </w:r>
            </w:ins>
            <w:ins w:id="98" w:author="Huawei" w:date="2020-04-13T18:49:00Z">
              <w:r w:rsidRPr="00F96597">
                <w:rPr>
                  <w:rFonts w:ascii="Times New Roman" w:eastAsia="Times New Roman" w:hAnsi="Times New Roman" w:cs="Times New Roman"/>
                  <w:sz w:val="20"/>
                  <w:szCs w:val="20"/>
                </w:rPr>
                <w:t xml:space="preserve">with the highest sorting quantity </w:t>
              </w:r>
            </w:ins>
            <w:r w:rsidRPr="00F96597">
              <w:rPr>
                <w:rFonts w:ascii="Times New Roman" w:eastAsia="Times New Roman" w:hAnsi="Times New Roman" w:cs="Times New Roman"/>
                <w:sz w:val="20"/>
                <w:szCs w:val="20"/>
              </w:rPr>
              <w:t>to be applicable for idle/inactive measurement reporting;</w:t>
            </w:r>
          </w:p>
          <w:p w14:paraId="1794D426" w14:textId="77777777" w:rsidR="00D66BD2" w:rsidRPr="00F96597" w:rsidRDefault="00D66BD2" w:rsidP="00D66BD2">
            <w:pPr>
              <w:overflowPunct w:val="0"/>
              <w:adjustRightInd w:val="0"/>
              <w:spacing w:after="180"/>
              <w:ind w:left="1418" w:hanging="284"/>
              <w:rPr>
                <w:ins w:id="99" w:author="Huawei" w:date="2020-04-13T18:18:00Z"/>
                <w:rFonts w:ascii="Times New Roman" w:eastAsia="Times New Roman" w:hAnsi="Times New Roman" w:cs="Times New Roman"/>
                <w:sz w:val="20"/>
                <w:szCs w:val="20"/>
                <w:lang w:eastAsia="en-GB"/>
              </w:rPr>
            </w:pPr>
            <w:ins w:id="100"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101" w:author="Huawei" w:date="2020-04-13T18:28:00Z">
              <w:r w:rsidRPr="00F96597">
                <w:rPr>
                  <w:rFonts w:ascii="Times New Roman" w:eastAsia="Times New Roman" w:hAnsi="Times New Roman" w:cs="Times New Roman"/>
                  <w:sz w:val="20"/>
                  <w:szCs w:val="20"/>
                  <w:lang w:eastAsia="en-GB"/>
                </w:rPr>
                <w:t xml:space="preserve"> </w:t>
              </w:r>
            </w:ins>
            <w:ins w:id="102"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103" w:author="Huawei" w:date="2020-04-13T18:28:00Z">
              <w:r w:rsidRPr="00F96597">
                <w:rPr>
                  <w:rFonts w:ascii="Times New Roman" w:eastAsia="Times New Roman" w:hAnsi="Times New Roman" w:cs="Times New Roman"/>
                  <w:sz w:val="20"/>
                  <w:szCs w:val="20"/>
                  <w:lang w:eastAsia="en-GB"/>
                </w:rPr>
                <w:t>and for the serving cell</w:t>
              </w:r>
            </w:ins>
            <w:ins w:id="104" w:author="Huawei" w:date="2020-04-13T18:18:00Z">
              <w:r w:rsidRPr="00F96597">
                <w:rPr>
                  <w:rFonts w:ascii="Times New Roman" w:eastAsia="Times New Roman" w:hAnsi="Times New Roman" w:cs="Times New Roman"/>
                  <w:sz w:val="20"/>
                  <w:szCs w:val="20"/>
                  <w:lang w:eastAsia="en-GB"/>
                </w:rPr>
                <w:t xml:space="preserve">, derive </w:t>
              </w:r>
            </w:ins>
            <w:ins w:id="105" w:author="Huawei" w:date="2020-04-13T18:51:00Z">
              <w:r w:rsidRPr="00F96597">
                <w:rPr>
                  <w:rFonts w:ascii="Times New Roman" w:eastAsia="Times New Roman" w:hAnsi="Times New Roman" w:cs="Times New Roman"/>
                  <w:sz w:val="20"/>
                  <w:szCs w:val="20"/>
                  <w:lang w:eastAsia="en-GB"/>
                </w:rPr>
                <w:t xml:space="preserve">measurement results for </w:t>
              </w:r>
            </w:ins>
            <w:ins w:id="106" w:author="Huawei" w:date="2020-04-13T18:18:00Z">
              <w:r w:rsidRPr="00F96597">
                <w:rPr>
                  <w:rFonts w:ascii="Times New Roman" w:eastAsia="Times New Roman" w:hAnsi="Times New Roman" w:cs="Times New Roman"/>
                  <w:sz w:val="20"/>
                  <w:szCs w:val="20"/>
                  <w:lang w:eastAsia="en-GB"/>
                </w:rPr>
                <w:t xml:space="preserve">the </w:t>
              </w:r>
            </w:ins>
            <w:ins w:id="107" w:author="Huawei" w:date="2020-04-13T18:30:00Z">
              <w:r w:rsidRPr="00F96597">
                <w:rPr>
                  <w:rFonts w:ascii="Times New Roman" w:eastAsia="Times New Roman" w:hAnsi="Times New Roman" w:cs="Times New Roman"/>
                  <w:sz w:val="20"/>
                  <w:szCs w:val="20"/>
                  <w:lang w:eastAsia="en-GB"/>
                </w:rPr>
                <w:t xml:space="preserve">measurement </w:t>
              </w:r>
            </w:ins>
            <w:ins w:id="108" w:author="Huawei" w:date="2020-04-13T18:18:00Z">
              <w:r w:rsidRPr="00F96597">
                <w:rPr>
                  <w:rFonts w:ascii="Times New Roman" w:eastAsia="Times New Roman" w:hAnsi="Times New Roman" w:cs="Times New Roman"/>
                  <w:sz w:val="20"/>
                  <w:szCs w:val="20"/>
                  <w:lang w:eastAsia="en-GB"/>
                </w:rPr>
                <w:t xml:space="preserve">quantities indicated by </w:t>
              </w:r>
              <w:r w:rsidRPr="00F96597">
                <w:rPr>
                  <w:rFonts w:ascii="Times New Roman" w:eastAsia="Times New Roman" w:hAnsi="Times New Roman" w:cs="Times New Roman"/>
                  <w:i/>
                  <w:sz w:val="20"/>
                  <w:szCs w:val="20"/>
                  <w:lang w:eastAsia="en-GB"/>
                </w:rPr>
                <w:t>reportQuantities</w:t>
              </w:r>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if the </w:t>
            </w:r>
            <w:r w:rsidRPr="00F96597">
              <w:rPr>
                <w:rFonts w:ascii="Times New Roman" w:eastAsia="Times New Roman" w:hAnsi="Times New Roman" w:cs="Times New Roman"/>
                <w:i/>
                <w:sz w:val="20"/>
                <w:szCs w:val="20"/>
              </w:rPr>
              <w:t>measCellListNR</w:t>
            </w:r>
            <w:r w:rsidRPr="00F96597">
              <w:rPr>
                <w:rFonts w:ascii="Times New Roman" w:eastAsia="Times New Roman" w:hAnsi="Times New Roman" w:cs="Times New Roman"/>
                <w:sz w:val="20"/>
                <w:szCs w:val="20"/>
              </w:rPr>
              <w:t xml:space="preserve"> is included:</w:t>
            </w:r>
          </w:p>
          <w:p w14:paraId="471501F8"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w:t>
            </w:r>
            <w:del w:id="109" w:author="Huawei" w:date="2020-04-13T18:31:00Z">
              <w:r w:rsidRPr="00F96597">
                <w:rPr>
                  <w:rFonts w:ascii="Times New Roman" w:eastAsia="Times New Roman" w:hAnsi="Times New Roman" w:cs="Times New Roman"/>
                  <w:sz w:val="20"/>
                  <w:szCs w:val="20"/>
                </w:rPr>
                <w:delText>the serving cell and</w:delText>
              </w:r>
            </w:del>
            <w:r w:rsidRPr="00F96597">
              <w:rPr>
                <w:rFonts w:ascii="Times New Roman" w:eastAsia="Times New Roman" w:hAnsi="Times New Roman" w:cs="Times New Roman"/>
                <w:sz w:val="20"/>
                <w:szCs w:val="20"/>
              </w:rPr>
              <w:t xml:space="preserve"> cells </w:t>
            </w:r>
            <w:ins w:id="110" w:author="Huawei" w:date="2020-04-13T18:31:00Z">
              <w:r w:rsidRPr="00F96597">
                <w:rPr>
                  <w:rFonts w:ascii="Times New Roman" w:eastAsia="Times New Roman" w:hAnsi="Times New Roman" w:cs="Times New Roman"/>
                  <w:sz w:val="20"/>
                  <w:szCs w:val="20"/>
                </w:rPr>
                <w:t xml:space="preserve">on the measured carrier </w:t>
              </w:r>
            </w:ins>
            <w:r w:rsidRPr="00F96597">
              <w:rPr>
                <w:rFonts w:ascii="Times New Roman" w:eastAsia="Times New Roman" w:hAnsi="Times New Roman" w:cs="Times New Roman"/>
                <w:sz w:val="20"/>
                <w:szCs w:val="20"/>
              </w:rPr>
              <w:t xml:space="preserve">identified by each entry within the </w:t>
            </w:r>
            <w:r w:rsidRPr="00F96597">
              <w:rPr>
                <w:rFonts w:ascii="Times New Roman" w:eastAsia="Times New Roman" w:hAnsi="Times New Roman" w:cs="Times New Roman"/>
                <w:i/>
                <w:sz w:val="20"/>
                <w:szCs w:val="20"/>
              </w:rPr>
              <w:t>measCellListNR</w:t>
            </w:r>
            <w:r w:rsidRPr="00F96597">
              <w:rPr>
                <w:rFonts w:ascii="Times New Roman" w:eastAsia="Times New Roman" w:hAnsi="Times New Roman" w:cs="Times New Roman"/>
                <w:sz w:val="20"/>
                <w:szCs w:val="20"/>
              </w:rPr>
              <w:t xml:space="preserve"> to be applicable for idle/inactive measurement reporting;</w:t>
            </w:r>
          </w:p>
          <w:p w14:paraId="0BF96C5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else:</w:t>
            </w:r>
          </w:p>
          <w:p w14:paraId="7ABD7D39"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the </w:t>
            </w:r>
            <w:del w:id="111" w:author="Huawei" w:date="2020-04-13T19:03: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r w:rsidRPr="00F96597">
              <w:rPr>
                <w:rFonts w:ascii="Times New Roman" w:eastAsia="Times New Roman" w:hAnsi="Times New Roman" w:cs="Times New Roman"/>
                <w:i/>
                <w:sz w:val="20"/>
                <w:szCs w:val="20"/>
              </w:rPr>
              <w:t>maxCellMeasIdle</w:t>
            </w:r>
            <w:del w:id="112" w:author="Huawei" w:date="2020-04-13T19:03:00Z">
              <w:r w:rsidRPr="00F96597">
                <w:rPr>
                  <w:rFonts w:ascii="Times New Roman" w:eastAsia="Times New Roman" w:hAnsi="Times New Roman" w:cs="Times New Roman"/>
                  <w:sz w:val="20"/>
                  <w:szCs w:val="20"/>
                </w:rPr>
                <w:delText xml:space="preserve"> strongest</w:delText>
              </w:r>
            </w:del>
            <w:r w:rsidRPr="00F96597">
              <w:rPr>
                <w:rFonts w:ascii="Times New Roman" w:eastAsia="Times New Roman" w:hAnsi="Times New Roman" w:cs="Times New Roman"/>
                <w:sz w:val="20"/>
                <w:szCs w:val="20"/>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SystemInformationBlockType5 ::=</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lateNonCriticalExtension</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OCTET STRING</w:t>
            </w:r>
            <w:r w:rsidRPr="00F96597">
              <w:rPr>
                <w:rFonts w:ascii="Courier New" w:eastAsia="Times New Roman" w:hAnsi="Courier New" w:cs="Times New Roman"/>
                <w:noProof/>
                <w:sz w:val="16"/>
                <w:szCs w:val="20"/>
              </w:rPr>
              <w:lastRenderedPageBreak/>
              <w:tab/>
              <w:t>(CONTAINING SystemInformationBlockType5-v8h0-IEs)</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scptm-FreqOffset-r14</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INTEGER (1..8)</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3" w:author="Huawei" w:date="2020-04-13T21:20:00Z"/>
                <w:rFonts w:ascii="Courier New" w:eastAsia="Times New Roman" w:hAnsi="Courier New" w:cs="Times New Roman"/>
                <w:noProof/>
                <w:sz w:val="16"/>
                <w:szCs w:val="20"/>
              </w:rPr>
            </w:pPr>
            <w:ins w:id="114" w:author="Huawei" w:date="2020-04-13T21:20:00Z">
              <w:r w:rsidRPr="00F96597">
                <w:rPr>
                  <w:rFonts w:ascii="Courier New" w:eastAsia="Times New Roman" w:hAnsi="Courier New" w:cs="Times New Roman"/>
                  <w:noProof/>
                  <w:sz w:val="16"/>
                  <w:szCs w:val="20"/>
                </w:rPr>
                <w:tab/>
              </w:r>
            </w:ins>
            <w:r w:rsidRPr="00F96597">
              <w:rPr>
                <w:rFonts w:ascii="Courier New" w:eastAsia="Times New Roman" w:hAnsi="Courier New" w:cs="Times New Roman"/>
                <w:noProof/>
                <w:sz w:val="16"/>
                <w:szCs w:val="20"/>
              </w:rPr>
              <w:t>]]</w:t>
            </w:r>
            <w:ins w:id="115" w:author="Huawei" w:date="2020-04-13T21:19:00Z">
              <w:r w:rsidRPr="00F96597">
                <w:rPr>
                  <w:rFonts w:ascii="Courier New" w:eastAsia="Times New Roman" w:hAnsi="Courier New" w:cs="Times New Roman"/>
                  <w:noProof/>
                  <w:sz w:val="16"/>
                  <w:szCs w:val="20"/>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6" w:author="Huawei" w:date="2020-04-13T21:19:00Z"/>
                <w:rFonts w:ascii="Courier New" w:eastAsia="Times New Roman" w:hAnsi="Courier New" w:cs="Times New Roman"/>
                <w:noProof/>
                <w:sz w:val="16"/>
                <w:szCs w:val="20"/>
              </w:rPr>
            </w:pPr>
            <w:ins w:id="117" w:author="Huawei" w:date="2020-04-13T21:19:00Z">
              <w:r w:rsidRPr="00F96597">
                <w:rPr>
                  <w:rFonts w:ascii="Courier New" w:eastAsia="Times New Roman" w:hAnsi="Courier New" w:cs="Times New Roman"/>
                  <w:noProof/>
                  <w:sz w:val="16"/>
                  <w:szCs w:val="20"/>
                </w:rPr>
                <w:tab/>
              </w:r>
            </w:ins>
            <w:ins w:id="118" w:author="Huawei" w:date="2020-04-13T21:20:00Z">
              <w:r w:rsidRPr="00F96597">
                <w:rPr>
                  <w:rFonts w:ascii="Courier New" w:eastAsia="Times New Roman" w:hAnsi="Courier New" w:cs="Times New Roman"/>
                  <w:noProof/>
                  <w:sz w:val="16"/>
                  <w:szCs w:val="20"/>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9" w:author="Huawei" w:date="2020-04-13T21:20:00Z"/>
                <w:rFonts w:ascii="Courier New" w:eastAsia="Times New Roman" w:hAnsi="Courier New" w:cs="Times New Roman"/>
                <w:noProof/>
                <w:sz w:val="16"/>
                <w:szCs w:val="20"/>
              </w:rPr>
            </w:pPr>
            <w:ins w:id="120" w:author="Huawei" w:date="2020-04-13T21:20:00Z">
              <w:r w:rsidRPr="00F96597">
                <w:rPr>
                  <w:rFonts w:ascii="Courier New" w:eastAsia="Times New Roman" w:hAnsi="Courier New" w:cs="Times New Roman"/>
                  <w:noProof/>
                  <w:sz w:val="16"/>
                  <w:szCs w:val="20"/>
                </w:rPr>
                <w:tab/>
              </w:r>
            </w:ins>
            <w:ins w:id="121" w:author="Huawei" w:date="2020-04-13T21:19:00Z">
              <w:r w:rsidRPr="00F96597">
                <w:rPr>
                  <w:rFonts w:ascii="Courier New" w:eastAsia="Times New Roman" w:hAnsi="Courier New" w:cs="Times New Roman"/>
                  <w:noProof/>
                  <w:sz w:val="16"/>
                  <w:szCs w:val="20"/>
                </w:rPr>
                <w:tab/>
                <w:t>measIdleConfigSIB-NR-r16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w:t>
              </w:r>
            </w:ins>
            <w:ins w:id="122" w:author="Huawei" w:date="2020-04-13T21:20:00Z">
              <w:r w:rsidRPr="00F96597">
                <w:rPr>
                  <w:rFonts w:ascii="Courier New" w:eastAsia="Times New Roman" w:hAnsi="Courier New" w:cs="Times New Roman"/>
                  <w:noProof/>
                  <w:sz w:val="16"/>
                  <w:szCs w:val="20"/>
                </w:rPr>
                <w:t>NR-r</w:t>
              </w:r>
            </w:ins>
            <w:ins w:id="123" w:author="Huawei" w:date="2020-04-13T21:19:00Z">
              <w:r w:rsidRPr="00F96597">
                <w:rPr>
                  <w:rFonts w:ascii="Courier New" w:eastAsia="Times New Roman" w:hAnsi="Courier New" w:cs="Times New Roman"/>
                  <w:noProof/>
                  <w:sz w:val="16"/>
                  <w:szCs w:val="20"/>
                </w:rPr>
                <w:t>1</w:t>
              </w:r>
            </w:ins>
            <w:ins w:id="124" w:author="Huawei" w:date="2020-04-13T21:20:00Z">
              <w:r w:rsidRPr="00F96597">
                <w:rPr>
                  <w:rFonts w:ascii="Courier New" w:eastAsia="Times New Roman" w:hAnsi="Courier New" w:cs="Times New Roman"/>
                  <w:noProof/>
                  <w:sz w:val="16"/>
                  <w:szCs w:val="20"/>
                </w:rPr>
                <w:t>6</w:t>
              </w:r>
            </w:ins>
            <w:ins w:id="125" w:author="Huawei" w:date="2020-04-13T21:19:00Z">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ins w:id="126" w:author="Huawei" w:date="2020-04-13T21:20:00Z">
              <w:r w:rsidRPr="00F96597">
                <w:rPr>
                  <w:rFonts w:ascii="Courier New" w:eastAsia="Times New Roman" w:hAnsi="Courier New" w:cs="Times New Roman"/>
                  <w:noProof/>
                  <w:sz w:val="16"/>
                  <w:szCs w:val="20"/>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7" w:author="Huawei" w:date="2020-04-13T21:19:00Z"/>
                <w:rFonts w:ascii="Courier New" w:eastAsia="Times New Roman" w:hAnsi="Courier New" w:cs="Times New Roman"/>
                <w:noProof/>
                <w:sz w:val="16"/>
                <w:szCs w:val="20"/>
              </w:rPr>
            </w:pPr>
            <w:ins w:id="128" w:author="Huawei" w:date="2020-04-13T21:19:00Z">
              <w:r w:rsidRPr="00F96597">
                <w:rPr>
                  <w:rFonts w:ascii="Courier New" w:eastAsia="Times New Roman" w:hAnsi="Courier New" w:cs="Times New Roman"/>
                  <w:noProof/>
                  <w:sz w:val="16"/>
                  <w:szCs w:val="20"/>
                </w:rPr>
                <w:tab/>
              </w:r>
            </w:ins>
            <w:ins w:id="129" w:author="Huawei" w:date="2020-04-13T21:20:00Z">
              <w:r w:rsidRPr="00F96597">
                <w:rPr>
                  <w:rFonts w:ascii="Courier New" w:eastAsia="Times New Roman" w:hAnsi="Courier New" w:cs="Times New Roman"/>
                  <w:noProof/>
                  <w:sz w:val="16"/>
                  <w:szCs w:val="20"/>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measIdleCarrierListEUTRA-r15</w:t>
            </w:r>
            <w:r w:rsidRPr="00F96597">
              <w:rPr>
                <w:rFonts w:ascii="Courier New" w:eastAsia="Times New Roman" w:hAnsi="Courier New" w:cs="Times New Roman"/>
                <w:noProof/>
                <w:sz w:val="16"/>
                <w:szCs w:val="20"/>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30" w:author="Unknown"/>
                <w:rFonts w:ascii="Courier New" w:eastAsia="Times New Roman" w:hAnsi="Courier New" w:cs="Times New Roman"/>
                <w:noProof/>
                <w:sz w:val="16"/>
                <w:szCs w:val="20"/>
              </w:rPr>
            </w:pPr>
            <w:del w:id="131" w:author="Huawei" w:date="2020-04-13T21:21:00Z">
              <w:r w:rsidRPr="00F96597">
                <w:rPr>
                  <w:rFonts w:ascii="Courier New" w:eastAsia="Times New Roman" w:hAnsi="Courier New" w:cs="Times New Roman"/>
                  <w:noProof/>
                  <w:sz w:val="16"/>
                  <w:szCs w:val="20"/>
                </w:rPr>
                <w:tab/>
              </w:r>
            </w:del>
            <w:r w:rsidRPr="00F96597">
              <w:rPr>
                <w:rFonts w:ascii="Courier New" w:eastAsia="Times New Roman" w:hAnsi="Courier New" w:cs="Times New Roman"/>
                <w:noProof/>
                <w:sz w:val="16"/>
                <w:szCs w:val="20"/>
              </w:rPr>
              <w:t>...</w:t>
            </w:r>
            <w:ins w:id="132" w:author="Huawei" w:date="2020-04-13T21:21:00Z">
              <w:r w:rsidRPr="00F96597">
                <w:rPr>
                  <w:rFonts w:ascii="Courier New" w:eastAsia="Times New Roman" w:hAnsi="Courier New" w:cs="Times New Roman"/>
                  <w:noProof/>
                  <w:sz w:val="16"/>
                  <w:szCs w:val="20"/>
                </w:rPr>
                <w:t xml:space="preserve"> </w:t>
              </w:r>
            </w:ins>
            <w:del w:id="133" w:author="Huawei" w:date="2020-04-13T21:21:00Z">
              <w:r w:rsidRPr="00F96597">
                <w:rPr>
                  <w:rFonts w:ascii="Courier New" w:eastAsia="Times New Roman" w:hAnsi="Courier New" w:cs="Times New Roman"/>
                  <w:noProof/>
                  <w:sz w:val="16"/>
                  <w:szCs w:val="20"/>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34" w:author="Huawei" w:date="2020-04-13T21:21:00Z"/>
                <w:rFonts w:ascii="Courier New" w:eastAsia="Times New Roman" w:hAnsi="Courier New" w:cs="Times New Roman"/>
                <w:noProof/>
                <w:sz w:val="16"/>
                <w:szCs w:val="20"/>
              </w:rPr>
            </w:pPr>
            <w:bookmarkStart w:id="135" w:name="_Hlk30713757"/>
            <w:del w:id="136" w:author="Huawei" w:date="2020-04-13T21:21:00Z">
              <w:r w:rsidRPr="00F96597">
                <w:rPr>
                  <w:rFonts w:ascii="Courier New" w:eastAsia="Times New Roman" w:hAnsi="Courier New" w:cs="Times New Roman"/>
                  <w:noProof/>
                  <w:sz w:val="16"/>
                  <w:szCs w:val="20"/>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37" w:author="Huawei" w:date="2020-04-13T21:21:00Z"/>
                <w:rFonts w:ascii="Courier New" w:eastAsia="Times New Roman" w:hAnsi="Courier New" w:cs="Times New Roman"/>
                <w:noProof/>
                <w:sz w:val="16"/>
                <w:szCs w:val="20"/>
              </w:rPr>
            </w:pPr>
            <w:del w:id="138" w:author="Huawei" w:date="2020-04-13T21:21:00Z">
              <w:r w:rsidRPr="00F96597">
                <w:rPr>
                  <w:rFonts w:ascii="Courier New" w:eastAsia="Times New Roman" w:hAnsi="Courier New" w:cs="Times New Roman"/>
                  <w:noProof/>
                  <w:sz w:val="16"/>
                  <w:szCs w:val="20"/>
                </w:rPr>
                <w:tab/>
                <w:delText>measIdleCarrierListNR-r16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NR-CarrierList-r16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OPTIONAL</w:delText>
              </w:r>
              <w:r w:rsidRPr="00F96597">
                <w:rPr>
                  <w:rFonts w:ascii="Courier New" w:eastAsia="Times New Roman" w:hAnsi="Courier New" w:cs="Times New Roman"/>
                  <w:noProof/>
                  <w:sz w:val="16"/>
                  <w:szCs w:val="20"/>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39" w:author="Huawei" w:date="2020-04-13T21:21:00Z"/>
                <w:rFonts w:ascii="Courier New" w:eastAsia="Times New Roman" w:hAnsi="Courier New" w:cs="Times New Roman"/>
                <w:noProof/>
                <w:sz w:val="16"/>
                <w:szCs w:val="20"/>
              </w:rPr>
            </w:pPr>
            <w:del w:id="140" w:author="Huawei" w:date="2020-04-13T21:21:00Z">
              <w:r w:rsidRPr="00F96597">
                <w:rPr>
                  <w:rFonts w:ascii="Courier New" w:eastAsia="Times New Roman" w:hAnsi="Courier New" w:cs="Times New Roman"/>
                  <w:noProof/>
                  <w:sz w:val="16"/>
                  <w:szCs w:val="20"/>
                </w:rPr>
                <w:tab/>
                <w:delText>]]</w:delText>
              </w:r>
            </w:del>
          </w:p>
          <w:bookmarkEnd w:id="135"/>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41" w:author="Huawei" w:date="2020-04-13T21:21:00Z"/>
                <w:rFonts w:ascii="Courier New" w:eastAsia="Times New Roman" w:hAnsi="Courier New" w:cs="Times New Roman"/>
                <w:noProof/>
                <w:sz w:val="16"/>
                <w:szCs w:val="20"/>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42" w:author="Huawei" w:date="2020-04-13T21:21:00Z"/>
                <w:rFonts w:ascii="Courier New" w:eastAsia="Times New Roman" w:hAnsi="Courier New" w:cs="Times New Roman"/>
                <w:noProof/>
                <w:sz w:val="16"/>
                <w:szCs w:val="20"/>
              </w:rPr>
            </w:pPr>
            <w:ins w:id="143" w:author="Huawei" w:date="2020-04-13T21:21:00Z">
              <w:r w:rsidRPr="00F96597">
                <w:rPr>
                  <w:rFonts w:ascii="Courier New" w:eastAsia="Times New Roman" w:hAnsi="Courier New" w:cs="Times New Roman"/>
                  <w:noProof/>
                  <w:sz w:val="16"/>
                  <w:szCs w:val="20"/>
                </w:rPr>
                <w:lastRenderedPageBreak/>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44" w:author="Huawei" w:date="2020-04-13T21:21:00Z"/>
                <w:rFonts w:ascii="Courier New" w:eastAsia="Times New Roman" w:hAnsi="Courier New" w:cs="Times New Roman"/>
                <w:noProof/>
                <w:sz w:val="16"/>
                <w:szCs w:val="20"/>
              </w:rPr>
            </w:pPr>
            <w:ins w:id="145" w:author="Huawei" w:date="2020-04-13T21:21:00Z">
              <w:r w:rsidRPr="00F96597">
                <w:rPr>
                  <w:rFonts w:ascii="Courier New" w:eastAsia="Times New Roman" w:hAnsi="Courier New" w:cs="Times New Roman"/>
                  <w:noProof/>
                  <w:sz w:val="16"/>
                  <w:szCs w:val="20"/>
                </w:rPr>
                <w:tab/>
                <w:t>measIdleCarrierListNR-r16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NR-CarrierList-r16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46" w:author="Huawei" w:date="2020-04-13T21:21:00Z"/>
                <w:rFonts w:ascii="Courier New" w:eastAsia="Times New Roman" w:hAnsi="Courier New" w:cs="Times New Roman"/>
                <w:noProof/>
                <w:sz w:val="16"/>
                <w:szCs w:val="20"/>
              </w:rPr>
            </w:pPr>
            <w:ins w:id="147" w:author="Huawei" w:date="2020-04-13T21:21:00Z">
              <w:r w:rsidRPr="00F96597">
                <w:rPr>
                  <w:rFonts w:ascii="Courier New" w:eastAsia="Times New Roman" w:hAnsi="Courier New" w:cs="Times New Roman"/>
                  <w:noProof/>
                  <w:sz w:val="16"/>
                  <w:szCs w:val="20"/>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48" w:author="Huawei" w:date="2020-04-13T21:21:00Z"/>
                <w:rFonts w:ascii="Courier New" w:eastAsia="Times New Roman" w:hAnsi="Courier New" w:cs="Times New Roman"/>
                <w:noProof/>
                <w:sz w:val="16"/>
                <w:szCs w:val="20"/>
              </w:rPr>
            </w:pPr>
            <w:ins w:id="149" w:author="Huawei" w:date="2020-04-13T21:21:00Z">
              <w:r w:rsidRPr="00F96597">
                <w:rPr>
                  <w:rFonts w:ascii="Courier New" w:eastAsia="Times New Roman" w:hAnsi="Courier New" w:cs="Times New Roman"/>
                  <w:noProof/>
                  <w:sz w:val="16"/>
                  <w:szCs w:val="20"/>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10E2B9D6" w14:textId="77777777" w:rsidR="00D66BD2" w:rsidRPr="00E05BCC" w:rsidRDefault="00D66BD2" w:rsidP="00D66BD2">
            <w:pPr>
              <w:spacing w:before="60" w:after="60"/>
              <w:rPr>
                <w:rFonts w:ascii="Arial" w:hAnsi="Arial" w:cs="Arial"/>
              </w:rPr>
            </w:pPr>
          </w:p>
        </w:tc>
      </w:tr>
      <w:tr w:rsidR="00793AAD" w:rsidRPr="00E05BCC" w14:paraId="02573C44"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454832FC" w14:textId="67AFBFC3" w:rsidR="00793AAD" w:rsidRDefault="00793AAD" w:rsidP="00D66BD2">
            <w:pPr>
              <w:spacing w:before="60" w:after="60"/>
              <w:rPr>
                <w:rFonts w:ascii="Arial" w:hAnsi="Arial" w:cs="Arial"/>
              </w:rPr>
            </w:pPr>
            <w:r>
              <w:rPr>
                <w:rFonts w:ascii="Arial" w:hAnsi="Arial" w:cs="Arial"/>
              </w:rPr>
              <w:lastRenderedPageBreak/>
              <w:t>Samsung</w:t>
            </w:r>
          </w:p>
        </w:tc>
        <w:tc>
          <w:tcPr>
            <w:tcW w:w="6634" w:type="dxa"/>
            <w:tcBorders>
              <w:top w:val="single" w:sz="4" w:space="0" w:color="auto"/>
              <w:left w:val="single" w:sz="4" w:space="0" w:color="auto"/>
              <w:bottom w:val="single" w:sz="4" w:space="0" w:color="auto"/>
              <w:right w:val="single" w:sz="4" w:space="0" w:color="auto"/>
            </w:tcBorders>
          </w:tcPr>
          <w:p w14:paraId="79604B16" w14:textId="7816C0CB" w:rsidR="00793AAD" w:rsidRPr="00793AAD" w:rsidRDefault="00793AAD" w:rsidP="00793AAD">
            <w:pPr>
              <w:spacing w:before="60" w:after="60"/>
              <w:rPr>
                <w:rFonts w:ascii="Arial" w:hAnsi="Arial" w:cs="Arial"/>
              </w:rPr>
            </w:pPr>
            <w:r>
              <w:rPr>
                <w:rFonts w:ascii="Arial" w:hAnsi="Arial" w:cs="Arial"/>
              </w:rPr>
              <w:t>We prop0se to m</w:t>
            </w:r>
            <w:r w:rsidRPr="00793AAD">
              <w:rPr>
                <w:rFonts w:ascii="Arial" w:hAnsi="Arial" w:cs="Arial"/>
              </w:rPr>
              <w:t xml:space="preserve">odify the structure of the procedural specification to align more with RRM </w:t>
            </w:r>
          </w:p>
          <w:p w14:paraId="7E2D77DC" w14:textId="44134418"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Update title of 5.6.20.1a to clarify it concerns handling of measurement configuration received on broadcast</w:t>
            </w:r>
          </w:p>
          <w:p w14:paraId="315C3047" w14:textId="34BA93EA"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Remove intra-RAT cell (re-) selection from the section defining handling of broadcast configuration i.e. move to/ merge with inter-RAT(re-) selection</w:t>
            </w:r>
          </w:p>
          <w:p w14:paraId="6A46A620" w14:textId="3064D44F"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Create a separate section to cover the reporting aspects i.e. aspects related to the setting of results (including ordering)</w:t>
            </w:r>
          </w:p>
          <w:p w14:paraId="7DD8D458" w14:textId="37133CF8" w:rsidR="00793AAD" w:rsidRDefault="00793AAD" w:rsidP="00793AAD">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proposal 2 (and TP in section 7 of the TDoc)</w:t>
            </w:r>
          </w:p>
        </w:tc>
      </w:tr>
      <w:tr w:rsidR="00793AAD" w:rsidRPr="00E05BCC" w14:paraId="7EC83D89"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2ACF83A1" w14:textId="62ED9DF0" w:rsidR="00793AAD" w:rsidRDefault="00793AAD" w:rsidP="00D66BD2">
            <w:pPr>
              <w:spacing w:before="60" w:after="60"/>
              <w:rPr>
                <w:rFonts w:ascii="Arial" w:hAnsi="Arial" w:cs="Arial"/>
              </w:rPr>
            </w:pPr>
            <w:r>
              <w:rPr>
                <w:rFonts w:ascii="Arial" w:hAnsi="Arial" w:cs="Arial"/>
              </w:rPr>
              <w:t>Samsung</w:t>
            </w:r>
          </w:p>
        </w:tc>
        <w:tc>
          <w:tcPr>
            <w:tcW w:w="6634" w:type="dxa"/>
            <w:tcBorders>
              <w:top w:val="single" w:sz="4" w:space="0" w:color="auto"/>
              <w:left w:val="single" w:sz="4" w:space="0" w:color="auto"/>
              <w:bottom w:val="single" w:sz="4" w:space="0" w:color="auto"/>
              <w:right w:val="single" w:sz="4" w:space="0" w:color="auto"/>
            </w:tcBorders>
          </w:tcPr>
          <w:p w14:paraId="72BA210A" w14:textId="77777777" w:rsidR="00793AAD" w:rsidRDefault="00793AAD" w:rsidP="00793AAD">
            <w:pPr>
              <w:spacing w:before="60" w:after="60"/>
              <w:rPr>
                <w:rFonts w:ascii="Arial" w:hAnsi="Arial" w:cs="Arial"/>
              </w:rPr>
            </w:pPr>
            <w:r>
              <w:rPr>
                <w:rFonts w:ascii="Arial" w:hAnsi="Arial" w:cs="Arial"/>
              </w:rPr>
              <w:t xml:space="preserve">Capture the missing agreement </w:t>
            </w:r>
            <w:r w:rsidRPr="00793AAD">
              <w:rPr>
                <w:rFonts w:ascii="Arial" w:hAnsi="Arial" w:cs="Arial"/>
              </w:rPr>
              <w:t>previous agreement regarding selection of the frequency list</w:t>
            </w:r>
            <w:r>
              <w:rPr>
                <w:rFonts w:ascii="Arial" w:hAnsi="Arial" w:cs="Arial"/>
              </w:rPr>
              <w:t xml:space="preserve"> (i.e. that if UE receives a frequency list in Release, regardless which RAT it concerns, it will not use a frequency list from broadcast) by one of the options shown:</w:t>
            </w:r>
          </w:p>
          <w:p w14:paraId="528413F3" w14:textId="08648549" w:rsidR="00793AAD" w:rsidRPr="00793AAD" w:rsidRDefault="00793AAD" w:rsidP="00793AAD">
            <w:pPr>
              <w:spacing w:before="60" w:after="60"/>
              <w:rPr>
                <w:rFonts w:ascii="Arial" w:hAnsi="Arial" w:cs="Arial"/>
              </w:rPr>
            </w:pPr>
            <w:r w:rsidRPr="00793AAD">
              <w:rPr>
                <w:rFonts w:ascii="Arial" w:hAnsi="Arial" w:cs="Arial"/>
              </w:rPr>
              <w:t xml:space="preserve">Option 1: </w:t>
            </w:r>
            <w:r>
              <w:rPr>
                <w:rFonts w:ascii="Arial" w:hAnsi="Arial" w:cs="Arial"/>
              </w:rPr>
              <w:t>general/</w:t>
            </w:r>
            <w:r w:rsidRPr="00793AAD">
              <w:rPr>
                <w:rFonts w:ascii="Arial" w:hAnsi="Arial" w:cs="Arial"/>
              </w:rPr>
              <w:t xml:space="preserve"> descriptive </w:t>
            </w:r>
            <w:r>
              <w:rPr>
                <w:rFonts w:ascii="Arial" w:hAnsi="Arial" w:cs="Arial"/>
              </w:rPr>
              <w:t>statement in the procedural specification</w:t>
            </w:r>
          </w:p>
          <w:p w14:paraId="2FFE2E90" w14:textId="77777777" w:rsidR="00793AAD" w:rsidRPr="00793AAD" w:rsidRDefault="00793AAD" w:rsidP="00793AAD">
            <w:pPr>
              <w:spacing w:after="180"/>
              <w:ind w:left="568" w:hanging="284"/>
              <w:rPr>
                <w:rFonts w:ascii="Times New Roman" w:eastAsia="SimSun" w:hAnsi="Times New Roman" w:cs="Times New Roman"/>
                <w:sz w:val="20"/>
                <w:szCs w:val="20"/>
              </w:rPr>
            </w:pPr>
            <w:r w:rsidRPr="00793AAD">
              <w:rPr>
                <w:rFonts w:ascii="Times New Roman" w:eastAsia="SimSun" w:hAnsi="Times New Roman" w:cs="Times New Roman"/>
                <w:sz w:val="20"/>
                <w:szCs w:val="20"/>
              </w:rPr>
              <w:t>1&gt; if the list of frequencies to measure is not configured or was received from system information i.e. the RRCRelease message included neither measIdleCarrierListEUTRA nor measIdleCarrierListNR:</w:t>
            </w:r>
          </w:p>
          <w:p w14:paraId="1359F227" w14:textId="77777777" w:rsidR="00793AAD" w:rsidRDefault="00793AAD" w:rsidP="00793AAD">
            <w:pPr>
              <w:spacing w:before="60" w:after="60"/>
              <w:rPr>
                <w:rFonts w:ascii="Arial" w:hAnsi="Arial" w:cs="Arial"/>
              </w:rPr>
            </w:pPr>
            <w:r w:rsidRPr="00793AAD">
              <w:rPr>
                <w:rFonts w:ascii="Arial" w:hAnsi="Arial" w:cs="Arial"/>
              </w:rPr>
              <w:t>Option 2: more precise approach using a field in the UE variable</w:t>
            </w:r>
          </w:p>
          <w:p w14:paraId="615E776F" w14:textId="47273C1E" w:rsidR="00793AAD" w:rsidRPr="006778E8" w:rsidRDefault="006778E8" w:rsidP="006778E8">
            <w:pPr>
              <w:spacing w:before="60" w:after="60"/>
              <w:ind w:left="567"/>
              <w:rPr>
                <w:rFonts w:ascii="Times New Roman" w:eastAsia="SimSun" w:hAnsi="Times New Roman" w:cs="Times New Roman"/>
                <w:sz w:val="20"/>
                <w:szCs w:val="20"/>
              </w:rPr>
            </w:pPr>
            <w:r w:rsidRPr="006778E8">
              <w:rPr>
                <w:rFonts w:ascii="Times New Roman" w:eastAsia="SimSun" w:hAnsi="Times New Roman" w:cs="Times New Roman"/>
                <w:sz w:val="20"/>
                <w:szCs w:val="20"/>
              </w:rPr>
              <w:t>I</w:t>
            </w:r>
            <w:r w:rsidR="00793AAD" w:rsidRPr="006778E8">
              <w:rPr>
                <w:rFonts w:ascii="Times New Roman" w:eastAsia="SimSun" w:hAnsi="Times New Roman" w:cs="Times New Roman"/>
                <w:sz w:val="20"/>
                <w:szCs w:val="20"/>
              </w:rPr>
              <w:t>.e. upon receiving a frequency list in Release UE set a field freqListdedicated which it evaluates when handling the SIB (TP shown)</w:t>
            </w:r>
          </w:p>
          <w:p w14:paraId="75F979F2" w14:textId="00FB4705" w:rsidR="00793AAD" w:rsidRDefault="00793AAD" w:rsidP="006778E8">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xml:space="preserve">, proposal </w:t>
            </w:r>
            <w:r w:rsidR="006778E8">
              <w:rPr>
                <w:rFonts w:ascii="Arial" w:hAnsi="Arial" w:cs="Arial"/>
              </w:rPr>
              <w:t>4</w:t>
            </w:r>
          </w:p>
        </w:tc>
      </w:tr>
    </w:tbl>
    <w:p w14:paraId="7EF9A81A" w14:textId="69926887" w:rsidR="00886BB6" w:rsidRPr="00E05BCC" w:rsidRDefault="00886BB6" w:rsidP="00421973">
      <w:pPr>
        <w:rPr>
          <w:rFonts w:ascii="Arial" w:hAnsi="Arial" w:cs="Arial"/>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BodyText"/>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BodyText"/>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BodyText"/>
        <w:rPr>
          <w:rFonts w:cs="Arial"/>
        </w:rPr>
      </w:pPr>
    </w:p>
    <w:p w14:paraId="5E4F4E88" w14:textId="77777777" w:rsidR="00F507D1" w:rsidRPr="00D2319D" w:rsidRDefault="00F507D1" w:rsidP="00CE0424">
      <w:pPr>
        <w:pStyle w:val="Heading1"/>
        <w:rPr>
          <w:rFonts w:cs="Arial"/>
          <w:lang w:val="en-US"/>
        </w:rPr>
      </w:pPr>
      <w:bookmarkStart w:id="150" w:name="_In-sequence_SDU_delivery"/>
      <w:bookmarkEnd w:id="150"/>
      <w:r w:rsidRPr="00D2319D">
        <w:rPr>
          <w:rFonts w:cs="Arial"/>
          <w:lang w:val="en-US"/>
        </w:rPr>
        <w:t>References</w:t>
      </w:r>
    </w:p>
    <w:p w14:paraId="7230BCAB" w14:textId="657F53F7" w:rsidR="00EB3C5E" w:rsidRPr="00CA5ED8" w:rsidRDefault="000A310B" w:rsidP="00EB3C5E">
      <w:pPr>
        <w:pStyle w:val="Reference"/>
        <w:rPr>
          <w:rFonts w:cs="Arial"/>
        </w:rPr>
      </w:pPr>
      <w:hyperlink r:id="rId11">
        <w:r w:rsidR="00EB3C5E" w:rsidRPr="00CA5ED8">
          <w:rPr>
            <w:rStyle w:val="Hyperlink"/>
            <w:rFonts w:cs="Arial"/>
            <w:color w:val="0563C1" w:themeColor="hyperlink"/>
          </w:rPr>
          <w:t>R2-2003383</w:t>
        </w:r>
      </w:hyperlink>
      <w:r w:rsidR="00EB3C5E" w:rsidRPr="00CA5ED8">
        <w:rPr>
          <w:rStyle w:val="Hyperlink"/>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0A310B" w:rsidP="00EB3C5E">
      <w:pPr>
        <w:pStyle w:val="Reference"/>
        <w:rPr>
          <w:rFonts w:cs="Arial"/>
        </w:rPr>
      </w:pPr>
      <w:hyperlink r:id="rId12" w:history="1">
        <w:r w:rsidR="00EB3C5E" w:rsidRPr="00CA5ED8">
          <w:rPr>
            <w:rStyle w:val="Hyperlink"/>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0A310B" w:rsidP="00EB3C5E">
      <w:pPr>
        <w:pStyle w:val="Reference"/>
        <w:rPr>
          <w:rFonts w:cs="Arial"/>
        </w:rPr>
      </w:pPr>
      <w:hyperlink r:id="rId13" w:history="1">
        <w:r w:rsidR="00EB3C5E" w:rsidRPr="00CA5ED8">
          <w:rPr>
            <w:rStyle w:val="Hyperlink"/>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0A310B" w:rsidP="00EB3C5E">
      <w:pPr>
        <w:pStyle w:val="Reference"/>
        <w:rPr>
          <w:rFonts w:cs="Arial"/>
        </w:rPr>
      </w:pPr>
      <w:hyperlink r:id="rId14">
        <w:r w:rsidR="00EB3C5E" w:rsidRPr="00CA5ED8">
          <w:rPr>
            <w:rStyle w:val="Hyperlink"/>
            <w:rFonts w:cs="Arial"/>
            <w:color w:val="0563C1" w:themeColor="hyperlink"/>
          </w:rPr>
          <w:t>R2-2003385</w:t>
        </w:r>
      </w:hyperlink>
      <w:r w:rsidR="00EB3C5E" w:rsidRPr="00CA5ED8">
        <w:rPr>
          <w:rFonts w:cs="Arial"/>
        </w:rPr>
        <w:t>, Granular reporting of early measurement results, Ericsson, MediaTek Inc., ZTE Corporation, LG Electronics Inc., Vivo, AT&amp;T, Vodafone, InterDigital Inc., Telecom Italia S.p.A, RAN2#109bis_e, Electronic meeting, 20th April to 24th April 2020</w:t>
      </w:r>
    </w:p>
    <w:p w14:paraId="48041C61" w14:textId="77777777" w:rsidR="00EB3C5E" w:rsidRPr="00CA5ED8" w:rsidRDefault="000A310B" w:rsidP="00EB3C5E">
      <w:pPr>
        <w:pStyle w:val="Reference"/>
        <w:rPr>
          <w:rFonts w:cs="Arial"/>
        </w:rPr>
      </w:pPr>
      <w:hyperlink r:id="rId15">
        <w:r w:rsidR="00EB3C5E" w:rsidRPr="00CA5ED8">
          <w:rPr>
            <w:rStyle w:val="Hyperlink"/>
            <w:rFonts w:cs="Arial"/>
            <w:color w:val="0563C1" w:themeColor="hyperlink"/>
          </w:rPr>
          <w:t>R2-2003395</w:t>
        </w:r>
      </w:hyperlink>
      <w:r w:rsidR="00EB3C5E" w:rsidRPr="00CA5ED8">
        <w:rPr>
          <w:rStyle w:val="Hyperlink"/>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0A310B" w:rsidP="00EB3C5E">
      <w:pPr>
        <w:pStyle w:val="Reference"/>
        <w:rPr>
          <w:rFonts w:cs="Arial"/>
        </w:rPr>
      </w:pPr>
      <w:hyperlink r:id="rId16">
        <w:r w:rsidR="00EB3C5E" w:rsidRPr="00CA5ED8">
          <w:rPr>
            <w:rStyle w:val="Hyperlink"/>
            <w:rFonts w:cs="Arial"/>
            <w:color w:val="0563C1" w:themeColor="hyperlink"/>
          </w:rPr>
          <w:t>R2-2002644</w:t>
        </w:r>
      </w:hyperlink>
      <w:r w:rsidR="00EB3C5E" w:rsidRPr="00CA5ED8">
        <w:rPr>
          <w:rStyle w:val="Hyperlink"/>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0A310B" w:rsidP="00EB3C5E">
      <w:pPr>
        <w:pStyle w:val="Reference"/>
        <w:rPr>
          <w:rFonts w:cs="Arial"/>
        </w:rPr>
      </w:pPr>
      <w:hyperlink r:id="rId17">
        <w:r w:rsidR="00EB3C5E" w:rsidRPr="00CA5ED8">
          <w:rPr>
            <w:rStyle w:val="Hyperlink"/>
            <w:rFonts w:cs="Arial"/>
            <w:color w:val="0563C1" w:themeColor="hyperlink"/>
          </w:rPr>
          <w:t>R2-2002701</w:t>
        </w:r>
      </w:hyperlink>
      <w:r w:rsidR="00EB3C5E" w:rsidRPr="00CA5ED8">
        <w:rPr>
          <w:rStyle w:val="Hyperlink"/>
          <w:rFonts w:cs="Arial"/>
          <w:color w:val="0563C1" w:themeColor="hyperlink"/>
        </w:rPr>
        <w:t xml:space="preserve">, </w:t>
      </w:r>
      <w:r w:rsidR="00EB3C5E" w:rsidRPr="00CA5ED8">
        <w:rPr>
          <w:rFonts w:cs="Arial"/>
        </w:rPr>
        <w:t>Remaining issues of early measurement, ZTE Corporation, Sanechips, RAN2#109bis_e, Electronic meeting, 20th April to 24th April 2020</w:t>
      </w:r>
    </w:p>
    <w:p w14:paraId="295D320B" w14:textId="77777777" w:rsidR="00EB3C5E" w:rsidRPr="00CA5ED8" w:rsidRDefault="000A310B" w:rsidP="00EB3C5E">
      <w:pPr>
        <w:pStyle w:val="Reference"/>
        <w:rPr>
          <w:rFonts w:cs="Arial"/>
        </w:rPr>
      </w:pPr>
      <w:hyperlink r:id="rId18">
        <w:r w:rsidR="00EB3C5E" w:rsidRPr="00CA5ED8">
          <w:rPr>
            <w:rStyle w:val="Hyperlink"/>
            <w:rFonts w:cs="Arial"/>
            <w:color w:val="0563C1" w:themeColor="hyperlink"/>
          </w:rPr>
          <w:t>R2-2003221</w:t>
        </w:r>
      </w:hyperlink>
      <w:r w:rsidR="00EB3C5E" w:rsidRPr="00CA5ED8">
        <w:rPr>
          <w:rStyle w:val="Hyperlink"/>
          <w:rFonts w:cs="Arial"/>
          <w:color w:val="0563C1" w:themeColor="hyperlink"/>
        </w:rPr>
        <w:t xml:space="preserve">, </w:t>
      </w:r>
      <w:r w:rsidR="00EB3C5E" w:rsidRPr="00CA5ED8">
        <w:rPr>
          <w:rFonts w:cs="Arial"/>
        </w:rPr>
        <w:t>Need codes for Ies in ssb-MeasConfig in NR SIB11</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0A310B" w:rsidP="00EB3C5E">
      <w:pPr>
        <w:pStyle w:val="Reference"/>
        <w:rPr>
          <w:rFonts w:cs="Arial"/>
        </w:rPr>
      </w:pPr>
      <w:hyperlink r:id="rId19" w:history="1">
        <w:r w:rsidR="00EB3C5E" w:rsidRPr="00CA5ED8">
          <w:rPr>
            <w:rStyle w:val="Hyperlink"/>
            <w:rFonts w:cs="Arial"/>
          </w:rPr>
          <w:t>R2-2003381</w:t>
        </w:r>
      </w:hyperlink>
      <w:r w:rsidR="00EB3C5E" w:rsidRPr="00CA5ED8">
        <w:rPr>
          <w:rFonts w:cs="Arial"/>
        </w:rPr>
        <w:t>, CR for 36.331 for CA_DC_enhancements, Ericsson, RAN2#109bis_e, Electronic meeting, 20th April to 24th April 2020</w:t>
      </w:r>
    </w:p>
    <w:p w14:paraId="73551489" w14:textId="77777777" w:rsidR="00EB3C5E" w:rsidRPr="00CA5ED8" w:rsidRDefault="000A310B" w:rsidP="00EB3C5E">
      <w:pPr>
        <w:pStyle w:val="Reference"/>
        <w:rPr>
          <w:rFonts w:cs="Arial"/>
        </w:rPr>
      </w:pPr>
      <w:hyperlink r:id="rId20" w:history="1">
        <w:r w:rsidR="00EB3C5E" w:rsidRPr="00CA5ED8">
          <w:rPr>
            <w:rStyle w:val="Hyperlink"/>
            <w:rFonts w:cs="Arial"/>
          </w:rPr>
          <w:t>R2-2003382</w:t>
        </w:r>
      </w:hyperlink>
      <w:r w:rsidR="00EB3C5E" w:rsidRPr="00CA5ED8">
        <w:rPr>
          <w:rFonts w:cs="Arial"/>
        </w:rPr>
        <w:t>, CR for 38.331 for CA_DC_enhancements, Ericsson, RAN2#109bis_e, Electronic meeting, 20th April to 24th April 2020</w:t>
      </w:r>
    </w:p>
    <w:p w14:paraId="2C12FC9F" w14:textId="77777777" w:rsidR="00EB3C5E" w:rsidRPr="00CA5ED8" w:rsidRDefault="000A310B" w:rsidP="00EB3C5E">
      <w:pPr>
        <w:pStyle w:val="Reference"/>
        <w:rPr>
          <w:rFonts w:cs="Arial"/>
        </w:rPr>
      </w:pPr>
      <w:hyperlink r:id="rId21">
        <w:r w:rsidR="00EB3C5E" w:rsidRPr="00CA5ED8">
          <w:rPr>
            <w:rStyle w:val="Hyperlink"/>
            <w:rFonts w:cs="Arial"/>
            <w:color w:val="0563C1" w:themeColor="hyperlink"/>
          </w:rPr>
          <w:t>R2-2003200</w:t>
        </w:r>
      </w:hyperlink>
      <w:r w:rsidR="00EB3C5E" w:rsidRPr="00CA5ED8">
        <w:rPr>
          <w:rStyle w:val="Hyperlink"/>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0A310B" w:rsidP="00D64346">
      <w:pPr>
        <w:pStyle w:val="Reference"/>
        <w:rPr>
          <w:rFonts w:cs="Arial"/>
        </w:rPr>
      </w:pPr>
      <w:hyperlink r:id="rId22">
        <w:r w:rsidR="00D64346" w:rsidRPr="00CA5ED8">
          <w:rPr>
            <w:rStyle w:val="Hyperlink"/>
            <w:rFonts w:cs="Arial"/>
            <w:color w:val="0563C1" w:themeColor="hyperlink"/>
          </w:rPr>
          <w:t>R2-2003384</w:t>
        </w:r>
      </w:hyperlink>
      <w:r w:rsidR="00D64346" w:rsidRPr="00CA5ED8">
        <w:rPr>
          <w:rStyle w:val="Hyperlink"/>
          <w:rFonts w:cs="Arial"/>
          <w:color w:val="0563C1" w:themeColor="hyperlink"/>
        </w:rPr>
        <w:t xml:space="preserve">, </w:t>
      </w:r>
      <w:r w:rsidR="00D64346" w:rsidRPr="00CA5ED8">
        <w:rPr>
          <w:rFonts w:cs="Arial"/>
        </w:rPr>
        <w:t>Early measurement configuration in UE context retrieval, Ericsson, Qualcomm Incorporated, LG Electronics Inc., CATT, OPPO, AT&amp;T, Vodafone, Telecom Italia S.p.A, Intel Corporation, InterDigital Inc., RAN2#109bis_e, Electronic meeting, 20th April to 24th April 2020</w:t>
      </w:r>
    </w:p>
    <w:p w14:paraId="412E2563" w14:textId="77777777" w:rsidR="00D64346" w:rsidRPr="00CA5ED8" w:rsidRDefault="000A310B" w:rsidP="00D64346">
      <w:pPr>
        <w:pStyle w:val="Reference"/>
        <w:rPr>
          <w:rFonts w:cs="Arial"/>
        </w:rPr>
      </w:pPr>
      <w:hyperlink r:id="rId23">
        <w:r w:rsidR="00D64346" w:rsidRPr="00CA5ED8">
          <w:rPr>
            <w:rStyle w:val="Hyperlink"/>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0A310B" w:rsidP="00EB3C5E">
      <w:pPr>
        <w:pStyle w:val="Reference"/>
        <w:rPr>
          <w:rFonts w:cs="Arial"/>
        </w:rPr>
      </w:pPr>
      <w:hyperlink r:id="rId24">
        <w:r w:rsidR="00EB3C5E" w:rsidRPr="00CA5ED8">
          <w:rPr>
            <w:rStyle w:val="Hyperlink"/>
            <w:rFonts w:cs="Arial"/>
            <w:color w:val="0563C1" w:themeColor="hyperlink"/>
          </w:rPr>
          <w:t>R2-2003220</w:t>
        </w:r>
      </w:hyperlink>
      <w:r w:rsidR="00EB3C5E" w:rsidRPr="00CA5ED8">
        <w:rPr>
          <w:rStyle w:val="Hyperlink"/>
          <w:rFonts w:cs="Arial"/>
          <w:color w:val="0563C1" w:themeColor="hyperlink"/>
        </w:rPr>
        <w:t xml:space="preserve">, </w:t>
      </w:r>
      <w:r w:rsidR="00EB3C5E" w:rsidRPr="00CA5ED8">
        <w:rPr>
          <w:rFonts w:cs="Arial"/>
        </w:rPr>
        <w:t>Consideration on conditions for cells to be reported</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BodyText"/>
        <w:rPr>
          <w:rFonts w:cs="Arial"/>
        </w:rPr>
      </w:pPr>
    </w:p>
    <w:sectPr w:rsidR="00EB3C5E" w:rsidRPr="00CA5ED8"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42A48" w14:textId="77777777" w:rsidR="00471B3B" w:rsidRDefault="00471B3B">
      <w:r>
        <w:separator/>
      </w:r>
    </w:p>
  </w:endnote>
  <w:endnote w:type="continuationSeparator" w:id="0">
    <w:p w14:paraId="158E249F" w14:textId="77777777" w:rsidR="00471B3B" w:rsidRDefault="0047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2F981665" w:rsidR="000A310B" w:rsidRDefault="000A310B"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87111">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87111">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5B44" w14:textId="77777777" w:rsidR="00471B3B" w:rsidRDefault="00471B3B">
      <w:r>
        <w:separator/>
      </w:r>
    </w:p>
  </w:footnote>
  <w:footnote w:type="continuationSeparator" w:id="0">
    <w:p w14:paraId="572C56A4" w14:textId="77777777" w:rsidR="00471B3B" w:rsidRDefault="00471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0A310B" w:rsidRDefault="000A310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31887"/>
    <w:multiLevelType w:val="hybridMultilevel"/>
    <w:tmpl w:val="59D471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1"/>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4"/>
  </w:num>
  <w:num w:numId="16">
    <w:abstractNumId w:val="23"/>
  </w:num>
  <w:num w:numId="17">
    <w:abstractNumId w:val="6"/>
  </w:num>
  <w:num w:numId="18">
    <w:abstractNumId w:val="7"/>
  </w:num>
  <w:num w:numId="19">
    <w:abstractNumId w:val="4"/>
  </w:num>
  <w:num w:numId="20">
    <w:abstractNumId w:val="28"/>
  </w:num>
  <w:num w:numId="21">
    <w:abstractNumId w:val="11"/>
  </w:num>
  <w:num w:numId="22">
    <w:abstractNumId w:val="25"/>
  </w:num>
  <w:num w:numId="23">
    <w:abstractNumId w:val="20"/>
  </w:num>
  <w:num w:numId="24">
    <w:abstractNumId w:val="26"/>
  </w:num>
  <w:num w:numId="25">
    <w:abstractNumId w:val="22"/>
  </w:num>
  <w:num w:numId="26">
    <w:abstractNumId w:val="5"/>
  </w:num>
  <w:num w:numId="27">
    <w:abstractNumId w:val="27"/>
  </w:num>
  <w:num w:numId="28">
    <w:abstractNumId w:val="17"/>
  </w:num>
  <w:num w:numId="29">
    <w:abstractNumId w:val="2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4DD4"/>
    <w:rsid w:val="00077E5F"/>
    <w:rsid w:val="0008036A"/>
    <w:rsid w:val="00081AE6"/>
    <w:rsid w:val="000855EB"/>
    <w:rsid w:val="00085B52"/>
    <w:rsid w:val="000866F2"/>
    <w:rsid w:val="0009009F"/>
    <w:rsid w:val="00091557"/>
    <w:rsid w:val="000924C1"/>
    <w:rsid w:val="000924F0"/>
    <w:rsid w:val="00093474"/>
    <w:rsid w:val="0009510F"/>
    <w:rsid w:val="000A1B7B"/>
    <w:rsid w:val="000A310B"/>
    <w:rsid w:val="000A56F2"/>
    <w:rsid w:val="000B1075"/>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2FE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3513"/>
    <w:rsid w:val="001A6173"/>
    <w:rsid w:val="001A6CBA"/>
    <w:rsid w:val="001B0D97"/>
    <w:rsid w:val="001B28F4"/>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D75"/>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33C0"/>
    <w:rsid w:val="003240A8"/>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416B"/>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8E2"/>
    <w:rsid w:val="00413AAC"/>
    <w:rsid w:val="00413E92"/>
    <w:rsid w:val="00416ED6"/>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B3B"/>
    <w:rsid w:val="00471DE0"/>
    <w:rsid w:val="00472338"/>
    <w:rsid w:val="004734D0"/>
    <w:rsid w:val="0047556B"/>
    <w:rsid w:val="00477768"/>
    <w:rsid w:val="00481F73"/>
    <w:rsid w:val="00487111"/>
    <w:rsid w:val="00492BC5"/>
    <w:rsid w:val="004964F1"/>
    <w:rsid w:val="004A16BC"/>
    <w:rsid w:val="004A2B94"/>
    <w:rsid w:val="004A6B8F"/>
    <w:rsid w:val="004A7BF7"/>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3875"/>
    <w:rsid w:val="00554E19"/>
    <w:rsid w:val="005555EE"/>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1236"/>
    <w:rsid w:val="005C464B"/>
    <w:rsid w:val="005C74FB"/>
    <w:rsid w:val="005D1602"/>
    <w:rsid w:val="005D48EF"/>
    <w:rsid w:val="005D6A06"/>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15998"/>
    <w:rsid w:val="00620A71"/>
    <w:rsid w:val="00620D80"/>
    <w:rsid w:val="00620F34"/>
    <w:rsid w:val="006234A6"/>
    <w:rsid w:val="00624E2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27B"/>
    <w:rsid w:val="00670922"/>
    <w:rsid w:val="00670BE1"/>
    <w:rsid w:val="0067218F"/>
    <w:rsid w:val="00672D26"/>
    <w:rsid w:val="00673402"/>
    <w:rsid w:val="006741F2"/>
    <w:rsid w:val="00674CC3"/>
    <w:rsid w:val="00675C72"/>
    <w:rsid w:val="006771F9"/>
    <w:rsid w:val="006776D7"/>
    <w:rsid w:val="006778E8"/>
    <w:rsid w:val="00681003"/>
    <w:rsid w:val="006817C9"/>
    <w:rsid w:val="00683ECE"/>
    <w:rsid w:val="00684904"/>
    <w:rsid w:val="00695FC2"/>
    <w:rsid w:val="00696949"/>
    <w:rsid w:val="00697052"/>
    <w:rsid w:val="006A46FB"/>
    <w:rsid w:val="006A47C9"/>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67A3"/>
    <w:rsid w:val="006E6DC8"/>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09D"/>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76A93"/>
    <w:rsid w:val="00780A80"/>
    <w:rsid w:val="0078177E"/>
    <w:rsid w:val="0078304C"/>
    <w:rsid w:val="00783673"/>
    <w:rsid w:val="00785490"/>
    <w:rsid w:val="007925EA"/>
    <w:rsid w:val="00793AAD"/>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257A"/>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14B0"/>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5DF5"/>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311"/>
    <w:rsid w:val="00AB14D9"/>
    <w:rsid w:val="00AB4AB8"/>
    <w:rsid w:val="00AB655E"/>
    <w:rsid w:val="00AC007F"/>
    <w:rsid w:val="00AC2ECD"/>
    <w:rsid w:val="00AC3119"/>
    <w:rsid w:val="00AC3230"/>
    <w:rsid w:val="00AC49FB"/>
    <w:rsid w:val="00AC5A10"/>
    <w:rsid w:val="00AD0AA3"/>
    <w:rsid w:val="00AD3436"/>
    <w:rsid w:val="00AD3F94"/>
    <w:rsid w:val="00AD4A5A"/>
    <w:rsid w:val="00AD6DEF"/>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97822"/>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48C8"/>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665A"/>
    <w:rsid w:val="00C67CC6"/>
    <w:rsid w:val="00C70697"/>
    <w:rsid w:val="00C72093"/>
    <w:rsid w:val="00C72EF4"/>
    <w:rsid w:val="00C744FE"/>
    <w:rsid w:val="00C75A25"/>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6449"/>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3DB"/>
    <w:rsid w:val="00EA7A41"/>
    <w:rsid w:val="00EB077B"/>
    <w:rsid w:val="00EB3C5E"/>
    <w:rsid w:val="00EB4EA2"/>
    <w:rsid w:val="00EC24D5"/>
    <w:rsid w:val="00EC27C6"/>
    <w:rsid w:val="00EC4207"/>
    <w:rsid w:val="00EC5653"/>
    <w:rsid w:val="00EC71CE"/>
    <w:rsid w:val="00ED1006"/>
    <w:rsid w:val="00EF18FE"/>
    <w:rsid w:val="00EF5787"/>
    <w:rsid w:val="00EF60D0"/>
    <w:rsid w:val="00EF6734"/>
    <w:rsid w:val="00F0528D"/>
    <w:rsid w:val="00F06C67"/>
    <w:rsid w:val="00F06DFD"/>
    <w:rsid w:val="00F071D1"/>
    <w:rsid w:val="00F07533"/>
    <w:rsid w:val="00F10085"/>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3621"/>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5E0A"/>
    <w:rsid w:val="00FB6A6A"/>
    <w:rsid w:val="00FC5379"/>
    <w:rsid w:val="00FC7429"/>
    <w:rsid w:val="00FD07F6"/>
    <w:rsid w:val="00FD1EC8"/>
    <w:rsid w:val="00FD47ED"/>
    <w:rsid w:val="00FD74DB"/>
    <w:rsid w:val="00FD7660"/>
    <w:rsid w:val="00FE0655"/>
    <w:rsid w:val="00FE2365"/>
    <w:rsid w:val="00FE37D7"/>
    <w:rsid w:val="00FE4C7B"/>
    <w:rsid w:val="00FE7336"/>
    <w:rsid w:val="00FE787C"/>
    <w:rsid w:val="00FF45A5"/>
    <w:rsid w:val="00FF51C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F652C0A-F327-499F-9DCE-3EDF84DB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13"/>
    <w:pPr>
      <w:spacing w:after="160" w:line="259" w:lineRule="auto"/>
    </w:pPr>
    <w:rPr>
      <w:rFonts w:asciiTheme="minorHAnsi"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1A35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351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목록 단락,列表段落,列出段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TALChar">
    <w:name w:val="TAL Char"/>
    <w:qFormat/>
    <w:rsid w:val="008A14B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90.zip" TargetMode="External"/><Relationship Id="rId18" Type="http://schemas.openxmlformats.org/officeDocument/2006/relationships/hyperlink" Target="https://www.3gpp.org/ftp/tsg_ran/WG2_RL2/TSGR2_109bis-e/Docs/R2-2003221.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09bis-e/Docs/R2-2003200.zip" TargetMode="External"/><Relationship Id="rId7" Type="http://schemas.openxmlformats.org/officeDocument/2006/relationships/settings" Target="settings.xml"/><Relationship Id="rId12" Type="http://schemas.openxmlformats.org/officeDocument/2006/relationships/hyperlink" Target="https://www.3gpp.org/ftp/tsg_ran/WG2_RL2/TSGR2_109bis-e/Docs/R2-2003789.zip" TargetMode="External"/><Relationship Id="rId17" Type="http://schemas.openxmlformats.org/officeDocument/2006/relationships/hyperlink" Target="https://www.3gpp.org/ftp/tsg_ran/WG2_RL2/TSGR2_109bis-e/Docs/R2-2002701.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2644.zip" TargetMode="External"/><Relationship Id="rId20" Type="http://schemas.openxmlformats.org/officeDocument/2006/relationships/hyperlink" Target="https://www.3gpp.org/ftp/tsg_ran/WG2_RL2/TSGR2_109bis-e/Docs/R2-200338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383.zip" TargetMode="External"/><Relationship Id="rId24" Type="http://schemas.openxmlformats.org/officeDocument/2006/relationships/hyperlink" Target="https://www.3gpp.org/ftp/tsg_ran/WG2_RL2/TSGR2_109bis-e/Docs/R2-2003220.zip"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395.zip" TargetMode="External"/><Relationship Id="rId23" Type="http://schemas.openxmlformats.org/officeDocument/2006/relationships/hyperlink" Target="https://www.3gpp.org/ftp/tsg_ran/WG2_RL2/TSGR2_109bis-e/Docs/R2-2002675.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38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385.zip" TargetMode="External"/><Relationship Id="rId22" Type="http://schemas.openxmlformats.org/officeDocument/2006/relationships/hyperlink" Target="https://www.3gpp.org/ftp/tsg_ran/WG2_RL2/TSGR2_109bis-e/Docs/R2-200338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5A19-4DCB-4135-B044-8D122DDC4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4FC84D-59D0-4EA9-ADDD-38E9112B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24</Pages>
  <Words>7891</Words>
  <Characters>44985</Characters>
  <Application>Microsoft Office Word</Application>
  <DocSecurity>0</DocSecurity>
  <Lines>374</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52771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MediaTek (Felix)</cp:lastModifiedBy>
  <cp:revision>10</cp:revision>
  <cp:lastPrinted>2008-01-31T07:09:00Z</cp:lastPrinted>
  <dcterms:created xsi:type="dcterms:W3CDTF">2020-04-23T19:07:00Z</dcterms:created>
  <dcterms:modified xsi:type="dcterms:W3CDTF">2020-04-26T11:08:00Z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E6D716CA2F46F58179637BF23FA5DFAB5C2749C55248ABD794CFB4B87194603D</vt:lpwstr>
  </property>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y fmtid="{D5CDD505-2E9C-101B-9397-08002B2CF9AE}" pid="9" name="NSCPROP_SA">
    <vt:lpwstr>C:\Shared data\3GPP\TDocs\R2\R2-109bis-e Online\Inbox\Drafts\[Offline-032][DCCA] RRC open issues\R2-200xxxx- [AT109bis-e][032][DCCA] RRC Nokia_QC_OPPO_MTK_TI_HH_ZTE_LG.docx</vt:lpwstr>
  </property>
  <property fmtid="{D5CDD505-2E9C-101B-9397-08002B2CF9AE}" pid="10" name="TitusGUID">
    <vt:lpwstr>e95d7f08-eb77-400b-ba2c-e0c22f92fa10</vt:lpwstr>
  </property>
  <property fmtid="{D5CDD505-2E9C-101B-9397-08002B2CF9AE}" pid="11" name="CTPClassification">
    <vt:lpwstr>CTP_NT</vt:lpwstr>
  </property>
</Properties>
</file>