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08" w:rsidRDefault="00A44AA0">
      <w:pPr>
        <w:pStyle w:val="ae"/>
        <w:tabs>
          <w:tab w:val="right" w:pos="9639"/>
        </w:tabs>
        <w:rPr>
          <w:bCs/>
          <w:i/>
          <w:sz w:val="24"/>
          <w:szCs w:val="24"/>
        </w:rPr>
      </w:pPr>
      <w:bookmarkStart w:id="0" w:name="_GoBack"/>
      <w:bookmarkEnd w:id="0"/>
      <w:r>
        <w:rPr>
          <w:bCs/>
          <w:sz w:val="24"/>
          <w:szCs w:val="24"/>
        </w:rPr>
        <w:t>3GPP TSG-RAN WG2 Meeting #109bis-e</w:t>
      </w:r>
      <w:r>
        <w:rPr>
          <w:bCs/>
          <w:sz w:val="24"/>
          <w:szCs w:val="24"/>
        </w:rPr>
        <w:tab/>
        <w:t>R2-20xxxxx</w:t>
      </w:r>
    </w:p>
    <w:p w:rsidR="00B83A08" w:rsidRDefault="00A44AA0">
      <w:pPr>
        <w:pStyle w:val="ae"/>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ae"/>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af1"/>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af1"/>
          </w:rPr>
          <w:t>R2-2003124</w:t>
        </w:r>
      </w:hyperlink>
      <w:r>
        <w:t xml:space="preserve">, and </w:t>
      </w:r>
      <w:hyperlink r:id="rId16" w:tooltip="D:Documents3GPPtsg_ranWG2TSGR2_109bis-eDocsR2-2002847.zip" w:history="1">
        <w:r>
          <w:rPr>
            <w:rStyle w:val="af1"/>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rsidR="00B83A08" w:rsidRDefault="00451E5C">
      <w:pPr>
        <w:pStyle w:val="Doc-title"/>
      </w:pPr>
      <w:hyperlink r:id="rId17" w:tooltip="D:Documents3GPPtsg_ranWG2TSGR2_109bis-eDocsR2-2003226.zip" w:history="1">
        <w:r w:rsidR="00A44AA0">
          <w:rPr>
            <w:rStyle w:val="af1"/>
          </w:rPr>
          <w:t>R2-2003226</w:t>
        </w:r>
      </w:hyperlink>
      <w:r w:rsidR="00A44AA0">
        <w:tab/>
        <w:t>Summary of e-mail discussion: [Post109e#50][IIOT]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Question 1: Do you agree with Proposal 1 ?</w:t>
      </w:r>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宋体"/>
                <w:lang w:val="en-US" w:eastAsia="zh-CN"/>
              </w:rPr>
            </w:pPr>
            <w:r>
              <w:rPr>
                <w:rFonts w:eastAsia="宋体"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Question 2: Do you agree with Proposal 2 ?</w:t>
      </w:r>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bl>
    <w:p w:rsidR="00B83A08" w:rsidRDefault="00B83A08">
      <w:pPr>
        <w:rPr>
          <w:lang w:val="en-US"/>
        </w:rPr>
      </w:pPr>
    </w:p>
    <w:p w:rsidR="00B83A08" w:rsidRDefault="00A44AA0">
      <w:pPr>
        <w:rPr>
          <w:b/>
          <w:bCs/>
          <w:lang w:val="en-US"/>
        </w:rPr>
      </w:pPr>
      <w:r>
        <w:rPr>
          <w:b/>
          <w:bCs/>
          <w:lang w:val="en-US"/>
        </w:rPr>
        <w:lastRenderedPageBreak/>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Question 3: Do you agree with Proposal 3 ?</w:t>
      </w:r>
    </w:p>
    <w:tbl>
      <w:tblPr>
        <w:tblStyle w:val="af3"/>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For this capability ,there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bl>
    <w:p w:rsidR="00B83A08" w:rsidRPr="00DB6ADE"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A44AA0">
      <w:pPr>
        <w:pStyle w:val="2"/>
        <w:rPr>
          <w:lang w:val="en-US"/>
        </w:rPr>
      </w:pPr>
      <w:r>
        <w:rPr>
          <w:lang w:val="en-US"/>
        </w:rPr>
        <w:t>2.4</w:t>
      </w:r>
      <w:r>
        <w:rPr>
          <w:lang w:val="en-US"/>
        </w:rPr>
        <w:tab/>
        <w:t xml:space="preserve">Proposal relating to Enhancement of SR Counter and </w:t>
      </w:r>
      <w:r>
        <w:rPr>
          <w:i/>
          <w:iCs/>
          <w:lang w:val="en-US"/>
        </w:rPr>
        <w:t>sr-ProhibitTimer</w:t>
      </w:r>
    </w:p>
    <w:p w:rsidR="00B83A08" w:rsidRDefault="00A44AA0">
      <w:pPr>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lastRenderedPageBreak/>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Question 4: Do you agree with Proposal 4 ?</w:t>
      </w:r>
    </w:p>
    <w:tbl>
      <w:tblPr>
        <w:tblStyle w:val="af3"/>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CEs in Set2), and 1 company prefers Option 3 (i.e. Both MAC CEs in Set1). It is clear majority of companies prefer to assign both of these MAC CEs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Proposal 5 ?</w:t>
      </w:r>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Actually ,we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CEs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Question 6: Do you agree with Proposal 6 ?</w:t>
      </w:r>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 xml:space="preserve">If “shall” is desired, we are okay with “shall ..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r>
              <w:rPr>
                <w:rFonts w:eastAsia="宋体" w:hint="eastAsia"/>
                <w:lang w:val="en-US" w:eastAsia="zh-CN"/>
              </w:rPr>
              <w:t xml:space="preserve">Actually, Regarding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activate  an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For Alt.1, since the configured grant is still proceeding continuously without any interruption ,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 xml:space="preserve">For Alt.2, this is a different story. If a configured grant is deactivated for a long time,  there is some </w:t>
            </w:r>
            <w:bookmarkStart w:id="1" w:name="OLE_LINK1"/>
            <w:r>
              <w:rPr>
                <w:rFonts w:eastAsia="宋体" w:hint="eastAsia"/>
                <w:lang w:val="en-US" w:eastAsia="zh-CN"/>
              </w:rPr>
              <w:t xml:space="preserve">non-transmitted </w:t>
            </w:r>
            <w:bookmarkEnd w:id="1"/>
            <w:r>
              <w:rPr>
                <w:rFonts w:eastAsia="宋体" w:hint="eastAsia"/>
                <w:lang w:val="en-US" w:eastAsia="zh-CN"/>
              </w:rPr>
              <w:t xml:space="preserve">data corresponding to a HARQ process ID. Maybe these non-transmitted  data was already sent to NW via </w:t>
            </w:r>
            <w:r>
              <w:rPr>
                <w:rFonts w:eastAsia="宋体" w:hint="eastAsia"/>
                <w:lang w:val="en-US" w:eastAsia="zh-CN"/>
              </w:rPr>
              <w:lastRenderedPageBreak/>
              <w:t>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85750F" w:rsidP="0085750F">
            <w:pPr>
              <w:rPr>
                <w:rFonts w:eastAsia="Malgun Gothic"/>
                <w:lang w:val="en-US" w:eastAsia="ko-KR"/>
              </w:rPr>
            </w:pPr>
            <w:r>
              <w:rPr>
                <w:rFonts w:eastAsia="Malgun Gothic"/>
                <w:lang w:val="en-US" w:eastAsia="ko-KR"/>
              </w:rPr>
              <w:t>vivo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5C" w:rsidRDefault="00451E5C" w:rsidP="004440A9">
      <w:pPr>
        <w:spacing w:after="0" w:line="240" w:lineRule="auto"/>
      </w:pPr>
      <w:r>
        <w:separator/>
      </w:r>
    </w:p>
  </w:endnote>
  <w:endnote w:type="continuationSeparator" w:id="0">
    <w:p w:rsidR="00451E5C" w:rsidRDefault="00451E5C"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5C" w:rsidRDefault="00451E5C" w:rsidP="004440A9">
      <w:pPr>
        <w:spacing w:after="0" w:line="240" w:lineRule="auto"/>
      </w:pPr>
      <w:r>
        <w:separator/>
      </w:r>
    </w:p>
  </w:footnote>
  <w:footnote w:type="continuationSeparator" w:id="0">
    <w:p w:rsidR="00451E5C" w:rsidRDefault="00451E5C"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3DF9"/>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7030"/>
    <w:rsid w:val="0085750F"/>
    <w:rsid w:val="0086354A"/>
    <w:rsid w:val="00875602"/>
    <w:rsid w:val="008768CA"/>
    <w:rsid w:val="00877E02"/>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3A2"/>
    <w:rsid w:val="00B41C05"/>
    <w:rsid w:val="00B47FD1"/>
    <w:rsid w:val="00B516BB"/>
    <w:rsid w:val="00B57135"/>
    <w:rsid w:val="00B60859"/>
    <w:rsid w:val="00B623DD"/>
    <w:rsid w:val="00B65127"/>
    <w:rsid w:val="00B8176A"/>
    <w:rsid w:val="00B83A08"/>
    <w:rsid w:val="00B84DB2"/>
    <w:rsid w:val="00B920CD"/>
    <w:rsid w:val="00BA12C6"/>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6E06"/>
    <w:rsid w:val="00D172BE"/>
    <w:rsid w:val="00D33593"/>
    <w:rsid w:val="00D33BE3"/>
    <w:rsid w:val="00D3792D"/>
    <w:rsid w:val="00D4160C"/>
    <w:rsid w:val="00D41FC4"/>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qFormat/>
    <w:rPr>
      <w:b/>
      <w:bCs/>
    </w:rPr>
  </w:style>
  <w:style w:type="paragraph" w:styleId="a4">
    <w:name w:val="annotation text"/>
    <w:basedOn w:val="a"/>
    <w:link w:val="a6"/>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f0">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6">
    <w:name w:val="批注文字 字符"/>
    <w:basedOn w:val="a0"/>
    <w:link w:val="a4"/>
    <w:qFormat/>
    <w:rPr>
      <w:lang w:eastAsia="en-US"/>
    </w:rPr>
  </w:style>
  <w:style w:type="character" w:customStyle="1" w:styleId="a5">
    <w:name w:val="批注主题 字符"/>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link w:val="af5"/>
    <w:uiPriority w:val="34"/>
    <w:qFormat/>
    <w:pPr>
      <w:spacing w:after="0"/>
      <w:ind w:left="720"/>
    </w:pPr>
    <w:rPr>
      <w:rFonts w:ascii="Calibri" w:eastAsiaTheme="minorHAnsi" w:hAnsi="Calibri" w:cs="Calibri"/>
      <w:sz w:val="22"/>
      <w:szCs w:val="22"/>
      <w:lang w:val="pl-PL"/>
    </w:rPr>
  </w:style>
  <w:style w:type="character" w:customStyle="1" w:styleId="aa">
    <w:name w:val="正文文本 字符"/>
    <w:basedOn w:val="a0"/>
    <w:link w:val="a9"/>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5">
    <w:name w:val="列出段落 字符"/>
    <w:link w:val="af4"/>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0">
    <w:name w:val="标题 4 字符"/>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640DFFE-01CA-41EB-AE1B-A41CE854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OPPO</cp:lastModifiedBy>
  <cp:revision>2</cp:revision>
  <dcterms:created xsi:type="dcterms:W3CDTF">2020-04-22T10:23:00Z</dcterms:created>
  <dcterms:modified xsi:type="dcterms:W3CDTF">2020-04-22T10:23:00Z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