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 xml:space="preserve">E-meeting: 20th – 30th, </w:t>
      </w:r>
      <w:proofErr w:type="gramStart"/>
      <w:r>
        <w:rPr>
          <w:rFonts w:cs="Arial"/>
          <w:szCs w:val="24"/>
        </w:rPr>
        <w:t>April,</w:t>
      </w:r>
      <w:proofErr w:type="gramEnd"/>
      <w:r>
        <w:rPr>
          <w:rFonts w:cs="Arial"/>
          <w:szCs w:val="24"/>
        </w:rPr>
        <w:t xml:space="preserve">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w:t>
      </w:r>
      <w:proofErr w:type="gramStart"/>
      <w:r>
        <w:t>026][</w:t>
      </w:r>
      <w:proofErr w:type="gramEnd"/>
      <w:r>
        <w:t>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w:t>
      </w:r>
      <w:proofErr w:type="gramStart"/>
      <w:r>
        <w:rPr>
          <w:szCs w:val="20"/>
        </w:rPr>
        <w:t>026][</w:t>
      </w:r>
      <w:proofErr w:type="gramEnd"/>
      <w:r>
        <w:rPr>
          <w:szCs w:val="20"/>
        </w:rPr>
        <w:t>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lastRenderedPageBreak/>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371BE9">
            <w:pPr>
              <w:rPr>
                <w:rFonts w:eastAsia="Helvetica"/>
                <w:lang w:val="en-US"/>
              </w:rPr>
            </w:pPr>
          </w:p>
        </w:tc>
      </w:tr>
      <w:tr w:rsidR="0016620D" w14:paraId="655B9042" w14:textId="77777777" w:rsidTr="00673662">
        <w:tc>
          <w:tcPr>
            <w:tcW w:w="1555" w:type="dxa"/>
          </w:tcPr>
          <w:p w14:paraId="79EA0697" w14:textId="04BA31A3" w:rsidR="0016620D" w:rsidRDefault="0016620D" w:rsidP="00371BE9">
            <w:pPr>
              <w:rPr>
                <w:rFonts w:eastAsia="Malgun Gothic"/>
                <w:lang w:val="en-US" w:eastAsia="ko-KR"/>
              </w:rPr>
            </w:pPr>
            <w:r>
              <w:rPr>
                <w:rFonts w:eastAsia="Malgun Gothic"/>
                <w:lang w:val="en-US" w:eastAsia="ko-KR"/>
              </w:rPr>
              <w:t>CATT</w:t>
            </w:r>
          </w:p>
        </w:tc>
        <w:tc>
          <w:tcPr>
            <w:tcW w:w="1842" w:type="dxa"/>
          </w:tcPr>
          <w:p w14:paraId="220BBAAE" w14:textId="33856AB6" w:rsidR="0016620D" w:rsidRDefault="0016620D" w:rsidP="00371BE9">
            <w:pPr>
              <w:rPr>
                <w:rFonts w:eastAsia="Malgun Gothic"/>
                <w:lang w:val="en-US" w:eastAsia="ko-KR"/>
              </w:rPr>
            </w:pPr>
            <w:r>
              <w:rPr>
                <w:rFonts w:eastAsia="Malgun Gothic"/>
                <w:lang w:val="en-US" w:eastAsia="ko-KR"/>
              </w:rPr>
              <w:t>Yes</w:t>
            </w:r>
          </w:p>
        </w:tc>
        <w:tc>
          <w:tcPr>
            <w:tcW w:w="6234" w:type="dxa"/>
          </w:tcPr>
          <w:p w14:paraId="37056760" w14:textId="77777777" w:rsidR="0016620D" w:rsidRDefault="0016620D" w:rsidP="00371BE9">
            <w:pPr>
              <w:rPr>
                <w:rFonts w:eastAsia="Helvetica"/>
                <w:lang w:val="en-US"/>
              </w:rPr>
            </w:pPr>
          </w:p>
        </w:tc>
      </w:tr>
      <w:tr w:rsidR="00846E8D" w14:paraId="2F00780A" w14:textId="77777777" w:rsidTr="00673662">
        <w:tc>
          <w:tcPr>
            <w:tcW w:w="1555" w:type="dxa"/>
          </w:tcPr>
          <w:p w14:paraId="72CD421B" w14:textId="4009D440" w:rsidR="00846E8D" w:rsidRDefault="00846E8D" w:rsidP="00371BE9">
            <w:pPr>
              <w:rPr>
                <w:rFonts w:eastAsia="Malgun Gothic"/>
                <w:lang w:val="en-US" w:eastAsia="ko-KR"/>
              </w:rPr>
            </w:pPr>
            <w:r>
              <w:rPr>
                <w:rFonts w:eastAsia="Malgun Gothic"/>
                <w:lang w:val="en-US" w:eastAsia="ko-KR"/>
              </w:rPr>
              <w:t>vivo</w:t>
            </w:r>
          </w:p>
        </w:tc>
        <w:tc>
          <w:tcPr>
            <w:tcW w:w="1842" w:type="dxa"/>
          </w:tcPr>
          <w:p w14:paraId="476E0350" w14:textId="54207311" w:rsidR="00846E8D" w:rsidRDefault="00846E8D" w:rsidP="00371BE9">
            <w:pPr>
              <w:rPr>
                <w:rFonts w:eastAsia="Malgun Gothic"/>
                <w:lang w:val="en-US" w:eastAsia="ko-KR"/>
              </w:rPr>
            </w:pPr>
            <w:r>
              <w:rPr>
                <w:rFonts w:eastAsia="Malgun Gothic"/>
                <w:lang w:val="en-US" w:eastAsia="ko-KR"/>
              </w:rPr>
              <w:t>Yes</w:t>
            </w:r>
          </w:p>
        </w:tc>
        <w:tc>
          <w:tcPr>
            <w:tcW w:w="6234" w:type="dxa"/>
          </w:tcPr>
          <w:p w14:paraId="6281F77E" w14:textId="77777777" w:rsidR="00846E8D" w:rsidRDefault="00846E8D" w:rsidP="00371BE9">
            <w:pPr>
              <w:rPr>
                <w:rFonts w:eastAsia="Helvetica"/>
                <w:lang w:val="en-US"/>
              </w:rPr>
            </w:pPr>
          </w:p>
        </w:tc>
      </w:tr>
      <w:tr w:rsidR="00371BE9" w14:paraId="5EAA67F8" w14:textId="77777777" w:rsidTr="00371BE9">
        <w:tc>
          <w:tcPr>
            <w:tcW w:w="1555" w:type="dxa"/>
          </w:tcPr>
          <w:p w14:paraId="171387F0" w14:textId="3B5B6748" w:rsidR="00371BE9" w:rsidRDefault="00371BE9" w:rsidP="00371BE9">
            <w:pPr>
              <w:rPr>
                <w:rFonts w:eastAsia="Malgun Gothic"/>
                <w:lang w:val="en-US" w:eastAsia="ko-KR"/>
              </w:rPr>
            </w:pPr>
            <w:r>
              <w:rPr>
                <w:rFonts w:eastAsia="Malgun Gothic"/>
                <w:lang w:val="en-US" w:eastAsia="ko-KR"/>
              </w:rPr>
              <w:t>Sony</w:t>
            </w:r>
          </w:p>
        </w:tc>
        <w:tc>
          <w:tcPr>
            <w:tcW w:w="1842" w:type="dxa"/>
          </w:tcPr>
          <w:p w14:paraId="6352CB2A"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7A49074F" w14:textId="77777777" w:rsidR="00371BE9" w:rsidRDefault="00371BE9" w:rsidP="00371BE9">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371BE9">
            <w:pPr>
              <w:rPr>
                <w:rFonts w:eastAsia="Helvetica"/>
                <w:lang w:val="en-US"/>
              </w:rPr>
            </w:pPr>
          </w:p>
        </w:tc>
      </w:tr>
      <w:tr w:rsidR="0016620D" w14:paraId="53F57138" w14:textId="77777777" w:rsidTr="00673662">
        <w:tc>
          <w:tcPr>
            <w:tcW w:w="1555" w:type="dxa"/>
          </w:tcPr>
          <w:p w14:paraId="5AD84BC3" w14:textId="0A055DFE" w:rsidR="0016620D" w:rsidRDefault="0016620D" w:rsidP="00371BE9">
            <w:pPr>
              <w:rPr>
                <w:rFonts w:eastAsia="Malgun Gothic"/>
                <w:lang w:val="en-US" w:eastAsia="ko-KR"/>
              </w:rPr>
            </w:pPr>
            <w:r>
              <w:rPr>
                <w:rFonts w:eastAsia="Malgun Gothic"/>
                <w:lang w:val="en-US" w:eastAsia="ko-KR"/>
              </w:rPr>
              <w:t>CATT</w:t>
            </w:r>
          </w:p>
        </w:tc>
        <w:tc>
          <w:tcPr>
            <w:tcW w:w="1842" w:type="dxa"/>
          </w:tcPr>
          <w:p w14:paraId="36DF671C" w14:textId="3E991A55" w:rsidR="0016620D" w:rsidRDefault="0016620D" w:rsidP="00371BE9">
            <w:pPr>
              <w:rPr>
                <w:rFonts w:eastAsia="Malgun Gothic"/>
                <w:lang w:val="en-US" w:eastAsia="ko-KR"/>
              </w:rPr>
            </w:pPr>
            <w:r>
              <w:rPr>
                <w:rFonts w:eastAsia="Malgun Gothic"/>
                <w:lang w:val="en-US" w:eastAsia="ko-KR"/>
              </w:rPr>
              <w:t>Yes</w:t>
            </w:r>
          </w:p>
        </w:tc>
        <w:tc>
          <w:tcPr>
            <w:tcW w:w="6234" w:type="dxa"/>
          </w:tcPr>
          <w:p w14:paraId="33836CE6" w14:textId="77777777" w:rsidR="0016620D" w:rsidRDefault="0016620D" w:rsidP="00371BE9">
            <w:pPr>
              <w:rPr>
                <w:rFonts w:eastAsia="Helvetica"/>
                <w:lang w:val="en-US"/>
              </w:rPr>
            </w:pPr>
          </w:p>
        </w:tc>
      </w:tr>
      <w:tr w:rsidR="0008145C" w14:paraId="5673456E" w14:textId="77777777" w:rsidTr="00673662">
        <w:tc>
          <w:tcPr>
            <w:tcW w:w="1555" w:type="dxa"/>
          </w:tcPr>
          <w:p w14:paraId="2CC7A275" w14:textId="1F3B7C3B" w:rsidR="0008145C" w:rsidRDefault="0008145C" w:rsidP="00371BE9">
            <w:pPr>
              <w:rPr>
                <w:rFonts w:eastAsia="Malgun Gothic"/>
                <w:lang w:val="en-US" w:eastAsia="ko-KR"/>
              </w:rPr>
            </w:pPr>
            <w:r>
              <w:rPr>
                <w:rFonts w:eastAsia="Malgun Gothic"/>
                <w:lang w:val="en-US" w:eastAsia="ko-KR"/>
              </w:rPr>
              <w:t>vivo</w:t>
            </w:r>
          </w:p>
        </w:tc>
        <w:tc>
          <w:tcPr>
            <w:tcW w:w="1842" w:type="dxa"/>
          </w:tcPr>
          <w:p w14:paraId="01B02F03" w14:textId="4819B328" w:rsidR="0008145C" w:rsidRDefault="0008145C" w:rsidP="00371BE9">
            <w:pPr>
              <w:rPr>
                <w:rFonts w:eastAsia="Malgun Gothic"/>
                <w:lang w:val="en-US" w:eastAsia="ko-KR"/>
              </w:rPr>
            </w:pPr>
            <w:r>
              <w:rPr>
                <w:rFonts w:eastAsia="Malgun Gothic"/>
                <w:lang w:val="en-US" w:eastAsia="ko-KR"/>
              </w:rPr>
              <w:t>Yes</w:t>
            </w:r>
          </w:p>
        </w:tc>
        <w:tc>
          <w:tcPr>
            <w:tcW w:w="6234" w:type="dxa"/>
          </w:tcPr>
          <w:p w14:paraId="5F0824A9" w14:textId="77777777" w:rsidR="0008145C" w:rsidRDefault="0008145C" w:rsidP="00371BE9">
            <w:pPr>
              <w:rPr>
                <w:rFonts w:eastAsia="Helvetica"/>
                <w:lang w:val="en-US"/>
              </w:rPr>
            </w:pPr>
          </w:p>
        </w:tc>
      </w:tr>
      <w:tr w:rsidR="00371BE9" w14:paraId="08693E04" w14:textId="77777777" w:rsidTr="00371BE9">
        <w:tc>
          <w:tcPr>
            <w:tcW w:w="1555" w:type="dxa"/>
          </w:tcPr>
          <w:p w14:paraId="2BFC8962"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122F43E1"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3A4BC8F5" w14:textId="77777777" w:rsidR="00371BE9" w:rsidRDefault="00371BE9" w:rsidP="00371BE9">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lastRenderedPageBreak/>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7A59637"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371BE9">
            <w:pPr>
              <w:rPr>
                <w:rFonts w:eastAsia="Helvetica"/>
                <w:lang w:val="en-US"/>
              </w:rPr>
            </w:pPr>
          </w:p>
        </w:tc>
      </w:tr>
      <w:tr w:rsidR="00807579" w14:paraId="0D2877AF" w14:textId="77777777" w:rsidTr="00673662">
        <w:tc>
          <w:tcPr>
            <w:tcW w:w="1555" w:type="dxa"/>
          </w:tcPr>
          <w:p w14:paraId="670ECB46" w14:textId="64843503" w:rsidR="00807579" w:rsidRDefault="00807579" w:rsidP="00371BE9">
            <w:pPr>
              <w:rPr>
                <w:rFonts w:eastAsia="Malgun Gothic"/>
                <w:lang w:val="en-US" w:eastAsia="ko-KR"/>
              </w:rPr>
            </w:pPr>
            <w:r>
              <w:rPr>
                <w:rFonts w:eastAsia="Malgun Gothic"/>
                <w:lang w:val="en-US" w:eastAsia="ko-KR"/>
              </w:rPr>
              <w:t>CATT</w:t>
            </w:r>
          </w:p>
        </w:tc>
        <w:tc>
          <w:tcPr>
            <w:tcW w:w="1842" w:type="dxa"/>
          </w:tcPr>
          <w:p w14:paraId="3D9922DB" w14:textId="7B72272A" w:rsidR="00807579" w:rsidRDefault="00807579" w:rsidP="00371BE9">
            <w:pPr>
              <w:rPr>
                <w:rFonts w:eastAsia="Malgun Gothic"/>
                <w:lang w:val="en-US" w:eastAsia="ko-KR"/>
              </w:rPr>
            </w:pPr>
            <w:r>
              <w:rPr>
                <w:rFonts w:eastAsia="Malgun Gothic"/>
                <w:lang w:val="en-US" w:eastAsia="ko-KR"/>
              </w:rPr>
              <w:t>Yes</w:t>
            </w:r>
          </w:p>
        </w:tc>
        <w:tc>
          <w:tcPr>
            <w:tcW w:w="6234" w:type="dxa"/>
          </w:tcPr>
          <w:p w14:paraId="36DB1103" w14:textId="77777777" w:rsidR="00807579" w:rsidRDefault="00807579" w:rsidP="00371BE9">
            <w:pPr>
              <w:rPr>
                <w:rFonts w:eastAsia="Helvetica"/>
                <w:lang w:val="en-US"/>
              </w:rPr>
            </w:pPr>
          </w:p>
        </w:tc>
      </w:tr>
      <w:tr w:rsidR="00410A5D" w14:paraId="4F867ED6" w14:textId="77777777" w:rsidTr="00673662">
        <w:tc>
          <w:tcPr>
            <w:tcW w:w="1555" w:type="dxa"/>
          </w:tcPr>
          <w:p w14:paraId="320D9782" w14:textId="75BCC822" w:rsidR="00410A5D" w:rsidRDefault="00410A5D" w:rsidP="00371BE9">
            <w:pPr>
              <w:rPr>
                <w:rFonts w:eastAsia="Malgun Gothic"/>
                <w:lang w:val="en-US" w:eastAsia="ko-KR"/>
              </w:rPr>
            </w:pPr>
            <w:r>
              <w:rPr>
                <w:rFonts w:eastAsia="Malgun Gothic"/>
                <w:lang w:val="en-US" w:eastAsia="ko-KR"/>
              </w:rPr>
              <w:t>vivo</w:t>
            </w:r>
          </w:p>
        </w:tc>
        <w:tc>
          <w:tcPr>
            <w:tcW w:w="1842" w:type="dxa"/>
          </w:tcPr>
          <w:p w14:paraId="4E7A1FE1" w14:textId="6656ABDF" w:rsidR="00410A5D" w:rsidRDefault="00410A5D" w:rsidP="00371BE9">
            <w:pPr>
              <w:rPr>
                <w:rFonts w:eastAsia="Malgun Gothic"/>
                <w:lang w:val="en-US" w:eastAsia="ko-KR"/>
              </w:rPr>
            </w:pPr>
            <w:r>
              <w:rPr>
                <w:rFonts w:eastAsia="Malgun Gothic"/>
                <w:lang w:val="en-US" w:eastAsia="ko-KR"/>
              </w:rPr>
              <w:t>Yes</w:t>
            </w:r>
          </w:p>
        </w:tc>
        <w:tc>
          <w:tcPr>
            <w:tcW w:w="6234" w:type="dxa"/>
          </w:tcPr>
          <w:p w14:paraId="3E25E9C8" w14:textId="77777777" w:rsidR="00410A5D" w:rsidRDefault="00410A5D" w:rsidP="00371BE9">
            <w:pPr>
              <w:rPr>
                <w:rFonts w:eastAsia="Helvetica"/>
                <w:lang w:val="en-US"/>
              </w:rPr>
            </w:pPr>
          </w:p>
        </w:tc>
      </w:tr>
      <w:tr w:rsidR="00371BE9" w14:paraId="6474AB93" w14:textId="77777777" w:rsidTr="00371BE9">
        <w:tc>
          <w:tcPr>
            <w:tcW w:w="1555" w:type="dxa"/>
          </w:tcPr>
          <w:p w14:paraId="487CDF38"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798C30EC"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123DB5D0" w14:textId="77777777" w:rsidR="00371BE9" w:rsidRDefault="00371BE9" w:rsidP="00371BE9">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6B0813E6" w14:textId="77777777" w:rsidR="00EE701C" w:rsidRDefault="00E8185F">
      <w:pPr>
        <w:jc w:val="both"/>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 xml:space="preserve">We think that the main use case of CG periodicities of multiple of 2/7 symbols is to align between </w:t>
            </w:r>
            <w:proofErr w:type="spellStart"/>
            <w:r>
              <w:rPr>
                <w:rFonts w:eastAsia="Malgun Gothic"/>
                <w:lang w:val="en-US" w:eastAsia="ko-KR"/>
              </w:rPr>
              <w:t>IIoT</w:t>
            </w:r>
            <w:proofErr w:type="spellEnd"/>
            <w:r>
              <w:rPr>
                <w:rFonts w:eastAsia="Malgun Gothic"/>
                <w:lang w:val="en-US" w:eastAsia="ko-KR"/>
              </w:rPr>
              <w:t xml:space="preserve">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w:t>
            </w:r>
            <w:proofErr w:type="gramStart"/>
            <w:r>
              <w:rPr>
                <w:rFonts w:eastAsia="Malgun Gothic"/>
                <w:lang w:val="en-US" w:eastAsia="ko-KR"/>
              </w:rPr>
              <w:t>sufficient</w:t>
            </w:r>
            <w:proofErr w:type="gramEnd"/>
            <w:r>
              <w:rPr>
                <w:rFonts w:eastAsia="Malgun Gothic"/>
                <w:lang w:val="en-US" w:eastAsia="ko-KR"/>
              </w:rPr>
              <w:t xml:space="preserve">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 xml:space="preserve">We are not aware of a use-case that </w:t>
            </w:r>
            <w:proofErr w:type="spellStart"/>
            <w:r>
              <w:rPr>
                <w:rFonts w:eastAsia="Malgun Gothic"/>
                <w:lang w:val="en-US" w:eastAsia="ko-KR"/>
              </w:rPr>
              <w:t>IIoT</w:t>
            </w:r>
            <w:proofErr w:type="spellEnd"/>
            <w:r>
              <w:rPr>
                <w:rFonts w:eastAsia="Malgun Gothic"/>
                <w:lang w:val="en-US" w:eastAsia="ko-KR"/>
              </w:rPr>
              <w:t xml:space="preserve"> work item was targeting that demands this. Even if needed, equivalent functionality can be obtained by configuring two CG with offsets. The function is complex for the UE to support because different CG </w:t>
            </w:r>
            <w:proofErr w:type="spellStart"/>
            <w:r>
              <w:rPr>
                <w:rFonts w:eastAsia="Malgun Gothic"/>
                <w:lang w:val="en-US" w:eastAsia="ko-KR"/>
              </w:rPr>
              <w:t>occurances</w:t>
            </w:r>
            <w:proofErr w:type="spellEnd"/>
            <w:r>
              <w:rPr>
                <w:rFonts w:eastAsia="Malgun Gothic"/>
                <w:lang w:val="en-US" w:eastAsia="ko-KR"/>
              </w:rPr>
              <w:t xml:space="preserve">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67D42D2"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371BE9">
            <w:pPr>
              <w:rPr>
                <w:rFonts w:ascii="Arial" w:hAnsi="Arial" w:cs="Arial"/>
                <w:lang w:val="en-US" w:eastAsia="zh-CN"/>
              </w:rPr>
            </w:pPr>
            <w:r>
              <w:rPr>
                <w:rFonts w:eastAsia="Malgun Gothic"/>
                <w:lang w:val="en-US" w:eastAsia="ko-KR"/>
              </w:rPr>
              <w:t>There should be a UE capability to indicated whether UE support such periodicity.</w:t>
            </w:r>
          </w:p>
        </w:tc>
      </w:tr>
      <w:tr w:rsidR="00807579" w14:paraId="53F27611" w14:textId="77777777" w:rsidTr="00673662">
        <w:tc>
          <w:tcPr>
            <w:tcW w:w="1555" w:type="dxa"/>
          </w:tcPr>
          <w:p w14:paraId="2352C621" w14:textId="17A84597" w:rsidR="00807579" w:rsidRDefault="00807579" w:rsidP="00371BE9">
            <w:pPr>
              <w:rPr>
                <w:rFonts w:eastAsia="Malgun Gothic"/>
                <w:lang w:val="en-US" w:eastAsia="ko-KR"/>
              </w:rPr>
            </w:pPr>
            <w:r>
              <w:rPr>
                <w:rFonts w:eastAsia="Malgun Gothic"/>
                <w:lang w:val="en-US" w:eastAsia="ko-KR"/>
              </w:rPr>
              <w:t>CATT</w:t>
            </w:r>
          </w:p>
        </w:tc>
        <w:tc>
          <w:tcPr>
            <w:tcW w:w="1842" w:type="dxa"/>
          </w:tcPr>
          <w:p w14:paraId="3987A573" w14:textId="462843F0" w:rsidR="00807579" w:rsidRDefault="00807579" w:rsidP="00371BE9">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23E2EEDE" w14:textId="053170C0" w:rsidR="00807579" w:rsidRDefault="00807579" w:rsidP="00371BE9">
            <w:pPr>
              <w:rPr>
                <w:rFonts w:eastAsia="Malgun Gothic"/>
                <w:lang w:val="en-US" w:eastAsia="ko-KR"/>
              </w:rPr>
            </w:pPr>
            <w:r>
              <w:rPr>
                <w:lang w:val="en-US"/>
              </w:rPr>
              <w:t>T</w:t>
            </w:r>
            <w:r w:rsidRPr="009A50F3">
              <w:rPr>
                <w:lang w:val="en-US"/>
              </w:rPr>
              <w:t>his feature allows configuring CG periods of e.g. 1.5 slots (N=3 with 7-symb granularity) which provides more flexibility in aligning CG and the traffic pattern</w:t>
            </w:r>
            <w:r>
              <w:rPr>
                <w:lang w:val="en-US"/>
              </w:rPr>
              <w:t>.</w:t>
            </w:r>
          </w:p>
        </w:tc>
      </w:tr>
      <w:tr w:rsidR="00E05C9C" w14:paraId="76083AE4" w14:textId="77777777" w:rsidTr="00673662">
        <w:tc>
          <w:tcPr>
            <w:tcW w:w="1555" w:type="dxa"/>
          </w:tcPr>
          <w:p w14:paraId="347690EA" w14:textId="34C843C6" w:rsidR="00E05C9C" w:rsidRDefault="00E05C9C" w:rsidP="00371BE9">
            <w:pPr>
              <w:rPr>
                <w:rFonts w:eastAsia="Malgun Gothic"/>
                <w:lang w:val="en-US" w:eastAsia="ko-KR"/>
              </w:rPr>
            </w:pPr>
            <w:r>
              <w:rPr>
                <w:rFonts w:eastAsia="Malgun Gothic"/>
                <w:lang w:val="en-US" w:eastAsia="ko-KR"/>
              </w:rPr>
              <w:t>vivo</w:t>
            </w:r>
          </w:p>
        </w:tc>
        <w:tc>
          <w:tcPr>
            <w:tcW w:w="1842" w:type="dxa"/>
          </w:tcPr>
          <w:p w14:paraId="43A23E85" w14:textId="01DCE205" w:rsidR="00E05C9C" w:rsidRDefault="00E05C9C" w:rsidP="00371BE9">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4245422B" w14:textId="11DAA378" w:rsidR="00E05C9C" w:rsidRDefault="00E05C9C" w:rsidP="00E05C9C">
            <w:pPr>
              <w:rPr>
                <w:lang w:val="en-US"/>
              </w:rPr>
            </w:pPr>
            <w:r>
              <w:rPr>
                <w:lang w:val="en-US"/>
              </w:rPr>
              <w:t xml:space="preserve">There is no clear use case for the very short SPS periodicity. </w:t>
            </w:r>
          </w:p>
        </w:tc>
      </w:tr>
      <w:tr w:rsidR="00371BE9" w14:paraId="02F36B90" w14:textId="77777777" w:rsidTr="00371BE9">
        <w:tc>
          <w:tcPr>
            <w:tcW w:w="1555" w:type="dxa"/>
          </w:tcPr>
          <w:p w14:paraId="6AE71D63"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3F5F49E3"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45A26B19" w14:textId="53DF07FE" w:rsidR="00371BE9" w:rsidRDefault="00371BE9" w:rsidP="00371BE9">
            <w:pPr>
              <w:rPr>
                <w:rFonts w:eastAsia="Helvetica"/>
                <w:lang w:val="en-US"/>
              </w:rPr>
            </w:pPr>
            <w:r>
              <w:rPr>
                <w:rFonts w:eastAsia="Helvetica"/>
                <w:lang w:val="en-US"/>
              </w:rPr>
              <w:t>From latency reduction perspective, it is useful to support.</w:t>
            </w: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proofErr w:type="gramStart"/>
      <w:ins w:id="3" w:author="Chaili" w:date="2020-04-23T13:10:00Z">
        <w:r w:rsidR="000E0C9A">
          <w:rPr>
            <w:b/>
            <w:bCs/>
            <w:lang w:val="en-US"/>
          </w:rPr>
          <w:t xml:space="preserve">6 </w:t>
        </w:r>
      </w:ins>
      <w:commentRangeStart w:id="4"/>
      <w:r>
        <w:rPr>
          <w:b/>
          <w:bCs/>
          <w:lang w:val="en-US"/>
        </w:rPr>
        <w:t>?</w:t>
      </w:r>
      <w:commentRangeEnd w:id="1"/>
      <w:proofErr w:type="gramEnd"/>
      <w:r>
        <w:rPr>
          <w:rStyle w:val="CommentReference"/>
        </w:rPr>
        <w:commentReference w:id="1"/>
      </w:r>
      <w:commentRangeEnd w:id="4"/>
      <w:r w:rsidR="00384E4D">
        <w:rPr>
          <w:rStyle w:val="CommentReference"/>
        </w:rPr>
        <w:commentReference w:id="4"/>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The intention to introduce the “</w:t>
            </w:r>
            <w:proofErr w:type="spellStart"/>
            <w:r>
              <w:rPr>
                <w:rFonts w:ascii="Arial" w:eastAsia="Helvetica" w:hAnsi="Arial" w:cs="Arial"/>
                <w:lang w:val="en-US"/>
              </w:rPr>
              <w:t>sps-ConfigList</w:t>
            </w:r>
            <w:proofErr w:type="spellEnd"/>
            <w:r>
              <w:rPr>
                <w:rFonts w:ascii="Arial" w:eastAsia="Helvetica" w:hAnsi="Arial" w:cs="Arial"/>
                <w:lang w:val="en-US"/>
              </w:rPr>
              <w:t xml:space="preserve">”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371BE9">
            <w:pPr>
              <w:rPr>
                <w:rFonts w:eastAsia="Malgun Gothic"/>
                <w:lang w:val="en-US" w:eastAsia="ko-KR"/>
              </w:rPr>
            </w:pPr>
            <w:r>
              <w:rPr>
                <w:rFonts w:eastAsia="Malgun Gothic"/>
                <w:lang w:val="en-US" w:eastAsia="ko-KR"/>
              </w:rPr>
              <w:t>Agree with Ericsson.</w:t>
            </w:r>
          </w:p>
        </w:tc>
      </w:tr>
      <w:tr w:rsidR="004F625F" w14:paraId="7CA63357" w14:textId="77777777" w:rsidTr="00673662">
        <w:tc>
          <w:tcPr>
            <w:tcW w:w="1555" w:type="dxa"/>
          </w:tcPr>
          <w:p w14:paraId="4DF73699" w14:textId="263B61BA" w:rsidR="004F625F" w:rsidRDefault="004F625F" w:rsidP="00371BE9">
            <w:pPr>
              <w:rPr>
                <w:rFonts w:ascii="Arial" w:eastAsia="Malgun Gothic" w:hAnsi="Arial" w:cs="Arial"/>
                <w:lang w:val="en-US" w:eastAsia="ko-KR"/>
              </w:rPr>
            </w:pPr>
            <w:r>
              <w:rPr>
                <w:lang w:val="en-US"/>
              </w:rPr>
              <w:t>CATT</w:t>
            </w:r>
          </w:p>
        </w:tc>
        <w:tc>
          <w:tcPr>
            <w:tcW w:w="1842" w:type="dxa"/>
          </w:tcPr>
          <w:p w14:paraId="1FF6742F" w14:textId="4F20E746" w:rsidR="004F625F" w:rsidRDefault="004F625F" w:rsidP="00371BE9">
            <w:pPr>
              <w:rPr>
                <w:rFonts w:ascii="Arial" w:eastAsia="Malgun Gothic" w:hAnsi="Arial" w:cs="Arial"/>
                <w:lang w:val="en-US" w:eastAsia="ko-KR"/>
              </w:rPr>
            </w:pPr>
            <w:r>
              <w:rPr>
                <w:lang w:val="en-US"/>
              </w:rPr>
              <w:t>Yes</w:t>
            </w:r>
          </w:p>
        </w:tc>
        <w:tc>
          <w:tcPr>
            <w:tcW w:w="6234" w:type="dxa"/>
          </w:tcPr>
          <w:p w14:paraId="4CD403E5" w14:textId="2E68FC67" w:rsidR="004F625F" w:rsidRDefault="004F625F" w:rsidP="00371BE9">
            <w:pPr>
              <w:rPr>
                <w:rFonts w:eastAsia="Malgun Gothic"/>
                <w:lang w:val="en-US" w:eastAsia="ko-KR"/>
              </w:rPr>
            </w:pPr>
            <w:r>
              <w:rPr>
                <w:lang w:val="en-US"/>
              </w:rPr>
              <w:t>Aligned with configured grants, for which it is required, see below.</w:t>
            </w:r>
          </w:p>
        </w:tc>
      </w:tr>
      <w:tr w:rsidR="00502DA3" w14:paraId="0C9DA46F" w14:textId="77777777" w:rsidTr="00673662">
        <w:tc>
          <w:tcPr>
            <w:tcW w:w="1555" w:type="dxa"/>
          </w:tcPr>
          <w:p w14:paraId="2C777ACD" w14:textId="16B9F4AB" w:rsidR="00502DA3" w:rsidRDefault="00502DA3" w:rsidP="00371BE9">
            <w:pPr>
              <w:rPr>
                <w:lang w:val="en-US"/>
              </w:rPr>
            </w:pPr>
            <w:r>
              <w:rPr>
                <w:lang w:val="en-US"/>
              </w:rPr>
              <w:t>vivo</w:t>
            </w:r>
          </w:p>
        </w:tc>
        <w:tc>
          <w:tcPr>
            <w:tcW w:w="1842" w:type="dxa"/>
          </w:tcPr>
          <w:p w14:paraId="7EAEDFBD" w14:textId="76EBFC64" w:rsidR="00502DA3" w:rsidRDefault="00502DA3" w:rsidP="00371BE9">
            <w:pPr>
              <w:rPr>
                <w:lang w:val="en-US"/>
              </w:rPr>
            </w:pPr>
            <w:r>
              <w:rPr>
                <w:lang w:val="en-US"/>
              </w:rPr>
              <w:t>Yes</w:t>
            </w:r>
          </w:p>
        </w:tc>
        <w:tc>
          <w:tcPr>
            <w:tcW w:w="6234" w:type="dxa"/>
          </w:tcPr>
          <w:p w14:paraId="15CA4AA0" w14:textId="77777777" w:rsidR="00502DA3" w:rsidRDefault="00502DA3" w:rsidP="00371BE9">
            <w:pPr>
              <w:rPr>
                <w:lang w:val="en-US"/>
              </w:rPr>
            </w:pPr>
          </w:p>
        </w:tc>
      </w:tr>
      <w:tr w:rsidR="007F2186" w14:paraId="5C9AB2BB" w14:textId="77777777" w:rsidTr="007F2186">
        <w:tc>
          <w:tcPr>
            <w:tcW w:w="1555" w:type="dxa"/>
          </w:tcPr>
          <w:p w14:paraId="4725160A" w14:textId="77777777" w:rsidR="007F2186" w:rsidRDefault="007F2186" w:rsidP="00211269">
            <w:pPr>
              <w:rPr>
                <w:rFonts w:eastAsia="Malgun Gothic"/>
                <w:lang w:val="en-US" w:eastAsia="ko-KR"/>
              </w:rPr>
            </w:pPr>
            <w:r>
              <w:rPr>
                <w:rFonts w:eastAsia="Malgun Gothic"/>
                <w:lang w:val="en-US" w:eastAsia="ko-KR"/>
              </w:rPr>
              <w:t>Sony</w:t>
            </w:r>
          </w:p>
        </w:tc>
        <w:tc>
          <w:tcPr>
            <w:tcW w:w="1842" w:type="dxa"/>
          </w:tcPr>
          <w:p w14:paraId="74CB68B4" w14:textId="77777777" w:rsidR="007F2186" w:rsidRDefault="007F2186" w:rsidP="00211269">
            <w:pPr>
              <w:rPr>
                <w:rFonts w:eastAsia="Malgun Gothic"/>
                <w:lang w:val="en-US" w:eastAsia="ko-KR"/>
              </w:rPr>
            </w:pPr>
            <w:r>
              <w:rPr>
                <w:rFonts w:eastAsia="Malgun Gothic"/>
                <w:lang w:val="en-US" w:eastAsia="ko-KR"/>
              </w:rPr>
              <w:t>Yes</w:t>
            </w:r>
          </w:p>
        </w:tc>
        <w:tc>
          <w:tcPr>
            <w:tcW w:w="6234" w:type="dxa"/>
          </w:tcPr>
          <w:p w14:paraId="3A7CB0E2" w14:textId="77777777" w:rsidR="007F2186" w:rsidRDefault="007F2186" w:rsidP="00211269">
            <w:pPr>
              <w:rPr>
                <w:rFonts w:eastAsia="Helvetica"/>
                <w:lang w:val="en-US"/>
              </w:rPr>
            </w:pPr>
          </w:p>
        </w:tc>
      </w:tr>
    </w:tbl>
    <w:p w14:paraId="50A1F649" w14:textId="77777777" w:rsidR="00EE701C" w:rsidRDefault="00EE701C">
      <w:pPr>
        <w:rPr>
          <w:b/>
        </w:rPr>
      </w:pPr>
    </w:p>
    <w:p w14:paraId="707235C5"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lastRenderedPageBreak/>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526001A4"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371BE9">
            <w:pPr>
              <w:rPr>
                <w:rFonts w:eastAsia="Malgun Gothic"/>
                <w:lang w:val="en-US" w:eastAsia="ko-KR"/>
              </w:rPr>
            </w:pPr>
          </w:p>
        </w:tc>
      </w:tr>
      <w:tr w:rsidR="008D6279" w14:paraId="46319575" w14:textId="77777777" w:rsidTr="00673662">
        <w:tc>
          <w:tcPr>
            <w:tcW w:w="1555" w:type="dxa"/>
          </w:tcPr>
          <w:p w14:paraId="3AD97E30" w14:textId="0C964E01" w:rsidR="008D6279" w:rsidRDefault="008D6279" w:rsidP="00371BE9">
            <w:pPr>
              <w:rPr>
                <w:rFonts w:ascii="Arial" w:eastAsia="Malgun Gothic" w:hAnsi="Arial" w:cs="Arial"/>
                <w:lang w:val="en-US" w:eastAsia="ko-KR"/>
              </w:rPr>
            </w:pPr>
            <w:r>
              <w:rPr>
                <w:lang w:val="en-US"/>
              </w:rPr>
              <w:t>CATT</w:t>
            </w:r>
          </w:p>
        </w:tc>
        <w:tc>
          <w:tcPr>
            <w:tcW w:w="1842" w:type="dxa"/>
          </w:tcPr>
          <w:p w14:paraId="44CAC5BD" w14:textId="7D3B463D" w:rsidR="008D6279" w:rsidRDefault="008D6279" w:rsidP="00371BE9">
            <w:pPr>
              <w:rPr>
                <w:rFonts w:ascii="Arial" w:eastAsia="Malgun Gothic" w:hAnsi="Arial" w:cs="Arial"/>
                <w:lang w:val="en-US" w:eastAsia="ko-KR"/>
              </w:rPr>
            </w:pPr>
            <w:r>
              <w:rPr>
                <w:lang w:val="en-US"/>
              </w:rPr>
              <w:t>Yes</w:t>
            </w:r>
          </w:p>
        </w:tc>
        <w:tc>
          <w:tcPr>
            <w:tcW w:w="6234" w:type="dxa"/>
          </w:tcPr>
          <w:p w14:paraId="3210B662" w14:textId="6602961B" w:rsidR="008D6279" w:rsidRDefault="008D6279" w:rsidP="00371BE9">
            <w:pPr>
              <w:rPr>
                <w:rFonts w:eastAsia="Malgun Gothic"/>
                <w:lang w:val="en-US" w:eastAsia="ko-KR"/>
              </w:rPr>
            </w:pPr>
            <w:r>
              <w:rPr>
                <w:lang w:val="en-US"/>
              </w:rPr>
              <w:t>It is necessary because MAC selects which type of confirmation MAC CE to send based which of Rel-15 or Rel-16 IE is configured.</w:t>
            </w:r>
          </w:p>
        </w:tc>
      </w:tr>
      <w:tr w:rsidR="0093549F" w14:paraId="4D403093" w14:textId="77777777" w:rsidTr="00673662">
        <w:tc>
          <w:tcPr>
            <w:tcW w:w="1555" w:type="dxa"/>
          </w:tcPr>
          <w:p w14:paraId="43A71199" w14:textId="32945789" w:rsidR="0093549F" w:rsidRDefault="0093549F" w:rsidP="00371BE9">
            <w:pPr>
              <w:rPr>
                <w:lang w:val="en-US"/>
              </w:rPr>
            </w:pPr>
            <w:r>
              <w:rPr>
                <w:lang w:val="en-US"/>
              </w:rPr>
              <w:t>vivo</w:t>
            </w:r>
          </w:p>
        </w:tc>
        <w:tc>
          <w:tcPr>
            <w:tcW w:w="1842" w:type="dxa"/>
          </w:tcPr>
          <w:p w14:paraId="7B5AF697" w14:textId="7FEEFE54" w:rsidR="0093549F" w:rsidRDefault="0093549F" w:rsidP="00371BE9">
            <w:pPr>
              <w:rPr>
                <w:lang w:val="en-US"/>
              </w:rPr>
            </w:pPr>
            <w:r>
              <w:rPr>
                <w:lang w:val="en-US"/>
              </w:rPr>
              <w:t>Yes</w:t>
            </w:r>
          </w:p>
        </w:tc>
        <w:tc>
          <w:tcPr>
            <w:tcW w:w="6234" w:type="dxa"/>
          </w:tcPr>
          <w:p w14:paraId="6BB30127" w14:textId="77777777" w:rsidR="0093549F" w:rsidRDefault="0093549F" w:rsidP="00371BE9">
            <w:pPr>
              <w:rPr>
                <w:lang w:val="en-US"/>
              </w:rPr>
            </w:pPr>
          </w:p>
        </w:tc>
      </w:tr>
      <w:tr w:rsidR="00D373F3" w14:paraId="6A6E9390" w14:textId="77777777" w:rsidTr="00D373F3">
        <w:tc>
          <w:tcPr>
            <w:tcW w:w="1555" w:type="dxa"/>
          </w:tcPr>
          <w:p w14:paraId="04708567" w14:textId="77777777" w:rsidR="00D373F3" w:rsidRDefault="00D373F3" w:rsidP="00211269">
            <w:pPr>
              <w:rPr>
                <w:rFonts w:eastAsia="Malgun Gothic"/>
                <w:lang w:val="en-US" w:eastAsia="ko-KR"/>
              </w:rPr>
            </w:pPr>
            <w:r>
              <w:rPr>
                <w:rFonts w:eastAsia="Malgun Gothic"/>
                <w:lang w:val="en-US" w:eastAsia="ko-KR"/>
              </w:rPr>
              <w:t>Sony</w:t>
            </w:r>
          </w:p>
        </w:tc>
        <w:tc>
          <w:tcPr>
            <w:tcW w:w="1842" w:type="dxa"/>
          </w:tcPr>
          <w:p w14:paraId="6BBA644E" w14:textId="77777777" w:rsidR="00D373F3" w:rsidRDefault="00D373F3" w:rsidP="00211269">
            <w:pPr>
              <w:rPr>
                <w:rFonts w:eastAsia="Malgun Gothic"/>
                <w:lang w:val="en-US" w:eastAsia="ko-KR"/>
              </w:rPr>
            </w:pPr>
            <w:r>
              <w:rPr>
                <w:rFonts w:eastAsia="Malgun Gothic"/>
                <w:lang w:val="en-US" w:eastAsia="ko-KR"/>
              </w:rPr>
              <w:t>Yes</w:t>
            </w:r>
          </w:p>
        </w:tc>
        <w:tc>
          <w:tcPr>
            <w:tcW w:w="6234" w:type="dxa"/>
          </w:tcPr>
          <w:p w14:paraId="68A704C3" w14:textId="77777777" w:rsidR="00D373F3" w:rsidRDefault="00D373F3" w:rsidP="00211269">
            <w:pPr>
              <w:rPr>
                <w:rFonts w:eastAsia="Helvetica"/>
                <w:lang w:val="en-US"/>
              </w:rPr>
            </w:pP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 xml:space="preserve">Proposal 5: Progress further the issue of the step of determining the closest N needs to be added.by email discussion or </w:t>
      </w:r>
      <w:proofErr w:type="gramStart"/>
      <w:r>
        <w:rPr>
          <w:b/>
          <w:bCs/>
        </w:rPr>
        <w:t>on line</w:t>
      </w:r>
      <w:proofErr w:type="gramEnd"/>
      <w:r>
        <w:rPr>
          <w:b/>
          <w:bCs/>
        </w:rPr>
        <w:t xml:space="preserv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8" w:name="OLE_LINK2"/>
            <w:proofErr w:type="spellStart"/>
            <w:r>
              <w:rPr>
                <w:rFonts w:eastAsia="Malgun Gothic"/>
                <w:i/>
                <w:lang w:eastAsia="ko-KR"/>
              </w:rPr>
              <w:t>timeReferenceSFN</w:t>
            </w:r>
            <w:bookmarkEnd w:id="8"/>
            <w:proofErr w:type="spellEnd"/>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proofErr w:type="spellStart"/>
            <w:proofErr w:type="gramStart"/>
            <w:r>
              <w:rPr>
                <w:rFonts w:eastAsia="Malgun Gothic"/>
                <w:i/>
                <w:lang w:eastAsia="ko-KR"/>
              </w:rPr>
              <w:t>timeReferenceSFN</w:t>
            </w:r>
            <w:proofErr w:type="spellEnd"/>
            <w:r>
              <w:rPr>
                <w:rFonts w:hint="eastAsia"/>
                <w:i/>
                <w:lang w:val="en-US" w:eastAsia="zh-CN"/>
              </w:rPr>
              <w:t xml:space="preserve"> </w:t>
            </w:r>
            <w:r>
              <w:rPr>
                <w:rFonts w:hint="eastAsia"/>
                <w:iCs/>
                <w:lang w:val="en-US" w:eastAsia="zh-CN"/>
              </w:rPr>
              <w:t xml:space="preserve"> and</w:t>
            </w:r>
            <w:proofErr w:type="gramEnd"/>
            <w:r>
              <w:rPr>
                <w:rFonts w:hint="eastAsia"/>
                <w:iCs/>
                <w:lang w:val="en-US" w:eastAsia="zh-CN"/>
              </w:rPr>
              <w:t xml:space="preserve"> periodicity. </w:t>
            </w:r>
            <w:proofErr w:type="gramStart"/>
            <w:r>
              <w:rPr>
                <w:rFonts w:hint="eastAsia"/>
                <w:iCs/>
                <w:lang w:val="en-US" w:eastAsia="zh-CN"/>
              </w:rPr>
              <w:t>Therefore ,</w:t>
            </w:r>
            <w:proofErr w:type="gramEnd"/>
            <w:r>
              <w:rPr>
                <w:rFonts w:hint="eastAsia"/>
                <w:iCs/>
                <w:lang w:val="en-US" w:eastAsia="zh-CN"/>
              </w:rPr>
              <w:t xml:space="preserve">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 xml:space="preserve">UE implementation could resolve it. But we have an agreement, it’s </w:t>
            </w:r>
            <w:r>
              <w:rPr>
                <w:rFonts w:ascii="Arial" w:eastAsia="Malgun Gothic" w:hAnsi="Arial" w:cs="Arial"/>
                <w:lang w:val="en-US" w:eastAsia="ko-KR"/>
              </w:rPr>
              <w:lastRenderedPageBreak/>
              <w:t>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lastRenderedPageBreak/>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371BE9">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371BE9">
            <w:pPr>
              <w:rPr>
                <w:rFonts w:eastAsia="Malgun Gothic"/>
                <w:lang w:val="en-US" w:eastAsia="ko-KR"/>
              </w:rPr>
            </w:pPr>
          </w:p>
        </w:tc>
        <w:tc>
          <w:tcPr>
            <w:tcW w:w="6234" w:type="dxa"/>
          </w:tcPr>
          <w:p w14:paraId="03DDDFB1" w14:textId="77777777" w:rsidR="005A4F03" w:rsidRPr="0052188E" w:rsidRDefault="005A4F03" w:rsidP="00371BE9">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Default="00143744" w:rsidP="00371BE9">
            <w:pPr>
              <w:rPr>
                <w:rFonts w:eastAsia="Malgun Gothic"/>
                <w:lang w:val="en-US" w:eastAsia="ko-KR"/>
              </w:rPr>
            </w:pPr>
            <w:r>
              <w:rPr>
                <w:rFonts w:eastAsia="Malgun Gothic"/>
                <w:lang w:val="en-US" w:eastAsia="ko-KR"/>
              </w:rPr>
              <w:t>CATT</w:t>
            </w:r>
          </w:p>
        </w:tc>
        <w:tc>
          <w:tcPr>
            <w:tcW w:w="1842" w:type="dxa"/>
          </w:tcPr>
          <w:p w14:paraId="4E1282BA" w14:textId="18359BAD" w:rsidR="00143744" w:rsidRPr="0052188E" w:rsidRDefault="00143744" w:rsidP="00371BE9">
            <w:pPr>
              <w:rPr>
                <w:rFonts w:eastAsia="Malgun Gothic"/>
                <w:lang w:val="en-US" w:eastAsia="ko-KR"/>
              </w:rPr>
            </w:pPr>
            <w:r>
              <w:rPr>
                <w:rFonts w:eastAsia="Malgun Gothic"/>
                <w:lang w:val="en-US" w:eastAsia="ko-KR"/>
              </w:rPr>
              <w:t>Yes</w:t>
            </w:r>
          </w:p>
        </w:tc>
        <w:tc>
          <w:tcPr>
            <w:tcW w:w="6234" w:type="dxa"/>
          </w:tcPr>
          <w:p w14:paraId="372DF1D6" w14:textId="7C3D660A" w:rsidR="00143744" w:rsidRDefault="00143744" w:rsidP="00371BE9">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r w:rsidR="002665DC" w:rsidRPr="0052188E" w14:paraId="230F7795" w14:textId="77777777" w:rsidTr="005A4F03">
        <w:tc>
          <w:tcPr>
            <w:tcW w:w="1555" w:type="dxa"/>
          </w:tcPr>
          <w:p w14:paraId="6AF9CAA9" w14:textId="236B623A" w:rsidR="002665DC" w:rsidRDefault="002665DC" w:rsidP="00371BE9">
            <w:pPr>
              <w:rPr>
                <w:rFonts w:eastAsia="Malgun Gothic"/>
                <w:lang w:val="en-US" w:eastAsia="ko-KR"/>
              </w:rPr>
            </w:pPr>
            <w:r>
              <w:rPr>
                <w:rFonts w:eastAsia="Malgun Gothic"/>
                <w:lang w:val="en-US" w:eastAsia="ko-KR"/>
              </w:rPr>
              <w:t>vivo</w:t>
            </w:r>
          </w:p>
        </w:tc>
        <w:tc>
          <w:tcPr>
            <w:tcW w:w="1842" w:type="dxa"/>
          </w:tcPr>
          <w:p w14:paraId="0BE0B693" w14:textId="77777777" w:rsidR="002665DC" w:rsidRDefault="002665DC" w:rsidP="00371BE9">
            <w:pPr>
              <w:rPr>
                <w:rFonts w:eastAsia="Malgun Gothic"/>
                <w:lang w:val="en-US" w:eastAsia="ko-KR"/>
              </w:rPr>
            </w:pPr>
          </w:p>
        </w:tc>
        <w:tc>
          <w:tcPr>
            <w:tcW w:w="6234" w:type="dxa"/>
          </w:tcPr>
          <w:p w14:paraId="46C8DE93" w14:textId="4E048ECA" w:rsidR="002665DC" w:rsidRDefault="002665DC" w:rsidP="00371BE9">
            <w:pPr>
              <w:rPr>
                <w:rFonts w:ascii="Arial" w:eastAsia="Malgun Gothic" w:hAnsi="Arial" w:cs="Arial"/>
                <w:lang w:val="en-US" w:eastAsia="ko-KR"/>
              </w:rPr>
            </w:pPr>
            <w:r>
              <w:rPr>
                <w:rFonts w:ascii="Arial" w:eastAsia="Malgun Gothic" w:hAnsi="Arial" w:cs="Arial"/>
                <w:lang w:val="en-US" w:eastAsia="ko-KR"/>
              </w:rPr>
              <w:t xml:space="preserve">This seems to be </w:t>
            </w:r>
            <w:proofErr w:type="gramStart"/>
            <w:r>
              <w:rPr>
                <w:rFonts w:ascii="Arial" w:eastAsia="Malgun Gothic" w:hAnsi="Arial" w:cs="Arial"/>
                <w:lang w:val="en-US" w:eastAsia="ko-KR"/>
              </w:rPr>
              <w:t>an</w:t>
            </w:r>
            <w:proofErr w:type="gramEnd"/>
            <w:r>
              <w:rPr>
                <w:rFonts w:ascii="Arial" w:eastAsia="Malgun Gothic" w:hAnsi="Arial" w:cs="Arial"/>
                <w:lang w:val="en-US" w:eastAsia="ko-KR"/>
              </w:rPr>
              <w:t xml:space="preserve"> UE implementation. It is not clear why this should be clarified.</w:t>
            </w: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2"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3605D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3605D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5A0F9C0D" w:rsidR="00214DB5" w:rsidRDefault="00A3261A" w:rsidP="003605D0">
            <w:pPr>
              <w:rPr>
                <w:ins w:id="33" w:author="Chaili" w:date="2020-04-23T13:14:00Z"/>
                <w:rFonts w:eastAsia="Helvetica"/>
                <w:lang w:val="en-US"/>
              </w:rPr>
            </w:pPr>
            <w:r>
              <w:rPr>
                <w:rFonts w:eastAsia="Helvetica"/>
                <w:lang w:val="en-US"/>
              </w:rPr>
              <w:t>CATT</w:t>
            </w:r>
          </w:p>
        </w:tc>
        <w:tc>
          <w:tcPr>
            <w:tcW w:w="8079" w:type="dxa"/>
            <w:tcPrChange w:id="34"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61A508A3" w:rsidR="00214DB5" w:rsidRPr="00A3261A" w:rsidRDefault="00A3261A" w:rsidP="003605D0">
            <w:pPr>
              <w:overflowPunct w:val="0"/>
              <w:autoSpaceDE w:val="0"/>
              <w:autoSpaceDN w:val="0"/>
              <w:adjustRightInd w:val="0"/>
              <w:jc w:val="both"/>
              <w:textAlignment w:val="baseline"/>
              <w:rPr>
                <w:ins w:id="35"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t>where N</w:t>
            </w:r>
            <w:r w:rsidRPr="00A3261A">
              <w:rPr>
                <w:rFonts w:ascii="Times New Roman" w:hAnsi="Times New Roman"/>
                <w:noProof/>
                <w:color w:val="FF0000"/>
                <w:u w:val="single"/>
                <w:lang w:eastAsia="zh-CN"/>
              </w:rPr>
              <w:t xml:space="preserve"> &gt;= 0 and N</w:t>
            </w:r>
            <w:r w:rsidRPr="00A3261A">
              <w:rPr>
                <w:rFonts w:ascii="Times New Roman" w:eastAsia="Malgun Gothic" w:hAnsi="Times New Roman"/>
                <w:noProof/>
                <w:color w:val="FF0000"/>
                <w:u w:val="single"/>
                <w:lang w:eastAsia="ko-KR"/>
              </w:rPr>
              <w:t xml:space="preserve"> is the </w:t>
            </w:r>
            <w:r w:rsidRPr="00A3261A">
              <w:rPr>
                <w:rFonts w:ascii="Times New Roman" w:hAnsi="Times New Roman"/>
                <w:noProof/>
                <w:color w:val="FF0000"/>
                <w:u w:val="single"/>
                <w:lang w:eastAsia="zh-CN"/>
              </w:rPr>
              <w:t>small</w:t>
            </w:r>
            <w:r w:rsidRPr="00A3261A">
              <w:rPr>
                <w:rFonts w:ascii="Times New Roman" w:eastAsia="Malgun Gothic" w:hAnsi="Times New Roman"/>
                <w:noProof/>
                <w:color w:val="FF0000"/>
                <w:u w:val="single"/>
                <w:lang w:eastAsia="ko-KR"/>
              </w:rPr>
              <w:t xml:space="preserve">est value </w:t>
            </w:r>
            <w:r w:rsidRPr="00A3261A">
              <w:rPr>
                <w:rFonts w:ascii="Times New Roman" w:hAnsi="Times New Roman"/>
                <w:noProof/>
                <w:color w:val="FF0000"/>
                <w:u w:val="single"/>
                <w:lang w:eastAsia="zh-CN"/>
              </w:rPr>
              <w:t>corresponding to the closest</w:t>
            </w:r>
            <w:r w:rsidRPr="00A3261A">
              <w:rPr>
                <w:rFonts w:ascii="Times New Roman" w:eastAsia="Malgun Gothic" w:hAnsi="Times New Roman"/>
                <w:noProof/>
                <w:color w:val="FF0000"/>
                <w:u w:val="single"/>
                <w:lang w:eastAsia="ko-KR"/>
              </w:rPr>
              <w:t xml:space="preserve"> available CG occasion after configured grant Type 1 </w:t>
            </w:r>
            <w:r w:rsidRPr="00A3261A">
              <w:rPr>
                <w:rFonts w:ascii="Times New Roman" w:hAnsi="Times New Roman"/>
                <w:noProof/>
                <w:color w:val="FF0000"/>
                <w:u w:val="single"/>
                <w:lang w:eastAsia="zh-CN"/>
              </w:rPr>
              <w:t>configuration</w:t>
            </w:r>
            <w:r w:rsidRPr="00A3261A">
              <w:rPr>
                <w:rFonts w:ascii="Times New Roman" w:eastAsia="Malgun Gothic" w:hAnsi="Times New Roman"/>
                <w:noProof/>
                <w:color w:val="FF0000"/>
                <w:u w:val="single"/>
                <w:lang w:eastAsia="ko-KR"/>
              </w:rPr>
              <w:t>.</w:t>
            </w: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3605D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3605D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3605D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3605D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3605D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3605D0">
            <w:pPr>
              <w:rPr>
                <w:ins w:id="50" w:author="Chaili" w:date="2020-04-23T13:14:00Z"/>
                <w:rFonts w:eastAsia="Malgun Gothic"/>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Pr>
          <w:rFonts w:hint="eastAsia"/>
          <w:lang w:val="en-US" w:eastAsia="zh-CN"/>
        </w:rPr>
        <w:t>Thus</w:t>
      </w:r>
      <w:proofErr w:type="gramEnd"/>
      <w:r>
        <w:rPr>
          <w:rFonts w:hint="eastAsia"/>
          <w:lang w:val="en-US" w:eastAsia="zh-CN"/>
        </w:rPr>
        <w:t xml:space="preserve"> UE need to deduct the occasion sequentially from the first occasion. </w:t>
      </w:r>
      <w:proofErr w:type="gramStart"/>
      <w:r>
        <w:rPr>
          <w:rFonts w:hint="eastAsia"/>
          <w:lang w:val="en-US" w:eastAsia="zh-CN"/>
        </w:rPr>
        <w:t>Thus</w:t>
      </w:r>
      <w:proofErr w:type="gramEnd"/>
      <w:r>
        <w:rPr>
          <w:rFonts w:hint="eastAsia"/>
          <w:lang w:val="en-US" w:eastAsia="zh-CN"/>
        </w:rPr>
        <w:t xml:space="preserve">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proofErr w:type="gramStart"/>
      <w:r>
        <w:rPr>
          <w:rFonts w:hint="eastAsia"/>
          <w:lang w:val="en-US" w:eastAsia="zh-CN"/>
        </w:rPr>
        <w:t>Thus</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lastRenderedPageBreak/>
        <w:t xml:space="preserve">Option 1: UE </w:t>
      </w:r>
      <w:proofErr w:type="gramStart"/>
      <w:r>
        <w:rPr>
          <w:rFonts w:hint="eastAsia"/>
          <w:b/>
          <w:bCs/>
          <w:lang w:val="en-US" w:eastAsia="zh-CN"/>
        </w:rPr>
        <w:t>still keep</w:t>
      </w:r>
      <w:proofErr w:type="gramEnd"/>
      <w:r>
        <w:rPr>
          <w:rFonts w:hint="eastAsia"/>
          <w:b/>
          <w:bCs/>
          <w:lang w:val="en-US" w:eastAsia="zh-CN"/>
        </w:rPr>
        <w:t xml:space="preserve">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w:t>
            </w:r>
            <w:proofErr w:type="gramStart"/>
            <w:r>
              <w:rPr>
                <w:rFonts w:ascii="Arial" w:hAnsi="Arial" w:cs="Arial" w:hint="eastAsia"/>
                <w:lang w:val="en-US" w:eastAsia="zh-CN"/>
              </w:rPr>
              <w:t>preference,</w:t>
            </w:r>
            <w:proofErr w:type="gramEnd"/>
            <w:r>
              <w:rPr>
                <w:rFonts w:ascii="Arial" w:hAnsi="Arial" w:cs="Arial" w:hint="eastAsia"/>
                <w:lang w:val="en-US" w:eastAsia="zh-CN"/>
              </w:rPr>
              <w:t xml:space="preserv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 xml:space="preserve">For now, we suggest </w:t>
            </w:r>
            <w:proofErr w:type="gramStart"/>
            <w:r>
              <w:rPr>
                <w:rFonts w:ascii="Arial" w:hAnsi="Arial" w:cs="Arial" w:hint="eastAsia"/>
                <w:lang w:val="en-US" w:eastAsia="zh-CN"/>
              </w:rPr>
              <w:t>to capture</w:t>
            </w:r>
            <w:proofErr w:type="gramEnd"/>
            <w:r>
              <w:rPr>
                <w:rFonts w:ascii="Arial" w:hAnsi="Arial" w:cs="Arial" w:hint="eastAsia"/>
                <w:lang w:val="en-US" w:eastAsia="zh-CN"/>
              </w:rPr>
              <w:t xml:space="preserv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Our understanding is “</w:t>
            </w:r>
            <w:proofErr w:type="gramStart"/>
            <w:r>
              <w:rPr>
                <w:rFonts w:eastAsia="Malgun Gothic"/>
                <w:lang w:val="en-US" w:eastAsia="ko-KR"/>
              </w:rPr>
              <w:t>suspend</w:t>
            </w:r>
            <w:proofErr w:type="gramEnd"/>
            <w:r>
              <w:rPr>
                <w:rFonts w:eastAsia="Malgun Gothic"/>
                <w:lang w:val="en-US" w:eastAsia="ko-KR"/>
              </w:rPr>
              <w:t xml:space="preserve">”.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lastRenderedPageBreak/>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1CD4387C"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371BE9">
            <w:pPr>
              <w:rPr>
                <w:rFonts w:eastAsiaTheme="minorEastAsia"/>
                <w:lang w:val="en-US" w:eastAsia="zh-CN"/>
              </w:rPr>
            </w:pPr>
          </w:p>
        </w:tc>
        <w:tc>
          <w:tcPr>
            <w:tcW w:w="5525" w:type="dxa"/>
          </w:tcPr>
          <w:p w14:paraId="35E33B49" w14:textId="77777777" w:rsidR="005A4F03" w:rsidRPr="00DA2FCA" w:rsidRDefault="005A4F03" w:rsidP="00371BE9">
            <w:pPr>
              <w:rPr>
                <w:rFonts w:eastAsia="Malgun Gothic"/>
                <w:lang w:val="en-US" w:eastAsia="ko-KR"/>
              </w:rPr>
            </w:pPr>
            <w:r>
              <w:rPr>
                <w:rFonts w:ascii="Arial" w:hAnsi="Arial" w:cs="Arial"/>
                <w:lang w:val="en-US" w:eastAsia="zh-CN"/>
              </w:rPr>
              <w:t>What we really need is the correct calculation results of the CG occasions when the BWP is activated again. But how to achieve that is up to UE implementation, which do not need to be standardized.</w:t>
            </w:r>
          </w:p>
        </w:tc>
      </w:tr>
      <w:tr w:rsidR="006A35CD" w:rsidRPr="00DA2FCA" w14:paraId="0CE3F923" w14:textId="77777777" w:rsidTr="005A4F03">
        <w:tc>
          <w:tcPr>
            <w:tcW w:w="1304" w:type="dxa"/>
          </w:tcPr>
          <w:p w14:paraId="231B9403" w14:textId="20D96399" w:rsidR="006A35CD" w:rsidRDefault="006A35CD" w:rsidP="00371BE9">
            <w:pPr>
              <w:rPr>
                <w:rFonts w:eastAsia="Malgun Gothic"/>
                <w:lang w:val="en-US" w:eastAsia="ko-KR"/>
              </w:rPr>
            </w:pPr>
            <w:r>
              <w:rPr>
                <w:rFonts w:eastAsia="Malgun Gothic"/>
                <w:lang w:val="en-US" w:eastAsia="ko-KR"/>
              </w:rPr>
              <w:t>CATT</w:t>
            </w:r>
          </w:p>
        </w:tc>
        <w:tc>
          <w:tcPr>
            <w:tcW w:w="1402" w:type="dxa"/>
          </w:tcPr>
          <w:p w14:paraId="7409F0C8" w14:textId="6710E498" w:rsidR="006A35CD" w:rsidRDefault="006A35CD" w:rsidP="00371BE9">
            <w:pPr>
              <w:rPr>
                <w:rFonts w:eastAsia="Malgun Gothic"/>
                <w:lang w:val="en-US" w:eastAsia="ko-KR"/>
              </w:rPr>
            </w:pPr>
            <w:r>
              <w:rPr>
                <w:rFonts w:eastAsia="Malgun Gothic"/>
                <w:lang w:val="en-US" w:eastAsia="ko-KR"/>
              </w:rPr>
              <w:t>Yes</w:t>
            </w:r>
          </w:p>
        </w:tc>
        <w:tc>
          <w:tcPr>
            <w:tcW w:w="1400" w:type="dxa"/>
          </w:tcPr>
          <w:p w14:paraId="3C67239D" w14:textId="42CDE2FD" w:rsidR="006A35CD" w:rsidRPr="00B70B20" w:rsidRDefault="006A35CD" w:rsidP="00371BE9">
            <w:pPr>
              <w:rPr>
                <w:rFonts w:eastAsiaTheme="minorEastAsia"/>
                <w:lang w:val="en-US" w:eastAsia="zh-CN"/>
              </w:rPr>
            </w:pPr>
            <w:r>
              <w:rPr>
                <w:rFonts w:eastAsiaTheme="minorEastAsia"/>
                <w:lang w:val="en-US" w:eastAsia="zh-CN"/>
              </w:rPr>
              <w:t>Yes</w:t>
            </w:r>
          </w:p>
        </w:tc>
        <w:tc>
          <w:tcPr>
            <w:tcW w:w="5525" w:type="dxa"/>
          </w:tcPr>
          <w:p w14:paraId="5BCE1AB8" w14:textId="665364CD" w:rsidR="006A35CD" w:rsidRDefault="006A35CD" w:rsidP="00371BE9">
            <w:pPr>
              <w:rPr>
                <w:rFonts w:ascii="Arial" w:hAnsi="Arial" w:cs="Arial"/>
                <w:lang w:val="en-US" w:eastAsia="zh-CN"/>
              </w:rPr>
            </w:pPr>
            <w:r>
              <w:rPr>
                <w:rFonts w:ascii="Arial" w:hAnsi="Arial" w:cs="Arial"/>
                <w:lang w:val="en-US" w:eastAsia="zh-CN"/>
              </w:rPr>
              <w:t>But we don’t think this necessarily implies a specification update as option 2 is what the above formula specifies.</w:t>
            </w:r>
          </w:p>
        </w:tc>
      </w:tr>
      <w:tr w:rsidR="006E0965" w:rsidRPr="00DA2FCA" w14:paraId="6B79E672" w14:textId="77777777" w:rsidTr="005A4F03">
        <w:tc>
          <w:tcPr>
            <w:tcW w:w="1304" w:type="dxa"/>
          </w:tcPr>
          <w:p w14:paraId="09D290EE" w14:textId="3E8A9F45" w:rsidR="006E0965" w:rsidRDefault="006E0965" w:rsidP="00371BE9">
            <w:pPr>
              <w:rPr>
                <w:rFonts w:eastAsia="Malgun Gothic"/>
                <w:lang w:val="en-US" w:eastAsia="ko-KR"/>
              </w:rPr>
            </w:pPr>
            <w:r>
              <w:rPr>
                <w:rFonts w:eastAsia="Malgun Gothic"/>
                <w:lang w:val="en-US" w:eastAsia="ko-KR"/>
              </w:rPr>
              <w:t>vivo</w:t>
            </w:r>
          </w:p>
        </w:tc>
        <w:tc>
          <w:tcPr>
            <w:tcW w:w="1402" w:type="dxa"/>
          </w:tcPr>
          <w:p w14:paraId="6E0EB5CD" w14:textId="670CFDA5" w:rsidR="006E0965" w:rsidRDefault="006E0965" w:rsidP="00371BE9">
            <w:pPr>
              <w:rPr>
                <w:rFonts w:eastAsia="Malgun Gothic"/>
                <w:lang w:val="en-US" w:eastAsia="ko-KR"/>
              </w:rPr>
            </w:pPr>
            <w:r>
              <w:rPr>
                <w:rFonts w:eastAsia="Malgun Gothic"/>
                <w:lang w:val="en-US" w:eastAsia="ko-KR"/>
              </w:rPr>
              <w:t>Yes</w:t>
            </w:r>
          </w:p>
        </w:tc>
        <w:tc>
          <w:tcPr>
            <w:tcW w:w="1400" w:type="dxa"/>
          </w:tcPr>
          <w:p w14:paraId="45617448" w14:textId="77777777" w:rsidR="006E0965" w:rsidRDefault="006E0965" w:rsidP="00371BE9">
            <w:pPr>
              <w:rPr>
                <w:rFonts w:eastAsiaTheme="minorEastAsia"/>
                <w:lang w:val="en-US" w:eastAsia="zh-CN"/>
              </w:rPr>
            </w:pPr>
          </w:p>
        </w:tc>
        <w:tc>
          <w:tcPr>
            <w:tcW w:w="5525" w:type="dxa"/>
          </w:tcPr>
          <w:p w14:paraId="46B6BCE8" w14:textId="4691892C" w:rsidR="006E0965" w:rsidRDefault="007663EF" w:rsidP="00371BE9">
            <w:pPr>
              <w:rPr>
                <w:rFonts w:ascii="Arial" w:hAnsi="Arial" w:cs="Arial"/>
                <w:lang w:val="en-US" w:eastAsia="zh-CN"/>
              </w:rPr>
            </w:pPr>
            <w:r>
              <w:rPr>
                <w:rFonts w:ascii="Arial" w:hAnsi="Arial" w:cs="Arial"/>
                <w:lang w:val="en-US" w:eastAsia="zh-CN"/>
              </w:rPr>
              <w:t xml:space="preserve">The UE could have autonomous BWP switching. The occasion should be aligned between the </w:t>
            </w:r>
            <w:proofErr w:type="spellStart"/>
            <w:r>
              <w:rPr>
                <w:rFonts w:ascii="Arial" w:hAnsi="Arial" w:cs="Arial"/>
                <w:lang w:val="en-US" w:eastAsia="zh-CN"/>
              </w:rPr>
              <w:t>gNB</w:t>
            </w:r>
            <w:proofErr w:type="spellEnd"/>
            <w:r>
              <w:rPr>
                <w:rFonts w:ascii="Arial" w:hAnsi="Arial" w:cs="Arial"/>
                <w:lang w:val="en-US" w:eastAsia="zh-CN"/>
              </w:rPr>
              <w:t xml:space="preserve"> and UE regardless of the BWP switching.</w:t>
            </w:r>
          </w:p>
        </w:tc>
      </w:tr>
    </w:tbl>
    <w:p w14:paraId="1F4DC076" w14:textId="77777777"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371BE9">
            <w:pPr>
              <w:rPr>
                <w:lang w:val="en-US" w:eastAsia="zh-CN"/>
              </w:rPr>
            </w:pPr>
            <w:r>
              <w:rPr>
                <w:lang w:val="en-US" w:eastAsia="zh-CN"/>
              </w:rPr>
              <w:t>No</w:t>
            </w:r>
          </w:p>
        </w:tc>
        <w:tc>
          <w:tcPr>
            <w:tcW w:w="5525" w:type="dxa"/>
          </w:tcPr>
          <w:p w14:paraId="6CFB7D68" w14:textId="77777777" w:rsidR="005A4F03" w:rsidRPr="00ED0C84" w:rsidRDefault="005A4F03" w:rsidP="00371BE9">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r w:rsidR="006A35CD" w:rsidRPr="00ED0C84" w14:paraId="2C387C4E" w14:textId="77777777" w:rsidTr="005A4F03">
        <w:tc>
          <w:tcPr>
            <w:tcW w:w="1304" w:type="dxa"/>
          </w:tcPr>
          <w:p w14:paraId="449FF080" w14:textId="0E059009" w:rsidR="006A35CD" w:rsidRDefault="006A35CD" w:rsidP="00371BE9">
            <w:pPr>
              <w:rPr>
                <w:rFonts w:eastAsia="Malgun Gothic"/>
                <w:lang w:val="en-US" w:eastAsia="ko-KR"/>
              </w:rPr>
            </w:pPr>
            <w:r>
              <w:rPr>
                <w:rFonts w:eastAsia="Malgun Gothic"/>
                <w:lang w:val="en-US" w:eastAsia="ko-KR"/>
              </w:rPr>
              <w:t>CATT</w:t>
            </w:r>
          </w:p>
        </w:tc>
        <w:tc>
          <w:tcPr>
            <w:tcW w:w="1402" w:type="dxa"/>
          </w:tcPr>
          <w:p w14:paraId="46DA3DE2" w14:textId="121BC42D" w:rsidR="006A35CD" w:rsidRDefault="006A35CD" w:rsidP="00371BE9">
            <w:pPr>
              <w:rPr>
                <w:rFonts w:eastAsia="Malgun Gothic"/>
                <w:lang w:val="en-US" w:eastAsia="ko-KR"/>
              </w:rPr>
            </w:pPr>
            <w:r>
              <w:rPr>
                <w:rFonts w:eastAsia="Malgun Gothic"/>
                <w:lang w:val="en-US" w:eastAsia="ko-KR"/>
              </w:rPr>
              <w:t>Yes</w:t>
            </w:r>
          </w:p>
        </w:tc>
        <w:tc>
          <w:tcPr>
            <w:tcW w:w="1400" w:type="dxa"/>
          </w:tcPr>
          <w:p w14:paraId="3D84E9B5" w14:textId="46EB082E" w:rsidR="006A35CD" w:rsidRDefault="006A35CD" w:rsidP="00371BE9">
            <w:pPr>
              <w:rPr>
                <w:lang w:val="en-US" w:eastAsia="zh-CN"/>
              </w:rPr>
            </w:pPr>
            <w:r>
              <w:rPr>
                <w:lang w:val="en-US" w:eastAsia="zh-CN"/>
              </w:rPr>
              <w:t>Yes</w:t>
            </w:r>
          </w:p>
        </w:tc>
        <w:tc>
          <w:tcPr>
            <w:tcW w:w="5525" w:type="dxa"/>
          </w:tcPr>
          <w:p w14:paraId="2F06A018" w14:textId="091EB5FA" w:rsidR="006A35CD" w:rsidRDefault="006A35CD" w:rsidP="00371BE9">
            <w:pPr>
              <w:rPr>
                <w:rFonts w:ascii="Arial" w:eastAsiaTheme="minorEastAsia" w:hAnsi="Arial" w:cs="Arial"/>
                <w:lang w:val="en-US" w:eastAsia="zh-CN"/>
              </w:rPr>
            </w:pPr>
            <w:r>
              <w:rPr>
                <w:rFonts w:ascii="Arial" w:eastAsiaTheme="minorEastAsia" w:hAnsi="Arial" w:cs="Arial"/>
                <w:lang w:val="en-US" w:eastAsia="zh-CN"/>
              </w:rPr>
              <w:t>Same comment as above.</w:t>
            </w:r>
          </w:p>
        </w:tc>
      </w:tr>
      <w:tr w:rsidR="003B49F2" w:rsidRPr="00ED0C84" w14:paraId="58DB5702" w14:textId="77777777" w:rsidTr="005A4F03">
        <w:tc>
          <w:tcPr>
            <w:tcW w:w="1304" w:type="dxa"/>
          </w:tcPr>
          <w:p w14:paraId="61517414" w14:textId="71A5C383" w:rsidR="003B49F2" w:rsidRDefault="003B49F2" w:rsidP="00371BE9">
            <w:pPr>
              <w:rPr>
                <w:rFonts w:eastAsia="Malgun Gothic"/>
                <w:lang w:val="en-US" w:eastAsia="ko-KR"/>
              </w:rPr>
            </w:pPr>
            <w:r>
              <w:rPr>
                <w:rFonts w:eastAsia="Malgun Gothic"/>
                <w:lang w:val="en-US" w:eastAsia="ko-KR"/>
              </w:rPr>
              <w:t>vivo</w:t>
            </w:r>
          </w:p>
        </w:tc>
        <w:tc>
          <w:tcPr>
            <w:tcW w:w="1402" w:type="dxa"/>
          </w:tcPr>
          <w:p w14:paraId="0CDF0F8A" w14:textId="7F4A65FB" w:rsidR="003B49F2" w:rsidRDefault="003B49F2" w:rsidP="00371BE9">
            <w:pPr>
              <w:rPr>
                <w:rFonts w:eastAsia="Malgun Gothic"/>
                <w:lang w:val="en-US" w:eastAsia="ko-KR"/>
              </w:rPr>
            </w:pPr>
            <w:r>
              <w:rPr>
                <w:rFonts w:eastAsia="Malgun Gothic"/>
                <w:lang w:val="en-US" w:eastAsia="ko-KR"/>
              </w:rPr>
              <w:t>Yes</w:t>
            </w:r>
          </w:p>
        </w:tc>
        <w:tc>
          <w:tcPr>
            <w:tcW w:w="1400" w:type="dxa"/>
          </w:tcPr>
          <w:p w14:paraId="6463E6AA" w14:textId="0CA68233" w:rsidR="003B49F2" w:rsidRDefault="00700B2A" w:rsidP="00371BE9">
            <w:pPr>
              <w:rPr>
                <w:lang w:val="en-US" w:eastAsia="zh-CN"/>
              </w:rPr>
            </w:pPr>
            <w:r>
              <w:rPr>
                <w:lang w:val="en-US" w:eastAsia="zh-CN"/>
              </w:rPr>
              <w:t>Yes</w:t>
            </w:r>
          </w:p>
        </w:tc>
        <w:tc>
          <w:tcPr>
            <w:tcW w:w="5525" w:type="dxa"/>
          </w:tcPr>
          <w:p w14:paraId="6794F72D" w14:textId="77777777" w:rsidR="003B49F2" w:rsidRDefault="003B49F2" w:rsidP="00371BE9">
            <w:pPr>
              <w:rPr>
                <w:rFonts w:ascii="Arial" w:eastAsiaTheme="minorEastAsia" w:hAnsi="Arial" w:cs="Arial"/>
                <w:lang w:val="en-US" w:eastAsia="zh-CN"/>
              </w:rPr>
            </w:pP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w:t>
      </w:r>
      <w:r>
        <w:lastRenderedPageBreak/>
        <w:t>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This has been discussed and we agreed this should not 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371BE9">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Default="006A35CD" w:rsidP="00371BE9">
            <w:pPr>
              <w:rPr>
                <w:rFonts w:eastAsia="Malgun Gothic"/>
                <w:lang w:val="en-US" w:eastAsia="ko-KR"/>
              </w:rPr>
            </w:pPr>
            <w:r>
              <w:rPr>
                <w:lang w:val="en-US"/>
              </w:rPr>
              <w:t>CATT</w:t>
            </w:r>
          </w:p>
        </w:tc>
        <w:tc>
          <w:tcPr>
            <w:tcW w:w="1402" w:type="dxa"/>
          </w:tcPr>
          <w:p w14:paraId="6EBD8FB5" w14:textId="200E65D0" w:rsidR="006A35CD" w:rsidRDefault="006A35CD" w:rsidP="00371BE9">
            <w:pPr>
              <w:rPr>
                <w:rFonts w:ascii="Arial" w:eastAsia="Malgun Gothic" w:hAnsi="Arial" w:cs="Arial"/>
                <w:lang w:val="en-US" w:eastAsia="ko-KR"/>
              </w:rPr>
            </w:pPr>
            <w:r>
              <w:rPr>
                <w:lang w:val="en-US"/>
              </w:rPr>
              <w:t>No</w:t>
            </w:r>
          </w:p>
        </w:tc>
        <w:tc>
          <w:tcPr>
            <w:tcW w:w="1400" w:type="dxa"/>
          </w:tcPr>
          <w:p w14:paraId="793F016B" w14:textId="77777777" w:rsidR="006A35CD" w:rsidRDefault="006A35CD" w:rsidP="00371BE9">
            <w:pPr>
              <w:rPr>
                <w:rFonts w:ascii="Arial" w:eastAsia="Malgun Gothic" w:hAnsi="Arial" w:cs="Arial"/>
                <w:lang w:val="en-US" w:eastAsia="ko-KR"/>
              </w:rPr>
            </w:pPr>
          </w:p>
        </w:tc>
        <w:tc>
          <w:tcPr>
            <w:tcW w:w="5525" w:type="dxa"/>
          </w:tcPr>
          <w:p w14:paraId="01267104" w14:textId="6364AB16" w:rsidR="006A35CD" w:rsidRPr="0052188E" w:rsidRDefault="006A35CD" w:rsidP="00371BE9">
            <w:pPr>
              <w:rPr>
                <w:rFonts w:ascii="Arial" w:eastAsia="Malgun Gothic" w:hAnsi="Arial" w:cs="Arial"/>
                <w:lang w:val="en-US" w:eastAsia="ko-KR"/>
              </w:rPr>
            </w:pPr>
            <w:r>
              <w:rPr>
                <w:lang w:val="en-US"/>
              </w:rPr>
              <w:t>This issue was already brought up without conclusion.</w:t>
            </w:r>
          </w:p>
        </w:tc>
      </w:tr>
      <w:tr w:rsidR="004C44C4" w:rsidRPr="0052188E" w14:paraId="7C585D75" w14:textId="77777777" w:rsidTr="00BF3093">
        <w:tc>
          <w:tcPr>
            <w:tcW w:w="1304" w:type="dxa"/>
          </w:tcPr>
          <w:p w14:paraId="31E1010F" w14:textId="65064963" w:rsidR="004C44C4" w:rsidRDefault="004C44C4" w:rsidP="00371BE9">
            <w:pPr>
              <w:rPr>
                <w:lang w:val="en-US"/>
              </w:rPr>
            </w:pPr>
            <w:r>
              <w:rPr>
                <w:lang w:val="en-US"/>
              </w:rPr>
              <w:t>vivo</w:t>
            </w:r>
          </w:p>
        </w:tc>
        <w:tc>
          <w:tcPr>
            <w:tcW w:w="1402" w:type="dxa"/>
          </w:tcPr>
          <w:p w14:paraId="1FF27145" w14:textId="77777777" w:rsidR="004C44C4" w:rsidRDefault="004C44C4" w:rsidP="00371BE9">
            <w:pPr>
              <w:rPr>
                <w:lang w:val="en-US"/>
              </w:rPr>
            </w:pPr>
          </w:p>
        </w:tc>
        <w:tc>
          <w:tcPr>
            <w:tcW w:w="1400" w:type="dxa"/>
          </w:tcPr>
          <w:p w14:paraId="32F02F38" w14:textId="77777777" w:rsidR="004C44C4" w:rsidRDefault="004C44C4" w:rsidP="00371BE9">
            <w:pPr>
              <w:rPr>
                <w:rFonts w:ascii="Arial" w:eastAsia="Malgun Gothic" w:hAnsi="Arial" w:cs="Arial"/>
                <w:lang w:val="en-US" w:eastAsia="ko-KR"/>
              </w:rPr>
            </w:pPr>
          </w:p>
        </w:tc>
        <w:tc>
          <w:tcPr>
            <w:tcW w:w="5525" w:type="dxa"/>
          </w:tcPr>
          <w:p w14:paraId="4350584D" w14:textId="4EBF7482" w:rsidR="004C44C4" w:rsidRDefault="004C44C4" w:rsidP="00371BE9">
            <w:pPr>
              <w:rPr>
                <w:lang w:val="en-US"/>
              </w:rPr>
            </w:pPr>
            <w:r>
              <w:rPr>
                <w:lang w:val="en-US"/>
              </w:rPr>
              <w:t>Due to the very limited time, it seems difficult to resolve the measurement gap issue in Rel-16.</w:t>
            </w: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w:t>
      </w:r>
      <w:bookmarkStart w:id="54" w:name="_GoBack"/>
      <w:bookmarkEnd w:id="54"/>
      <w:r>
        <w:t xml:space="preserve">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 xml:space="preserve">RAN2 can send SA2 an LS </w:t>
      </w:r>
      <w:proofErr w:type="gramStart"/>
      <w:r>
        <w:rPr>
          <w:b/>
          <w:lang w:val="en-US" w:eastAsia="zh-CN"/>
        </w:rPr>
        <w:t>stating</w:t>
      </w:r>
      <w:proofErr w:type="gramEnd"/>
      <w:r>
        <w:rPr>
          <w:b/>
          <w:lang w:val="en-US" w:eastAsia="zh-CN"/>
        </w:rPr>
        <w:t xml:space="preserve"> “It is beneficial for RAN to </w:t>
      </w:r>
      <w:r>
        <w:rPr>
          <w:b/>
          <w:lang w:val="en-US" w:eastAsia="zh-CN"/>
        </w:rPr>
        <w:lastRenderedPageBreak/>
        <w:t>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knows when all the payload within a burst arrives at UE/</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and so can correctly allocate the starting position of the periodic resources (i.e., CG/SPS) after the end of the burst. To facilitate resource allocation at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w:t>
            </w:r>
            <w:proofErr w:type="spellStart"/>
            <w:r>
              <w:rPr>
                <w:rFonts w:hint="eastAsia"/>
                <w:lang w:val="en-US" w:eastAsia="zh-CN"/>
              </w:rPr>
              <w:t>i.e</w:t>
            </w:r>
            <w:proofErr w:type="spellEnd"/>
            <w:r>
              <w:rPr>
                <w:rFonts w:hint="eastAsia"/>
                <w:lang w:val="en-US" w:eastAsia="zh-CN"/>
              </w:rPr>
              <w:t>: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371BE9">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371BE9">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371BE9">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have sympathy on this issue, but maybe it is hard to have a consensus at this stage. We can resolve it by UE implementation in Rel-</w:t>
            </w:r>
            <w:proofErr w:type="gramStart"/>
            <w:r>
              <w:rPr>
                <w:rFonts w:eastAsia="Malgun Gothic"/>
                <w:lang w:val="en-US" w:eastAsia="ko-KR"/>
              </w:rPr>
              <w:t>16, and</w:t>
            </w:r>
            <w:proofErr w:type="gramEnd"/>
            <w:r>
              <w:rPr>
                <w:rFonts w:eastAsia="Malgun Gothic"/>
                <w:lang w:val="en-US" w:eastAsia="ko-KR"/>
              </w:rPr>
              <w:t xml:space="preserve"> have more discussion in Rel-17.</w:t>
            </w:r>
          </w:p>
        </w:tc>
      </w:tr>
      <w:tr w:rsidR="00756E92" w14:paraId="32FA1A11" w14:textId="77777777" w:rsidTr="00BF3093">
        <w:tc>
          <w:tcPr>
            <w:tcW w:w="1304" w:type="dxa"/>
          </w:tcPr>
          <w:p w14:paraId="1E2AC158" w14:textId="5B0CCFC0" w:rsidR="00756E92" w:rsidRDefault="00756E92" w:rsidP="00371BE9">
            <w:pPr>
              <w:rPr>
                <w:rFonts w:eastAsia="Malgun Gothic"/>
                <w:lang w:val="en-US" w:eastAsia="ko-KR"/>
              </w:rPr>
            </w:pPr>
            <w:r>
              <w:rPr>
                <w:lang w:val="en-US"/>
              </w:rPr>
              <w:t>CATT</w:t>
            </w:r>
          </w:p>
        </w:tc>
        <w:tc>
          <w:tcPr>
            <w:tcW w:w="1402" w:type="dxa"/>
          </w:tcPr>
          <w:p w14:paraId="69481C9E" w14:textId="158AE746" w:rsidR="00756E92" w:rsidRDefault="00756E92" w:rsidP="00371BE9">
            <w:pPr>
              <w:rPr>
                <w:rFonts w:eastAsia="Malgun Gothic"/>
                <w:lang w:val="en-US" w:eastAsia="ko-KR"/>
              </w:rPr>
            </w:pPr>
            <w:r>
              <w:rPr>
                <w:lang w:val="en-US"/>
              </w:rPr>
              <w:t>No</w:t>
            </w:r>
          </w:p>
        </w:tc>
        <w:tc>
          <w:tcPr>
            <w:tcW w:w="1400" w:type="dxa"/>
          </w:tcPr>
          <w:p w14:paraId="0E7EB676" w14:textId="77777777" w:rsidR="00756E92" w:rsidRDefault="00756E92" w:rsidP="00371BE9">
            <w:pPr>
              <w:rPr>
                <w:rFonts w:eastAsia="Malgun Gothic"/>
                <w:lang w:val="en-US" w:eastAsia="ko-KR"/>
              </w:rPr>
            </w:pPr>
          </w:p>
        </w:tc>
        <w:tc>
          <w:tcPr>
            <w:tcW w:w="5525" w:type="dxa"/>
          </w:tcPr>
          <w:p w14:paraId="2E2A9746" w14:textId="6B2C21E2" w:rsidR="00756E92" w:rsidRDefault="00756E92" w:rsidP="00371BE9">
            <w:pPr>
              <w:rPr>
                <w:rFonts w:eastAsia="Malgun Gothic"/>
                <w:lang w:val="en-US" w:eastAsia="ko-KR"/>
              </w:rPr>
            </w:pPr>
            <w:r w:rsidRPr="00594263">
              <w:t xml:space="preserve">The </w:t>
            </w:r>
            <w:proofErr w:type="spellStart"/>
            <w:r w:rsidRPr="00594263">
              <w:rPr>
                <w:i/>
              </w:rPr>
              <w:t>TimeIntervalValue</w:t>
            </w:r>
            <w:proofErr w:type="spellEnd"/>
            <w:r>
              <w:rPr>
                <w:i/>
              </w:rPr>
              <w:t xml:space="preserve"> </w:t>
            </w:r>
            <w:r>
              <w:t xml:space="preserve">of a </w:t>
            </w:r>
            <w:proofErr w:type="spellStart"/>
            <w:r w:rsidRPr="005026C1">
              <w:rPr>
                <w:i/>
              </w:rPr>
              <w:t>GateControlEntr</w:t>
            </w:r>
            <w:r>
              <w:rPr>
                <w:i/>
              </w:rPr>
              <w:t>y</w:t>
            </w:r>
            <w:proofErr w:type="spellEnd"/>
            <w:r>
              <w:rPr>
                <w:i/>
              </w:rPr>
              <w:t xml:space="preserve"> </w:t>
            </w:r>
            <w:r>
              <w:t xml:space="preserve">of an IEEE 802.1Qbv schedule </w:t>
            </w:r>
            <w:r w:rsidRPr="004B5034">
              <w:t xml:space="preserve">specifies the time </w:t>
            </w:r>
            <w:r>
              <w:t xml:space="preserve">interval during which the burst may occur. </w:t>
            </w:r>
            <w:proofErr w:type="gramStart"/>
            <w:r>
              <w:t>Therefore</w:t>
            </w:r>
            <w:proofErr w:type="gramEnd"/>
            <w:r>
              <w:t xml:space="preserve"> considering the end of this interval always applies the worst-case delay even if the burst comes at the beginning of the interval. We acknowledge providing </w:t>
            </w:r>
            <w:r>
              <w:lastRenderedPageBreak/>
              <w:t>the beginning of the burst only is not ideal as both the beginning and the end of the interval should be provided (hopefully this is solved in Rel-17). But only providing the end of the burst is worse in our view.</w:t>
            </w:r>
          </w:p>
        </w:tc>
      </w:tr>
      <w:tr w:rsidR="00153AB4" w14:paraId="6DD54C51" w14:textId="77777777" w:rsidTr="00BF3093">
        <w:tc>
          <w:tcPr>
            <w:tcW w:w="1304" w:type="dxa"/>
          </w:tcPr>
          <w:p w14:paraId="6E96C1B1" w14:textId="2ADDAFF8" w:rsidR="00153AB4" w:rsidRDefault="00153AB4" w:rsidP="00371BE9">
            <w:pPr>
              <w:rPr>
                <w:lang w:val="en-US"/>
              </w:rPr>
            </w:pPr>
            <w:r>
              <w:rPr>
                <w:lang w:val="en-US"/>
              </w:rPr>
              <w:lastRenderedPageBreak/>
              <w:t>vivo</w:t>
            </w:r>
          </w:p>
        </w:tc>
        <w:tc>
          <w:tcPr>
            <w:tcW w:w="1402" w:type="dxa"/>
          </w:tcPr>
          <w:p w14:paraId="289190C6" w14:textId="73C323A6" w:rsidR="00153AB4" w:rsidRDefault="002516CA" w:rsidP="00371BE9">
            <w:pPr>
              <w:rPr>
                <w:lang w:val="en-US"/>
              </w:rPr>
            </w:pPr>
            <w:r>
              <w:rPr>
                <w:lang w:val="en-US"/>
              </w:rPr>
              <w:t>No</w:t>
            </w:r>
          </w:p>
        </w:tc>
        <w:tc>
          <w:tcPr>
            <w:tcW w:w="1400" w:type="dxa"/>
          </w:tcPr>
          <w:p w14:paraId="736BBDF0" w14:textId="10EFFA64" w:rsidR="00153AB4" w:rsidRDefault="00801CD3" w:rsidP="00371BE9">
            <w:pPr>
              <w:rPr>
                <w:rFonts w:eastAsia="Malgun Gothic"/>
                <w:lang w:val="en-US" w:eastAsia="ko-KR"/>
              </w:rPr>
            </w:pPr>
            <w:r>
              <w:rPr>
                <w:rFonts w:eastAsia="Malgun Gothic"/>
                <w:lang w:val="en-US" w:eastAsia="ko-KR"/>
              </w:rPr>
              <w:t>No</w:t>
            </w:r>
          </w:p>
        </w:tc>
        <w:tc>
          <w:tcPr>
            <w:tcW w:w="5525" w:type="dxa"/>
          </w:tcPr>
          <w:p w14:paraId="0762A15E" w14:textId="25510E78" w:rsidR="00153AB4" w:rsidRPr="00594263" w:rsidRDefault="00801CD3" w:rsidP="00801CD3">
            <w:r>
              <w:t xml:space="preserve">We agree with the issue. However using </w:t>
            </w:r>
            <w:proofErr w:type="gramStart"/>
            <w:r>
              <w:t>only</w:t>
            </w:r>
            <w:proofErr w:type="gramEnd"/>
            <w:r>
              <w:t xml:space="preserve"> the end time seems not correctly reflecting the burst arrival time, which includes a start time and an end time.</w:t>
            </w: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 xml:space="preserve">Handling of collision between TSN transmission </w:t>
      </w:r>
      <w:proofErr w:type="gramStart"/>
      <w:r>
        <w:t>and  measurement</w:t>
      </w:r>
      <w:proofErr w:type="gramEnd"/>
      <w:r>
        <w:t xml:space="preserve"> gap</w:t>
      </w:r>
      <w:r>
        <w:tab/>
      </w:r>
      <w:proofErr w:type="spellStart"/>
      <w:r>
        <w:t>Spreadtrum</w:t>
      </w:r>
      <w:proofErr w:type="spellEnd"/>
      <w:r>
        <w:t xml:space="preserve">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lastRenderedPageBreak/>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 xml:space="preserve">Summary of AI 6.7.2.2 </w:t>
      </w:r>
      <w:proofErr w:type="spellStart"/>
      <w:r>
        <w:t>IIoT</w:t>
      </w:r>
      <w:proofErr w:type="spellEnd"/>
      <w:r>
        <w:t xml:space="preserve">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 xml:space="preserve">4 companies expressed an opinion on this </w:t>
      </w:r>
      <w:proofErr w:type="gramStart"/>
      <w:r>
        <w:rPr>
          <w:b/>
        </w:rPr>
        <w:t>issue</w:t>
      </w:r>
      <w:proofErr w:type="gramEnd"/>
      <w:r>
        <w:rPr>
          <w:b/>
        </w:rPr>
        <w:t xml:space="preserv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lastRenderedPageBreak/>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 xml:space="preserve">3 companies expressed an opinion on this </w:t>
      </w:r>
      <w:proofErr w:type="gramStart"/>
      <w:r>
        <w:rPr>
          <w:b/>
        </w:rPr>
        <w:t>issue</w:t>
      </w:r>
      <w:proofErr w:type="gramEnd"/>
      <w:r>
        <w:rPr>
          <w:b/>
        </w:rPr>
        <w:t xml:space="preserve"> and all supported that Max 32 SPS configurations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w:t>
            </w:r>
            <w:proofErr w:type="spellStart"/>
            <w:r>
              <w:rPr>
                <w:rFonts w:hint="eastAsia"/>
                <w:b w:val="0"/>
                <w:lang w:eastAsia="zh-CN"/>
              </w:rPr>
              <w:t>IIoT</w:t>
            </w:r>
            <w:proofErr w:type="spellEnd"/>
            <w:r>
              <w:rPr>
                <w:rFonts w:hint="eastAsia"/>
                <w:b w:val="0"/>
                <w:lang w:eastAsia="zh-CN"/>
              </w:rPr>
              <w: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w:t>
            </w:r>
            <w:r>
              <w:rPr>
                <w:lang w:eastAsia="zh-CN"/>
              </w:rPr>
              <w:lastRenderedPageBreak/>
              <w:t xml:space="preserve">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lastRenderedPageBreak/>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 xml:space="preserve">Support CG periodicities of multiple of 2/7 symbols in </w:t>
      </w:r>
      <w:proofErr w:type="spellStart"/>
      <w:r>
        <w:rPr>
          <w:rFonts w:cs="Arial"/>
        </w:rPr>
        <w:t>IIoT</w:t>
      </w:r>
      <w:proofErr w:type="spellEnd"/>
      <w:r>
        <w:rPr>
          <w:rFonts w:cs="Arial"/>
        </w:rPr>
        <w: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 xml:space="preserve">The intention of the “lowest N” is that some CG occasions before the reception of the RRC reconfiguration may not be </w:t>
            </w:r>
            <w:proofErr w:type="gramStart"/>
            <w:r>
              <w:rPr>
                <w:rFonts w:cs="Arial"/>
              </w:rPr>
              <w:t>actually used</w:t>
            </w:r>
            <w:proofErr w:type="gramEnd"/>
            <w:r>
              <w:rPr>
                <w:rFonts w:cs="Arial"/>
              </w:rPr>
              <w:t>.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 xml:space="preserve">It is up to UE implementation to determine the closest value of N from the first N which is calculated based on the received </w:t>
            </w:r>
            <w:proofErr w:type="spellStart"/>
            <w:r>
              <w:rPr>
                <w:rFonts w:cs="Arial"/>
              </w:rPr>
              <w:t>referenceSFNnumber</w:t>
            </w:r>
            <w:proofErr w:type="spellEnd"/>
            <w:r>
              <w:rPr>
                <w:rFonts w:cs="Arial"/>
              </w:rPr>
              <w:t xml:space="preserve">, </w:t>
            </w:r>
            <w:proofErr w:type="spellStart"/>
            <w:r>
              <w:rPr>
                <w:rFonts w:cs="Arial"/>
              </w:rPr>
              <w:t>timeDomainOffset</w:t>
            </w:r>
            <w:proofErr w:type="spellEnd"/>
            <w:r>
              <w:rPr>
                <w:rFonts w:cs="Arial"/>
              </w:rPr>
              <w:t xml:space="preserve"> and S.</w:t>
            </w:r>
          </w:p>
        </w:tc>
      </w:tr>
    </w:tbl>
    <w:p w14:paraId="0DD5340D" w14:textId="77777777" w:rsidR="00EE701C" w:rsidRDefault="00E8185F">
      <w:pPr>
        <w:pStyle w:val="Caption"/>
        <w:rPr>
          <w:bCs/>
        </w:rPr>
      </w:pPr>
      <w:r>
        <w:rPr>
          <w:bCs/>
        </w:rPr>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Caption"/>
        <w:rPr>
          <w:b w:val="0"/>
          <w:bCs/>
        </w:rPr>
      </w:pPr>
      <w:r>
        <w:rPr>
          <w:bCs/>
        </w:rPr>
        <w:lastRenderedPageBreak/>
        <w:t xml:space="preserve">Proposal 5: Progress further the issue of the step of determining the closest N needs to be added.by email discussion or </w:t>
      </w:r>
      <w:proofErr w:type="gramStart"/>
      <w:r>
        <w:rPr>
          <w:bCs/>
        </w:rPr>
        <w:t>on line</w:t>
      </w:r>
      <w:proofErr w:type="gramEnd"/>
      <w:r>
        <w:rPr>
          <w:bCs/>
        </w:rPr>
        <w:t xml:space="preserv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w:t>
      </w:r>
      <w:proofErr w:type="spellStart"/>
      <w:r>
        <w:t>ConfigList</w:t>
      </w:r>
      <w:proofErr w:type="spellEnd"/>
      <w:r>
        <w:t xml:space="preserve"> in BWP-</w:t>
      </w:r>
      <w:proofErr w:type="spellStart"/>
      <w:r>
        <w:t>DownlinkDedicated</w:t>
      </w:r>
      <w:proofErr w:type="spellEnd"/>
      <w:r>
        <w:t xml:space="preserve"> are possible for multiple SPS configurations per UE. Similarly, if a single CG per BWP is configured, both </w:t>
      </w:r>
      <w:proofErr w:type="spellStart"/>
      <w:r>
        <w:t>ConfiguredGrantConfig</w:t>
      </w:r>
      <w:proofErr w:type="spellEnd"/>
      <w:r>
        <w:t xml:space="preserve"> and </w:t>
      </w:r>
      <w:proofErr w:type="spellStart"/>
      <w:r>
        <w:t>ConfiguredGrantConfigList</w:t>
      </w:r>
      <w:proofErr w:type="spellEnd"/>
      <w:r>
        <w:t xml:space="preserve"> in BWP-</w:t>
      </w:r>
      <w:proofErr w:type="spellStart"/>
      <w:r>
        <w:t>UplinkDedicated</w:t>
      </w:r>
      <w:proofErr w:type="spellEnd"/>
      <w:r>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6DBB837F" w14:textId="77777777" w:rsidR="00EE701C" w:rsidRDefault="00E8185F">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t>5.2</w:t>
      </w:r>
      <w:r>
        <w:rPr>
          <w:rFonts w:eastAsia="Calibri"/>
          <w:lang w:val="sv-SE"/>
        </w:rPr>
        <w:tab/>
      </w:r>
      <w:proofErr w:type="spellStart"/>
      <w:r>
        <w:rPr>
          <w:rFonts w:eastAsia="Calibri"/>
          <w:lang w:val="sv-SE"/>
        </w:rPr>
        <w:t>Other</w:t>
      </w:r>
      <w:proofErr w:type="spellEnd"/>
      <w:r>
        <w:rPr>
          <w:rFonts w:eastAsia="Calibri"/>
          <w:lang w:val="sv-SE"/>
        </w:rPr>
        <w:t xml:space="preserve"> </w:t>
      </w:r>
      <w:proofErr w:type="spellStart"/>
      <w:r>
        <w:rPr>
          <w:rFonts w:eastAsia="Calibri"/>
          <w:lang w:val="sv-SE"/>
        </w:rPr>
        <w:t>open</w:t>
      </w:r>
      <w:proofErr w:type="spellEnd"/>
      <w:r>
        <w:rPr>
          <w:rFonts w:eastAsia="Calibri"/>
          <w:lang w:val="sv-SE"/>
        </w:rPr>
        <w:t xml:space="preserve"> </w:t>
      </w:r>
      <w:proofErr w:type="spellStart"/>
      <w:r>
        <w:rPr>
          <w:rFonts w:eastAsia="Calibri"/>
          <w:lang w:val="sv-SE"/>
        </w:rPr>
        <w:t>issues</w:t>
      </w:r>
      <w:proofErr w:type="spellEnd"/>
      <w:r>
        <w:rPr>
          <w:rFonts w:eastAsia="Calibri"/>
          <w:lang w:val="sv-SE"/>
        </w:rPr>
        <w:t xml:space="preserve"> </w:t>
      </w:r>
      <w:proofErr w:type="spellStart"/>
      <w:r>
        <w:rPr>
          <w:rFonts w:eastAsia="Calibri"/>
          <w:lang w:val="sv-SE"/>
        </w:rPr>
        <w:t>with</w:t>
      </w:r>
      <w:proofErr w:type="spellEnd"/>
      <w:r>
        <w:rPr>
          <w:rFonts w:eastAsia="Calibri"/>
          <w:lang w:val="sv-SE"/>
        </w:rPr>
        <w:t xml:space="preserve"> </w:t>
      </w:r>
      <w:proofErr w:type="spellStart"/>
      <w:r>
        <w:rPr>
          <w:rFonts w:eastAsia="Calibri"/>
          <w:lang w:val="sv-SE"/>
        </w:rPr>
        <w:t>little</w:t>
      </w:r>
      <w:proofErr w:type="spellEnd"/>
      <w:r>
        <w:rPr>
          <w:rFonts w:eastAsia="Calibri"/>
          <w:lang w:val="sv-SE"/>
        </w:rPr>
        <w:t xml:space="preserve">/no </w:t>
      </w:r>
      <w:proofErr w:type="spellStart"/>
      <w:r>
        <w:rPr>
          <w:rFonts w:eastAsia="Calibri"/>
          <w:lang w:val="sv-SE"/>
        </w:rPr>
        <w:t>discussion</w:t>
      </w:r>
      <w:proofErr w:type="spellEnd"/>
      <w:r>
        <w:rPr>
          <w:rFonts w:eastAsia="Calibri"/>
          <w:lang w:val="sv-SE"/>
        </w:rPr>
        <w:t xml:space="preserve"> </w:t>
      </w:r>
      <w:proofErr w:type="spellStart"/>
      <w:r>
        <w:rPr>
          <w:rFonts w:eastAsia="Calibri"/>
          <w:lang w:val="sv-SE"/>
        </w:rPr>
        <w:t>before</w:t>
      </w:r>
      <w:proofErr w:type="spellEnd"/>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Pr>
          <w:rFonts w:hint="eastAsia"/>
          <w:lang w:val="en-US" w:eastAsia="zh-CN"/>
        </w:rPr>
        <w:t>Thus</w:t>
      </w:r>
      <w:proofErr w:type="gramEnd"/>
      <w:r>
        <w:rPr>
          <w:rFonts w:hint="eastAsia"/>
          <w:lang w:val="en-US" w:eastAsia="zh-CN"/>
        </w:rPr>
        <w:t xml:space="preserve"> UE need to deduct the occasion sequentially from the first occasion. </w:t>
      </w:r>
      <w:proofErr w:type="gramStart"/>
      <w:r>
        <w:rPr>
          <w:rFonts w:hint="eastAsia"/>
          <w:lang w:val="en-US" w:eastAsia="zh-CN"/>
        </w:rPr>
        <w:t>Thus</w:t>
      </w:r>
      <w:proofErr w:type="gramEnd"/>
      <w:r>
        <w:rPr>
          <w:rFonts w:hint="eastAsia"/>
          <w:lang w:val="en-US" w:eastAsia="zh-CN"/>
        </w:rPr>
        <w:t xml:space="preserve">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proofErr w:type="gramStart"/>
      <w:r>
        <w:rPr>
          <w:rFonts w:hint="eastAsia"/>
          <w:lang w:val="en-US" w:eastAsia="zh-CN"/>
        </w:rPr>
        <w:t>Thus</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 xml:space="preserve">Option 1: UE </w:t>
      </w:r>
      <w:proofErr w:type="gramStart"/>
      <w:r>
        <w:rPr>
          <w:rFonts w:hint="eastAsia"/>
          <w:bCs/>
          <w:lang w:val="en-US" w:eastAsia="zh-CN"/>
        </w:rPr>
        <w:t>still keep</w:t>
      </w:r>
      <w:proofErr w:type="gramEnd"/>
      <w:r>
        <w:rPr>
          <w:rFonts w:hint="eastAsia"/>
          <w:bCs/>
          <w:lang w:val="en-US" w:eastAsia="zh-CN"/>
        </w:rPr>
        <w:t xml:space="preserve">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 xml:space="preserve">Option 2: UE recalculate the occasion of the configured grant type 1 based on the </w:t>
      </w:r>
      <w:proofErr w:type="spellStart"/>
      <w:proofErr w:type="gramStart"/>
      <w:r>
        <w:rPr>
          <w:rFonts w:hint="eastAsia"/>
          <w:bCs/>
          <w:lang w:val="en-US" w:eastAsia="zh-CN"/>
        </w:rPr>
        <w:t>r</w:t>
      </w:r>
      <w:r>
        <w:rPr>
          <w:rFonts w:hint="eastAsia"/>
          <w:bCs/>
          <w:i/>
          <w:iCs/>
          <w:lang w:val="en-US" w:eastAsia="zh-CN"/>
        </w:rPr>
        <w:t>eferenceSFNnumber</w:t>
      </w:r>
      <w:proofErr w:type="spellEnd"/>
      <w:r>
        <w:rPr>
          <w:rFonts w:hint="eastAsia"/>
          <w:bCs/>
          <w:i/>
          <w:iCs/>
          <w:lang w:val="en-US" w:eastAsia="zh-CN"/>
        </w:rPr>
        <w:t xml:space="preserve"> ,</w:t>
      </w:r>
      <w:proofErr w:type="gramEnd"/>
      <w:r>
        <w:rPr>
          <w:rFonts w:hint="eastAsia"/>
          <w:bCs/>
          <w:i/>
          <w:iCs/>
          <w:lang w:val="en-US" w:eastAsia="zh-CN"/>
        </w:rPr>
        <w:t xml:space="preserve"> </w:t>
      </w:r>
      <w:proofErr w:type="spellStart"/>
      <w:r>
        <w:rPr>
          <w:rFonts w:hint="eastAsia"/>
          <w:bCs/>
          <w:i/>
          <w:iCs/>
          <w:lang w:val="en-US" w:eastAsia="zh-CN"/>
        </w:rPr>
        <w:t>timeDomainOffset</w:t>
      </w:r>
      <w:proofErr w:type="spellEnd"/>
      <w:r>
        <w:rPr>
          <w:rFonts w:hint="eastAsia"/>
          <w:bCs/>
          <w:i/>
          <w:iCs/>
          <w:lang w:val="en-US" w:eastAsia="zh-CN"/>
        </w:rPr>
        <w:t xml:space="preserve">,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lastRenderedPageBreak/>
        <w:t xml:space="preserve">If </w:t>
      </w:r>
      <w:r>
        <w:rPr>
          <w:lang w:val="en-US" w:eastAsia="zh-CN"/>
        </w:rPr>
        <w:t xml:space="preserve">the above </w:t>
      </w:r>
      <w:r>
        <w:rPr>
          <w:rFonts w:hint="eastAsia"/>
          <w:lang w:val="en-US" w:eastAsia="zh-CN"/>
        </w:rPr>
        <w:t xml:space="preserve">proposal is </w:t>
      </w:r>
      <w:proofErr w:type="gramStart"/>
      <w:r>
        <w:rPr>
          <w:rFonts w:hint="eastAsia"/>
          <w:lang w:val="en-US" w:eastAsia="zh-CN"/>
        </w:rPr>
        <w:t>taken into account</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5E48EF9A" w14:textId="77777777" w:rsidR="00EE701C" w:rsidRDefault="00E8185F">
      <w:pPr>
        <w:rPr>
          <w:b/>
        </w:rPr>
      </w:pPr>
      <w:r>
        <w:rPr>
          <w:b/>
          <w:bCs/>
        </w:rPr>
        <w:t xml:space="preserve">Proposal 5: Progress further the issue of the step of determining the closest N needs to be added.by email discussion or </w:t>
      </w:r>
      <w:proofErr w:type="gramStart"/>
      <w:r>
        <w:rPr>
          <w:b/>
          <w:bCs/>
        </w:rPr>
        <w:t>on line</w:t>
      </w:r>
      <w:proofErr w:type="gramEnd"/>
      <w:r>
        <w:rPr>
          <w:b/>
          <w:bCs/>
        </w:rPr>
        <w:t xml:space="preserve"> discussion.</w:t>
      </w:r>
    </w:p>
    <w:p w14:paraId="2F1CCA60" w14:textId="77777777" w:rsidR="00EE701C" w:rsidRDefault="00E8185F">
      <w:pPr>
        <w:rPr>
          <w:b/>
        </w:rPr>
      </w:pPr>
      <w:r>
        <w:rPr>
          <w:b/>
        </w:rPr>
        <w:lastRenderedPageBreak/>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E8CA022"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8"/>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w:date="2020-04-22T15:32:00Z" w:initials="N">
    <w:p w14:paraId="35817457" w14:textId="77777777" w:rsidR="00371BE9" w:rsidRDefault="00371BE9">
      <w:pPr>
        <w:pStyle w:val="CommentText"/>
      </w:pPr>
      <w:r>
        <w:t>The proposal wording went wrong here it seems.</w:t>
      </w:r>
    </w:p>
  </w:comment>
  <w:comment w:id="4" w:author="Chaili" w:date="2020-04-23T13:09:00Z" w:initials="Chaili">
    <w:p w14:paraId="29B0EC7C" w14:textId="036D2844" w:rsidR="00371BE9" w:rsidRDefault="00371BE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6D30" w14:textId="77777777" w:rsidR="00371BE9" w:rsidRDefault="00371BE9">
      <w:pPr>
        <w:spacing w:after="0" w:line="240" w:lineRule="auto"/>
      </w:pPr>
      <w:r>
        <w:separator/>
      </w:r>
    </w:p>
  </w:endnote>
  <w:endnote w:type="continuationSeparator" w:id="0">
    <w:p w14:paraId="296A48A2" w14:textId="77777777" w:rsidR="00371BE9" w:rsidRDefault="0037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FB9F" w14:textId="77777777" w:rsidR="00371BE9" w:rsidRDefault="00371B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060B" w14:textId="77777777" w:rsidR="00371BE9" w:rsidRDefault="00371BE9">
      <w:pPr>
        <w:spacing w:after="0" w:line="240" w:lineRule="auto"/>
      </w:pPr>
      <w:r>
        <w:separator/>
      </w:r>
    </w:p>
  </w:footnote>
  <w:footnote w:type="continuationSeparator" w:id="0">
    <w:p w14:paraId="43544017" w14:textId="77777777" w:rsidR="00371BE9" w:rsidRDefault="00371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FE7917"/>
  <w15:docId w15:val="{50E8B4DB-44A3-4BD8-8194-2F2CFA1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2.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795C5-3F8F-4ED2-AD55-E6055280E73D}">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3f22d2f-d16e-4be6-ad4f-29fa0b067c3c"/>
    <ds:schemaRef ds:uri="3b34c8f0-1ef5-4d1e-bb66-517ce7fe7356"/>
    <ds:schemaRef ds:uri="a3840f4f-04be-43d1-b2ef-6ff1382503c7"/>
    <ds:schemaRef ds:uri="71c5aaf6-e6ce-465b-b873-5148d2a4c105"/>
    <ds:schemaRef ds:uri="http://www.w3.org/XML/1998/namespace"/>
    <ds:schemaRef ds:uri="http://purl.org/dc/dcmitype/"/>
  </ds:schemaRefs>
</ds:datastoreItem>
</file>

<file path=customXml/itemProps4.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5.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762E5C2-791B-4695-A4E3-68385333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1</TotalTime>
  <Pages>17</Pages>
  <Words>4872</Words>
  <Characters>27774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Yassin</cp:lastModifiedBy>
  <cp:revision>2</cp:revision>
  <cp:lastPrinted>2009-04-22T01:01:00Z</cp:lastPrinted>
  <dcterms:created xsi:type="dcterms:W3CDTF">2020-04-23T10:59:00Z</dcterms:created>
  <dcterms:modified xsi:type="dcterms:W3CDTF">2020-04-23T10:59:00Z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