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3B0476BC"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w:t>
      </w:r>
      <w:del w:id="0" w:author="QC-6" w:date="2020-04-17T13:06:00Z">
        <w:r w:rsidR="00C71763" w:rsidDel="00EB68BF">
          <w:rPr>
            <w:b/>
            <w:noProof/>
            <w:sz w:val="24"/>
          </w:rPr>
          <w:delText>-</w:delText>
        </w:r>
      </w:del>
      <w:r w:rsidR="00C71763">
        <w:rPr>
          <w:b/>
          <w:noProof/>
          <w:sz w:val="24"/>
        </w:rPr>
        <w:t>e</w:t>
      </w:r>
      <w:r w:rsidR="00EB68BF">
        <w:rPr>
          <w:b/>
          <w:noProof/>
          <w:sz w:val="24"/>
        </w:rPr>
        <w:t>-bis</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A1D9C">
        <w:rPr>
          <w:b/>
          <w:noProof/>
          <w:sz w:val="24"/>
        </w:rPr>
        <w:t>xxxxx</w:t>
      </w:r>
    </w:p>
    <w:p w14:paraId="797EC89D" w14:textId="01E34EBD" w:rsidR="00B9623D" w:rsidRPr="0000295B" w:rsidRDefault="00C71763" w:rsidP="0000295B">
      <w:pPr>
        <w:tabs>
          <w:tab w:val="left" w:pos="1985"/>
        </w:tabs>
        <w:rPr>
          <w:b/>
          <w:sz w:val="24"/>
          <w:lang w:val="pt-PT"/>
        </w:rPr>
      </w:pPr>
      <w:r>
        <w:rPr>
          <w:rFonts w:ascii="Arial" w:eastAsia="ＭＳ 明朝" w:hAnsi="Arial"/>
          <w:b/>
          <w:noProof/>
          <w:sz w:val="24"/>
        </w:rPr>
        <w:t>E-meeting</w:t>
      </w:r>
      <w:r w:rsidR="0000295B" w:rsidRPr="0076784F">
        <w:rPr>
          <w:rFonts w:ascii="Arial" w:eastAsia="ＭＳ 明朝" w:hAnsi="Arial"/>
          <w:b/>
          <w:noProof/>
          <w:sz w:val="24"/>
        </w:rPr>
        <w:t xml:space="preserve">, </w:t>
      </w:r>
      <w:r w:rsidR="00EB68BF">
        <w:rPr>
          <w:rFonts w:ascii="Arial" w:eastAsia="ＭＳ 明朝" w:hAnsi="Arial"/>
          <w:b/>
          <w:noProof/>
          <w:sz w:val="24"/>
        </w:rPr>
        <w:t>April 20-30</w:t>
      </w:r>
      <w:r w:rsidR="0000295B" w:rsidRPr="0076784F">
        <w:rPr>
          <w:rFonts w:ascii="Arial" w:eastAsia="ＭＳ 明朝" w:hAnsi="Arial"/>
          <w:b/>
          <w:noProof/>
          <w:sz w:val="24"/>
        </w:rPr>
        <w:t xml:space="preserve">, </w:t>
      </w:r>
      <w:r w:rsidR="0000295B">
        <w:rPr>
          <w:rFonts w:ascii="Arial" w:eastAsia="ＭＳ 明朝" w:hAnsi="Arial"/>
          <w:b/>
          <w:noProof/>
          <w:sz w:val="24"/>
        </w:rPr>
        <w:t>2</w:t>
      </w:r>
      <w:r>
        <w:rPr>
          <w:rFonts w:ascii="Arial" w:eastAsia="ＭＳ 明朝"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D554668" w:rsidR="00CA5265" w:rsidRPr="00410371" w:rsidRDefault="000A1918" w:rsidP="00BE2D89">
            <w:pPr>
              <w:pStyle w:val="CRCoverPage"/>
              <w:spacing w:after="0"/>
              <w:jc w:val="center"/>
              <w:rPr>
                <w:b/>
                <w:noProof/>
              </w:rPr>
            </w:pPr>
            <w:r>
              <w:rPr>
                <w:b/>
                <w:noProof/>
              </w:rPr>
              <w:t>-</w:t>
            </w:r>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5B7AF200" w:rsidR="00CA5265" w:rsidRPr="00410371" w:rsidRDefault="00CA5265" w:rsidP="00BE2D89">
            <w:pPr>
              <w:pStyle w:val="CRCoverPage"/>
              <w:spacing w:after="0"/>
              <w:jc w:val="center"/>
              <w:rPr>
                <w:noProof/>
                <w:sz w:val="28"/>
              </w:rPr>
            </w:pPr>
            <w:r>
              <w:rPr>
                <w:b/>
                <w:noProof/>
                <w:sz w:val="28"/>
              </w:rPr>
              <w:t>1</w:t>
            </w:r>
            <w:r w:rsidR="00CA50AE">
              <w:rPr>
                <w:b/>
                <w:noProof/>
                <w:sz w:val="28"/>
              </w:rPr>
              <w:t>6</w:t>
            </w:r>
            <w:r>
              <w:rPr>
                <w:b/>
                <w:noProof/>
                <w:sz w:val="28"/>
              </w:rPr>
              <w:t>.</w:t>
            </w:r>
            <w:r w:rsidR="001849FA">
              <w:rPr>
                <w:b/>
                <w:noProof/>
                <w:sz w:val="28"/>
              </w:rPr>
              <w:t>1</w:t>
            </w:r>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afb"/>
                  <w:rFonts w:cs="Arial"/>
                  <w:b/>
                  <w:i/>
                  <w:noProof/>
                  <w:color w:val="FF0000"/>
                </w:rPr>
                <w:t>HE</w:t>
              </w:r>
              <w:bookmarkStart w:id="1" w:name="_Hlt497126619"/>
              <w:r w:rsidRPr="00F25D98">
                <w:rPr>
                  <w:rStyle w:val="afb"/>
                  <w:rFonts w:cs="Arial"/>
                  <w:b/>
                  <w:i/>
                  <w:noProof/>
                  <w:color w:val="FF0000"/>
                </w:rPr>
                <w:t>L</w:t>
              </w:r>
              <w:bookmarkEnd w:id="1"/>
              <w:r w:rsidRPr="00F25D98">
                <w:rPr>
                  <w:rStyle w:val="afb"/>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fb"/>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648CE0FE" w:rsidR="00CA5265" w:rsidRDefault="002A7292" w:rsidP="00BE2D89">
            <w:pPr>
              <w:pStyle w:val="CRCoverPage"/>
              <w:spacing w:after="0"/>
              <w:ind w:left="100"/>
              <w:rPr>
                <w:noProof/>
              </w:rPr>
            </w:pPr>
            <w:r>
              <w:rPr>
                <w:noProof/>
              </w:rPr>
              <w:t>NR_IAB</w:t>
            </w:r>
            <w:r w:rsidR="007A7BB3">
              <w:rPr>
                <w:noProof/>
              </w:rPr>
              <w:t>-</w:t>
            </w:r>
            <w:r>
              <w:rPr>
                <w:noProof/>
              </w:rPr>
              <w:t>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5149766E" w:rsidR="00CA5265" w:rsidRDefault="009C4D93" w:rsidP="00BE2D89">
            <w:pPr>
              <w:pStyle w:val="CRCoverPage"/>
              <w:spacing w:after="0"/>
              <w:rPr>
                <w:noProof/>
              </w:rPr>
            </w:pPr>
            <w:r>
              <w:rPr>
                <w:noProof/>
              </w:rPr>
              <w:t>20</w:t>
            </w:r>
            <w:r w:rsidR="000A1918">
              <w:rPr>
                <w:noProof/>
              </w:rPr>
              <w:t>20</w:t>
            </w:r>
            <w:r w:rsidR="00CA5265">
              <w:rPr>
                <w:noProof/>
              </w:rPr>
              <w:t>-</w:t>
            </w:r>
            <w:r>
              <w:rPr>
                <w:noProof/>
              </w:rPr>
              <w:t>0</w:t>
            </w:r>
            <w:r w:rsidR="000A1918">
              <w:rPr>
                <w:noProof/>
              </w:rPr>
              <w:t>4-20</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afb"/>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32C8C734" w:rsidR="00E04AC5" w:rsidRDefault="008139F1" w:rsidP="00BE2D89">
            <w:pPr>
              <w:pStyle w:val="CRCoverPage"/>
              <w:spacing w:after="0"/>
              <w:ind w:left="100"/>
              <w:rPr>
                <w:noProof/>
              </w:rPr>
            </w:pPr>
            <w:r>
              <w:rPr>
                <w:noProof/>
              </w:rPr>
              <w:t>Change to notation of IAB terminology and s</w:t>
            </w:r>
            <w:r w:rsidR="000A1918">
              <w:rPr>
                <w:noProof/>
              </w:rPr>
              <w:t>ome editorial changes</w:t>
            </w:r>
            <w:r>
              <w:rPr>
                <w:noProof/>
              </w:rPr>
              <w:t>.</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14438E32" w:rsidR="00CA5265" w:rsidRDefault="007A7BB3" w:rsidP="00BE2D89">
            <w:pPr>
              <w:pStyle w:val="CRCoverPage"/>
              <w:spacing w:after="0"/>
              <w:ind w:left="100"/>
              <w:rPr>
                <w:noProof/>
              </w:rPr>
            </w:pPr>
            <w:r>
              <w:rPr>
                <w:noProof/>
              </w:rPr>
              <w:t xml:space="preserve">2, </w:t>
            </w:r>
            <w:r w:rsidR="00E02A14">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3" w:name="_Toc524434278"/>
      <w:bookmarkStart w:id="4"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4F69D55F" w14:textId="77777777" w:rsidR="004219CC" w:rsidRPr="00F6772A" w:rsidRDefault="004219CC" w:rsidP="004219CC">
      <w:pPr>
        <w:pStyle w:val="20"/>
      </w:pPr>
      <w:bookmarkStart w:id="5" w:name="_Toc20387887"/>
      <w:bookmarkStart w:id="6" w:name="_Toc29374558"/>
      <w:bookmarkEnd w:id="3"/>
      <w:bookmarkEnd w:id="4"/>
      <w:r w:rsidRPr="00F6772A">
        <w:t>3.2</w:t>
      </w:r>
      <w:r w:rsidRPr="00F6772A">
        <w:tab/>
        <w:t>Definitions</w:t>
      </w:r>
      <w:bookmarkEnd w:id="5"/>
      <w:bookmarkEnd w:id="6"/>
    </w:p>
    <w:p w14:paraId="40882C02" w14:textId="77777777" w:rsidR="00957B4D" w:rsidRPr="00653C72" w:rsidRDefault="00957B4D" w:rsidP="00957B4D">
      <w:r w:rsidRPr="00653C72">
        <w:t>For the purposes of the present document, the terms and definitions given in TR 21.905 [1], in TS 36.300 [2] and the following apply. A term defined in the present document takes precedence over the definition of the same term, if any, in TR 21.905 [1] and TS 36.300 [2].</w:t>
      </w:r>
    </w:p>
    <w:p w14:paraId="430D1D9F" w14:textId="77777777" w:rsidR="00957B4D" w:rsidRPr="00653C72" w:rsidRDefault="00957B4D" w:rsidP="00957B4D">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14:paraId="69362EE2" w14:textId="77777777" w:rsidR="00957B4D" w:rsidRPr="00653C72" w:rsidRDefault="00957B4D" w:rsidP="00957B4D">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14:paraId="5EB170F0" w14:textId="77777777" w:rsidR="00957B4D" w:rsidRPr="00653C72" w:rsidRDefault="00957B4D" w:rsidP="00957B4D">
      <w:pPr>
        <w:rPr>
          <w:bCs/>
        </w:rPr>
      </w:pPr>
      <w:r w:rsidRPr="00653C72">
        <w:rPr>
          <w:b/>
        </w:rPr>
        <w:t>CAG-only cell</w:t>
      </w:r>
      <w:r w:rsidRPr="00653C72">
        <w:rPr>
          <w:bCs/>
        </w:rPr>
        <w:t>: a cell that is only available for normal service for CAG UEs.</w:t>
      </w:r>
    </w:p>
    <w:p w14:paraId="5846830C" w14:textId="77777777" w:rsidR="00957B4D" w:rsidRPr="00653C72" w:rsidRDefault="00957B4D" w:rsidP="00957B4D">
      <w:r w:rsidRPr="00653C72">
        <w:rPr>
          <w:b/>
        </w:rPr>
        <w:t>Cell-Defining SSB</w:t>
      </w:r>
      <w:r w:rsidRPr="00653C72">
        <w:rPr>
          <w:bCs/>
        </w:rPr>
        <w:t>:</w:t>
      </w:r>
      <w:r w:rsidRPr="00653C72">
        <w:t xml:space="preserve"> an SSB with an RMSI associated.</w:t>
      </w:r>
    </w:p>
    <w:p w14:paraId="241E57BA" w14:textId="18653218" w:rsidR="00957B4D" w:rsidRPr="00653C72" w:rsidRDefault="00957B4D" w:rsidP="00957B4D">
      <w:commentRangeStart w:id="7"/>
      <w:r w:rsidRPr="00653C72">
        <w:rPr>
          <w:b/>
        </w:rPr>
        <w:t>Child</w:t>
      </w:r>
      <w:commentRangeEnd w:id="7"/>
      <w:r w:rsidR="004F1EAF">
        <w:rPr>
          <w:rStyle w:val="aa"/>
          <w:lang w:val="x-none"/>
        </w:rPr>
        <w:commentReference w:id="7"/>
      </w:r>
      <w:r w:rsidRPr="00653C72">
        <w:rPr>
          <w:b/>
        </w:rPr>
        <w:t xml:space="preserve"> node</w:t>
      </w:r>
      <w:r w:rsidRPr="00653C72">
        <w:t>: IAB-</w:t>
      </w:r>
      <w:ins w:id="8" w:author="QC-6" w:date="2020-04-20T17:28:00Z">
        <w:r w:rsidRPr="00653C72" w:rsidDel="00957B4D">
          <w:t xml:space="preserve"> </w:t>
        </w:r>
      </w:ins>
      <w:del w:id="9" w:author="QC-6" w:date="2020-04-20T17:28:00Z">
        <w:r w:rsidRPr="00653C72" w:rsidDel="00957B4D">
          <w:delText>node-</w:delText>
        </w:r>
      </w:del>
      <w:r w:rsidRPr="00653C72">
        <w:t xml:space="preserve">DU’s </w:t>
      </w:r>
      <w:ins w:id="10" w:author="QC-6" w:date="2020-04-20T17:35:00Z">
        <w:r w:rsidR="00C31114">
          <w:t xml:space="preserve">and IAB-donor-DU’s </w:t>
        </w:r>
      </w:ins>
      <w:r w:rsidRPr="00653C72">
        <w:t>next hop neighbour node; the child node is also an IAB-node.</w:t>
      </w:r>
    </w:p>
    <w:p w14:paraId="3B18316B" w14:textId="77777777" w:rsidR="00957B4D" w:rsidRPr="00653C72" w:rsidRDefault="00957B4D" w:rsidP="00957B4D">
      <w:r w:rsidRPr="00653C72">
        <w:rPr>
          <w:rFonts w:eastAsia="SimSun"/>
          <w:b/>
          <w:lang w:eastAsia="zh-CN"/>
        </w:rPr>
        <w:t>Conditional Handover (CHO</w:t>
      </w:r>
      <w:r w:rsidRPr="00653C72">
        <w:rPr>
          <w:rFonts w:eastAsia="SimSun"/>
          <w:bCs/>
          <w:lang w:eastAsia="zh-CN"/>
        </w:rPr>
        <w:t>):</w:t>
      </w:r>
      <w:r w:rsidRPr="00653C72">
        <w:t xml:space="preserve"> a handover procedure that is executed only when the configured execution condition(s) are met.</w:t>
      </w:r>
    </w:p>
    <w:p w14:paraId="2A2CAE37" w14:textId="77777777" w:rsidR="00957B4D" w:rsidRPr="00653C72" w:rsidRDefault="00957B4D" w:rsidP="00957B4D">
      <w:r w:rsidRPr="00653C72">
        <w:rPr>
          <w:b/>
        </w:rPr>
        <w:t>CORESET#0</w:t>
      </w:r>
      <w:r w:rsidRPr="00653C72">
        <w:t>: the control resource set for at least SIB1 scheduling, can be configured either via MIB or via dedicated RRC signalling.</w:t>
      </w:r>
    </w:p>
    <w:p w14:paraId="0F242D61" w14:textId="77777777" w:rsidR="00957B4D" w:rsidRPr="00653C72" w:rsidRDefault="00957B4D" w:rsidP="00957B4D">
      <w:r w:rsidRPr="00653C72">
        <w:rPr>
          <w:b/>
        </w:rPr>
        <w:t>DAPS Handover</w:t>
      </w:r>
      <w:r w:rsidRPr="00653C72">
        <w:t>: a handover procedure that maintains the source gNB connection after reception of RRC message for handover and until releasing the source cell after successful random access to the target gNB.</w:t>
      </w:r>
    </w:p>
    <w:p w14:paraId="79ED9AF5" w14:textId="77777777" w:rsidR="00957B4D" w:rsidRPr="00653C72" w:rsidRDefault="00957B4D" w:rsidP="00957B4D">
      <w:r w:rsidRPr="00653C72">
        <w:rPr>
          <w:b/>
        </w:rPr>
        <w:t>Downstream</w:t>
      </w:r>
      <w:r w:rsidRPr="00653C72">
        <w:t>: Direction toward child node or UE in IAB-topology.</w:t>
      </w:r>
    </w:p>
    <w:p w14:paraId="2B5E961A" w14:textId="77777777" w:rsidR="00957B4D" w:rsidRPr="00653C72" w:rsidRDefault="00957B4D" w:rsidP="00957B4D">
      <w:r w:rsidRPr="00653C72">
        <w:rPr>
          <w:b/>
        </w:rPr>
        <w:t>gNB</w:t>
      </w:r>
      <w:r w:rsidRPr="00653C72">
        <w:t>: node providing NR user plane and control plane protocol terminations towards the UE, and connected via the NG interface to the 5GC.</w:t>
      </w:r>
    </w:p>
    <w:p w14:paraId="66B128E7" w14:textId="77777777" w:rsidR="00957B4D" w:rsidRPr="00653C72" w:rsidRDefault="00957B4D" w:rsidP="00957B4D">
      <w:r w:rsidRPr="00653C72">
        <w:rPr>
          <w:b/>
        </w:rPr>
        <w:t>IAB-donor</w:t>
      </w:r>
      <w:r w:rsidRPr="00653C72">
        <w:rPr>
          <w:bCs/>
        </w:rPr>
        <w:t>:</w:t>
      </w:r>
      <w:r w:rsidRPr="00653C72">
        <w:rPr>
          <w:b/>
        </w:rPr>
        <w:t xml:space="preserve"> </w:t>
      </w:r>
      <w:r w:rsidRPr="00653C72">
        <w:t>gNB that provides network access to UEs via a network of backhaul and access links.</w:t>
      </w:r>
    </w:p>
    <w:p w14:paraId="357B0E5E" w14:textId="5AED6E02" w:rsidR="00957B4D" w:rsidRPr="00653C72" w:rsidRDefault="00957B4D" w:rsidP="00957B4D">
      <w:r w:rsidRPr="00653C72">
        <w:rPr>
          <w:b/>
          <w:bCs/>
          <w:lang w:eastAsia="zh-CN"/>
        </w:rPr>
        <w:t>IAB-DU</w:t>
      </w:r>
      <w:r w:rsidRPr="00653C72">
        <w:rPr>
          <w:lang w:eastAsia="zh-CN"/>
        </w:rPr>
        <w:t xml:space="preserve">: </w:t>
      </w:r>
      <w:r w:rsidRPr="00653C72">
        <w:t>gNB-DU functionality supported by the IAB-node to terminate the NR access interface to UEs and next-hop IAB-nodes, and to terminate the F1 protocol to the gNB-CU functionality, as defined in TS 38.401 [4], on the IAB-donor</w:t>
      </w:r>
      <w:ins w:id="11" w:author="QC-6" w:date="2020-04-20T17:28:00Z">
        <w:r>
          <w:t>.</w:t>
        </w:r>
      </w:ins>
    </w:p>
    <w:p w14:paraId="4CE30DEE" w14:textId="77777777" w:rsidR="00957B4D" w:rsidRPr="00653C72" w:rsidRDefault="00957B4D" w:rsidP="00957B4D">
      <w:pPr>
        <w:rPr>
          <w:lang w:eastAsia="zh-CN"/>
        </w:rPr>
      </w:pPr>
      <w:r w:rsidRPr="00653C72">
        <w:rPr>
          <w:b/>
          <w:bCs/>
        </w:rPr>
        <w:t>IAB-MT</w:t>
      </w:r>
      <w:r w:rsidRPr="00653C72">
        <w:t>: IAB-node function that terminates the Uu interface to the parent node using the procedures and behaviours specified for UEs unless stated otherwise. IAB-MT function used in 38series of 3GPP Specifications corresponds to IAB-UE function defined in TS 23.501 [3].</w:t>
      </w:r>
    </w:p>
    <w:p w14:paraId="3D9A3EE0" w14:textId="77777777" w:rsidR="00957B4D" w:rsidRPr="00653C72" w:rsidRDefault="00957B4D" w:rsidP="00957B4D">
      <w:r w:rsidRPr="00653C72">
        <w:rPr>
          <w:b/>
          <w:bCs/>
        </w:rPr>
        <w:t>IAB-node</w:t>
      </w:r>
      <w:r w:rsidRPr="00653C72">
        <w:t>: RAN node that supports NR access links to UEs and NR backhaul links to parent nodes and child nodes. The IAB-node does not support backhauling via LTE.</w:t>
      </w:r>
    </w:p>
    <w:p w14:paraId="616AE1ED" w14:textId="77777777" w:rsidR="00957B4D" w:rsidRPr="00653C72" w:rsidRDefault="00957B4D" w:rsidP="00957B4D">
      <w:r w:rsidRPr="00653C72">
        <w:rPr>
          <w:b/>
        </w:rPr>
        <w:t>Intra-system Handover</w:t>
      </w:r>
      <w:r w:rsidRPr="00653C72">
        <w:rPr>
          <w:bCs/>
        </w:rPr>
        <w:t>:</w:t>
      </w:r>
      <w:r w:rsidRPr="00653C72">
        <w:rPr>
          <w:b/>
        </w:rPr>
        <w:t xml:space="preserve"> </w:t>
      </w:r>
      <w:r w:rsidRPr="00653C72">
        <w:t>Handover that does not involve a CN change (EPC or 5GC).</w:t>
      </w:r>
    </w:p>
    <w:p w14:paraId="5C6A3709" w14:textId="77777777" w:rsidR="00957B4D" w:rsidRPr="00653C72" w:rsidRDefault="00957B4D" w:rsidP="00957B4D">
      <w:r w:rsidRPr="00653C72">
        <w:rPr>
          <w:b/>
        </w:rPr>
        <w:t>Inter-system Handover</w:t>
      </w:r>
      <w:r w:rsidRPr="00653C72">
        <w:rPr>
          <w:bCs/>
        </w:rPr>
        <w:t>:</w:t>
      </w:r>
      <w:r w:rsidRPr="00653C72">
        <w:rPr>
          <w:b/>
        </w:rPr>
        <w:t xml:space="preserve"> </w:t>
      </w:r>
      <w:r w:rsidRPr="00653C72">
        <w:t>Handover that involves a CN change (EPC or 5GC).</w:t>
      </w:r>
    </w:p>
    <w:p w14:paraId="71CE2A5C" w14:textId="77777777" w:rsidR="00957B4D" w:rsidRPr="00653C72" w:rsidRDefault="00957B4D" w:rsidP="00957B4D">
      <w:r w:rsidRPr="00653C72">
        <w:rPr>
          <w:b/>
        </w:rPr>
        <w:t>MSG1</w:t>
      </w:r>
      <w:r w:rsidRPr="00653C72">
        <w:t>: preamble transmission of the random access procedure for 4-step random access (RA) type.</w:t>
      </w:r>
    </w:p>
    <w:p w14:paraId="0D3C0050" w14:textId="77777777" w:rsidR="00957B4D" w:rsidRPr="00653C72" w:rsidRDefault="00957B4D" w:rsidP="00957B4D">
      <w:r w:rsidRPr="00653C72">
        <w:rPr>
          <w:b/>
        </w:rPr>
        <w:t>MSG3</w:t>
      </w:r>
      <w:r w:rsidRPr="00653C72">
        <w:t>: first scheduled transmission of the random access procedure.</w:t>
      </w:r>
    </w:p>
    <w:p w14:paraId="51E4BE53" w14:textId="77777777" w:rsidR="00957B4D" w:rsidRPr="00653C72" w:rsidRDefault="00957B4D" w:rsidP="00957B4D">
      <w:r w:rsidRPr="00653C72">
        <w:rPr>
          <w:b/>
        </w:rPr>
        <w:t>MSGA</w:t>
      </w:r>
      <w:r w:rsidRPr="00653C72">
        <w:rPr>
          <w:bCs/>
        </w:rPr>
        <w:t>:</w:t>
      </w:r>
      <w:r w:rsidRPr="00653C72">
        <w:rPr>
          <w:b/>
        </w:rPr>
        <w:t xml:space="preserve"> </w:t>
      </w:r>
      <w:r w:rsidRPr="00653C72">
        <w:t>preamble and payload transmissions of the random access procedure for 2-step RA type.</w:t>
      </w:r>
    </w:p>
    <w:p w14:paraId="4F665802" w14:textId="77777777" w:rsidR="00957B4D" w:rsidRPr="00653C72" w:rsidRDefault="00957B4D" w:rsidP="00957B4D">
      <w:pPr>
        <w:rPr>
          <w:b/>
        </w:rPr>
      </w:pPr>
      <w:r w:rsidRPr="00653C72">
        <w:rPr>
          <w:b/>
        </w:rPr>
        <w:t>MSGB</w:t>
      </w:r>
      <w:r w:rsidRPr="00653C72">
        <w:rPr>
          <w:bCs/>
        </w:rPr>
        <w:t>:</w:t>
      </w:r>
      <w:r w:rsidRPr="00653C72">
        <w:rPr>
          <w:b/>
        </w:rPr>
        <w:t xml:space="preserve"> </w:t>
      </w:r>
      <w:r w:rsidRPr="00653C72">
        <w:t xml:space="preserve">response to MSGA in the 2-step random access procedure. MSGB may consist of response(s) for contention resolution, </w:t>
      </w:r>
      <w:proofErr w:type="spellStart"/>
      <w:r w:rsidRPr="00653C72">
        <w:t>fallback</w:t>
      </w:r>
      <w:proofErr w:type="spellEnd"/>
      <w:r w:rsidRPr="00653C72">
        <w:t xml:space="preserve"> indication(s), and </w:t>
      </w:r>
      <w:proofErr w:type="spellStart"/>
      <w:r w:rsidRPr="00653C72">
        <w:t>backoff</w:t>
      </w:r>
      <w:proofErr w:type="spellEnd"/>
      <w:r w:rsidRPr="00653C72">
        <w:t xml:space="preserve"> indication.</w:t>
      </w:r>
    </w:p>
    <w:p w14:paraId="244B271C" w14:textId="7D3F7465" w:rsidR="00957B4D" w:rsidRPr="00653C72" w:rsidRDefault="00957B4D" w:rsidP="00957B4D">
      <w:r w:rsidRPr="00653C72">
        <w:rPr>
          <w:b/>
        </w:rPr>
        <w:t>Multi-hop backhauling</w:t>
      </w:r>
      <w:r w:rsidRPr="00653C72">
        <w:t>: Using a chain of NR backhaul links between an IAB-node and an IAB-donor</w:t>
      </w:r>
      <w:del w:id="12" w:author="QC-6" w:date="2020-04-20T17:36:00Z">
        <w:r w:rsidRPr="00653C72" w:rsidDel="00C31114">
          <w:delText>-gNB</w:delText>
        </w:r>
      </w:del>
      <w:r w:rsidRPr="00653C72">
        <w:t>.</w:t>
      </w:r>
    </w:p>
    <w:p w14:paraId="7228239A" w14:textId="77777777" w:rsidR="00957B4D" w:rsidRPr="00653C72" w:rsidRDefault="00957B4D" w:rsidP="00957B4D">
      <w:r w:rsidRPr="00653C72">
        <w:rPr>
          <w:b/>
        </w:rPr>
        <w:t>ng-eNB</w:t>
      </w:r>
      <w:r w:rsidRPr="00653C72">
        <w:t>: node providing E-UTRA user plane and control plane protocol terminations towards the UE, and connected via the NG interface to the 5GC.</w:t>
      </w:r>
    </w:p>
    <w:p w14:paraId="08EAC143" w14:textId="77777777" w:rsidR="00957B4D" w:rsidRPr="00653C72" w:rsidRDefault="00957B4D" w:rsidP="00957B4D">
      <w:r w:rsidRPr="00653C72">
        <w:rPr>
          <w:b/>
        </w:rPr>
        <w:t>NG-C</w:t>
      </w:r>
      <w:r w:rsidRPr="00653C72">
        <w:t>: control plane interface between NG-RAN and 5GC.</w:t>
      </w:r>
    </w:p>
    <w:p w14:paraId="3104D3A0" w14:textId="77777777" w:rsidR="00957B4D" w:rsidRPr="00653C72" w:rsidRDefault="00957B4D" w:rsidP="00957B4D">
      <w:r w:rsidRPr="00653C72">
        <w:rPr>
          <w:b/>
        </w:rPr>
        <w:lastRenderedPageBreak/>
        <w:t>NG-U</w:t>
      </w:r>
      <w:r w:rsidRPr="00653C72">
        <w:t>: user plane interface between NG-RAN and 5GC.</w:t>
      </w:r>
    </w:p>
    <w:p w14:paraId="21376204" w14:textId="77777777" w:rsidR="00957B4D" w:rsidRPr="00653C72" w:rsidRDefault="00957B4D" w:rsidP="00957B4D">
      <w:r w:rsidRPr="00653C72">
        <w:rPr>
          <w:b/>
        </w:rPr>
        <w:t>NG-RAN node</w:t>
      </w:r>
      <w:r w:rsidRPr="00653C72">
        <w:t>: either a gNB or an ng-eNB.</w:t>
      </w:r>
    </w:p>
    <w:p w14:paraId="64B7F277" w14:textId="45855865" w:rsidR="00957B4D" w:rsidRPr="00653C72" w:rsidRDefault="00957B4D" w:rsidP="00957B4D">
      <w:r w:rsidRPr="00653C72">
        <w:rPr>
          <w:b/>
        </w:rPr>
        <w:t>NR backhaul link</w:t>
      </w:r>
      <w:r w:rsidRPr="00653C72">
        <w:rPr>
          <w:bCs/>
        </w:rPr>
        <w:t>:</w:t>
      </w:r>
      <w:r w:rsidRPr="00653C72">
        <w:t xml:space="preserve"> NR link used for backhauling between an IAB-node and an IAB-donor</w:t>
      </w:r>
      <w:del w:id="13" w:author="QC-6" w:date="2020-04-20T17:29:00Z">
        <w:r w:rsidRPr="00653C72" w:rsidDel="00AF3B1F">
          <w:delText>-gNB</w:delText>
        </w:r>
      </w:del>
      <w:r w:rsidRPr="00653C72">
        <w:t>, and between IAB-nodes in case of a multi-hop backhauling.</w:t>
      </w:r>
    </w:p>
    <w:p w14:paraId="7FDDB637" w14:textId="77777777" w:rsidR="00957B4D" w:rsidRPr="00653C72" w:rsidRDefault="00957B4D" w:rsidP="00957B4D">
      <w:pPr>
        <w:rPr>
          <w:lang w:eastAsia="ko-KR"/>
        </w:rPr>
      </w:pPr>
      <w:r w:rsidRPr="00653C72">
        <w:rPr>
          <w:b/>
        </w:rPr>
        <w:t>NR sidelink</w:t>
      </w:r>
      <w:r w:rsidRPr="00653C72">
        <w:rPr>
          <w:b/>
          <w:lang w:eastAsia="ko-KR"/>
        </w:rPr>
        <w:t xml:space="preserve"> communication</w:t>
      </w:r>
      <w:r w:rsidRPr="00653C72">
        <w:t>:</w:t>
      </w:r>
      <w:r w:rsidRPr="00653C72">
        <w:rPr>
          <w:lang w:eastAsia="ko-KR"/>
        </w:rPr>
        <w:t xml:space="preserve"> </w:t>
      </w:r>
      <w:r w:rsidRPr="00653C72">
        <w:t>AS functionality enabling at least V2X communication as defined in TS 23.287 [40], between two or more nearby UEs, using NR technology but not traversing any network node</w:t>
      </w:r>
      <w:r w:rsidRPr="00653C72">
        <w:rPr>
          <w:lang w:eastAsia="ko-KR"/>
        </w:rPr>
        <w:t>.</w:t>
      </w:r>
    </w:p>
    <w:p w14:paraId="77A446E6" w14:textId="77777777" w:rsidR="00957B4D" w:rsidRPr="00653C72" w:rsidRDefault="00957B4D" w:rsidP="00957B4D">
      <w:r w:rsidRPr="00653C72">
        <w:rPr>
          <w:b/>
        </w:rPr>
        <w:t>Numerology</w:t>
      </w:r>
      <w:r w:rsidRPr="00653C72">
        <w:t xml:space="preserve">: corresponds to one subcarrier spacing in the frequency domain. By scaling a reference subcarrier spacing by an integer </w:t>
      </w:r>
      <w:r w:rsidRPr="00653C72">
        <w:rPr>
          <w:i/>
        </w:rPr>
        <w:t>N</w:t>
      </w:r>
      <w:r w:rsidRPr="00653C72">
        <w:t>, different numerologies can be defined.</w:t>
      </w:r>
    </w:p>
    <w:p w14:paraId="7440ED8C" w14:textId="44A1EA76" w:rsidR="00957B4D" w:rsidRPr="00653C72" w:rsidRDefault="00957B4D" w:rsidP="00957B4D">
      <w:commentRangeStart w:id="14"/>
      <w:r w:rsidRPr="00653C72">
        <w:rPr>
          <w:b/>
        </w:rPr>
        <w:t>Parent</w:t>
      </w:r>
      <w:commentRangeEnd w:id="14"/>
      <w:r w:rsidR="004F1EAF">
        <w:rPr>
          <w:rStyle w:val="aa"/>
          <w:lang w:val="x-none"/>
        </w:rPr>
        <w:commentReference w:id="14"/>
      </w:r>
      <w:r w:rsidRPr="00653C72">
        <w:rPr>
          <w:b/>
        </w:rPr>
        <w:t xml:space="preserve"> node</w:t>
      </w:r>
      <w:r w:rsidRPr="00653C72">
        <w:t>: IAB-</w:t>
      </w:r>
      <w:ins w:id="15" w:author="QC-6" w:date="2020-04-20T17:55:00Z">
        <w:r w:rsidR="001D6BDB" w:rsidRPr="00653C72" w:rsidDel="001D6BDB">
          <w:t xml:space="preserve"> </w:t>
        </w:r>
      </w:ins>
      <w:del w:id="16" w:author="QC-6" w:date="2020-04-20T17:55:00Z">
        <w:r w:rsidRPr="00653C72" w:rsidDel="001D6BDB">
          <w:delText>node-</w:delText>
        </w:r>
      </w:del>
      <w:r w:rsidRPr="00653C72">
        <w:t>MT’s next hop neighbour node; the parent node can be IAB-node or IAB-donor-DU</w:t>
      </w:r>
    </w:p>
    <w:p w14:paraId="79E607C5" w14:textId="77777777" w:rsidR="00957B4D" w:rsidRPr="00653C72" w:rsidRDefault="00957B4D" w:rsidP="00957B4D">
      <w:pPr>
        <w:rPr>
          <w:bCs/>
        </w:rPr>
      </w:pPr>
      <w:r w:rsidRPr="00653C72">
        <w:rPr>
          <w:b/>
        </w:rPr>
        <w:t>SNPN Access Mode</w:t>
      </w:r>
      <w:r w:rsidRPr="00653C72">
        <w:rPr>
          <w:bCs/>
        </w:rPr>
        <w:t>: mode of operation whereby a UE only accesses SNPNs.</w:t>
      </w:r>
    </w:p>
    <w:p w14:paraId="08C510C6" w14:textId="77777777" w:rsidR="00957B4D" w:rsidRPr="00653C72" w:rsidRDefault="00957B4D" w:rsidP="00957B4D">
      <w:pPr>
        <w:rPr>
          <w:bCs/>
        </w:rPr>
      </w:pPr>
      <w:r w:rsidRPr="00653C72">
        <w:rPr>
          <w:b/>
        </w:rPr>
        <w:t>SNPN-only cell</w:t>
      </w:r>
      <w:r w:rsidRPr="00653C72">
        <w:rPr>
          <w:bCs/>
        </w:rPr>
        <w:t>: a cell that is only available for normal service for SNPN subscribers.</w:t>
      </w:r>
    </w:p>
    <w:p w14:paraId="0B212751" w14:textId="77777777" w:rsidR="00957B4D" w:rsidRPr="00653C72" w:rsidRDefault="00957B4D" w:rsidP="00957B4D">
      <w:r w:rsidRPr="00653C72">
        <w:rPr>
          <w:b/>
        </w:rPr>
        <w:t>Upstream</w:t>
      </w:r>
      <w:r w:rsidRPr="00653C72">
        <w:t>: Direction toward parent node in IAB-topology.</w:t>
      </w:r>
    </w:p>
    <w:p w14:paraId="11EE086C" w14:textId="77777777" w:rsidR="00957B4D" w:rsidRPr="00653C72" w:rsidRDefault="00957B4D" w:rsidP="00957B4D">
      <w:r w:rsidRPr="00653C72">
        <w:rPr>
          <w:b/>
          <w:lang w:eastAsia="zh-CN"/>
        </w:rPr>
        <w:t>V2X s</w:t>
      </w:r>
      <w:r w:rsidRPr="00653C72">
        <w:rPr>
          <w:b/>
        </w:rPr>
        <w:t>idelink</w:t>
      </w:r>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14:paraId="73C5E156" w14:textId="77777777" w:rsidR="00957B4D" w:rsidRPr="00653C72" w:rsidRDefault="00957B4D" w:rsidP="00957B4D">
      <w:proofErr w:type="spellStart"/>
      <w:r w:rsidRPr="00653C72">
        <w:rPr>
          <w:b/>
        </w:rPr>
        <w:t>Xn</w:t>
      </w:r>
      <w:proofErr w:type="spellEnd"/>
      <w:r w:rsidRPr="00653C72">
        <w:rPr>
          <w:bCs/>
        </w:rPr>
        <w:t>:</w:t>
      </w:r>
      <w:r w:rsidRPr="00653C72">
        <w:t xml:space="preserve"> network interface between NG-RAN nodes.</w:t>
      </w:r>
    </w:p>
    <w:p w14:paraId="72F3AF56" w14:textId="7B25B2F6"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w:t>
      </w:r>
    </w:p>
    <w:p w14:paraId="17F3EFA1" w14:textId="77777777" w:rsidR="001B7A3A" w:rsidRPr="00653C72" w:rsidRDefault="001B7A3A" w:rsidP="001B7A3A">
      <w:pPr>
        <w:pStyle w:val="20"/>
      </w:pPr>
      <w:bookmarkStart w:id="17" w:name="_Toc37231839"/>
      <w:bookmarkStart w:id="18" w:name="_Toc510529868"/>
      <w:r w:rsidRPr="00653C72">
        <w:t>4.7</w:t>
      </w:r>
      <w:r w:rsidRPr="00653C72">
        <w:tab/>
        <w:t>Integrated Access and Backhaul</w:t>
      </w:r>
      <w:bookmarkEnd w:id="17"/>
    </w:p>
    <w:p w14:paraId="043CA5FE" w14:textId="77777777" w:rsidR="001B7A3A" w:rsidRPr="00653C72" w:rsidRDefault="001B7A3A" w:rsidP="001B7A3A">
      <w:pPr>
        <w:pStyle w:val="3"/>
      </w:pPr>
      <w:bookmarkStart w:id="19" w:name="_Toc37231840"/>
      <w:r w:rsidRPr="00653C72">
        <w:t>4.7.1</w:t>
      </w:r>
      <w:r w:rsidRPr="00653C72">
        <w:tab/>
        <w:t>Architecture</w:t>
      </w:r>
      <w:bookmarkEnd w:id="19"/>
    </w:p>
    <w:p w14:paraId="25B8C516" w14:textId="77777777" w:rsidR="001B7A3A" w:rsidRPr="00653C72" w:rsidRDefault="001B7A3A" w:rsidP="001B7A3A">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which represents a gNB with additional functionality to support IAB. Backhauling can occur via a single or via multiple hops. The IAB architecture is shown in Figure 4.7.1-1.</w:t>
      </w:r>
    </w:p>
    <w:p w14:paraId="3C6D9F3B" w14:textId="4A8B2F3D" w:rsidR="001B7A3A" w:rsidRPr="00653C72" w:rsidRDefault="001B7A3A" w:rsidP="001B7A3A">
      <w:pPr>
        <w:spacing w:before="120" w:after="120"/>
      </w:pPr>
      <w:r w:rsidRPr="00653C72">
        <w:t xml:space="preserve">The IAB-node supports gNB-DU functionality, as defined in TS 38.401 [4], to terminate the NR access interface to UEs and next-hop IAB-nodes, and to terminate the F1 protocol to the gNB-CU functionality, as defined in TS 38.401 [4], on the IAB-donor. The </w:t>
      </w:r>
      <w:ins w:id="20" w:author="QC-6" w:date="2020-04-20T17:37:00Z">
        <w:r w:rsidR="009844B9">
          <w:t>gNB-</w:t>
        </w:r>
      </w:ins>
      <w:ins w:id="21" w:author="VZ-1" w:date="2020-04-22T16:57:00Z">
        <w:r w:rsidR="0035272A">
          <w:t xml:space="preserve">DU </w:t>
        </w:r>
      </w:ins>
      <w:ins w:id="22" w:author="QC-6" w:date="2020-04-20T17:37:00Z">
        <w:r w:rsidR="009844B9">
          <w:t xml:space="preserve">functionality on the </w:t>
        </w:r>
      </w:ins>
      <w:r w:rsidRPr="00653C72">
        <w:t xml:space="preserve">IAB-node </w:t>
      </w:r>
      <w:del w:id="23" w:author="QC-6" w:date="2020-04-20T17:37:00Z">
        <w:r w:rsidRPr="00653C72" w:rsidDel="009844B9">
          <w:delText xml:space="preserve">DU </w:delText>
        </w:r>
      </w:del>
      <w:r w:rsidRPr="00653C72">
        <w:t xml:space="preserve">is also referred to as </w:t>
      </w:r>
      <w:r w:rsidRPr="00653C72">
        <w:rPr>
          <w:i/>
          <w:iCs/>
        </w:rPr>
        <w:t>IAB-DU</w:t>
      </w:r>
      <w:r w:rsidRPr="00653C72">
        <w:t>.</w:t>
      </w:r>
    </w:p>
    <w:p w14:paraId="548263CA" w14:textId="77777777" w:rsidR="001B7A3A" w:rsidRPr="00653C72" w:rsidRDefault="001B7A3A" w:rsidP="001B7A3A">
      <w:pPr>
        <w:spacing w:before="120" w:after="120"/>
      </w:pPr>
      <w:r w:rsidRPr="00653C72">
        <w:t xml:space="preserve">In addition to the gNB-DU functionality, the IAB-node also supports a subset of the UE functionality referred to as </w:t>
      </w:r>
      <w:r w:rsidRPr="00653C72">
        <w:rPr>
          <w:i/>
          <w:iCs/>
        </w:rPr>
        <w:t>IAB-MT</w:t>
      </w:r>
      <w:r w:rsidRPr="00653C72">
        <w:t>, which includes, e.g., physical layer, layer-2, RRC and NAS functionality to connect to the gNB-DU of another IAB-node or the IAB-donor, to connect to the gNB-CU on the IAB-donor, and to the core network.</w:t>
      </w:r>
    </w:p>
    <w:p w14:paraId="293B0F8E" w14:textId="77777777" w:rsidR="001B7A3A" w:rsidRPr="00653C72" w:rsidRDefault="001B7A3A" w:rsidP="001B7A3A">
      <w:r w:rsidRPr="00653C72">
        <w:t xml:space="preserve">The IAB-node can access the network using either SA-mode or EN-DC. In EN-DC, the IAB-node also connects via E-UTRA to a </w:t>
      </w:r>
      <w:proofErr w:type="spellStart"/>
      <w:r w:rsidRPr="00653C72">
        <w:t>MeNB</w:t>
      </w:r>
      <w:proofErr w:type="spellEnd"/>
      <w:r w:rsidRPr="00653C72">
        <w:t xml:space="preserve">, and the IAB-donor terminates X2-C as </w:t>
      </w:r>
      <w:proofErr w:type="spellStart"/>
      <w:r w:rsidRPr="00653C72">
        <w:t>SgNB</w:t>
      </w:r>
      <w:proofErr w:type="spellEnd"/>
      <w:r w:rsidRPr="00653C72">
        <w:t xml:space="preserve"> (TS 37.340 [21]).</w:t>
      </w:r>
    </w:p>
    <w:p w14:paraId="59D085E3" w14:textId="77777777" w:rsidR="001B7A3A" w:rsidRPr="00653C72" w:rsidRDefault="002D6139" w:rsidP="001B7A3A">
      <w:pPr>
        <w:pStyle w:val="TH"/>
        <w:rPr>
          <w:rFonts w:cs="Arial"/>
          <w:bCs/>
        </w:rPr>
      </w:pPr>
      <w:r w:rsidRPr="00653C72">
        <w:rPr>
          <w:noProof/>
        </w:rPr>
        <w:object w:dxaOrig="7247" w:dyaOrig="4092" w14:anchorId="4E67D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0pt;height:239.25pt;mso-width-percent:0;mso-height-percent:0;mso-position-horizontal-relative:page;mso-position-vertical-relative:page;mso-width-percent:0;mso-height-percent:0" o:ole="">
            <v:imagedata r:id="rId19" o:title=""/>
          </v:shape>
          <o:OLEObject Type="Embed" ProgID="Visio.Drawing.11" ShapeID="_x0000_i1025" DrawAspect="Content" ObjectID="_1649157211" r:id="rId20"/>
        </w:object>
      </w:r>
    </w:p>
    <w:p w14:paraId="2FAD445C" w14:textId="77777777" w:rsidR="001B7A3A" w:rsidRPr="00653C72" w:rsidRDefault="001B7A3A" w:rsidP="001B7A3A">
      <w:pPr>
        <w:pStyle w:val="TF"/>
      </w:pPr>
      <w:r w:rsidRPr="00653C72">
        <w:t>Figure 4.7.1-1: IAB architecture; a) IAB-node using SA mode with NGC; b) IAB-node using EN-DC</w:t>
      </w:r>
    </w:p>
    <w:p w14:paraId="252450AB" w14:textId="77777777" w:rsidR="001B7A3A" w:rsidRPr="00653C72" w:rsidRDefault="001B7A3A" w:rsidP="001B7A3A">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referred to as </w:t>
      </w:r>
      <w:r w:rsidRPr="00653C72">
        <w:rPr>
          <w:i/>
          <w:iCs/>
        </w:rPr>
        <w:t>upstream</w:t>
      </w:r>
      <w:r w:rsidRPr="00653C72">
        <w:t>. The IAB-donor performs centralized resource-, topology- and route management for the IAB topology.</w:t>
      </w:r>
    </w:p>
    <w:p w14:paraId="7D378264" w14:textId="77777777" w:rsidR="001B7A3A" w:rsidRPr="00653C72" w:rsidRDefault="002D6139" w:rsidP="001B7A3A">
      <w:pPr>
        <w:pStyle w:val="TH"/>
        <w:rPr>
          <w:rFonts w:cs="Arial"/>
          <w:bCs/>
        </w:rPr>
      </w:pPr>
      <w:r w:rsidRPr="00653C72">
        <w:rPr>
          <w:noProof/>
        </w:rPr>
        <w:object w:dxaOrig="7174" w:dyaOrig="5709" w14:anchorId="005453DF">
          <v:shape id="_x0000_i1026" type="#_x0000_t75" alt="" style="width:299.25pt;height:240.75pt;mso-width-percent:0;mso-height-percent:0;mso-width-percent:0;mso-height-percent:0" o:ole="">
            <v:imagedata r:id="rId21" o:title=""/>
          </v:shape>
          <o:OLEObject Type="Embed" ProgID="Visio.Drawing.11" ShapeID="_x0000_i1026" DrawAspect="Content" ObjectID="_1649157212" r:id="rId22"/>
        </w:object>
      </w:r>
    </w:p>
    <w:p w14:paraId="5592211A" w14:textId="77777777" w:rsidR="001B7A3A" w:rsidRPr="00653C72" w:rsidRDefault="001B7A3A" w:rsidP="001B7A3A">
      <w:pPr>
        <w:pStyle w:val="TF"/>
      </w:pPr>
      <w:r w:rsidRPr="00653C72">
        <w:t>Figure 4.7.1-2: Parent- and child-node relationship for IAB-node</w:t>
      </w:r>
    </w:p>
    <w:p w14:paraId="620CB623" w14:textId="77777777" w:rsidR="001B7A3A" w:rsidRPr="00653C72" w:rsidRDefault="001B7A3A" w:rsidP="001B7A3A">
      <w:pPr>
        <w:pStyle w:val="3"/>
      </w:pPr>
      <w:bookmarkStart w:id="24" w:name="_Toc37231841"/>
      <w:r w:rsidRPr="00653C72">
        <w:t>4.7.2</w:t>
      </w:r>
      <w:r w:rsidRPr="00653C72">
        <w:tab/>
        <w:t>Protocol Stacks</w:t>
      </w:r>
      <w:bookmarkEnd w:id="24"/>
    </w:p>
    <w:p w14:paraId="1CB458CC" w14:textId="77777777" w:rsidR="001B7A3A" w:rsidRPr="00653C72" w:rsidRDefault="001B7A3A" w:rsidP="001B7A3A">
      <w:r w:rsidRPr="00653C72">
        <w:t>Fig. 4.7.2-1 shows the protocol stack for F1-U and Fig. 4.7.2-2 shows the protocol stack for F1-C between IAB-DU and IAB-donor</w:t>
      </w:r>
      <w:del w:id="25" w:author="QC-6" w:date="2020-04-20T17:38:00Z">
        <w:r w:rsidRPr="00653C72" w:rsidDel="0028625D">
          <w:delText xml:space="preserve"> gNB</w:delText>
        </w:r>
      </w:del>
      <w:r w:rsidRPr="00653C72">
        <w:t>-CU. In these figures, F1-U and F1-C are carried over two backhaul hops.</w:t>
      </w:r>
    </w:p>
    <w:p w14:paraId="4DBF5C28" w14:textId="77777777" w:rsidR="001B7A3A" w:rsidRPr="00653C72" w:rsidRDefault="001B7A3A" w:rsidP="001B7A3A">
      <w:r w:rsidRPr="00653C72">
        <w:t>F1-U and F1-C use an IP transport layer between IAB-DU and IAB-donor</w:t>
      </w:r>
      <w:del w:id="26" w:author="QC-6" w:date="2020-04-20T17:57:00Z">
        <w:r w:rsidRPr="00653C72" w:rsidDel="00714760">
          <w:delText xml:space="preserve"> gNB</w:delText>
        </w:r>
      </w:del>
      <w:r w:rsidRPr="00653C72">
        <w:t>-CU as defined in TS 38.470 [32]. F1-U and F1-C need to be security-protected as described in TS 33.501 [5] (the security layer is not shown in the Figures 4.7.2-1/2).</w:t>
      </w:r>
    </w:p>
    <w:p w14:paraId="413F4066" w14:textId="77777777" w:rsidR="001B7A3A" w:rsidRPr="00653C72" w:rsidRDefault="001B7A3A" w:rsidP="001B7A3A">
      <w:r w:rsidRPr="00653C72">
        <w:lastRenderedPageBreak/>
        <w:t xml:space="preserve">On the wireless backhaul, the IP layer is carried over the backhaul adaptation protocol (BAP) sublayer, which enables routing over multiple hops. The IP layer is also used for some </w:t>
      </w:r>
      <w:r w:rsidRPr="00653C72">
        <w:rPr>
          <w:i/>
          <w:iCs/>
        </w:rPr>
        <w:t>non</w:t>
      </w:r>
      <w:r w:rsidRPr="00653C72">
        <w:t>-F1 traffic, such as signalling traffic for the establishment and management of SCTP associations and the F1-supporting security layer.</w:t>
      </w:r>
    </w:p>
    <w:p w14:paraId="3296690A" w14:textId="62D1FEB8" w:rsidR="001B7A3A" w:rsidRPr="00653C72" w:rsidRDefault="001B7A3A" w:rsidP="001B7A3A">
      <w:r w:rsidRPr="00653C72">
        <w:t>On each backhaul link, the BAP PDUs are carried by BH RLC channels. Multiple BH RLC channels can be configured on each BH link to allow traffic prioritization and QoS enforcement. The BH-RLC-channel mapping for BAP PDUs is performed by the BAP entit</w:t>
      </w:r>
      <w:del w:id="27" w:author="QC-6" w:date="2020-04-20T17:39:00Z">
        <w:r w:rsidRPr="00653C72" w:rsidDel="0028625D">
          <w:delText>y</w:delText>
        </w:r>
      </w:del>
      <w:ins w:id="28" w:author="QC-6" w:date="2020-04-20T17:39:00Z">
        <w:r w:rsidR="0028625D">
          <w:t>ies</w:t>
        </w:r>
      </w:ins>
      <w:r w:rsidRPr="00653C72">
        <w:t xml:space="preserve"> on each IAB-node and the IAB-donor</w:t>
      </w:r>
      <w:ins w:id="29" w:author="QC-6" w:date="2020-04-20T17:39:00Z">
        <w:r w:rsidR="0028625D">
          <w:t>-DU</w:t>
        </w:r>
      </w:ins>
      <w:r w:rsidRPr="00653C72">
        <w:t>.</w:t>
      </w:r>
    </w:p>
    <w:p w14:paraId="4F487242" w14:textId="77777777" w:rsidR="001B7A3A" w:rsidRPr="00653C72" w:rsidRDefault="001B7A3A" w:rsidP="001B7A3A">
      <w:r w:rsidRPr="00653C72">
        <w:t>Protocol stacks for an IAB-donor with split gNB architecture are specified in TS 38.401 [4].</w:t>
      </w:r>
    </w:p>
    <w:p w14:paraId="29542EB6" w14:textId="77777777" w:rsidR="001B7A3A" w:rsidRPr="00653C72" w:rsidRDefault="002D6139" w:rsidP="001B7A3A">
      <w:pPr>
        <w:pStyle w:val="TH"/>
      </w:pPr>
      <w:r w:rsidRPr="00653C72">
        <w:rPr>
          <w:noProof/>
        </w:rPr>
        <w:object w:dxaOrig="6675" w:dyaOrig="4065" w14:anchorId="3E223467">
          <v:shape id="_x0000_i1027" type="#_x0000_t75" alt="" style="width:339pt;height:207pt;mso-width-percent:0;mso-height-percent:0;mso-width-percent:0;mso-height-percent:0" o:ole="">
            <v:imagedata r:id="rId23" o:title=""/>
          </v:shape>
          <o:OLEObject Type="Embed" ProgID="Visio.Drawing.11" ShapeID="_x0000_i1027" DrawAspect="Content" ObjectID="_1649157213" r:id="rId24"/>
        </w:object>
      </w:r>
    </w:p>
    <w:p w14:paraId="1D90C2B4" w14:textId="77777777" w:rsidR="001B7A3A" w:rsidRPr="00653C72" w:rsidRDefault="001B7A3A" w:rsidP="001B7A3A">
      <w:pPr>
        <w:pStyle w:val="TF"/>
      </w:pPr>
      <w:r w:rsidRPr="00653C72">
        <w:t>Fig. 4.7.2-1: Protocol stack for the support of F1-U protocol</w:t>
      </w:r>
    </w:p>
    <w:p w14:paraId="558A2AE9" w14:textId="77777777" w:rsidR="001B7A3A" w:rsidRPr="00653C72" w:rsidRDefault="002D6139" w:rsidP="001B7A3A">
      <w:pPr>
        <w:pStyle w:val="TH"/>
      </w:pPr>
      <w:r w:rsidRPr="00653C72">
        <w:rPr>
          <w:noProof/>
        </w:rPr>
        <w:object w:dxaOrig="6285" w:dyaOrig="4065" w14:anchorId="41413B92">
          <v:shape id="_x0000_i1028" type="#_x0000_t75" alt="" style="width:321pt;height:207pt;mso-width-percent:0;mso-height-percent:0;mso-width-percent:0;mso-height-percent:0" o:ole="">
            <v:imagedata r:id="rId25" o:title=""/>
          </v:shape>
          <o:OLEObject Type="Embed" ProgID="Visio.Drawing.11" ShapeID="_x0000_i1028" DrawAspect="Content" ObjectID="_1649157214" r:id="rId26"/>
        </w:object>
      </w:r>
    </w:p>
    <w:p w14:paraId="309D1D57" w14:textId="77777777" w:rsidR="001B7A3A" w:rsidRPr="00653C72" w:rsidRDefault="001B7A3A" w:rsidP="001B7A3A">
      <w:pPr>
        <w:pStyle w:val="TF"/>
      </w:pPr>
      <w:r w:rsidRPr="00653C72">
        <w:t>Fig. 4.7.2-2: Protocol stack for the support of F1-C protocol</w:t>
      </w:r>
    </w:p>
    <w:p w14:paraId="167B4D47" w14:textId="77777777" w:rsidR="001B7A3A" w:rsidRPr="00653C72" w:rsidRDefault="001B7A3A" w:rsidP="001B7A3A">
      <w:r w:rsidRPr="00653C72">
        <w:t>The IAB-MT further establishes SRBs (carrying RRC and NAS) and potentially also DRBs (e.g. carrying OAM traffic) with the IAB-donor. These SRBs and DRBs are transported between the IAB-MT and its parent node over Uu access channel(s). The protocol stacks for the SRB is shown in Fig. 4.7.2-3.</w:t>
      </w:r>
    </w:p>
    <w:p w14:paraId="135058E3" w14:textId="77777777" w:rsidR="001B7A3A" w:rsidRPr="00653C72" w:rsidRDefault="002D6139" w:rsidP="001B7A3A">
      <w:pPr>
        <w:pStyle w:val="TH"/>
      </w:pPr>
      <w:r w:rsidRPr="00653C72">
        <w:rPr>
          <w:noProof/>
        </w:rPr>
        <w:object w:dxaOrig="6981" w:dyaOrig="3099" w14:anchorId="7E972454">
          <v:shape id="_x0000_i1029" type="#_x0000_t75" alt="" style="width:354pt;height:156pt;mso-width-percent:0;mso-height-percent:0;mso-width-percent:0;mso-height-percent:0" o:ole="">
            <v:imagedata r:id="rId27" o:title=""/>
          </v:shape>
          <o:OLEObject Type="Embed" ProgID="Visio.Drawing.11" ShapeID="_x0000_i1029" DrawAspect="Content" ObjectID="_1649157215" r:id="rId28"/>
        </w:object>
      </w:r>
    </w:p>
    <w:p w14:paraId="0C6EC9DF" w14:textId="77777777" w:rsidR="001B7A3A" w:rsidRPr="00653C72" w:rsidRDefault="001B7A3A" w:rsidP="001B7A3A">
      <w:pPr>
        <w:pStyle w:val="TF"/>
      </w:pPr>
      <w:r w:rsidRPr="00653C72">
        <w:t>Figure 4.7.2-3: Protocol stack for the support of IAB-MT’s RRC and NAS connections</w:t>
      </w:r>
    </w:p>
    <w:p w14:paraId="1143157B" w14:textId="77777777" w:rsidR="001B7A3A" w:rsidRPr="00653C72" w:rsidRDefault="001B7A3A" w:rsidP="001B7A3A">
      <w:pPr>
        <w:pStyle w:val="3"/>
      </w:pPr>
      <w:bookmarkStart w:id="30" w:name="_Toc37231842"/>
      <w:r w:rsidRPr="00653C72">
        <w:t>4.7.3</w:t>
      </w:r>
      <w:r w:rsidRPr="00653C72">
        <w:tab/>
        <w:t>User-plane Aspects</w:t>
      </w:r>
      <w:bookmarkEnd w:id="30"/>
    </w:p>
    <w:p w14:paraId="559BBC44" w14:textId="77777777" w:rsidR="001B7A3A" w:rsidRPr="00653C72" w:rsidRDefault="001B7A3A" w:rsidP="001B7A3A">
      <w:pPr>
        <w:pStyle w:val="4"/>
      </w:pPr>
      <w:bookmarkStart w:id="31" w:name="_Toc37231843"/>
      <w:r w:rsidRPr="00653C72">
        <w:t>4.7.3.1</w:t>
      </w:r>
      <w:r w:rsidRPr="00653C72">
        <w:tab/>
        <w:t>Backhaul transport</w:t>
      </w:r>
      <w:bookmarkEnd w:id="31"/>
    </w:p>
    <w:p w14:paraId="52925977" w14:textId="7D8373C1" w:rsidR="001B7A3A" w:rsidRPr="00653C72" w:rsidRDefault="001B7A3A" w:rsidP="001B7A3A">
      <w:r w:rsidRPr="00653C72">
        <w:t xml:space="preserve">The IAB-DU’s IP traffic is routed over the wireless backhaul via the BAP sublayer. The BAP sublayer is specified in TS 38.340 [31]. In downstream direction, </w:t>
      </w:r>
      <w:del w:id="32" w:author="QC-6" w:date="2020-04-20T17:40:00Z">
        <w:r w:rsidRPr="00653C72" w:rsidDel="0028625D">
          <w:delText>IP packets</w:delText>
        </w:r>
      </w:del>
      <w:ins w:id="33" w:author="QC-6" w:date="2020-04-20T17:40:00Z">
        <w:r w:rsidR="0028625D">
          <w:t>upper layer packets</w:t>
        </w:r>
      </w:ins>
      <w:r w:rsidRPr="00653C72">
        <w:t xml:space="preserve"> are encapsulated by the BAP sublayer at the IAB-donor, and de-encapsulated at the destination IAB-node. In upstream direction, </w:t>
      </w:r>
      <w:del w:id="34" w:author="QC-6" w:date="2020-04-20T17:40:00Z">
        <w:r w:rsidRPr="00653C72" w:rsidDel="0028625D">
          <w:delText xml:space="preserve">the </w:delText>
        </w:r>
      </w:del>
      <w:r w:rsidRPr="00653C72">
        <w:t xml:space="preserve">upper layer </w:t>
      </w:r>
      <w:del w:id="35" w:author="QC-6" w:date="2020-04-20T17:40:00Z">
        <w:r w:rsidRPr="00653C72" w:rsidDel="0028625D">
          <w:delText>traffic</w:delText>
        </w:r>
      </w:del>
      <w:ins w:id="36" w:author="QC-6" w:date="2020-04-20T17:40:00Z">
        <w:r w:rsidR="0028625D">
          <w:t>packets are</w:t>
        </w:r>
      </w:ins>
      <w:del w:id="37" w:author="QC-6" w:date="2020-04-20T17:40:00Z">
        <w:r w:rsidRPr="00653C72" w:rsidDel="0028625D">
          <w:delText xml:space="preserve"> is</w:delText>
        </w:r>
      </w:del>
      <w:r w:rsidRPr="00653C72">
        <w:t xml:space="preserve"> encapsulated at the IAB-node, and de-encapsulated at the IAB-donor. IAB-specific transport between IAB-donor</w:t>
      </w:r>
      <w:ins w:id="38" w:author="QC-6" w:date="2020-04-20T17:56:00Z">
        <w:r w:rsidR="001D6BDB">
          <w:t>-</w:t>
        </w:r>
      </w:ins>
      <w:del w:id="39" w:author="QC-6" w:date="2020-04-20T17:56:00Z">
        <w:r w:rsidRPr="00653C72" w:rsidDel="001D6BDB">
          <w:delText xml:space="preserve"> </w:delText>
        </w:r>
      </w:del>
      <w:r w:rsidRPr="00653C72">
        <w:t>CU and IAB-donor</w:t>
      </w:r>
      <w:ins w:id="40" w:author="QC-6" w:date="2020-04-20T17:56:00Z">
        <w:r w:rsidR="001D6BDB">
          <w:t>-</w:t>
        </w:r>
      </w:ins>
      <w:del w:id="41" w:author="QC-6" w:date="2020-04-20T17:56:00Z">
        <w:r w:rsidRPr="00653C72" w:rsidDel="001D6BDB">
          <w:delText xml:space="preserve"> </w:delText>
        </w:r>
      </w:del>
      <w:r w:rsidRPr="00653C72">
        <w:t>DU is specified in TS 38.401 [4].</w:t>
      </w:r>
    </w:p>
    <w:p w14:paraId="537EFF20" w14:textId="77777777" w:rsidR="001B7A3A" w:rsidRPr="00653C72" w:rsidRDefault="001B7A3A" w:rsidP="001B7A3A">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p>
    <w:p w14:paraId="4A0E40BF" w14:textId="77777777" w:rsidR="001B7A3A" w:rsidRPr="00653C72" w:rsidRDefault="001B7A3A" w:rsidP="001B7A3A">
      <w:r w:rsidRPr="00653C72">
        <w:t xml:space="preserve">On each hop of the packet’s path, the IAB-node inspects the packets BAP address in the routing 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p>
    <w:p w14:paraId="1FD6BC3A" w14:textId="573C67FB" w:rsidR="001B7A3A" w:rsidRPr="00653C72" w:rsidRDefault="001B7A3A" w:rsidP="001B7A3A">
      <w:r w:rsidRPr="00653C72">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w:t>
      </w:r>
      <w:del w:id="42" w:author="QC-6" w:date="2020-04-20T17:41:00Z">
        <w:r w:rsidRPr="00653C72" w:rsidDel="00CB27EE">
          <w:delText xml:space="preserve">a </w:delText>
        </w:r>
      </w:del>
      <w:r w:rsidRPr="00653C72">
        <w:t xml:space="preserve">QoS </w:t>
      </w:r>
      <w:del w:id="43" w:author="QC-6" w:date="2020-04-20T17:41:00Z">
        <w:r w:rsidRPr="00653C72" w:rsidDel="00CB27EE">
          <w:delText xml:space="preserve">code point </w:delText>
        </w:r>
      </w:del>
      <w:ins w:id="44" w:author="QC-6" w:date="2020-04-20T17:41:00Z">
        <w:r w:rsidR="00CB27EE">
          <w:t xml:space="preserve">information </w:t>
        </w:r>
      </w:ins>
      <w:r w:rsidRPr="00653C72">
        <w:t xml:space="preserve">or priority level, </w:t>
      </w:r>
      <w:ins w:id="45" w:author="QC-6" w:date="2020-04-20T17:41:00Z">
        <w:r w:rsidR="00CB27EE">
          <w:t>BH-</w:t>
        </w:r>
      </w:ins>
      <w:r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46" w:author="QC-6" w:date="2020-04-20T17:41:00Z">
        <w:r w:rsidR="00CB27EE" w:rsidRPr="00CB27EE">
          <w:t xml:space="preserve"> </w:t>
        </w:r>
        <w:r w:rsidR="00CB27EE">
          <w:t xml:space="preserve">For </w:t>
        </w:r>
      </w:ins>
      <w:ins w:id="47" w:author="QC-6" w:date="2020-04-20T18:04:00Z">
        <w:r w:rsidR="00E26A27">
          <w:t>non-user-plane</w:t>
        </w:r>
      </w:ins>
      <w:ins w:id="48" w:author="QC-6" w:date="2020-04-20T17:41:00Z">
        <w:r w:rsidR="00CB27EE">
          <w:t xml:space="preserve"> traffic, it is possible to map UE-associated</w:t>
        </w:r>
      </w:ins>
      <w:ins w:id="49" w:author="QC-6" w:date="2020-04-20T18:04:00Z">
        <w:r w:rsidR="00E26A27">
          <w:t xml:space="preserve"> </w:t>
        </w:r>
      </w:ins>
      <w:ins w:id="50" w:author="QC-6" w:date="2020-04-20T18:05:00Z">
        <w:r w:rsidR="00E26A27">
          <w:t xml:space="preserve">F1AP messages, </w:t>
        </w:r>
      </w:ins>
      <w:ins w:id="51" w:author="QC-6" w:date="2020-04-20T17:41:00Z">
        <w:r w:rsidR="00CB27EE">
          <w:t xml:space="preserve">non-UE-associated F1AP messages </w:t>
        </w:r>
      </w:ins>
      <w:ins w:id="52" w:author="QC-6" w:date="2020-04-20T18:05:00Z">
        <w:r w:rsidR="00E26A27">
          <w:t xml:space="preserve">and non-F1 traffic </w:t>
        </w:r>
      </w:ins>
      <w:ins w:id="53" w:author="QC-6" w:date="2020-04-20T17:41:00Z">
        <w:r w:rsidR="00CB27EE">
          <w:t xml:space="preserve">onto the same or separate BH RLC channels. </w:t>
        </w:r>
      </w:ins>
    </w:p>
    <w:p w14:paraId="0BFFB293" w14:textId="77777777" w:rsidR="001B7A3A" w:rsidRPr="00653C72" w:rsidRDefault="001B7A3A" w:rsidP="001B7A3A">
      <w:r w:rsidRPr="00653C72">
        <w:t>When packets are routed from one BH link to another, the BH RLC channel on the egress BH link is determined based on the mapping configuration between ingress BH RLC channels and egress BH RLC channels provided by the IAB-donor.</w:t>
      </w:r>
    </w:p>
    <w:p w14:paraId="6B725909" w14:textId="77777777" w:rsidR="001B7A3A" w:rsidRPr="00653C72" w:rsidRDefault="001B7A3A" w:rsidP="001B7A3A">
      <w:pPr>
        <w:pStyle w:val="4"/>
      </w:pPr>
      <w:bookmarkStart w:id="54" w:name="_Toc37231844"/>
      <w:r w:rsidRPr="00653C72">
        <w:t>4.7.3.2</w:t>
      </w:r>
      <w:r w:rsidRPr="00653C72">
        <w:tab/>
        <w:t>Flow and Congestion Control</w:t>
      </w:r>
      <w:bookmarkEnd w:id="54"/>
    </w:p>
    <w:p w14:paraId="1CCEB1D9" w14:textId="5177FB98" w:rsidR="001B7A3A" w:rsidRPr="00653C72" w:rsidRDefault="001B7A3A" w:rsidP="001B7A3A">
      <w:pPr>
        <w:rPr>
          <w:lang w:eastAsia="x-none"/>
        </w:rPr>
      </w:pPr>
      <w:r w:rsidRPr="00653C72">
        <w:rPr>
          <w:lang w:eastAsia="x-none"/>
        </w:rPr>
        <w:t>Flow and congestion control can be supported in both upstream and downstream directions in order to avoid congestion-related packet drops on IAB-nodes and IAB-donor</w:t>
      </w:r>
      <w:ins w:id="55" w:author="QC-6" w:date="2020-04-20T17:56:00Z">
        <w:r w:rsidR="001D6BDB">
          <w:rPr>
            <w:lang w:eastAsia="x-none"/>
          </w:rPr>
          <w:t>-</w:t>
        </w:r>
      </w:ins>
      <w:del w:id="56" w:author="QC-6" w:date="2020-04-20T17:56:00Z">
        <w:r w:rsidRPr="00653C72" w:rsidDel="001D6BDB">
          <w:rPr>
            <w:lang w:eastAsia="x-none"/>
          </w:rPr>
          <w:delText xml:space="preserve"> </w:delText>
        </w:r>
      </w:del>
      <w:r w:rsidRPr="00653C72">
        <w:rPr>
          <w:lang w:eastAsia="x-none"/>
        </w:rPr>
        <w:t>DU:</w:t>
      </w:r>
    </w:p>
    <w:p w14:paraId="408983CF" w14:textId="77777777" w:rsidR="001B7A3A" w:rsidRPr="00653C72" w:rsidRDefault="001B7A3A" w:rsidP="001B7A3A">
      <w:pPr>
        <w:pStyle w:val="B1"/>
      </w:pPr>
      <w:r w:rsidRPr="00653C72">
        <w:t>-</w:t>
      </w:r>
      <w:r w:rsidRPr="00653C72">
        <w:tab/>
        <w:t>In upstream direction, UL scheduling on MAC layer can support flow control on each hop;</w:t>
      </w:r>
    </w:p>
    <w:p w14:paraId="76927BF4" w14:textId="59BC6BDD" w:rsidR="001B7A3A" w:rsidRPr="00653C72" w:rsidRDefault="001B7A3A" w:rsidP="001B7A3A">
      <w:pPr>
        <w:pStyle w:val="B1"/>
      </w:pPr>
      <w:r w:rsidRPr="00653C72">
        <w:t>-</w:t>
      </w:r>
      <w:r w:rsidRPr="00653C72">
        <w:tab/>
        <w:t xml:space="preserve">In downstream direction, the NR user plane protocol (TS 38.425 [33]) supports flow and congestion control between the IAB-node and the IAB-donor for UE bearers that terminate at this IAB-node. Further, flow control is supported on BAP </w:t>
      </w:r>
      <w:ins w:id="57" w:author="QC-6" w:date="2020-04-20T17:42:00Z">
        <w:r w:rsidR="00CB27EE">
          <w:t>sub</w:t>
        </w:r>
      </w:ins>
      <w:r w:rsidRPr="00653C72">
        <w:t>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p>
    <w:p w14:paraId="6CAA4516" w14:textId="77777777" w:rsidR="001B7A3A" w:rsidRPr="00653C72" w:rsidRDefault="001B7A3A" w:rsidP="001B7A3A">
      <w:pPr>
        <w:pStyle w:val="4"/>
      </w:pPr>
      <w:bookmarkStart w:id="58" w:name="_Toc37231845"/>
      <w:r w:rsidRPr="00653C72">
        <w:lastRenderedPageBreak/>
        <w:t>4.7.3.3</w:t>
      </w:r>
      <w:r w:rsidRPr="00653C72">
        <w:tab/>
        <w:t>Uplink Scheduling Latency</w:t>
      </w:r>
      <w:bookmarkEnd w:id="58"/>
    </w:p>
    <w:p w14:paraId="5B294A29" w14:textId="77777777" w:rsidR="001B7A3A" w:rsidRPr="00653C72" w:rsidRDefault="001B7A3A" w:rsidP="001B7A3A">
      <w:pPr>
        <w:ind w:left="288" w:firstLine="288"/>
        <w:rPr>
          <w:rFonts w:cs="Arial"/>
          <w:b/>
        </w:rPr>
      </w:pPr>
      <w:r w:rsidRPr="00653C72">
        <w:rPr>
          <w:rFonts w:cs="Arial"/>
        </w:rPr>
        <w:t>Editor’s Note: Brief description of problem needs to be added</w:t>
      </w:r>
    </w:p>
    <w:p w14:paraId="5A0EF9C2" w14:textId="77777777" w:rsidR="001B7A3A" w:rsidRPr="00653C72" w:rsidRDefault="001B7A3A" w:rsidP="001B7A3A"/>
    <w:p w14:paraId="0B9072C7" w14:textId="77777777" w:rsidR="001B7A3A" w:rsidRPr="00653C72" w:rsidRDefault="001B7A3A" w:rsidP="001B7A3A">
      <w:r w:rsidRPr="00653C72">
        <w:t>The IAB-node can reduce UL scheduling latency through pre-emptive signalling of BSR to its parent node. The IAB-node can send the pre-emptive BSR based on UL grants it has provided to child nodes and/or UEs, or based on BSRs it has received from child nodes or UEs (Figure 4.7.3-3). The pre-emptive BSR conveys the data expected rather than the data buffered.</w:t>
      </w:r>
    </w:p>
    <w:p w14:paraId="3F8FF3F7" w14:textId="77777777" w:rsidR="001B7A3A" w:rsidRPr="00653C72" w:rsidRDefault="002D6139" w:rsidP="001B7A3A">
      <w:pPr>
        <w:pStyle w:val="TH"/>
      </w:pPr>
      <w:r w:rsidRPr="00653C72">
        <w:rPr>
          <w:noProof/>
        </w:rPr>
        <w:object w:dxaOrig="7606" w:dyaOrig="5806" w14:anchorId="0759B7FC">
          <v:shape id="_x0000_i1030" type="#_x0000_t75" alt="" style="width:234.75pt;height:179.25pt;mso-width-percent:0;mso-height-percent:0;mso-width-percent:0;mso-height-percent:0" o:ole="">
            <v:imagedata r:id="rId29" o:title=""/>
          </v:shape>
          <o:OLEObject Type="Embed" ProgID="Visio.Drawing.15" ShapeID="_x0000_i1030" DrawAspect="Content" ObjectID="_1649157216" r:id="rId30"/>
        </w:object>
      </w:r>
    </w:p>
    <w:p w14:paraId="108F2300" w14:textId="77777777" w:rsidR="001B7A3A" w:rsidRPr="00653C72" w:rsidRDefault="001B7A3A" w:rsidP="001B7A3A">
      <w:pPr>
        <w:pStyle w:val="TF"/>
        <w:spacing w:after="60"/>
        <w:ind w:left="2977" w:hanging="2977"/>
      </w:pPr>
      <w:r w:rsidRPr="00653C72">
        <w:t>Figure 4.7.3-3: Scheduling of BSR in IAB:</w:t>
      </w:r>
    </w:p>
    <w:p w14:paraId="5E3E696D" w14:textId="77777777" w:rsidR="001B7A3A" w:rsidRPr="00653C72" w:rsidRDefault="001B7A3A" w:rsidP="001B7A3A">
      <w:pPr>
        <w:pStyle w:val="TF"/>
        <w:ind w:left="2977"/>
        <w:jc w:val="left"/>
      </w:pPr>
      <w:r w:rsidRPr="00653C72">
        <w:t>a) regular BSR based on buffered data,</w:t>
      </w:r>
      <w:r w:rsidRPr="00653C72">
        <w:br/>
        <w:t>b) pre-emptive BSR based on UL grant,</w:t>
      </w:r>
      <w:r w:rsidRPr="00653C72">
        <w:br/>
        <w:t>c) pre-emptive BSR based on reception of regular BSR</w:t>
      </w:r>
    </w:p>
    <w:p w14:paraId="1B5F5DCE" w14:textId="77777777" w:rsidR="001B7A3A" w:rsidRPr="00653C72" w:rsidRDefault="001B7A3A" w:rsidP="001B7A3A">
      <w:pPr>
        <w:pStyle w:val="3"/>
      </w:pPr>
      <w:bookmarkStart w:id="59" w:name="_Toc37231846"/>
      <w:r w:rsidRPr="00653C72">
        <w:t>4.7.4</w:t>
      </w:r>
      <w:r w:rsidRPr="00653C72">
        <w:tab/>
        <w:t>Signalling procedures</w:t>
      </w:r>
      <w:bookmarkEnd w:id="59"/>
    </w:p>
    <w:p w14:paraId="349E6E32" w14:textId="77777777" w:rsidR="001B7A3A" w:rsidRPr="00653C72" w:rsidRDefault="001B7A3A" w:rsidP="001B7A3A">
      <w:pPr>
        <w:pStyle w:val="4"/>
      </w:pPr>
      <w:bookmarkStart w:id="60" w:name="_Toc37231847"/>
      <w:r w:rsidRPr="00653C72">
        <w:t>4.7.4.1</w:t>
      </w:r>
      <w:r w:rsidRPr="00653C72">
        <w:tab/>
        <w:t>IAB-node Integration</w:t>
      </w:r>
      <w:bookmarkEnd w:id="60"/>
    </w:p>
    <w:p w14:paraId="3CF63D25" w14:textId="77777777" w:rsidR="001B7A3A" w:rsidRPr="00653C72" w:rsidRDefault="001B7A3A" w:rsidP="001B7A3A">
      <w:r w:rsidRPr="00653C72">
        <w:rPr>
          <w:lang w:eastAsia="x-none"/>
        </w:rPr>
        <w:t>The IAB-node integration procedure is captured in TS 38.401 [4].</w:t>
      </w:r>
    </w:p>
    <w:p w14:paraId="4D948B22" w14:textId="77777777" w:rsidR="001B7A3A" w:rsidRPr="00653C72" w:rsidRDefault="001B7A3A" w:rsidP="001B7A3A">
      <w:pPr>
        <w:pStyle w:val="4"/>
      </w:pPr>
      <w:bookmarkStart w:id="61" w:name="_Toc37231848"/>
      <w:r w:rsidRPr="00653C72">
        <w:t>4.7.4.2</w:t>
      </w:r>
      <w:r w:rsidRPr="00653C72">
        <w:tab/>
        <w:t>IAB-node Migration</w:t>
      </w:r>
      <w:bookmarkEnd w:id="61"/>
    </w:p>
    <w:p w14:paraId="56AA7742" w14:textId="36FCAD52" w:rsidR="001B7A3A" w:rsidRPr="00653C72" w:rsidRDefault="001B7A3A" w:rsidP="001B7A3A">
      <w:r w:rsidRPr="00653C72">
        <w:t>The IAB-node can migrate to a different parent node underneath the same IAB-donor</w:t>
      </w:r>
      <w:ins w:id="62" w:author="QC-6" w:date="2020-04-20T17:56:00Z">
        <w:r w:rsidR="001D6BDB">
          <w:t>-</w:t>
        </w:r>
      </w:ins>
      <w:del w:id="63" w:author="QC-6" w:date="2020-04-20T17:56:00Z">
        <w:r w:rsidRPr="00653C72" w:rsidDel="001D6BDB">
          <w:delText xml:space="preserve"> </w:delText>
        </w:r>
      </w:del>
      <w:r w:rsidRPr="00653C72">
        <w:t>CU. The IAB-node continues providing access and backhaul service when migrating to a different parent node.</w:t>
      </w:r>
    </w:p>
    <w:p w14:paraId="64AE0BFF" w14:textId="35903130" w:rsidR="001B7A3A" w:rsidRPr="00653C72" w:rsidRDefault="001B7A3A" w:rsidP="001B7A3A">
      <w:r w:rsidRPr="00653C72">
        <w:t>The IAB-node migration procedure</w:t>
      </w:r>
      <w:del w:id="64" w:author="QC-6" w:date="2020-04-20T17:43:00Z">
        <w:r w:rsidRPr="00653C72" w:rsidDel="001261B4">
          <w:delText>s</w:delText>
        </w:r>
      </w:del>
      <w:r w:rsidRPr="00653C72">
        <w:t xml:space="preserve"> </w:t>
      </w:r>
      <w:del w:id="65" w:author="QC-6" w:date="2020-04-20T17:43:00Z">
        <w:r w:rsidRPr="00653C72" w:rsidDel="001261B4">
          <w:delText xml:space="preserve">are </w:delText>
        </w:r>
      </w:del>
      <w:ins w:id="66" w:author="QC-6" w:date="2020-04-20T17:43:00Z">
        <w:r w:rsidR="001261B4">
          <w:t>is</w:t>
        </w:r>
        <w:r w:rsidR="001261B4" w:rsidRPr="00653C72">
          <w:t xml:space="preserve"> </w:t>
        </w:r>
      </w:ins>
      <w:r w:rsidRPr="00653C72">
        <w:t>captured in TS 38.401 [4].</w:t>
      </w:r>
    </w:p>
    <w:p w14:paraId="040F1A7F" w14:textId="77777777" w:rsidR="001B7A3A" w:rsidRPr="00653C72" w:rsidRDefault="001B7A3A" w:rsidP="001B7A3A">
      <w:pPr>
        <w:pStyle w:val="4"/>
      </w:pPr>
      <w:bookmarkStart w:id="67" w:name="_Toc37231849"/>
      <w:r w:rsidRPr="00653C72">
        <w:t>4.7.4.3</w:t>
      </w:r>
      <w:r w:rsidRPr="00653C72">
        <w:tab/>
        <w:t>Topological Redundancy</w:t>
      </w:r>
      <w:bookmarkEnd w:id="67"/>
    </w:p>
    <w:p w14:paraId="527819FB" w14:textId="7B10ED16" w:rsidR="001B7A3A" w:rsidRPr="00653C72" w:rsidRDefault="001B7A3A" w:rsidP="001B7A3A">
      <w:r w:rsidRPr="00653C72">
        <w:t>The IAB-node may have redundant routes to the IAB-donor</w:t>
      </w:r>
      <w:ins w:id="68" w:author="QC-6" w:date="2020-04-20T17:56:00Z">
        <w:r w:rsidR="001D6BDB">
          <w:t>-</w:t>
        </w:r>
      </w:ins>
      <w:del w:id="69" w:author="QC-6" w:date="2020-04-20T17:56:00Z">
        <w:r w:rsidRPr="00653C72" w:rsidDel="001D6BDB">
          <w:delText xml:space="preserve"> </w:delText>
        </w:r>
      </w:del>
      <w:r w:rsidRPr="00653C72">
        <w:t>CU.</w:t>
      </w:r>
    </w:p>
    <w:p w14:paraId="64899397" w14:textId="4C714D96" w:rsidR="001B7A3A" w:rsidRPr="00653C72" w:rsidRDefault="001B7A3A" w:rsidP="001B7A3A">
      <w:r w:rsidRPr="00653C72">
        <w:t xml:space="preserve">For IAB-nodes operating in SA-mode, NR DC is used to enable route redundancy in the BH by allowing the IAB-MT to have concurrent BH </w:t>
      </w:r>
      <w:del w:id="70" w:author="QC-6" w:date="2020-04-20T17:43:00Z">
        <w:r w:rsidRPr="00653C72" w:rsidDel="00A4131A">
          <w:delText xml:space="preserve">RLC </w:delText>
        </w:r>
      </w:del>
      <w:r w:rsidRPr="00653C72">
        <w:t>links with two parent nodes. The parent nodes have to be connected to the same IAB-donor</w:t>
      </w:r>
      <w:ins w:id="71" w:author="QC-6" w:date="2020-04-20T17:56:00Z">
        <w:r w:rsidR="001D6BDB">
          <w:t>-</w:t>
        </w:r>
      </w:ins>
      <w:del w:id="72" w:author="QC-6" w:date="2020-04-20T17:56:00Z">
        <w:r w:rsidRPr="00653C72" w:rsidDel="001D6BDB">
          <w:delText xml:space="preserve"> </w:delText>
        </w:r>
      </w:del>
      <w:r w:rsidRPr="00653C72">
        <w:t>CU</w:t>
      </w:r>
      <w:del w:id="73" w:author="QC-6" w:date="2020-04-20T17:43:00Z">
        <w:r w:rsidRPr="00653C72" w:rsidDel="00A4131A">
          <w:delText>-CP</w:delText>
        </w:r>
      </w:del>
      <w:r w:rsidRPr="00653C72">
        <w:t xml:space="preserve">, which controls the establishment and release of redundant routes via these two parent nodes. The parent nodes </w:t>
      </w:r>
      <w:ins w:id="74" w:author="QC-6" w:date="2020-04-20T17:44:00Z">
        <w:r w:rsidR="00A4131A">
          <w:t xml:space="preserve">gNB-DU functionality </w:t>
        </w:r>
      </w:ins>
      <w:r w:rsidRPr="00653C72">
        <w:t>together with the IAB-donor</w:t>
      </w:r>
      <w:ins w:id="75" w:author="QC-6" w:date="2020-04-20T17:44:00Z">
        <w:r w:rsidR="00A4131A">
          <w:t>-</w:t>
        </w:r>
      </w:ins>
      <w:del w:id="76" w:author="QC-6" w:date="2020-04-20T17:44:00Z">
        <w:r w:rsidRPr="00653C72" w:rsidDel="00A4131A">
          <w:delText xml:space="preserve"> </w:delText>
        </w:r>
      </w:del>
      <w:r w:rsidRPr="00653C72">
        <w:t>CU obtain the roles of the IAB-MT’s master node and secondary node. The NR DC framework (e.g. MCG/SCG-related procedures) is used to configure the dual radio links with the parent nodes (TS 37.340 [21]).</w:t>
      </w:r>
    </w:p>
    <w:p w14:paraId="0CEFE6CB" w14:textId="77777777" w:rsidR="001B7A3A" w:rsidRPr="00653C72" w:rsidRDefault="001B7A3A" w:rsidP="001B7A3A">
      <w:r w:rsidRPr="00653C72">
        <w:t>The procedure for establishment of topological redundancy for IAB-nodes operating in SA is captured in TS 38.401 [4].</w:t>
      </w:r>
    </w:p>
    <w:p w14:paraId="6A75B28A" w14:textId="77777777" w:rsidR="001B7A3A" w:rsidRPr="00653C72" w:rsidRDefault="001B7A3A" w:rsidP="001B7A3A">
      <w:r w:rsidRPr="00653C72">
        <w:t>IAB-nodes operating in ENDC can exchange F1-C traffic with the IAB-donor via the MeNB. The F1-C message are carried over LTE RRC using SRB2 between IAB-node and MeNB and via X2AP between MeNB and IAB-donor.</w:t>
      </w:r>
    </w:p>
    <w:p w14:paraId="404F4C32" w14:textId="77777777" w:rsidR="001B7A3A" w:rsidRPr="00653C72" w:rsidRDefault="001B7A3A" w:rsidP="001B7A3A">
      <w:r w:rsidRPr="00653C72">
        <w:t>The procedure for establishment of redundant transport of F1-C for IAB-nodes using ENDC is captured in TS 38.401 [4].</w:t>
      </w:r>
    </w:p>
    <w:p w14:paraId="3D2B01DE" w14:textId="77777777" w:rsidR="001B7A3A" w:rsidRPr="00653C72" w:rsidRDefault="001B7A3A" w:rsidP="001B7A3A">
      <w:pPr>
        <w:pStyle w:val="4"/>
      </w:pPr>
      <w:bookmarkStart w:id="77" w:name="_Toc37231850"/>
      <w:r w:rsidRPr="00653C72">
        <w:lastRenderedPageBreak/>
        <w:t>4.7.4.4</w:t>
      </w:r>
      <w:r w:rsidRPr="00653C72">
        <w:tab/>
        <w:t>Backhaul RLF Recovery</w:t>
      </w:r>
      <w:bookmarkEnd w:id="77"/>
    </w:p>
    <w:p w14:paraId="35F3641C" w14:textId="31BA41B8" w:rsidR="001B7A3A" w:rsidRPr="00653C72" w:rsidRDefault="001B7A3A" w:rsidP="001B7A3A">
      <w:r w:rsidRPr="00653C72">
        <w:t>When the IAB-node using SA-mode declares RLF on the backhaul link, it can migrate to another parent node. The BH RLF recovery procedure to a parent node underneath the same IAB-donor</w:t>
      </w:r>
      <w:ins w:id="78" w:author="QC-6" w:date="2020-04-20T17:56:00Z">
        <w:r w:rsidR="001D6BDB">
          <w:t>-</w:t>
        </w:r>
      </w:ins>
      <w:del w:id="79" w:author="QC-6" w:date="2020-04-20T17:56:00Z">
        <w:r w:rsidRPr="00653C72" w:rsidDel="001D6BDB">
          <w:delText xml:space="preserve"> </w:delText>
        </w:r>
      </w:del>
      <w:r w:rsidRPr="00653C72">
        <w:t>CU is captured in TS 38.401 [4]. BH RLF declaration for IAB is handled in Section 9.2.7.</w:t>
      </w:r>
    </w:p>
    <w:p w14:paraId="45BD6541" w14:textId="2E0BE14C" w:rsidR="001C584A" w:rsidRDefault="001C584A" w:rsidP="00113BEF">
      <w:pPr>
        <w:pStyle w:val="Doc-text2"/>
        <w:ind w:left="0" w:firstLine="0"/>
        <w:rPr>
          <w:ins w:id="80"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5FC9776C" w14:textId="77777777" w:rsidR="00626762" w:rsidRPr="00653C72" w:rsidRDefault="00626762" w:rsidP="00626762">
      <w:pPr>
        <w:pStyle w:val="20"/>
      </w:pPr>
      <w:bookmarkStart w:id="81" w:name="_Toc20387931"/>
      <w:bookmarkStart w:id="82" w:name="_Toc29376010"/>
      <w:bookmarkStart w:id="83" w:name="_Toc37231895"/>
      <w:r w:rsidRPr="00653C72">
        <w:t>6.1</w:t>
      </w:r>
      <w:r w:rsidRPr="00653C72">
        <w:tab/>
        <w:t>Overview</w:t>
      </w:r>
      <w:bookmarkEnd w:id="81"/>
      <w:bookmarkEnd w:id="82"/>
      <w:bookmarkEnd w:id="83"/>
    </w:p>
    <w:p w14:paraId="4EF74EA3" w14:textId="77777777" w:rsidR="00626762" w:rsidRPr="00653C72" w:rsidRDefault="00626762" w:rsidP="00626762">
      <w:r w:rsidRPr="00653C7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0090AC58" w14:textId="77777777" w:rsidR="00626762" w:rsidRPr="00653C72" w:rsidRDefault="00626762" w:rsidP="00626762">
      <w:pPr>
        <w:pStyle w:val="B1"/>
      </w:pPr>
      <w:r w:rsidRPr="00653C72">
        <w:t>-</w:t>
      </w:r>
      <w:r w:rsidRPr="00653C72">
        <w:tab/>
        <w:t>The physical layer offers to the MAC sublayer transport channels;</w:t>
      </w:r>
    </w:p>
    <w:p w14:paraId="49305960" w14:textId="77777777" w:rsidR="00626762" w:rsidRPr="00653C72" w:rsidRDefault="00626762" w:rsidP="00626762">
      <w:pPr>
        <w:pStyle w:val="B1"/>
      </w:pPr>
      <w:r w:rsidRPr="00653C72">
        <w:t>-</w:t>
      </w:r>
      <w:r w:rsidRPr="00653C72">
        <w:tab/>
        <w:t>The MAC sublayer offers to the RLC sublayer logical channels;</w:t>
      </w:r>
    </w:p>
    <w:p w14:paraId="5EE19490" w14:textId="77777777" w:rsidR="00626762" w:rsidRPr="00653C72" w:rsidRDefault="00626762" w:rsidP="00626762">
      <w:pPr>
        <w:pStyle w:val="B1"/>
      </w:pPr>
      <w:r w:rsidRPr="00653C72">
        <w:t>-</w:t>
      </w:r>
      <w:r w:rsidRPr="00653C72">
        <w:tab/>
        <w:t>The RLC sublayer offers to</w:t>
      </w:r>
      <w:r w:rsidRPr="00653C72" w:rsidDel="00EF15BC">
        <w:t xml:space="preserve"> </w:t>
      </w:r>
      <w:r w:rsidRPr="00653C72">
        <w:t>the PDCP sublayer RLC channels;</w:t>
      </w:r>
    </w:p>
    <w:p w14:paraId="0F0D31B5" w14:textId="77777777" w:rsidR="00626762" w:rsidRPr="00653C72" w:rsidRDefault="00626762" w:rsidP="00626762">
      <w:pPr>
        <w:pStyle w:val="B1"/>
      </w:pPr>
      <w:r w:rsidRPr="00653C72">
        <w:t>-</w:t>
      </w:r>
      <w:r w:rsidRPr="00653C72">
        <w:tab/>
        <w:t>The PDCP sublayer offers to</w:t>
      </w:r>
      <w:r w:rsidRPr="00653C72" w:rsidDel="00EF15BC">
        <w:t xml:space="preserve"> </w:t>
      </w:r>
      <w:r w:rsidRPr="00653C72">
        <w:t>the SDAP sublayer radio bearers;</w:t>
      </w:r>
    </w:p>
    <w:p w14:paraId="0838949F" w14:textId="77777777" w:rsidR="00626762" w:rsidRPr="00653C72" w:rsidRDefault="00626762" w:rsidP="00626762">
      <w:pPr>
        <w:pStyle w:val="B1"/>
      </w:pPr>
      <w:r w:rsidRPr="00653C72">
        <w:t>-</w:t>
      </w:r>
      <w:r w:rsidRPr="00653C72">
        <w:tab/>
        <w:t>The SDAP sublayer offers to</w:t>
      </w:r>
      <w:r w:rsidRPr="00653C72" w:rsidDel="00EF15BC">
        <w:t xml:space="preserve"> </w:t>
      </w:r>
      <w:r w:rsidRPr="00653C72">
        <w:t>5GC QoS flows;</w:t>
      </w:r>
    </w:p>
    <w:p w14:paraId="7DAA3D26" w14:textId="77777777" w:rsidR="00626762" w:rsidRPr="00653C72" w:rsidRDefault="00626762" w:rsidP="00626762">
      <w:pPr>
        <w:pStyle w:val="B1"/>
      </w:pPr>
      <w:r w:rsidRPr="00653C72">
        <w:t>-</w:t>
      </w:r>
      <w:r w:rsidRPr="00653C72">
        <w:tab/>
      </w:r>
      <w:r w:rsidRPr="00653C72">
        <w:rPr>
          <w:i/>
        </w:rPr>
        <w:t>Comp.</w:t>
      </w:r>
      <w:r w:rsidRPr="00653C72">
        <w:t xml:space="preserve"> refers to header compression and </w:t>
      </w:r>
      <w:r w:rsidRPr="00653C72">
        <w:rPr>
          <w:i/>
        </w:rPr>
        <w:t>segm.</w:t>
      </w:r>
      <w:r w:rsidRPr="00653C72">
        <w:t xml:space="preserve"> to segmentation;</w:t>
      </w:r>
    </w:p>
    <w:p w14:paraId="06F8CD26" w14:textId="77777777" w:rsidR="00626762" w:rsidRPr="00653C72" w:rsidRDefault="00626762" w:rsidP="00626762">
      <w:pPr>
        <w:pStyle w:val="B1"/>
      </w:pPr>
      <w:r w:rsidRPr="00653C72">
        <w:t>-</w:t>
      </w:r>
      <w:r w:rsidRPr="00653C72">
        <w:tab/>
        <w:t>Control channels (BCCH, PCCH are not depicted for clarity).</w:t>
      </w:r>
    </w:p>
    <w:p w14:paraId="11E2E57A" w14:textId="77777777" w:rsidR="00626762" w:rsidRPr="00653C72" w:rsidRDefault="00626762" w:rsidP="00626762">
      <w:pPr>
        <w:pStyle w:val="NO"/>
      </w:pPr>
      <w:r w:rsidRPr="00653C72">
        <w:t>NOTE:</w:t>
      </w:r>
      <w:r w:rsidRPr="00653C72">
        <w:tab/>
        <w:t>The gNB may not be able to guarantee that a L2 buffer overflow will never occur. If such overflow occurs, the UE may discard packets in the L2 buffer.</w:t>
      </w:r>
    </w:p>
    <w:p w14:paraId="488A356A" w14:textId="77777777" w:rsidR="00626762" w:rsidRPr="00653C72" w:rsidRDefault="002D6139" w:rsidP="00626762">
      <w:pPr>
        <w:pStyle w:val="TH"/>
      </w:pPr>
      <w:r w:rsidRPr="00653C72">
        <w:rPr>
          <w:noProof/>
        </w:rPr>
        <w:object w:dxaOrig="7370" w:dyaOrig="6452" w14:anchorId="782307F7">
          <v:shape id="_x0000_i1031" type="#_x0000_t75" alt="" style="width:368.25pt;height:323.25pt;mso-width-percent:0;mso-height-percent:0;mso-width-percent:0;mso-height-percent:0" o:ole="">
            <v:imagedata r:id="rId31" o:title=""/>
          </v:shape>
          <o:OLEObject Type="Embed" ProgID="Visio.Drawing.11" ShapeID="_x0000_i1031" DrawAspect="Content" ObjectID="_1649157217" r:id="rId32"/>
        </w:object>
      </w:r>
    </w:p>
    <w:p w14:paraId="792FF0E8" w14:textId="77777777" w:rsidR="00626762" w:rsidRPr="00653C72" w:rsidRDefault="00626762" w:rsidP="00626762">
      <w:pPr>
        <w:pStyle w:val="TF"/>
      </w:pPr>
      <w:r w:rsidRPr="00653C72">
        <w:t>Figure 6.1-1: Downlink Layer 2 Structure</w:t>
      </w:r>
    </w:p>
    <w:p w14:paraId="3F39E679" w14:textId="77777777" w:rsidR="00626762" w:rsidRPr="00653C72" w:rsidRDefault="002D6139" w:rsidP="00626762">
      <w:pPr>
        <w:pStyle w:val="TH"/>
      </w:pPr>
      <w:r w:rsidRPr="00653C72">
        <w:rPr>
          <w:noProof/>
        </w:rPr>
        <w:object w:dxaOrig="5395" w:dyaOrig="6452" w14:anchorId="72F5802B">
          <v:shape id="_x0000_i1032" type="#_x0000_t75" alt="" style="width:270.75pt;height:323.25pt;mso-width-percent:0;mso-height-percent:0;mso-width-percent:0;mso-height-percent:0" o:ole="">
            <v:imagedata r:id="rId33" o:title=""/>
          </v:shape>
          <o:OLEObject Type="Embed" ProgID="Visio.Drawing.11" ShapeID="_x0000_i1032" DrawAspect="Content" ObjectID="_1649157218" r:id="rId34"/>
        </w:object>
      </w:r>
    </w:p>
    <w:p w14:paraId="2B4B82E7" w14:textId="77777777" w:rsidR="00626762" w:rsidRPr="00653C72" w:rsidRDefault="00626762" w:rsidP="00626762">
      <w:pPr>
        <w:pStyle w:val="TF"/>
      </w:pPr>
      <w:r w:rsidRPr="00653C72">
        <w:t>Figure 6.1-2: Uplink Layer 2 Structure</w:t>
      </w:r>
    </w:p>
    <w:p w14:paraId="0AE9B4AF" w14:textId="77777777" w:rsidR="00626762" w:rsidRPr="00653C72" w:rsidRDefault="00626762" w:rsidP="00626762">
      <w:r w:rsidRPr="00653C72">
        <w:t>Radio bearers are categorized into two groups: data radio bearers (DRB) for user plane data and signalling radio bearers (SRB) for control plane data.</w:t>
      </w:r>
    </w:p>
    <w:p w14:paraId="42C54C1B" w14:textId="77777777" w:rsidR="00626762" w:rsidRPr="00653C72" w:rsidRDefault="00626762" w:rsidP="00626762">
      <w:r w:rsidRPr="00653C72">
        <w:t>For IAB, the layer 2 of NR also includes: Backhaul Adaptation Protocol (BAP).</w:t>
      </w:r>
    </w:p>
    <w:p w14:paraId="260579EF" w14:textId="77777777" w:rsidR="00626762" w:rsidRPr="00653C72" w:rsidRDefault="00626762" w:rsidP="00626762">
      <w:pPr>
        <w:pStyle w:val="B1"/>
      </w:pPr>
      <w:r w:rsidRPr="00653C72">
        <w:t xml:space="preserve">- </w:t>
      </w:r>
      <w:r w:rsidRPr="00653C72">
        <w:tab/>
        <w:t>The BAP sublayer supports routing across the IAB topology and mapping to BH RLC channels for enforcement of traffic prioritization and QoS.</w:t>
      </w:r>
    </w:p>
    <w:p w14:paraId="3B237C4C" w14:textId="26503616" w:rsidR="00626762" w:rsidRPr="00653C72" w:rsidRDefault="00626762" w:rsidP="00626762">
      <w:pPr>
        <w:rPr>
          <w:b/>
          <w:bCs/>
        </w:rPr>
      </w:pPr>
      <w:r w:rsidRPr="00653C72">
        <w:t>Figures 6.1-3 below depicts the Layer</w:t>
      </w:r>
      <w:ins w:id="84" w:author="QC-6" w:date="2020-04-20T17:47:00Z">
        <w:r w:rsidR="009C2642">
          <w:t>-</w:t>
        </w:r>
      </w:ins>
      <w:del w:id="85" w:author="QC-6" w:date="2020-04-20T17:47:00Z">
        <w:r w:rsidRPr="00653C72" w:rsidDel="009C2642">
          <w:delText xml:space="preserve"> </w:delText>
        </w:r>
      </w:del>
      <w:r w:rsidRPr="00653C72">
        <w:t>2 architecture for downlink on the IAB-donor. Figure 6.1-4 and 6.1-5 depict the Layer</w:t>
      </w:r>
      <w:ins w:id="86" w:author="QC-6" w:date="2020-04-20T17:47:00Z">
        <w:r w:rsidR="009C2642">
          <w:t>-</w:t>
        </w:r>
      </w:ins>
      <w:del w:id="87" w:author="QC-6" w:date="2020-04-20T17:47:00Z">
        <w:r w:rsidRPr="00653C72" w:rsidDel="009C2642">
          <w:delText xml:space="preserve"> </w:delText>
        </w:r>
      </w:del>
      <w:r w:rsidRPr="00653C72">
        <w:t xml:space="preserve">2 architecture for downlink and uplink on the IAB-node, where the BAP </w:t>
      </w:r>
      <w:ins w:id="88" w:author="QC-6" w:date="2020-04-20T17:46:00Z">
        <w:r w:rsidR="009C2642">
          <w:t>sub</w:t>
        </w:r>
      </w:ins>
      <w:r w:rsidRPr="00653C72">
        <w:t>layer offers routing functionality and mapping to backhaul RLC channels.</w:t>
      </w:r>
    </w:p>
    <w:p w14:paraId="5B644B78" w14:textId="77777777" w:rsidR="00626762" w:rsidRPr="00653C72" w:rsidRDefault="002D6139" w:rsidP="00626762">
      <w:pPr>
        <w:pStyle w:val="TH"/>
      </w:pPr>
      <w:r w:rsidRPr="00653C72">
        <w:rPr>
          <w:noProof/>
        </w:rPr>
        <w:object w:dxaOrig="12687" w:dyaOrig="10240" w14:anchorId="4F42F21F">
          <v:shape id="_x0000_i1033" type="#_x0000_t75" alt="" style="width:405pt;height:324.75pt;mso-width-percent:0;mso-height-percent:0;mso-width-percent:0;mso-height-percent:0" o:ole="">
            <v:imagedata r:id="rId35" o:title=""/>
          </v:shape>
          <o:OLEObject Type="Embed" ProgID="Visio.Drawing.11" ShapeID="_x0000_i1033" DrawAspect="Content" ObjectID="_1649157219" r:id="rId36"/>
        </w:object>
      </w:r>
    </w:p>
    <w:p w14:paraId="31B02EF5" w14:textId="6E37ABED" w:rsidR="00626762" w:rsidRPr="00653C72" w:rsidRDefault="00626762" w:rsidP="00626762">
      <w:pPr>
        <w:pStyle w:val="TF"/>
      </w:pPr>
      <w:r w:rsidRPr="00653C72">
        <w:t xml:space="preserve">Figure 6-1.3: </w:t>
      </w:r>
      <w:commentRangeStart w:id="89"/>
      <w:r w:rsidRPr="00653C72">
        <w:t xml:space="preserve">DL L2-structure </w:t>
      </w:r>
      <w:del w:id="90" w:author="QC-6" w:date="2020-04-20T17:47:00Z">
        <w:r w:rsidRPr="00653C72" w:rsidDel="009C2642">
          <w:delText xml:space="preserve">for user plane </w:delText>
        </w:r>
      </w:del>
      <w:r w:rsidRPr="00653C72">
        <w:t>at IAB-donor</w:t>
      </w:r>
      <w:commentRangeEnd w:id="89"/>
      <w:r w:rsidR="00F02C60">
        <w:rPr>
          <w:rStyle w:val="aa"/>
          <w:rFonts w:ascii="Times New Roman" w:hAnsi="Times New Roman"/>
          <w:b w:val="0"/>
          <w:lang w:val="x-none" w:eastAsia="sv-SE"/>
        </w:rPr>
        <w:commentReference w:id="89"/>
      </w:r>
    </w:p>
    <w:p w14:paraId="4F064A37" w14:textId="77777777" w:rsidR="00626762" w:rsidRPr="00653C72" w:rsidRDefault="002D6139" w:rsidP="00626762">
      <w:pPr>
        <w:pStyle w:val="TH"/>
      </w:pPr>
      <w:r w:rsidRPr="00653C72">
        <w:rPr>
          <w:noProof/>
        </w:rPr>
        <w:object w:dxaOrig="12160" w:dyaOrig="10985" w14:anchorId="564F7CE1">
          <v:shape id="_x0000_i1034" type="#_x0000_t75" alt="" style="width:364.5pt;height:327.75pt;mso-width-percent:0;mso-height-percent:0;mso-width-percent:0;mso-height-percent:0" o:ole="">
            <v:imagedata r:id="rId37" o:title=""/>
          </v:shape>
          <o:OLEObject Type="Embed" ProgID="Visio.Drawing.11" ShapeID="_x0000_i1034" DrawAspect="Content" ObjectID="_1649157220" r:id="rId38"/>
        </w:object>
      </w:r>
    </w:p>
    <w:p w14:paraId="3F59F852" w14:textId="68CB9D4E" w:rsidR="00626762" w:rsidRPr="00653C72" w:rsidRDefault="00626762" w:rsidP="00626762">
      <w:pPr>
        <w:pStyle w:val="TF"/>
      </w:pPr>
      <w:commentRangeStart w:id="91"/>
      <w:r w:rsidRPr="00653C72">
        <w:t xml:space="preserve">Figure 6.1-4: DL L2-structure </w:t>
      </w:r>
      <w:del w:id="92" w:author="QC-6" w:date="2020-04-20T17:47:00Z">
        <w:r w:rsidRPr="00653C72" w:rsidDel="009C2642">
          <w:delText xml:space="preserve">for user plane </w:delText>
        </w:r>
      </w:del>
      <w:r w:rsidRPr="00653C72">
        <w:t>at IAB-node</w:t>
      </w:r>
      <w:commentRangeEnd w:id="91"/>
      <w:r w:rsidR="00F02C60">
        <w:rPr>
          <w:rStyle w:val="aa"/>
          <w:rFonts w:ascii="Times New Roman" w:hAnsi="Times New Roman"/>
          <w:b w:val="0"/>
          <w:lang w:val="x-none" w:eastAsia="sv-SE"/>
        </w:rPr>
        <w:commentReference w:id="91"/>
      </w:r>
    </w:p>
    <w:p w14:paraId="7998418B" w14:textId="77777777" w:rsidR="00626762" w:rsidRPr="00653C72" w:rsidRDefault="002D6139" w:rsidP="00626762">
      <w:pPr>
        <w:pStyle w:val="TH"/>
      </w:pPr>
      <w:r w:rsidRPr="00653C72">
        <w:rPr>
          <w:noProof/>
        </w:rPr>
        <w:object w:dxaOrig="11570" w:dyaOrig="11137" w14:anchorId="4276B9FA">
          <v:shape id="_x0000_i1035" type="#_x0000_t75" alt="" style="width:348pt;height:333.75pt;mso-width-percent:0;mso-height-percent:0;mso-width-percent:0;mso-height-percent:0" o:ole="">
            <v:imagedata r:id="rId39" o:title=""/>
          </v:shape>
          <o:OLEObject Type="Embed" ProgID="Visio.Drawing.11" ShapeID="_x0000_i1035" DrawAspect="Content" ObjectID="_1649157221" r:id="rId40"/>
        </w:object>
      </w:r>
    </w:p>
    <w:p w14:paraId="611776F1" w14:textId="665E9D10" w:rsidR="00626762" w:rsidRPr="00653C72" w:rsidRDefault="00626762" w:rsidP="00626762">
      <w:pPr>
        <w:pStyle w:val="TF"/>
      </w:pPr>
      <w:commentRangeStart w:id="93"/>
      <w:r w:rsidRPr="00653C72">
        <w:t xml:space="preserve">Figure 6.1-5: UL L2-structure </w:t>
      </w:r>
      <w:del w:id="94" w:author="QC-6" w:date="2020-04-20T17:47:00Z">
        <w:r w:rsidRPr="00653C72" w:rsidDel="009C2642">
          <w:delText xml:space="preserve">for user plane </w:delText>
        </w:r>
      </w:del>
      <w:r w:rsidRPr="00653C72">
        <w:t>at IAB-node</w:t>
      </w:r>
      <w:commentRangeEnd w:id="93"/>
      <w:r w:rsidR="00F02C60">
        <w:rPr>
          <w:rStyle w:val="aa"/>
          <w:rFonts w:ascii="Times New Roman" w:hAnsi="Times New Roman"/>
          <w:b w:val="0"/>
          <w:lang w:val="x-none" w:eastAsia="sv-SE"/>
        </w:rPr>
        <w:commentReference w:id="93"/>
      </w:r>
    </w:p>
    <w:p w14:paraId="2DF22DF5" w14:textId="65DBC3FB"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w:t>
      </w:r>
    </w:p>
    <w:p w14:paraId="62068E47" w14:textId="77777777" w:rsidR="003A49E7" w:rsidRPr="00653C72" w:rsidRDefault="003A49E7" w:rsidP="003A49E7">
      <w:pPr>
        <w:pStyle w:val="20"/>
      </w:pPr>
      <w:bookmarkStart w:id="95" w:name="_Toc37231913"/>
      <w:bookmarkEnd w:id="18"/>
      <w:r w:rsidRPr="00653C72">
        <w:t>6.11</w:t>
      </w:r>
      <w:r w:rsidRPr="00653C72">
        <w:tab/>
        <w:t>Backhaul Adaptation Protocol Sublayer</w:t>
      </w:r>
      <w:bookmarkEnd w:id="95"/>
    </w:p>
    <w:p w14:paraId="308D33B4" w14:textId="77777777" w:rsidR="003A49E7" w:rsidRPr="00653C72" w:rsidRDefault="003A49E7" w:rsidP="003A49E7">
      <w:pPr>
        <w:pStyle w:val="3"/>
        <w:ind w:left="0" w:firstLine="0"/>
      </w:pPr>
      <w:bookmarkStart w:id="96" w:name="_Toc37231914"/>
      <w:r w:rsidRPr="00653C72">
        <w:t>6.11.1</w:t>
      </w:r>
      <w:r w:rsidRPr="00653C72">
        <w:tab/>
        <w:t>Services and Functions</w:t>
      </w:r>
      <w:bookmarkEnd w:id="96"/>
    </w:p>
    <w:p w14:paraId="3405482C" w14:textId="77777777" w:rsidR="003A49E7" w:rsidRPr="00653C72" w:rsidRDefault="003A49E7" w:rsidP="003A49E7">
      <w:pPr>
        <w:rPr>
          <w:lang w:eastAsia="x-none"/>
        </w:rPr>
      </w:pPr>
      <w:r w:rsidRPr="00653C72">
        <w:rPr>
          <w:lang w:eastAsia="x-none"/>
        </w:rPr>
        <w:t>The main service and functions of the BAP sublayer include:</w:t>
      </w:r>
    </w:p>
    <w:p w14:paraId="49AE9A46" w14:textId="77777777" w:rsidR="003A49E7" w:rsidRPr="00653C72" w:rsidRDefault="003A49E7" w:rsidP="003A49E7">
      <w:pPr>
        <w:pStyle w:val="B1"/>
      </w:pPr>
      <w:r w:rsidRPr="00653C72">
        <w:t>-</w:t>
      </w:r>
      <w:r w:rsidRPr="00653C72">
        <w:tab/>
        <w:t>Transfer of data;</w:t>
      </w:r>
    </w:p>
    <w:p w14:paraId="4A61448C" w14:textId="77777777" w:rsidR="003A49E7" w:rsidRPr="00653C72" w:rsidRDefault="003A49E7" w:rsidP="003A49E7">
      <w:pPr>
        <w:pStyle w:val="B1"/>
        <w:rPr>
          <w:lang w:eastAsia="ko-KR"/>
        </w:rPr>
      </w:pPr>
      <w:r w:rsidRPr="00653C72">
        <w:rPr>
          <w:lang w:eastAsia="ko-KR"/>
        </w:rPr>
        <w:t>-</w:t>
      </w:r>
      <w:r w:rsidRPr="00653C72">
        <w:rPr>
          <w:lang w:eastAsia="ko-KR"/>
        </w:rPr>
        <w:tab/>
        <w:t>Routing of packets to next hop;</w:t>
      </w:r>
    </w:p>
    <w:p w14:paraId="108F95E4" w14:textId="19D012FD" w:rsidR="003A49E7" w:rsidRPr="00653C72" w:rsidRDefault="003A49E7" w:rsidP="003A49E7">
      <w:pPr>
        <w:pStyle w:val="B1"/>
        <w:rPr>
          <w:lang w:eastAsia="ko-KR"/>
        </w:rPr>
      </w:pPr>
      <w:r w:rsidRPr="00653C72">
        <w:rPr>
          <w:lang w:eastAsia="ko-KR"/>
        </w:rPr>
        <w:t>-</w:t>
      </w:r>
      <w:r w:rsidRPr="00653C72">
        <w:rPr>
          <w:lang w:eastAsia="ko-KR"/>
        </w:rPr>
        <w:tab/>
        <w:t xml:space="preserve">Determination of BAP destination and </w:t>
      </w:r>
      <w:ins w:id="97" w:author="QC-6" w:date="2020-04-20T17:47:00Z">
        <w:r w:rsidR="008139F1">
          <w:rPr>
            <w:lang w:eastAsia="ko-KR"/>
          </w:rPr>
          <w:t xml:space="preserve">BAP </w:t>
        </w:r>
      </w:ins>
      <w:r w:rsidRPr="00653C72">
        <w:rPr>
          <w:lang w:eastAsia="ko-KR"/>
        </w:rPr>
        <w:t>path for packets from upper layers;</w:t>
      </w:r>
    </w:p>
    <w:p w14:paraId="6F75F5EF" w14:textId="704EC0F6" w:rsidR="003A49E7" w:rsidRPr="00653C72" w:rsidRDefault="003A49E7" w:rsidP="003A49E7">
      <w:pPr>
        <w:pStyle w:val="B1"/>
        <w:rPr>
          <w:lang w:eastAsia="ko-KR"/>
        </w:rPr>
      </w:pPr>
      <w:r w:rsidRPr="00653C72">
        <w:rPr>
          <w:lang w:eastAsia="ko-KR"/>
        </w:rPr>
        <w:t>-</w:t>
      </w:r>
      <w:r w:rsidRPr="00653C72">
        <w:rPr>
          <w:lang w:eastAsia="ko-KR"/>
        </w:rPr>
        <w:tab/>
        <w:t xml:space="preserve">Determination of egress </w:t>
      </w:r>
      <w:ins w:id="98" w:author="QC-6" w:date="2020-04-20T17:47:00Z">
        <w:r w:rsidR="008139F1">
          <w:rPr>
            <w:lang w:eastAsia="ko-KR"/>
          </w:rPr>
          <w:t xml:space="preserve">BH </w:t>
        </w:r>
      </w:ins>
      <w:r w:rsidRPr="00653C72">
        <w:rPr>
          <w:lang w:eastAsia="ko-KR"/>
        </w:rPr>
        <w:t>RLC channels for packets routed to next hop;</w:t>
      </w:r>
    </w:p>
    <w:p w14:paraId="1B68D52D" w14:textId="77777777" w:rsidR="003A49E7" w:rsidRPr="00653C72" w:rsidRDefault="003A49E7" w:rsidP="003A49E7">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14:paraId="1FC6E2DC" w14:textId="77777777" w:rsidR="003A49E7" w:rsidRPr="00653C72" w:rsidRDefault="003A49E7" w:rsidP="003A49E7">
      <w:pPr>
        <w:pStyle w:val="B1"/>
      </w:pPr>
      <w:r w:rsidRPr="00653C72">
        <w:t>-</w:t>
      </w:r>
      <w:r w:rsidRPr="00653C72">
        <w:tab/>
        <w:t>Flow control feedback signalling;</w:t>
      </w:r>
    </w:p>
    <w:p w14:paraId="2BF9DEA6" w14:textId="163ADAB0" w:rsidR="003A49E7" w:rsidRPr="00653C72" w:rsidRDefault="003A49E7" w:rsidP="003A49E7">
      <w:pPr>
        <w:pStyle w:val="B1"/>
      </w:pPr>
      <w:r w:rsidRPr="00653C72">
        <w:t>-</w:t>
      </w:r>
      <w:r w:rsidRPr="00653C72">
        <w:tab/>
        <w:t xml:space="preserve">BH RLF </w:t>
      </w:r>
      <w:ins w:id="99" w:author="KDDI" w:date="2020-04-23T14:26:00Z">
        <w:r w:rsidR="00621862">
          <w:t>indication</w:t>
        </w:r>
      </w:ins>
      <w:del w:id="100" w:author="KDDI" w:date="2020-04-23T14:26:00Z">
        <w:r w:rsidRPr="00653C72" w:rsidDel="00621862">
          <w:delText>notification</w:delText>
        </w:r>
      </w:del>
      <w:r w:rsidRPr="00653C72">
        <w:t>.</w:t>
      </w:r>
    </w:p>
    <w:p w14:paraId="2BDF6025" w14:textId="77777777" w:rsidR="003A49E7" w:rsidRPr="00653C72" w:rsidRDefault="003A49E7" w:rsidP="003A49E7">
      <w:pPr>
        <w:pStyle w:val="3"/>
      </w:pPr>
      <w:bookmarkStart w:id="101" w:name="_Toc37231915"/>
      <w:r w:rsidRPr="00653C72">
        <w:t>6.11.2</w:t>
      </w:r>
      <w:r w:rsidRPr="00653C72">
        <w:tab/>
        <w:t>Traffic Mapping fr</w:t>
      </w:r>
      <w:bookmarkStart w:id="102" w:name="_GoBack"/>
      <w:bookmarkEnd w:id="102"/>
      <w:r w:rsidRPr="00653C72">
        <w:t>om Upper Layers to Layer-2</w:t>
      </w:r>
      <w:bookmarkEnd w:id="101"/>
    </w:p>
    <w:p w14:paraId="33783D1D" w14:textId="2AB782F9" w:rsidR="003A49E7" w:rsidRPr="00653C72" w:rsidRDefault="003A49E7" w:rsidP="003A49E7">
      <w:r w:rsidRPr="00653C72">
        <w:t>In upstream direction, the IAB-donor</w:t>
      </w:r>
      <w:ins w:id="103" w:author="QC-6" w:date="2020-04-20T17:48:00Z">
        <w:r w:rsidR="008139F1">
          <w:t>-</w:t>
        </w:r>
      </w:ins>
      <w:del w:id="104" w:author="QC-6" w:date="2020-04-20T17:48:00Z">
        <w:r w:rsidRPr="00653C72" w:rsidDel="008139F1">
          <w:delText xml:space="preserve"> </w:delText>
        </w:r>
      </w:del>
      <w:r w:rsidRPr="00653C72">
        <w:t xml:space="preserve">CU configures the IAB-node with mappings between upstream F1- and non-F1-traffic originated at the IAB-node, and the appropriate BAP routing ID and </w:t>
      </w:r>
      <w:del w:id="105" w:author="QC-6" w:date="2020-04-20T17:48:00Z">
        <w:r w:rsidRPr="00653C72" w:rsidDel="008139F1">
          <w:delText xml:space="preserve">Backhaul </w:delText>
        </w:r>
      </w:del>
      <w:ins w:id="106" w:author="QC-6" w:date="2020-04-20T17:48:00Z">
        <w:r w:rsidR="008139F1">
          <w:t>BH</w:t>
        </w:r>
        <w:r w:rsidR="008139F1" w:rsidRPr="00653C72">
          <w:t xml:space="preserve"> </w:t>
        </w:r>
      </w:ins>
      <w:r w:rsidRPr="00653C72">
        <w:t>RLC channel. A specific mapping is configured:</w:t>
      </w:r>
    </w:p>
    <w:p w14:paraId="26CD5AED"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each F1-U GTP-U tunnel;</w:t>
      </w:r>
    </w:p>
    <w:p w14:paraId="2F260453"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non-UE associated F1AP messages;</w:t>
      </w:r>
    </w:p>
    <w:p w14:paraId="6080AFE7" w14:textId="5D2847D2" w:rsidR="003A49E7" w:rsidRPr="00653C72" w:rsidRDefault="003A49E7" w:rsidP="003A49E7">
      <w:pPr>
        <w:pStyle w:val="B1"/>
        <w:ind w:left="576" w:hanging="288"/>
        <w:rPr>
          <w:lang w:eastAsia="en-GB"/>
        </w:rPr>
      </w:pPr>
      <w:r w:rsidRPr="00653C72">
        <w:rPr>
          <w:lang w:eastAsia="en-GB"/>
        </w:rPr>
        <w:lastRenderedPageBreak/>
        <w:t>-</w:t>
      </w:r>
      <w:r w:rsidRPr="00653C72">
        <w:rPr>
          <w:lang w:eastAsia="en-GB"/>
        </w:rPr>
        <w:tab/>
        <w:t>for UE-associated F1AP messages</w:t>
      </w:r>
      <w:del w:id="107" w:author="QC-6" w:date="2020-04-20T17:48:00Z">
        <w:r w:rsidRPr="00653C72" w:rsidDel="008139F1">
          <w:rPr>
            <w:lang w:eastAsia="en-GB"/>
          </w:rPr>
          <w:delText xml:space="preserve"> of each UE</w:delText>
        </w:r>
      </w:del>
      <w:r w:rsidRPr="00653C72">
        <w:rPr>
          <w:lang w:eastAsia="en-GB"/>
        </w:rPr>
        <w:t>;</w:t>
      </w:r>
    </w:p>
    <w:p w14:paraId="43E92342"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non-F1 traffic.</w:t>
      </w:r>
    </w:p>
    <w:p w14:paraId="61FA7BDB" w14:textId="622CACF7" w:rsidR="003A49E7" w:rsidRPr="00653C72" w:rsidRDefault="003A49E7" w:rsidP="003A49E7">
      <w:r w:rsidRPr="00653C72">
        <w:t xml:space="preserve">Multiple mappings can contain the same </w:t>
      </w:r>
      <w:del w:id="108" w:author="QC-6" w:date="2020-04-20T17:48:00Z">
        <w:r w:rsidRPr="00653C72" w:rsidDel="008139F1">
          <w:delText xml:space="preserve">Backhaul </w:delText>
        </w:r>
      </w:del>
      <w:ins w:id="109" w:author="QC-6" w:date="2020-04-20T17:48:00Z">
        <w:r w:rsidR="008139F1">
          <w:t>BH</w:t>
        </w:r>
        <w:r w:rsidR="008139F1" w:rsidRPr="00653C72">
          <w:t xml:space="preserve"> </w:t>
        </w:r>
      </w:ins>
      <w:r w:rsidRPr="00653C72">
        <w:t>RLC channel and/or BAP routing ID.</w:t>
      </w:r>
    </w:p>
    <w:p w14:paraId="616E7B70" w14:textId="77777777" w:rsidR="003A49E7" w:rsidRPr="00653C72" w:rsidRDefault="003A49E7" w:rsidP="003A49E7">
      <w:r w:rsidRPr="00653C72">
        <w:t>These configurations are received via F1AP. During IAB-node integration, before F1AP is established, a default BH RLC channel and a default BAP routing ID are configured via RRC, which are used for all upper layer traffic.</w:t>
      </w:r>
    </w:p>
    <w:p w14:paraId="668273B1" w14:textId="77777777" w:rsidR="003A49E7" w:rsidRPr="00653C72" w:rsidRDefault="003A49E7" w:rsidP="003A49E7">
      <w:r w:rsidRPr="00653C72">
        <w:t>In downstream direction, traffic mapping occurs internal to the IAB-donor. Transport for IAB-donors that use split-gNB architecture is handled in TS 38.401 [4].</w:t>
      </w:r>
    </w:p>
    <w:p w14:paraId="359D3EBE" w14:textId="1C4A498F" w:rsidR="003A49E7" w:rsidRPr="00653C72" w:rsidRDefault="003A49E7" w:rsidP="003A49E7">
      <w:pPr>
        <w:pStyle w:val="3"/>
      </w:pPr>
      <w:bookmarkStart w:id="110" w:name="_Toc37231916"/>
      <w:r w:rsidRPr="00653C72">
        <w:t>6.11.3</w:t>
      </w:r>
      <w:r w:rsidRPr="00653C72">
        <w:tab/>
        <w:t xml:space="preserve">Routing and </w:t>
      </w:r>
      <w:ins w:id="111" w:author="QC-6" w:date="2020-04-20T17:48:00Z">
        <w:r w:rsidR="008139F1">
          <w:t>BH-</w:t>
        </w:r>
      </w:ins>
      <w:r w:rsidRPr="00653C72">
        <w:t>RLC-channel mapping on BAP sublayer</w:t>
      </w:r>
      <w:bookmarkEnd w:id="110"/>
    </w:p>
    <w:p w14:paraId="6C7CD903" w14:textId="77777777" w:rsidR="003A49E7" w:rsidRPr="00653C72" w:rsidRDefault="002D6139" w:rsidP="003A49E7">
      <w:pPr>
        <w:pStyle w:val="TH"/>
      </w:pPr>
      <w:r w:rsidRPr="00653C72">
        <w:rPr>
          <w:noProof/>
        </w:rPr>
        <w:object w:dxaOrig="9616" w:dyaOrig="7097" w14:anchorId="2728C47C">
          <v:shape id="_x0000_i1036" type="#_x0000_t75" alt="" style="width:255.75pt;height:188.25pt;mso-width-percent:0;mso-height-percent:0;mso-width-percent:0;mso-height-percent:0" o:ole="">
            <v:imagedata r:id="rId41" o:title=""/>
          </v:shape>
          <o:OLEObject Type="Embed" ProgID="Visio.Drawing.11" ShapeID="_x0000_i1036" DrawAspect="Content" ObjectID="_1649157222" r:id="rId42"/>
        </w:object>
      </w:r>
    </w:p>
    <w:p w14:paraId="0C9E27B4" w14:textId="77777777" w:rsidR="003A49E7" w:rsidRPr="00653C72" w:rsidRDefault="003A49E7" w:rsidP="003A49E7">
      <w:pPr>
        <w:pStyle w:val="TF"/>
      </w:pPr>
      <w:r w:rsidRPr="00653C72">
        <w:t>Figure 6.11.3-1: Routing and BH RLC channel selection on BAP sublayer</w:t>
      </w:r>
    </w:p>
    <w:p w14:paraId="2A65CF2D" w14:textId="77777777" w:rsidR="003A49E7" w:rsidRPr="00653C72" w:rsidRDefault="003A49E7" w:rsidP="003A49E7">
      <w:pPr>
        <w:rPr>
          <w:lang w:eastAsia="x-none"/>
        </w:rPr>
      </w:pPr>
      <w:r w:rsidRPr="00653C72">
        <w:rPr>
          <w:lang w:eastAsia="x-none"/>
        </w:rPr>
        <w:t>Routing on BAP sublayer uses the BAP routing ID, which is configured by the IAB-donor. The BAP routing ID consists of BAP address and BAP path ID. The BAP address is used for the following purposes:</w:t>
      </w:r>
    </w:p>
    <w:p w14:paraId="1EC9C053" w14:textId="4A0D6813" w:rsidR="003A49E7" w:rsidRPr="00653C72" w:rsidRDefault="003A49E7" w:rsidP="003A49E7">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112" w:author="QC-6" w:date="2020-04-20T17:48:00Z">
        <w:r w:rsidR="008139F1">
          <w:rPr>
            <w:lang w:eastAsia="en-GB"/>
          </w:rPr>
          <w:t>-</w:t>
        </w:r>
      </w:ins>
      <w:del w:id="113" w:author="QC-6" w:date="2020-04-20T17:48:00Z">
        <w:r w:rsidRPr="00653C72" w:rsidDel="008139F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114" w:author="QC-6" w:date="2020-04-20T17:49:00Z">
        <w:r w:rsidR="008139F1">
          <w:rPr>
            <w:lang w:eastAsia="en-GB"/>
          </w:rPr>
          <w:t>-</w:t>
        </w:r>
      </w:ins>
      <w:del w:id="115" w:author="QC-6" w:date="2020-04-20T17:49:00Z">
        <w:r w:rsidRPr="00653C72" w:rsidDel="008139F1">
          <w:rPr>
            <w:lang w:eastAsia="en-GB"/>
          </w:rPr>
          <w:delText xml:space="preserve"> </w:delText>
        </w:r>
      </w:del>
      <w:r w:rsidRPr="00653C72">
        <w:rPr>
          <w:lang w:eastAsia="en-GB"/>
        </w:rPr>
        <w:t>DU.</w:t>
      </w:r>
    </w:p>
    <w:p w14:paraId="3CE3F4DD" w14:textId="77777777" w:rsidR="003A49E7" w:rsidRPr="00653C72" w:rsidRDefault="003A49E7" w:rsidP="003A49E7">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sub-layer or that have been received from IP layer.</w:t>
      </w:r>
    </w:p>
    <w:p w14:paraId="10358B6B" w14:textId="7F5E8DEB" w:rsidR="003A49E7" w:rsidRPr="00653C72" w:rsidRDefault="003A49E7" w:rsidP="003A49E7">
      <w:pPr>
        <w:rPr>
          <w:lang w:eastAsia="x-none"/>
        </w:rPr>
      </w:pPr>
      <w:r w:rsidRPr="00653C72">
        <w:rPr>
          <w:lang w:eastAsia="x-none"/>
        </w:rPr>
        <w:t>For packets arriving from a prior hop, the determination of the next-hop node is based on a routing configuration provided by the IAB-donor</w:t>
      </w:r>
      <w:ins w:id="116" w:author="QC-6" w:date="2020-04-20T17:49:00Z">
        <w:r w:rsidR="008139F1">
          <w:rPr>
            <w:lang w:eastAsia="x-none"/>
          </w:rPr>
          <w:t>-</w:t>
        </w:r>
      </w:ins>
      <w:del w:id="117" w:author="QC-6" w:date="2020-04-20T17:49:00Z">
        <w:r w:rsidRPr="00653C72" w:rsidDel="008139F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14:paraId="71324622" w14:textId="77777777" w:rsidR="003A49E7" w:rsidRPr="00653C72" w:rsidRDefault="003A49E7" w:rsidP="003A49E7">
      <w:pPr>
        <w:pStyle w:val="TH"/>
      </w:pPr>
      <w:r w:rsidRPr="00653C7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A49E7" w:rsidRPr="00653C72" w14:paraId="3BD3C947" w14:textId="77777777" w:rsidTr="008A5DF1">
        <w:tc>
          <w:tcPr>
            <w:tcW w:w="3780" w:type="dxa"/>
            <w:shd w:val="clear" w:color="auto" w:fill="D9D9D9" w:themeFill="background1" w:themeFillShade="D9"/>
          </w:tcPr>
          <w:p w14:paraId="30B98462" w14:textId="77777777" w:rsidR="003A49E7" w:rsidRPr="00653C72" w:rsidRDefault="003A49E7" w:rsidP="008A5DF1">
            <w:pPr>
              <w:pStyle w:val="TAH"/>
            </w:pPr>
            <w:r w:rsidRPr="00653C72">
              <w:t>BAP routing ID</w:t>
            </w:r>
          </w:p>
        </w:tc>
        <w:tc>
          <w:tcPr>
            <w:tcW w:w="3420" w:type="dxa"/>
            <w:shd w:val="clear" w:color="auto" w:fill="FFFFFF" w:themeFill="background1"/>
          </w:tcPr>
          <w:p w14:paraId="58186B28" w14:textId="77777777" w:rsidR="003A49E7" w:rsidRPr="00653C72" w:rsidRDefault="003A49E7" w:rsidP="008A5DF1">
            <w:pPr>
              <w:pStyle w:val="TAH"/>
            </w:pPr>
            <w:r w:rsidRPr="00653C72">
              <w:t>Next-hop BAP address</w:t>
            </w:r>
          </w:p>
        </w:tc>
      </w:tr>
      <w:tr w:rsidR="003A49E7" w:rsidRPr="00653C72" w14:paraId="141DE8EB" w14:textId="77777777" w:rsidTr="008A5DF1">
        <w:tc>
          <w:tcPr>
            <w:tcW w:w="3780" w:type="dxa"/>
            <w:shd w:val="clear" w:color="auto" w:fill="D9D9D9" w:themeFill="background1" w:themeFillShade="D9"/>
          </w:tcPr>
          <w:p w14:paraId="46DD8A46" w14:textId="77777777" w:rsidR="003A49E7" w:rsidRPr="00653C72" w:rsidRDefault="003A49E7" w:rsidP="008A5DF1">
            <w:pPr>
              <w:pStyle w:val="TAC"/>
            </w:pPr>
            <w:r w:rsidRPr="00653C72">
              <w:t>Derived from BAP packet’s BAP header</w:t>
            </w:r>
          </w:p>
        </w:tc>
        <w:tc>
          <w:tcPr>
            <w:tcW w:w="3420" w:type="dxa"/>
            <w:shd w:val="clear" w:color="auto" w:fill="FFFFFF" w:themeFill="background1"/>
          </w:tcPr>
          <w:p w14:paraId="3C0E8555" w14:textId="77777777" w:rsidR="003A49E7" w:rsidRPr="00653C72" w:rsidRDefault="003A49E7" w:rsidP="008A5DF1">
            <w:pPr>
              <w:pStyle w:val="TAC"/>
            </w:pPr>
            <w:r w:rsidRPr="00653C72">
              <w:t>To be used to forward packet</w:t>
            </w:r>
          </w:p>
        </w:tc>
      </w:tr>
    </w:tbl>
    <w:p w14:paraId="5A7D4D72" w14:textId="77777777" w:rsidR="003A49E7" w:rsidRPr="00653C72" w:rsidRDefault="003A49E7" w:rsidP="003A49E7">
      <w:pPr>
        <w:rPr>
          <w:lang w:eastAsia="x-none"/>
        </w:rPr>
      </w:pPr>
    </w:p>
    <w:p w14:paraId="1410F299" w14:textId="2FE7705F" w:rsidR="003A49E7" w:rsidRPr="00653C72" w:rsidRDefault="003A49E7" w:rsidP="003A49E7">
      <w:pPr>
        <w:rPr>
          <w:lang w:eastAsia="x-none"/>
        </w:rPr>
      </w:pPr>
      <w:r w:rsidRPr="00653C72">
        <w:rPr>
          <w:lang w:eastAsia="x-none"/>
        </w:rPr>
        <w:t xml:space="preserve">The IAB-node resolves the next-hop BAP address to a physical backhaul link. For this purpose, </w:t>
      </w:r>
      <w:ins w:id="118" w:author="QC-6" w:date="2020-04-20T17:49:00Z">
        <w:r w:rsidR="008139F1">
          <w:rPr>
            <w:lang w:eastAsia="x-none"/>
          </w:rPr>
          <w:t xml:space="preserve">the </w:t>
        </w:r>
      </w:ins>
      <w:r w:rsidRPr="00653C72">
        <w:rPr>
          <w:lang w:eastAsia="x-none"/>
        </w:rPr>
        <w:t>IAB-donor</w:t>
      </w:r>
      <w:ins w:id="119" w:author="QC-6" w:date="2020-04-20T17:49:00Z">
        <w:r w:rsidR="008139F1">
          <w:rPr>
            <w:lang w:eastAsia="x-none"/>
          </w:rPr>
          <w:t>-</w:t>
        </w:r>
      </w:ins>
      <w:del w:id="120" w:author="QC-6" w:date="2020-04-20T17:49:00Z">
        <w:r w:rsidRPr="00653C72" w:rsidDel="008139F1">
          <w:rPr>
            <w:lang w:eastAsia="x-none"/>
          </w:rPr>
          <w:delText xml:space="preserve"> </w:delText>
        </w:r>
      </w:del>
      <w:r w:rsidRPr="00653C72">
        <w:rPr>
          <w:lang w:eastAsia="x-none"/>
        </w:rPr>
        <w:t xml:space="preserve">CU provides </w:t>
      </w:r>
      <w:ins w:id="121" w:author="QC-6" w:date="2020-04-20T17:49:00Z">
        <w:r w:rsidR="008139F1">
          <w:rPr>
            <w:lang w:eastAsia="x-none"/>
          </w:rPr>
          <w:t xml:space="preserve">the </w:t>
        </w:r>
      </w:ins>
      <w:r w:rsidRPr="00653C72">
        <w:rPr>
          <w:lang w:eastAsia="x-none"/>
        </w:rPr>
        <w:t xml:space="preserve">IAB-node with its child-node’s BAP address </w:t>
      </w:r>
      <w:del w:id="122" w:author="QC-6" w:date="2020-04-20T17:50:00Z">
        <w:r w:rsidRPr="00653C72" w:rsidDel="008139F1">
          <w:rPr>
            <w:lang w:eastAsia="x-none"/>
          </w:rPr>
          <w:delText xml:space="preserve">in </w:delText>
        </w:r>
      </w:del>
      <w:ins w:id="123" w:author="QC-6" w:date="2020-04-20T17:50:00Z">
        <w:r w:rsidR="008139F1">
          <w:rPr>
            <w:lang w:eastAsia="x-none"/>
          </w:rPr>
          <w:t>via</w:t>
        </w:r>
      </w:ins>
      <w:del w:id="124" w:author="QC-6" w:date="2020-04-20T17:50:00Z">
        <w:r w:rsidRPr="00653C72" w:rsidDel="008139F1">
          <w:rPr>
            <w:lang w:eastAsia="x-none"/>
          </w:rPr>
          <w:delText>a UE-associated</w:delText>
        </w:r>
      </w:del>
      <w:r w:rsidRPr="00653C72">
        <w:rPr>
          <w:lang w:eastAsia="x-none"/>
        </w:rPr>
        <w:t xml:space="preserve"> F1AP </w:t>
      </w:r>
      <w:del w:id="125" w:author="QC-6" w:date="2020-04-20T18:00:00Z">
        <w:r w:rsidRPr="00653C72" w:rsidDel="00E26A27">
          <w:rPr>
            <w:lang w:eastAsia="x-none"/>
          </w:rPr>
          <w:delText xml:space="preserve">message </w:delText>
        </w:r>
      </w:del>
      <w:r w:rsidRPr="00653C72">
        <w:rPr>
          <w:lang w:eastAsia="x-none"/>
        </w:rPr>
        <w:t xml:space="preserve">and its parent-node’s BAP address </w:t>
      </w:r>
      <w:del w:id="126" w:author="QC-6" w:date="2020-04-20T17:50:00Z">
        <w:r w:rsidRPr="00653C72" w:rsidDel="008139F1">
          <w:rPr>
            <w:lang w:eastAsia="x-none"/>
          </w:rPr>
          <w:delText xml:space="preserve">in </w:delText>
        </w:r>
      </w:del>
      <w:ins w:id="127" w:author="QC-6" w:date="2020-04-20T17:50:00Z">
        <w:r w:rsidR="008139F1">
          <w:rPr>
            <w:lang w:eastAsia="x-none"/>
          </w:rPr>
          <w:t>via</w:t>
        </w:r>
        <w:r w:rsidR="008139F1" w:rsidRPr="00653C72">
          <w:rPr>
            <w:lang w:eastAsia="x-none"/>
          </w:rPr>
          <w:t xml:space="preserve"> </w:t>
        </w:r>
      </w:ins>
      <w:r w:rsidRPr="00653C72">
        <w:rPr>
          <w:lang w:eastAsia="x-none"/>
        </w:rPr>
        <w:t>RRC</w:t>
      </w:r>
      <w:del w:id="128" w:author="QC-6" w:date="2020-04-20T17:50:00Z">
        <w:r w:rsidRPr="00653C72" w:rsidDel="008139F1">
          <w:rPr>
            <w:lang w:eastAsia="x-none"/>
          </w:rPr>
          <w:delText xml:space="preserve"> signalling</w:delText>
        </w:r>
      </w:del>
      <w:r w:rsidRPr="00653C72">
        <w:rPr>
          <w:lang w:eastAsia="x-none"/>
        </w:rPr>
        <w:t>.</w:t>
      </w:r>
    </w:p>
    <w:p w14:paraId="69378570" w14:textId="77777777" w:rsidR="003A49E7" w:rsidRPr="00653C72" w:rsidRDefault="003A49E7" w:rsidP="003A49E7">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1206F9D3" w14:textId="67833DBF" w:rsidR="003A49E7" w:rsidRPr="00653C72" w:rsidRDefault="003A49E7" w:rsidP="003A49E7">
      <w:pPr>
        <w:rPr>
          <w:lang w:eastAsia="x-none"/>
        </w:rPr>
      </w:pPr>
      <w:r w:rsidRPr="00653C72">
        <w:rPr>
          <w:lang w:eastAsia="x-none"/>
        </w:rPr>
        <w:lastRenderedPageBreak/>
        <w:t xml:space="preserve">When routing a packet from an ingress to an egress BH link, the IAB-node derives the egress </w:t>
      </w:r>
      <w:ins w:id="129" w:author="QC-6" w:date="2020-04-20T17:50:00Z">
        <w:r w:rsidR="008139F1">
          <w:rPr>
            <w:lang w:eastAsia="x-none"/>
          </w:rPr>
          <w:t xml:space="preserve">BH </w:t>
        </w:r>
      </w:ins>
      <w:r w:rsidRPr="00653C72">
        <w:rPr>
          <w:lang w:eastAsia="x-none"/>
        </w:rPr>
        <w:t xml:space="preserve">RLC-channel on the egress BH link through an F1AP-configured mapping from the </w:t>
      </w:r>
      <w:ins w:id="130" w:author="QC-6" w:date="2020-04-20T17:50:00Z">
        <w:r w:rsidR="008139F1">
          <w:rPr>
            <w:lang w:eastAsia="x-none"/>
          </w:rPr>
          <w:t xml:space="preserve">BH </w:t>
        </w:r>
      </w:ins>
      <w:r w:rsidRPr="00653C72">
        <w:rPr>
          <w:lang w:eastAsia="x-none"/>
        </w:rPr>
        <w:t>RLC channel used on the ingress BH link. The RLC channel IDs used for ingress and egress BH RLC channels are generated by the IAB-donor</w:t>
      </w:r>
      <w:ins w:id="131" w:author="QC-6" w:date="2020-04-20T17:50:00Z">
        <w:r w:rsidR="008139F1">
          <w:rPr>
            <w:lang w:eastAsia="x-none"/>
          </w:rPr>
          <w:t>-</w:t>
        </w:r>
      </w:ins>
      <w:del w:id="132" w:author="QC-6" w:date="2020-04-20T17:50:00Z">
        <w:r w:rsidRPr="00653C72" w:rsidDel="008139F1">
          <w:rPr>
            <w:lang w:eastAsia="x-none"/>
          </w:rPr>
          <w:delText xml:space="preserve"> </w:delText>
        </w:r>
      </w:del>
      <w:r w:rsidRPr="00653C72">
        <w:rPr>
          <w:lang w:eastAsia="x-none"/>
        </w:rPr>
        <w:t>CU. Since the RLC channel ID only has link-local scope, the mapping configurations also include the BAP addresses of prior and next hop:</w:t>
      </w:r>
    </w:p>
    <w:p w14:paraId="30AAC8DA" w14:textId="77777777" w:rsidR="003A49E7" w:rsidRPr="00653C72" w:rsidRDefault="003A49E7" w:rsidP="003A49E7">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A49E7" w:rsidRPr="00653C72" w14:paraId="10508D68" w14:textId="77777777" w:rsidTr="008A5DF1">
        <w:tc>
          <w:tcPr>
            <w:tcW w:w="2250" w:type="dxa"/>
            <w:shd w:val="clear" w:color="auto" w:fill="D9D9D9" w:themeFill="background1" w:themeFillShade="D9"/>
          </w:tcPr>
          <w:p w14:paraId="22E82BB0" w14:textId="77777777" w:rsidR="003A49E7" w:rsidRPr="00653C72" w:rsidRDefault="003A49E7" w:rsidP="008A5DF1">
            <w:pPr>
              <w:pStyle w:val="TAH"/>
            </w:pPr>
            <w:r w:rsidRPr="00653C72">
              <w:t>Next-hop BAP address</w:t>
            </w:r>
          </w:p>
        </w:tc>
        <w:tc>
          <w:tcPr>
            <w:tcW w:w="2340" w:type="dxa"/>
            <w:shd w:val="clear" w:color="auto" w:fill="D9D9D9" w:themeFill="background1" w:themeFillShade="D9"/>
          </w:tcPr>
          <w:p w14:paraId="3FE0C645" w14:textId="77777777" w:rsidR="003A49E7" w:rsidRPr="00653C72" w:rsidRDefault="003A49E7" w:rsidP="008A5DF1">
            <w:pPr>
              <w:pStyle w:val="TAH"/>
            </w:pPr>
            <w:r w:rsidRPr="00653C72">
              <w:t>Prior-hop BAP address</w:t>
            </w:r>
          </w:p>
        </w:tc>
        <w:tc>
          <w:tcPr>
            <w:tcW w:w="2340" w:type="dxa"/>
            <w:shd w:val="clear" w:color="auto" w:fill="D9D9D9" w:themeFill="background1" w:themeFillShade="D9"/>
          </w:tcPr>
          <w:p w14:paraId="2D231BE9" w14:textId="77777777" w:rsidR="003A49E7" w:rsidRPr="00653C72" w:rsidRDefault="003A49E7" w:rsidP="008A5DF1">
            <w:pPr>
              <w:pStyle w:val="TAH"/>
            </w:pPr>
            <w:r w:rsidRPr="00653C72">
              <w:t>Ingress RLC channel ID</w:t>
            </w:r>
          </w:p>
        </w:tc>
        <w:tc>
          <w:tcPr>
            <w:tcW w:w="2250" w:type="dxa"/>
            <w:shd w:val="clear" w:color="auto" w:fill="FFFFFF" w:themeFill="background1"/>
          </w:tcPr>
          <w:p w14:paraId="36F28121" w14:textId="77777777" w:rsidR="003A49E7" w:rsidRPr="00653C72" w:rsidRDefault="003A49E7" w:rsidP="008A5DF1">
            <w:pPr>
              <w:pStyle w:val="TAH"/>
            </w:pPr>
            <w:r w:rsidRPr="00653C72">
              <w:t>Egress RLC channel ID</w:t>
            </w:r>
          </w:p>
        </w:tc>
      </w:tr>
      <w:tr w:rsidR="003A49E7" w:rsidRPr="00653C72" w14:paraId="342EB368" w14:textId="77777777" w:rsidTr="008A5DF1">
        <w:tc>
          <w:tcPr>
            <w:tcW w:w="2250" w:type="dxa"/>
            <w:shd w:val="clear" w:color="auto" w:fill="D9D9D9" w:themeFill="background1" w:themeFillShade="D9"/>
          </w:tcPr>
          <w:p w14:paraId="7D4D8E04" w14:textId="77777777" w:rsidR="003A49E7" w:rsidRPr="00653C72" w:rsidRDefault="003A49E7" w:rsidP="008A5DF1">
            <w:pPr>
              <w:pStyle w:val="TAC"/>
            </w:pPr>
            <w:r w:rsidRPr="00653C72">
              <w:t>Derived from routing configuration</w:t>
            </w:r>
          </w:p>
        </w:tc>
        <w:tc>
          <w:tcPr>
            <w:tcW w:w="2340" w:type="dxa"/>
            <w:shd w:val="clear" w:color="auto" w:fill="D9D9D9" w:themeFill="background1" w:themeFillShade="D9"/>
          </w:tcPr>
          <w:p w14:paraId="234E3B59" w14:textId="77777777" w:rsidR="003A49E7" w:rsidRPr="00653C72" w:rsidRDefault="003A49E7" w:rsidP="008A5DF1">
            <w:pPr>
              <w:pStyle w:val="TAC"/>
            </w:pPr>
            <w:r w:rsidRPr="00653C72">
              <w:t>Derived from packet’s ingress link</w:t>
            </w:r>
          </w:p>
        </w:tc>
        <w:tc>
          <w:tcPr>
            <w:tcW w:w="2340" w:type="dxa"/>
            <w:shd w:val="clear" w:color="auto" w:fill="D9D9D9" w:themeFill="background1" w:themeFillShade="D9"/>
          </w:tcPr>
          <w:p w14:paraId="0B477D9B" w14:textId="7F7818FF" w:rsidR="003A49E7" w:rsidRPr="008139F1" w:rsidRDefault="003A49E7" w:rsidP="008A5DF1">
            <w:pPr>
              <w:pStyle w:val="TAC"/>
              <w:rPr>
                <w:lang w:val="en-US"/>
                <w:rPrChange w:id="133" w:author="QC-6" w:date="2020-04-20T17:51:00Z">
                  <w:rPr/>
                </w:rPrChange>
              </w:rPr>
            </w:pPr>
            <w:r w:rsidRPr="00653C72">
              <w:t xml:space="preserve">Derived from packet’s ingress </w:t>
            </w:r>
            <w:del w:id="134" w:author="QC-6" w:date="2020-04-20T17:51:00Z">
              <w:r w:rsidRPr="00653C72" w:rsidDel="008139F1">
                <w:delText>link</w:delText>
              </w:r>
            </w:del>
            <w:ins w:id="135" w:author="QC-6" w:date="2020-04-20T17:51:00Z">
              <w:r w:rsidR="008139F1">
                <w:rPr>
                  <w:lang w:val="en-US"/>
                </w:rPr>
                <w:t>BH RLC channel</w:t>
              </w:r>
            </w:ins>
          </w:p>
        </w:tc>
        <w:tc>
          <w:tcPr>
            <w:tcW w:w="2250" w:type="dxa"/>
            <w:shd w:val="clear" w:color="auto" w:fill="FFFFFF" w:themeFill="background1"/>
          </w:tcPr>
          <w:p w14:paraId="50AA6698" w14:textId="77777777" w:rsidR="003A49E7" w:rsidRPr="00653C72" w:rsidRDefault="003A49E7" w:rsidP="008A5DF1">
            <w:pPr>
              <w:pStyle w:val="TAC"/>
            </w:pPr>
            <w:r w:rsidRPr="00653C72">
              <w:t>To be used on egress link to forward packet</w:t>
            </w:r>
          </w:p>
        </w:tc>
      </w:tr>
    </w:tbl>
    <w:p w14:paraId="7EA55C9E" w14:textId="77777777" w:rsidR="003A49E7" w:rsidRPr="00653C72" w:rsidRDefault="003A49E7" w:rsidP="003A49E7">
      <w:pPr>
        <w:rPr>
          <w:lang w:eastAsia="x-none"/>
        </w:rPr>
      </w:pPr>
    </w:p>
    <w:p w14:paraId="28DF1050" w14:textId="33003819" w:rsidR="003A49E7" w:rsidRPr="00653C72" w:rsidRDefault="003A49E7" w:rsidP="003A49E7">
      <w:pPr>
        <w:rPr>
          <w:lang w:eastAsia="x-none"/>
        </w:rPr>
      </w:pPr>
      <w:r w:rsidRPr="00653C72">
        <w:rPr>
          <w:lang w:eastAsia="x-none"/>
        </w:rPr>
        <w:t>The IAB-node resolves the BH RLC channel IDs from logical channel IDs based on the configuration by the IAB-donor</w:t>
      </w:r>
      <w:ins w:id="136" w:author="QC-6" w:date="2020-04-20T17:51:00Z">
        <w:r w:rsidR="008139F1">
          <w:rPr>
            <w:lang w:eastAsia="x-none"/>
          </w:rPr>
          <w:t>-CU</w:t>
        </w:r>
      </w:ins>
      <w:r w:rsidRPr="00653C72">
        <w:rPr>
          <w:lang w:eastAsia="x-none"/>
        </w:rPr>
        <w:t xml:space="preserve">. For </w:t>
      </w:r>
      <w:ins w:id="137" w:author="QC-6" w:date="2020-04-20T17:51:00Z">
        <w:r w:rsidR="008139F1">
          <w:rPr>
            <w:lang w:eastAsia="x-none"/>
          </w:rPr>
          <w:t xml:space="preserve">BH </w:t>
        </w:r>
      </w:ins>
      <w:r w:rsidRPr="00653C72">
        <w:rPr>
          <w:lang w:eastAsia="x-none"/>
        </w:rPr>
        <w:t xml:space="preserve">RLC channels in downstream direction, the </w:t>
      </w:r>
      <w:ins w:id="138" w:author="QC-6" w:date="2020-04-20T17:51:00Z">
        <w:r w:rsidR="008139F1">
          <w:rPr>
            <w:lang w:eastAsia="x-none"/>
          </w:rPr>
          <w:t xml:space="preserve">BH </w:t>
        </w:r>
      </w:ins>
      <w:r w:rsidRPr="00653C72">
        <w:rPr>
          <w:lang w:eastAsia="x-none"/>
        </w:rPr>
        <w:t xml:space="preserve">RLC channel ID is included in the F1AP configuration of the </w:t>
      </w:r>
      <w:ins w:id="139" w:author="QC-6" w:date="2020-04-20T17:52:00Z">
        <w:r w:rsidR="008139F1">
          <w:rPr>
            <w:lang w:eastAsia="x-none"/>
          </w:rPr>
          <w:t xml:space="preserve">BH </w:t>
        </w:r>
      </w:ins>
      <w:r w:rsidRPr="00653C72">
        <w:rPr>
          <w:lang w:eastAsia="x-none"/>
        </w:rPr>
        <w:t xml:space="preserve">RLC channel. For RLC channels in upstream direction, the </w:t>
      </w:r>
      <w:ins w:id="140" w:author="QC-6" w:date="2020-04-20T17:51:00Z">
        <w:r w:rsidR="008139F1">
          <w:rPr>
            <w:lang w:eastAsia="x-none"/>
          </w:rPr>
          <w:t xml:space="preserve">BH </w:t>
        </w:r>
      </w:ins>
      <w:r w:rsidRPr="00653C72">
        <w:rPr>
          <w:lang w:eastAsia="x-none"/>
        </w:rPr>
        <w:t>RLC channel ID is included in the RRC configuration of the corresponding logical channel.</w:t>
      </w:r>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119289F4" w14:textId="77777777" w:rsidR="003A49E7" w:rsidRPr="00653C72" w:rsidRDefault="003A49E7" w:rsidP="003A49E7">
      <w:pPr>
        <w:pStyle w:val="3"/>
      </w:pPr>
      <w:bookmarkStart w:id="141" w:name="_Toc20387990"/>
      <w:bookmarkStart w:id="142" w:name="_Toc29376070"/>
      <w:bookmarkStart w:id="143" w:name="_Toc37231964"/>
      <w:r w:rsidRPr="00653C72">
        <w:t>9.2.7</w:t>
      </w:r>
      <w:r w:rsidRPr="00653C72">
        <w:tab/>
        <w:t>Radio Link Failure</w:t>
      </w:r>
      <w:bookmarkEnd w:id="141"/>
      <w:bookmarkEnd w:id="142"/>
      <w:bookmarkEnd w:id="143"/>
    </w:p>
    <w:p w14:paraId="3DC2FDF4" w14:textId="77777777" w:rsidR="003A49E7" w:rsidRPr="00653C72" w:rsidRDefault="003A49E7" w:rsidP="003A49E7">
      <w:r w:rsidRPr="00653C72">
        <w:t xml:space="preserve">In RRC_CONNECTED, the UE performs Radio Link Monitoring (RLM) in the active BWP based on reference signals (SSB/CSI-RS) and signal quality thresholds configured by the network. </w:t>
      </w:r>
      <w:r w:rsidRPr="00653C72">
        <w:rPr>
          <w:shd w:val="clear" w:color="auto" w:fill="FFFFFF"/>
        </w:rPr>
        <w:t>SSB-based RLM is based on the SSB associated to the initial DL BWP and can only be configured for the initial DL BWP and for DL BWPs containing the SSB associated to the initial DL BWP. For other DL BWPs, RLM can only be performed based on CSI-RS. In case of DAPS handover, the UE continues the RLM at the source cell</w:t>
      </w:r>
      <w:r w:rsidRPr="00653C72">
        <w:t xml:space="preserve"> </w:t>
      </w:r>
      <w:r w:rsidRPr="00653C72">
        <w:rPr>
          <w:shd w:val="clear" w:color="auto" w:fill="FFFFFF"/>
        </w:rPr>
        <w:t>until the successful completion of the random access procedure to the target cell.</w:t>
      </w:r>
    </w:p>
    <w:p w14:paraId="7C9548D6" w14:textId="77777777" w:rsidR="003A49E7" w:rsidRPr="00653C72" w:rsidRDefault="003A49E7" w:rsidP="003A49E7">
      <w:r w:rsidRPr="00653C72">
        <w:t>The UE declares Radio Link Failure (RLF) when one of the following criteria are met:</w:t>
      </w:r>
    </w:p>
    <w:p w14:paraId="061839B9" w14:textId="77777777" w:rsidR="003A49E7" w:rsidRPr="00653C72" w:rsidRDefault="003A49E7" w:rsidP="003A49E7">
      <w:pPr>
        <w:pStyle w:val="B1"/>
      </w:pPr>
      <w:r w:rsidRPr="00653C72">
        <w:t>-</w:t>
      </w:r>
      <w:r w:rsidRPr="00653C72">
        <w:tab/>
        <w:t>Expiry of a radio problem timer started after indication of radio problems from the physical layer (if radio problems are recovered before the timer is expired, the UE stops the timer); or</w:t>
      </w:r>
    </w:p>
    <w:p w14:paraId="6A6B2AF9" w14:textId="77777777" w:rsidR="003A49E7" w:rsidRPr="00653C72" w:rsidRDefault="003A49E7" w:rsidP="003A49E7">
      <w:pPr>
        <w:pStyle w:val="B1"/>
      </w:pPr>
      <w:r w:rsidRPr="00653C72">
        <w:t>-</w:t>
      </w:r>
      <w:r w:rsidRPr="00653C72">
        <w:tab/>
        <w:t>Expiry of a timer started upon triggering a measurement report for a measurement identity for which the timer has been configured while another radio problem timer is running; or</w:t>
      </w:r>
    </w:p>
    <w:p w14:paraId="2C5C7836" w14:textId="77777777" w:rsidR="003A49E7" w:rsidRPr="00653C72" w:rsidRDefault="003A49E7" w:rsidP="003A49E7">
      <w:pPr>
        <w:pStyle w:val="B1"/>
      </w:pPr>
      <w:r w:rsidRPr="00653C72">
        <w:t>-</w:t>
      </w:r>
      <w:r w:rsidRPr="00653C72">
        <w:tab/>
        <w:t>Random access procedure failure; or</w:t>
      </w:r>
    </w:p>
    <w:p w14:paraId="727C7CB7" w14:textId="77777777" w:rsidR="003A49E7" w:rsidRPr="00653C72" w:rsidRDefault="003A49E7" w:rsidP="003A49E7">
      <w:pPr>
        <w:pStyle w:val="B1"/>
      </w:pPr>
      <w:r w:rsidRPr="00653C72">
        <w:t>-</w:t>
      </w:r>
      <w:r w:rsidRPr="00653C72">
        <w:tab/>
        <w:t>RLC failure; or</w:t>
      </w:r>
    </w:p>
    <w:p w14:paraId="2CC9752A" w14:textId="2162A43A" w:rsidR="003A49E7" w:rsidRDefault="003A49E7" w:rsidP="003A49E7">
      <w:pPr>
        <w:pStyle w:val="B1"/>
        <w:rPr>
          <w:ins w:id="144" w:author="Lenovo_Lianhai" w:date="2020-04-21T10:31:00Z"/>
        </w:rPr>
      </w:pPr>
      <w:r w:rsidRPr="00653C72">
        <w:t>-</w:t>
      </w:r>
      <w:r w:rsidRPr="00653C72">
        <w:tab/>
        <w:t>Detection of consistent uplink LBT failures for operation with shared spectrum channel access as described in 5.6.1</w:t>
      </w:r>
      <w:ins w:id="145" w:author="Lenovo_Lianhai" w:date="2020-04-21T10:35:00Z">
        <w:r w:rsidR="009A48B1">
          <w:t>; or</w:t>
        </w:r>
      </w:ins>
      <w:del w:id="146" w:author="Lenovo_Lianhai" w:date="2020-04-21T10:35:00Z">
        <w:r w:rsidRPr="00653C72" w:rsidDel="009A48B1">
          <w:delText>.</w:delText>
        </w:r>
      </w:del>
    </w:p>
    <w:p w14:paraId="2DC71D25" w14:textId="639ACC48" w:rsidR="00C85C15" w:rsidRPr="00653C72" w:rsidRDefault="00C85C15" w:rsidP="003A49E7">
      <w:pPr>
        <w:pStyle w:val="B1"/>
      </w:pPr>
      <w:ins w:id="147" w:author="Lenovo_Lianhai" w:date="2020-04-21T10:31:00Z">
        <w:r>
          <w:t xml:space="preserve">-    </w:t>
        </w:r>
      </w:ins>
      <w:commentRangeStart w:id="148"/>
      <w:commentRangeStart w:id="149"/>
      <w:ins w:id="150" w:author="Lenovo_Lianhai" w:date="2020-04-21T10:34:00Z">
        <w:r>
          <w:t>T</w:t>
        </w:r>
      </w:ins>
      <w:ins w:id="151" w:author="Lenovo_Lianhai" w:date="2020-04-21T10:32:00Z">
        <w:r>
          <w:t>he reception of</w:t>
        </w:r>
      </w:ins>
      <w:ins w:id="152" w:author="Lenovo_Lianhai" w:date="2020-04-21T10:31:00Z">
        <w:r>
          <w:t xml:space="preserve"> BH RLF indication received </w:t>
        </w:r>
      </w:ins>
      <w:ins w:id="153" w:author="Lenovo_Lianhai" w:date="2020-04-21T10:32:00Z">
        <w:r>
          <w:t xml:space="preserve">from </w:t>
        </w:r>
      </w:ins>
      <w:ins w:id="154" w:author="Lenovo_Lianhai" w:date="2020-04-21T10:33:00Z">
        <w:r>
          <w:t xml:space="preserve">its </w:t>
        </w:r>
      </w:ins>
      <w:ins w:id="155" w:author="Lenovo_Lianhai" w:date="2020-04-21T10:32:00Z">
        <w:r>
          <w:t>parent node</w:t>
        </w:r>
      </w:ins>
      <w:ins w:id="156" w:author="Lenovo_Lianhai" w:date="2020-04-21T10:34:00Z">
        <w:r>
          <w:t xml:space="preserve"> for op</w:t>
        </w:r>
      </w:ins>
      <w:ins w:id="157" w:author="Lenovo_Lianhai" w:date="2020-04-21T10:35:00Z">
        <w:r>
          <w:t>erating as IAB-</w:t>
        </w:r>
        <w:commentRangeStart w:id="158"/>
        <w:commentRangeStart w:id="159"/>
        <w:r>
          <w:t>MT</w:t>
        </w:r>
      </w:ins>
      <w:commentRangeEnd w:id="158"/>
      <w:r w:rsidR="00616EC4">
        <w:rPr>
          <w:rStyle w:val="aa"/>
          <w:lang w:val="x-none" w:eastAsia="sv-SE"/>
        </w:rPr>
        <w:commentReference w:id="158"/>
      </w:r>
      <w:commentRangeEnd w:id="159"/>
      <w:r w:rsidR="008068F1">
        <w:rPr>
          <w:rStyle w:val="aa"/>
          <w:lang w:val="x-none" w:eastAsia="sv-SE"/>
        </w:rPr>
        <w:commentReference w:id="159"/>
      </w:r>
      <w:ins w:id="160" w:author="Lenovo_Lianhai" w:date="2020-04-21T10:35:00Z">
        <w:r w:rsidR="009A48B1">
          <w:t>.</w:t>
        </w:r>
      </w:ins>
      <w:commentRangeEnd w:id="148"/>
      <w:ins w:id="161" w:author="Lenovo_Lianhai" w:date="2020-04-21T10:36:00Z">
        <w:r w:rsidR="004C2931">
          <w:rPr>
            <w:rStyle w:val="aa"/>
            <w:lang w:val="x-none" w:eastAsia="sv-SE"/>
          </w:rPr>
          <w:commentReference w:id="148"/>
        </w:r>
      </w:ins>
      <w:commentRangeEnd w:id="149"/>
      <w:r w:rsidR="00F02C60">
        <w:rPr>
          <w:rStyle w:val="aa"/>
          <w:lang w:val="x-none" w:eastAsia="sv-SE"/>
        </w:rPr>
        <w:commentReference w:id="149"/>
      </w:r>
    </w:p>
    <w:p w14:paraId="47A08953" w14:textId="77777777" w:rsidR="003A49E7" w:rsidRPr="00653C72" w:rsidRDefault="003A49E7" w:rsidP="003A49E7">
      <w:r w:rsidRPr="00653C72">
        <w:t>In case of regular handover, after RLF is declared, the UE:</w:t>
      </w:r>
    </w:p>
    <w:p w14:paraId="74C11069" w14:textId="77777777" w:rsidR="003A49E7" w:rsidRPr="00653C72" w:rsidRDefault="003A49E7" w:rsidP="003A49E7">
      <w:pPr>
        <w:pStyle w:val="B1"/>
      </w:pPr>
      <w:r w:rsidRPr="00653C72">
        <w:t>-</w:t>
      </w:r>
      <w:r w:rsidRPr="00653C72">
        <w:tab/>
        <w:t>stays in RRC_CONNECTED;</w:t>
      </w:r>
    </w:p>
    <w:p w14:paraId="2D9F957D" w14:textId="77777777" w:rsidR="003A49E7" w:rsidRPr="00653C72" w:rsidRDefault="003A49E7" w:rsidP="003A49E7">
      <w:pPr>
        <w:pStyle w:val="B1"/>
      </w:pPr>
      <w:r w:rsidRPr="00653C72">
        <w:t>-</w:t>
      </w:r>
      <w:r w:rsidRPr="00653C72">
        <w:tab/>
        <w:t>selects a suitable cell and then initiates RRC re-establishment;</w:t>
      </w:r>
    </w:p>
    <w:p w14:paraId="5E36B44D" w14:textId="77777777" w:rsidR="003A49E7" w:rsidRPr="00653C72" w:rsidRDefault="003A49E7" w:rsidP="003A49E7">
      <w:pPr>
        <w:pStyle w:val="B1"/>
      </w:pPr>
      <w:r w:rsidRPr="00653C72">
        <w:t>-</w:t>
      </w:r>
      <w:r w:rsidRPr="00653C72">
        <w:tab/>
        <w:t>enters RRC_IDLE if a suitable cell was not found within a certain time after RLF was declared.</w:t>
      </w:r>
    </w:p>
    <w:p w14:paraId="73AFCA48" w14:textId="77777777" w:rsidR="003A49E7" w:rsidRPr="00653C72" w:rsidRDefault="003A49E7" w:rsidP="003A49E7">
      <w:r w:rsidRPr="00653C72">
        <w:rPr>
          <w:noProof/>
        </w:rPr>
        <w:t>In case of DAPS handover, if RLF is declared in source cell, the UE:</w:t>
      </w:r>
    </w:p>
    <w:p w14:paraId="39F023F8" w14:textId="77777777" w:rsidR="003A49E7" w:rsidRPr="00653C72" w:rsidRDefault="003A49E7" w:rsidP="003A49E7">
      <w:pPr>
        <w:pStyle w:val="B1"/>
      </w:pPr>
      <w:r w:rsidRPr="00653C72">
        <w:t>-</w:t>
      </w:r>
      <w:r w:rsidRPr="00653C72">
        <w:tab/>
        <w:t>stays in RRC_CONNECTED;</w:t>
      </w:r>
    </w:p>
    <w:p w14:paraId="4CA0A5A7" w14:textId="77777777" w:rsidR="003A49E7" w:rsidRPr="00653C72" w:rsidRDefault="003A49E7" w:rsidP="003A49E7">
      <w:pPr>
        <w:pStyle w:val="B1"/>
      </w:pPr>
      <w:r w:rsidRPr="00653C72">
        <w:t>-</w:t>
      </w:r>
      <w:r w:rsidRPr="00653C72">
        <w:tab/>
        <w:t>stops any data transmission or reception via the source link and releases the source link, but maintains the source RRC configuration;</w:t>
      </w:r>
    </w:p>
    <w:p w14:paraId="49FFD939" w14:textId="77777777" w:rsidR="003A49E7" w:rsidRPr="00653C72" w:rsidRDefault="003A49E7" w:rsidP="003A49E7">
      <w:r w:rsidRPr="00653C72">
        <w:rPr>
          <w:noProof/>
        </w:rPr>
        <w:t>In case of DAPS handover, when handover failure is declared at the target cell after source cell RLF was declared, the UE:</w:t>
      </w:r>
    </w:p>
    <w:p w14:paraId="773D4C93" w14:textId="77777777" w:rsidR="003A49E7" w:rsidRPr="00653C72" w:rsidRDefault="003A49E7" w:rsidP="003A49E7">
      <w:pPr>
        <w:pStyle w:val="B1"/>
      </w:pPr>
      <w:r w:rsidRPr="00653C72">
        <w:t>-</w:t>
      </w:r>
      <w:r w:rsidRPr="00653C72">
        <w:tab/>
        <w:t>stays in RRC_CONNECTED;</w:t>
      </w:r>
    </w:p>
    <w:p w14:paraId="05AFA0B0" w14:textId="77777777" w:rsidR="003A49E7" w:rsidRPr="00653C72" w:rsidRDefault="003A49E7" w:rsidP="003A49E7">
      <w:pPr>
        <w:pStyle w:val="B1"/>
      </w:pPr>
      <w:r w:rsidRPr="00653C72">
        <w:lastRenderedPageBreak/>
        <w:t>-</w:t>
      </w:r>
      <w:r w:rsidRPr="00653C72">
        <w:tab/>
        <w:t>selects a suitable cell and then initiates RRC re-establishment;</w:t>
      </w:r>
    </w:p>
    <w:p w14:paraId="3DB42806" w14:textId="77777777" w:rsidR="003A49E7" w:rsidRPr="00653C72" w:rsidRDefault="003A49E7" w:rsidP="003A49E7">
      <w:pPr>
        <w:pStyle w:val="B1"/>
      </w:pPr>
      <w:r w:rsidRPr="00653C72">
        <w:t>-</w:t>
      </w:r>
      <w:r w:rsidRPr="00653C72">
        <w:tab/>
        <w:t>enters RRC_IDLE if a suitable cell was not found within a certain time after handover failure was declared.</w:t>
      </w:r>
    </w:p>
    <w:p w14:paraId="43704ED6" w14:textId="77777777" w:rsidR="003A49E7" w:rsidRPr="00653C72" w:rsidRDefault="003A49E7" w:rsidP="003A49E7">
      <w:bookmarkStart w:id="162" w:name="_Hlk22303705"/>
      <w:r w:rsidRPr="00653C72">
        <w:rPr>
          <w:noProof/>
        </w:rPr>
        <w:t>In case of CHO, after RLF is declared in source cell, the UE:</w:t>
      </w:r>
    </w:p>
    <w:p w14:paraId="468D4DB8" w14:textId="77777777" w:rsidR="003A49E7" w:rsidRPr="00653C72" w:rsidRDefault="003A49E7" w:rsidP="003A49E7">
      <w:pPr>
        <w:pStyle w:val="B1"/>
      </w:pPr>
      <w:r w:rsidRPr="00653C72">
        <w:t>-</w:t>
      </w:r>
      <w:r w:rsidRPr="00653C72">
        <w:tab/>
        <w:t>stays in RRC_CONNECTED;</w:t>
      </w:r>
    </w:p>
    <w:p w14:paraId="35EB6DDA" w14:textId="77777777" w:rsidR="003A49E7" w:rsidRPr="00653C72" w:rsidRDefault="003A49E7" w:rsidP="003A49E7">
      <w:pPr>
        <w:pStyle w:val="B1"/>
      </w:pPr>
      <w:r w:rsidRPr="00653C72">
        <w:t>-</w:t>
      </w:r>
      <w:r w:rsidRPr="00653C72">
        <w:tab/>
      </w:r>
      <w:bookmarkStart w:id="163" w:name="_Hlk30059142"/>
      <w:r w:rsidRPr="00653C72">
        <w:t>selects a suitable cell and if the selected cell is a CHO candidate and if network configured the UE to try CHO after RLF then the UE attempts CHO execution once, otherwise re-establishment is performed;</w:t>
      </w:r>
      <w:bookmarkEnd w:id="163"/>
    </w:p>
    <w:p w14:paraId="23E20E27" w14:textId="77777777" w:rsidR="003A49E7" w:rsidRPr="00653C72" w:rsidRDefault="003A49E7" w:rsidP="003A49E7">
      <w:pPr>
        <w:pStyle w:val="B1"/>
      </w:pPr>
      <w:r w:rsidRPr="00653C72">
        <w:t>-</w:t>
      </w:r>
      <w:r w:rsidRPr="00653C72">
        <w:tab/>
        <w:t>enters RRC_IDLE if a suitable cell was not found within a certain time after RLF was declared.</w:t>
      </w:r>
      <w:bookmarkEnd w:id="162"/>
    </w:p>
    <w:p w14:paraId="3245AC5C" w14:textId="3D18F84A" w:rsidR="003A49E7" w:rsidRPr="00653C72" w:rsidRDefault="003A49E7" w:rsidP="003A49E7">
      <w:r w:rsidRPr="00653C72">
        <w:t>When RLF occurs at the IAB BH link, the same mechanisms and procedures are applied as for the access link. This includes BH RLF detection</w:t>
      </w:r>
      <w:ins w:id="164" w:author="QC-6" w:date="2020-04-20T17:52:00Z">
        <w:r w:rsidR="008139F1">
          <w:t>,</w:t>
        </w:r>
      </w:ins>
      <w:del w:id="165" w:author="QC-6" w:date="2020-04-20T17:52:00Z">
        <w:r w:rsidRPr="00653C72" w:rsidDel="008139F1">
          <w:delText xml:space="preserve"> and</w:delText>
        </w:r>
      </w:del>
      <w:r w:rsidRPr="00653C72">
        <w:t xml:space="preserve"> RLF recovery using RRC reestablishment procedure</w:t>
      </w:r>
      <w:ins w:id="166" w:author="QC-6" w:date="2020-04-20T17:52:00Z">
        <w:r w:rsidR="008139F1">
          <w:t xml:space="preserve"> </w:t>
        </w:r>
        <w:commentRangeStart w:id="167"/>
        <w:r w:rsidR="008139F1">
          <w:t>and execution of conditional handover</w:t>
        </w:r>
      </w:ins>
      <w:commentRangeEnd w:id="167"/>
      <w:r w:rsidR="00F02C60">
        <w:rPr>
          <w:rStyle w:val="aa"/>
          <w:lang w:val="x-none"/>
        </w:rPr>
        <w:commentReference w:id="167"/>
      </w:r>
      <w:r w:rsidRPr="00653C72">
        <w:t>.</w:t>
      </w:r>
    </w:p>
    <w:p w14:paraId="35F2161F" w14:textId="43DAD9D4" w:rsidR="003A49E7" w:rsidRPr="00653C72" w:rsidRDefault="003A49E7" w:rsidP="003A49E7">
      <w:del w:id="168" w:author="QC-6" w:date="2020-04-20T17:53:00Z">
        <w:r w:rsidRPr="00653C72" w:rsidDel="008139F1">
          <w:delText>For IAB-nodes operating in SA-mode,</w:delText>
        </w:r>
      </w:del>
      <w:ins w:id="169" w:author="QC-6" w:date="2020-04-20T17:53:00Z">
        <w:r w:rsidR="008139F1">
          <w:t>In case the RRC reestablishment procedure fails,</w:t>
        </w:r>
      </w:ins>
      <w:r w:rsidRPr="00653C72">
        <w:t xml:space="preserve"> the IAB-node may transmit an </w:t>
      </w:r>
      <w:ins w:id="170" w:author="KDDI" w:date="2020-04-23T14:25:00Z">
        <w:r w:rsidR="001623DB">
          <w:t>BH RLF indication</w:t>
        </w:r>
      </w:ins>
      <w:del w:id="171" w:author="KDDI" w:date="2020-04-23T14:25:00Z">
        <w:r w:rsidRPr="00653C72" w:rsidDel="001623DB">
          <w:delText>RLF notification message</w:delText>
        </w:r>
      </w:del>
      <w:r w:rsidRPr="00653C72">
        <w:t xml:space="preserve"> to its child nodes</w:t>
      </w:r>
      <w:del w:id="172" w:author="QC-6" w:date="2020-04-20T17:53:00Z">
        <w:r w:rsidRPr="00653C72" w:rsidDel="008139F1">
          <w:delText xml:space="preserve"> in case the RRC reestablishment procedure to recover the BH link fails</w:delText>
        </w:r>
      </w:del>
      <w:r w:rsidRPr="00653C72">
        <w:t xml:space="preserve">. The child node considers the BH link, on which it has received the </w:t>
      </w:r>
      <w:ins w:id="173" w:author="KDDI" w:date="2020-04-23T14:25:00Z">
        <w:r w:rsidR="001623DB">
          <w:t>BH RLF indication</w:t>
        </w:r>
      </w:ins>
      <w:del w:id="174" w:author="KDDI" w:date="2020-04-23T14:25:00Z">
        <w:r w:rsidRPr="00653C72" w:rsidDel="001623DB">
          <w:delText>RLF notification</w:delText>
        </w:r>
      </w:del>
      <w:r w:rsidRPr="00653C72">
        <w:t xml:space="preserve"> as failed (i.e. as if it has detected RLF on that BH link). The </w:t>
      </w:r>
      <w:ins w:id="175" w:author="KDDI" w:date="2020-04-23T14:25:00Z">
        <w:r w:rsidR="001623DB">
          <w:t>BH RLF indication</w:t>
        </w:r>
      </w:ins>
      <w:del w:id="176" w:author="KDDI" w:date="2020-04-23T14:25:00Z">
        <w:r w:rsidRPr="00653C72" w:rsidDel="001623DB">
          <w:delText>RLF notification message</w:delText>
        </w:r>
      </w:del>
      <w:r w:rsidRPr="00653C72">
        <w:t xml:space="preserve"> is transmitted on BAP layer.</w:t>
      </w:r>
    </w:p>
    <w:p w14:paraId="367EC7F1" w14:textId="77777777" w:rsidR="006E0F54" w:rsidRPr="008C73D3" w:rsidRDefault="006E0F54" w:rsidP="006E0F54">
      <w:pPr>
        <w:pStyle w:val="Doc-text2"/>
        <w:ind w:left="288" w:firstLine="0"/>
        <w:rPr>
          <w:ins w:id="177" w:author="QC-3" w:date="2020-03-02T17:01:00Z"/>
          <w:rFonts w:ascii="Times New Roman" w:hAnsi="Times New Roman"/>
        </w:rPr>
      </w:pPr>
    </w:p>
    <w:p w14:paraId="3B079E02" w14:textId="4EB8AF4C" w:rsidR="00CA5265" w:rsidRPr="006E0F54" w:rsidRDefault="008B6FDB" w:rsidP="00CA5265">
      <w:pPr>
        <w:pStyle w:val="Note-Boxed"/>
        <w:jc w:val="center"/>
        <w:rPr>
          <w:rStyle w:val="afb"/>
          <w:rFonts w:ascii="Times New Roman" w:hAnsi="Times New Roman" w:cs="Times New Roman"/>
          <w:lang w:val="en-US"/>
        </w:rPr>
      </w:pPr>
      <w:bookmarkStart w:id="178" w:name="historyclause"/>
      <w:bookmarkEnd w:id="178"/>
      <w:r>
        <w:rPr>
          <w:rFonts w:ascii="Times New Roman" w:eastAsia="SimSun" w:hAnsi="Times New Roman" w:cs="Times New Roman"/>
          <w:lang w:val="en-US" w:eastAsia="zh-CN"/>
        </w:rPr>
        <w:t>End of Modifications</w:t>
      </w:r>
    </w:p>
    <w:sectPr w:rsidR="00CA5265" w:rsidRPr="006E0F54" w:rsidSect="009C5E51">
      <w:footerReference w:type="default" r:id="rId4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Apple" w:date="2020-04-22T17:52:00Z" w:initials="SV">
    <w:p w14:paraId="675A3F5B" w14:textId="51510742" w:rsidR="004F1EAF" w:rsidRPr="004F1EAF" w:rsidRDefault="004F1EAF">
      <w:pPr>
        <w:pStyle w:val="ab"/>
        <w:rPr>
          <w:lang w:val="en-US"/>
        </w:rPr>
      </w:pPr>
      <w:r>
        <w:rPr>
          <w:rStyle w:val="aa"/>
        </w:rPr>
        <w:annotationRef/>
      </w:r>
      <w:r>
        <w:rPr>
          <w:lang w:val="en-US"/>
        </w:rPr>
        <w:t xml:space="preserve">Maybe adding in a direction would make this </w:t>
      </w:r>
      <w:proofErr w:type="gramStart"/>
      <w:r>
        <w:rPr>
          <w:lang w:val="en-US"/>
        </w:rPr>
        <w:t>more clear</w:t>
      </w:r>
      <w:proofErr w:type="gramEnd"/>
      <w:r>
        <w:rPr>
          <w:lang w:val="en-US"/>
        </w:rPr>
        <w:t>. Otherwise the definition for a child and a parent node is exactly the same. Wording like “next hop node towards IAB-Donor</w:t>
      </w:r>
      <w:proofErr w:type="gramStart"/>
      <w:r>
        <w:rPr>
          <w:lang w:val="en-US"/>
        </w:rPr>
        <w:t>” ?</w:t>
      </w:r>
      <w:proofErr w:type="gramEnd"/>
      <w:r>
        <w:rPr>
          <w:lang w:val="en-US"/>
        </w:rPr>
        <w:t xml:space="preserve"> </w:t>
      </w:r>
    </w:p>
  </w:comment>
  <w:comment w:id="14" w:author="Apple" w:date="2020-04-22T17:53:00Z" w:initials="SV">
    <w:p w14:paraId="16331A94" w14:textId="1FA6DD79" w:rsidR="004F1EAF" w:rsidRPr="004F1EAF" w:rsidRDefault="004F1EAF">
      <w:pPr>
        <w:pStyle w:val="ab"/>
        <w:rPr>
          <w:lang w:val="en-US"/>
        </w:rPr>
      </w:pPr>
      <w:r>
        <w:rPr>
          <w:rStyle w:val="aa"/>
        </w:rPr>
        <w:annotationRef/>
      </w:r>
      <w:r>
        <w:rPr>
          <w:lang w:val="en-US"/>
        </w:rPr>
        <w:t xml:space="preserve">Similar comment as for child node above. Adding a direction here would make the explanations later on </w:t>
      </w:r>
      <w:proofErr w:type="gramStart"/>
      <w:r>
        <w:rPr>
          <w:lang w:val="en-US"/>
        </w:rPr>
        <w:t>more clear</w:t>
      </w:r>
      <w:proofErr w:type="gramEnd"/>
      <w:r>
        <w:rPr>
          <w:lang w:val="en-US"/>
        </w:rPr>
        <w:t>.</w:t>
      </w:r>
    </w:p>
  </w:comment>
  <w:comment w:id="89" w:author="Ericsson" w:date="2020-04-21T16:21:00Z" w:initials="ER">
    <w:p w14:paraId="6A145993" w14:textId="68906218" w:rsidR="00F02C60" w:rsidRDefault="00F02C60">
      <w:pPr>
        <w:pStyle w:val="ab"/>
      </w:pPr>
      <w:r>
        <w:rPr>
          <w:rStyle w:val="aa"/>
        </w:rPr>
        <w:annotationRef/>
      </w:r>
      <w:r>
        <w:rPr>
          <w:lang w:val="en-US"/>
        </w:rPr>
        <w:t xml:space="preserve">In our understanding, </w:t>
      </w:r>
      <w:r w:rsidRPr="00360B2A">
        <w:rPr>
          <w:lang w:val="en-US"/>
        </w:rPr>
        <w:t>we should keep this</w:t>
      </w:r>
      <w:r>
        <w:rPr>
          <w:lang w:val="en-US"/>
        </w:rPr>
        <w:t xml:space="preserve"> as for SRBs it looks slightly differently.</w:t>
      </w:r>
    </w:p>
  </w:comment>
  <w:comment w:id="91" w:author="Ericsson" w:date="2020-04-21T16:22:00Z" w:initials="ER">
    <w:p w14:paraId="4DF02BC6" w14:textId="6B36F4FC" w:rsidR="00F02C60" w:rsidRPr="00F02C60" w:rsidRDefault="00F02C60">
      <w:pPr>
        <w:pStyle w:val="ab"/>
        <w:rPr>
          <w:lang w:val="en-US"/>
        </w:rPr>
      </w:pPr>
      <w:r>
        <w:rPr>
          <w:rStyle w:val="aa"/>
        </w:rPr>
        <w:annotationRef/>
      </w:r>
      <w:r w:rsidRPr="00F02C60">
        <w:rPr>
          <w:lang w:val="en-US"/>
        </w:rPr>
        <w:t>Same comment as above.</w:t>
      </w:r>
    </w:p>
  </w:comment>
  <w:comment w:id="93" w:author="Ericsson" w:date="2020-04-21T16:22:00Z" w:initials="ER">
    <w:p w14:paraId="366153BF" w14:textId="198F87F4" w:rsidR="00F02C60" w:rsidRPr="00F02C60" w:rsidRDefault="00F02C60">
      <w:pPr>
        <w:pStyle w:val="ab"/>
        <w:rPr>
          <w:lang w:val="en-US"/>
        </w:rPr>
      </w:pPr>
      <w:r>
        <w:rPr>
          <w:rStyle w:val="aa"/>
        </w:rPr>
        <w:annotationRef/>
      </w:r>
      <w:r w:rsidRPr="00F02C60">
        <w:rPr>
          <w:lang w:val="en-US"/>
        </w:rPr>
        <w:t>Same comment as for Figure</w:t>
      </w:r>
      <w:r>
        <w:rPr>
          <w:lang w:val="en-US"/>
        </w:rPr>
        <w:t xml:space="preserve"> 6.1-3.</w:t>
      </w:r>
    </w:p>
  </w:comment>
  <w:comment w:id="158" w:author="陈喆" w:date="2020-04-22T12:44:00Z" w:initials="陈喆">
    <w:p w14:paraId="6CCAB07F" w14:textId="7919433E" w:rsidR="008068F1" w:rsidRPr="008068F1" w:rsidRDefault="00616EC4">
      <w:pPr>
        <w:pStyle w:val="ab"/>
        <w:rPr>
          <w:rFonts w:eastAsia="DengXian"/>
          <w:lang w:eastAsia="zh-CN"/>
        </w:rPr>
      </w:pPr>
      <w:r>
        <w:rPr>
          <w:rStyle w:val="aa"/>
        </w:rPr>
        <w:annotationRef/>
      </w:r>
      <w:r>
        <w:rPr>
          <w:rFonts w:eastAsia="DengXian" w:hint="eastAsia"/>
          <w:lang w:eastAsia="zh-CN"/>
        </w:rPr>
        <w:t>I</w:t>
      </w:r>
      <w:r>
        <w:rPr>
          <w:rFonts w:eastAsia="DengXian"/>
          <w:lang w:eastAsia="zh-CN"/>
        </w:rPr>
        <w:t xml:space="preserve"> think if there is something special for operating as an IAB-MT, we can specify it here. Otherwise the IAB-MT follows UE RLF behavior. </w:t>
      </w:r>
    </w:p>
  </w:comment>
  <w:comment w:id="159" w:author="Apple" w:date="2020-04-22T18:55:00Z" w:initials="SV">
    <w:p w14:paraId="7FA1CFD2" w14:textId="249445CB" w:rsidR="008068F1" w:rsidRPr="008068F1" w:rsidRDefault="008068F1">
      <w:pPr>
        <w:pStyle w:val="ab"/>
        <w:rPr>
          <w:lang w:val="en-US"/>
        </w:rPr>
      </w:pPr>
      <w:r>
        <w:rPr>
          <w:rStyle w:val="aa"/>
        </w:rPr>
        <w:annotationRef/>
      </w:r>
      <w:r>
        <w:rPr>
          <w:lang w:val="en-US"/>
        </w:rPr>
        <w:t xml:space="preserve">We agree here. There is no need unless the IAB-MT has additional behavior that a regular UE follows. </w:t>
      </w:r>
    </w:p>
  </w:comment>
  <w:comment w:id="148" w:author="Lenovo_Lianhai" w:date="2020-04-21T10:36:00Z" w:initials="Lenovo">
    <w:p w14:paraId="11C26820" w14:textId="35310421" w:rsidR="004C2931" w:rsidRPr="004C2931" w:rsidRDefault="004C2931">
      <w:pPr>
        <w:pStyle w:val="ab"/>
        <w:rPr>
          <w:rFonts w:eastAsia="DengXian"/>
          <w:lang w:eastAsia="zh-CN"/>
        </w:rPr>
      </w:pPr>
      <w:r>
        <w:rPr>
          <w:rStyle w:val="aa"/>
        </w:rPr>
        <w:annotationRef/>
      </w:r>
      <w:r>
        <w:rPr>
          <w:rFonts w:eastAsia="DengXian"/>
          <w:lang w:eastAsia="zh-CN"/>
        </w:rPr>
        <w:t>In IAB RRC running CR (</w:t>
      </w:r>
      <w:r>
        <w:rPr>
          <w:lang w:val="en-GB"/>
        </w:rPr>
        <w:t>5.3.10.3</w:t>
      </w:r>
      <w:r>
        <w:rPr>
          <w:rFonts w:eastAsia="DengXian"/>
          <w:lang w:eastAsia="zh-CN"/>
        </w:rPr>
        <w:t xml:space="preserve">), IAB-MT will declare RLF upon </w:t>
      </w:r>
      <w:r>
        <w:t xml:space="preserve">receiving </w:t>
      </w:r>
      <w:r>
        <w:rPr>
          <w:lang w:val="en-GB"/>
        </w:rPr>
        <w:t>BH RLF indication.</w:t>
      </w:r>
    </w:p>
  </w:comment>
  <w:comment w:id="149" w:author="Ericsson" w:date="2020-04-21T16:23:00Z" w:initials="ER">
    <w:p w14:paraId="23E6B9B7" w14:textId="29B81CB7" w:rsidR="00F02C60" w:rsidRDefault="00F02C60">
      <w:pPr>
        <w:pStyle w:val="ab"/>
      </w:pPr>
      <w:r>
        <w:rPr>
          <w:rStyle w:val="aa"/>
        </w:rPr>
        <w:annotationRef/>
      </w:r>
      <w:r w:rsidRPr="00824F54">
        <w:rPr>
          <w:lang w:val="en-US"/>
        </w:rPr>
        <w:t xml:space="preserve">We do not </w:t>
      </w:r>
      <w:r>
        <w:rPr>
          <w:lang w:val="en-US"/>
        </w:rPr>
        <w:t>think</w:t>
      </w:r>
      <w:r w:rsidRPr="00824F54">
        <w:rPr>
          <w:lang w:val="en-US"/>
        </w:rPr>
        <w:t xml:space="preserve"> th</w:t>
      </w:r>
      <w:r>
        <w:rPr>
          <w:lang w:val="en-US"/>
        </w:rPr>
        <w:t>is</w:t>
      </w:r>
      <w:r w:rsidRPr="00824F54">
        <w:rPr>
          <w:lang w:val="en-US"/>
        </w:rPr>
        <w:t xml:space="preserve"> is needed, since </w:t>
      </w:r>
      <w:r>
        <w:rPr>
          <w:lang w:val="en-US"/>
        </w:rPr>
        <w:t>the MT behavior upon reception of RLF notification is already explained at the bottom of this section. Also, this part is also a list of criteria for the UE. So, it feels misplaced.</w:t>
      </w:r>
    </w:p>
  </w:comment>
  <w:comment w:id="167" w:author="Ericsson" w:date="2020-04-21T16:25:00Z" w:initials="ER">
    <w:p w14:paraId="78F132DD" w14:textId="0FA5B97D" w:rsidR="00F02C60" w:rsidRDefault="00F02C60">
      <w:pPr>
        <w:pStyle w:val="ab"/>
      </w:pPr>
      <w:r>
        <w:rPr>
          <w:rStyle w:val="aa"/>
        </w:rPr>
        <w:annotationRef/>
      </w:r>
      <w:r w:rsidRPr="00824F54">
        <w:rPr>
          <w:lang w:val="en-US"/>
        </w:rPr>
        <w:t>We are not sure on the need</w:t>
      </w:r>
      <w:r>
        <w:rPr>
          <w:lang w:val="en-US"/>
        </w:rPr>
        <w:t xml:space="preserve"> to explicitly mention CHO in the context of RLF, since RAN2 has not discussed specific CHO handling for IAB-node during RLF. So, we suggest removing this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5A3F5B" w15:done="0"/>
  <w15:commentEx w15:paraId="16331A94" w15:done="0"/>
  <w15:commentEx w15:paraId="6A145993" w15:done="0"/>
  <w15:commentEx w15:paraId="4DF02BC6" w15:done="0"/>
  <w15:commentEx w15:paraId="366153BF" w15:done="0"/>
  <w15:commentEx w15:paraId="6CCAB07F" w15:done="0"/>
  <w15:commentEx w15:paraId="7FA1CFD2" w15:paraIdParent="6CCAB07F" w15:done="0"/>
  <w15:commentEx w15:paraId="11C26820" w15:done="0"/>
  <w15:commentEx w15:paraId="23E6B9B7" w15:done="0"/>
  <w15:commentEx w15:paraId="78F132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5A3F5B" w16cid:durableId="224B02E0"/>
  <w16cid:commentId w16cid:paraId="16331A94" w16cid:durableId="224B0325"/>
  <w16cid:commentId w16cid:paraId="6A145993" w16cid:durableId="22499C16"/>
  <w16cid:commentId w16cid:paraId="4DF02BC6" w16cid:durableId="22499C4B"/>
  <w16cid:commentId w16cid:paraId="366153BF" w16cid:durableId="22499C5E"/>
  <w16cid:commentId w16cid:paraId="6CCAB07F" w16cid:durableId="224AF4BF"/>
  <w16cid:commentId w16cid:paraId="7FA1CFD2" w16cid:durableId="224B11B2"/>
  <w16cid:commentId w16cid:paraId="11C26820" w16cid:durableId="22494B19"/>
  <w16cid:commentId w16cid:paraId="23E6B9B7" w16cid:durableId="22499C9E"/>
  <w16cid:commentId w16cid:paraId="78F132DD" w16cid:durableId="22499C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2FB36" w14:textId="77777777" w:rsidR="00EA1106" w:rsidRDefault="00EA1106">
      <w:r>
        <w:separator/>
      </w:r>
    </w:p>
    <w:p w14:paraId="3A8C2A59" w14:textId="77777777" w:rsidR="00EA1106" w:rsidRDefault="00EA1106"/>
    <w:p w14:paraId="2E41691B" w14:textId="77777777" w:rsidR="00EA1106" w:rsidRDefault="00EA1106"/>
  </w:endnote>
  <w:endnote w:type="continuationSeparator" w:id="0">
    <w:p w14:paraId="640DA0A6" w14:textId="77777777" w:rsidR="00EA1106" w:rsidRDefault="00EA1106">
      <w:r>
        <w:continuationSeparator/>
      </w:r>
    </w:p>
    <w:p w14:paraId="79D8EDEC" w14:textId="77777777" w:rsidR="00EA1106" w:rsidRDefault="00EA1106"/>
    <w:p w14:paraId="122C6CF9" w14:textId="77777777" w:rsidR="00EA1106" w:rsidRDefault="00EA1106"/>
  </w:endnote>
  <w:endnote w:type="continuationNotice" w:id="1">
    <w:p w14:paraId="110DDB99" w14:textId="77777777" w:rsidR="00EA1106" w:rsidRDefault="00EA1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9B5D0" w14:textId="77777777" w:rsidR="00EA1106" w:rsidRDefault="00EA1106">
      <w:r>
        <w:separator/>
      </w:r>
    </w:p>
  </w:footnote>
  <w:footnote w:type="continuationSeparator" w:id="0">
    <w:p w14:paraId="2757CDAB" w14:textId="77777777" w:rsidR="00EA1106" w:rsidRDefault="00EA1106">
      <w:r>
        <w:continuationSeparator/>
      </w:r>
    </w:p>
    <w:p w14:paraId="6E79EB8A" w14:textId="77777777" w:rsidR="00EA1106" w:rsidRDefault="00EA1106"/>
    <w:p w14:paraId="564E05D7" w14:textId="77777777" w:rsidR="00EA1106" w:rsidRDefault="00EA1106"/>
  </w:footnote>
  <w:footnote w:type="continuationNotice" w:id="1">
    <w:p w14:paraId="46A10634" w14:textId="77777777" w:rsidR="00EA1106" w:rsidRDefault="00EA1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ＭＳ 明朝"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ＭＳ 明朝"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VZ-1">
    <w15:presenceInfo w15:providerId="None" w15:userId="VZ-1"/>
  </w15:person>
  <w15:person w15:author="QC-3">
    <w15:presenceInfo w15:providerId="None" w15:userId="QC-3"/>
  </w15:person>
  <w15:person w15:author="Ericsson">
    <w15:presenceInfo w15:providerId="None" w15:userId="Ericsson"/>
  </w15:person>
  <w15:person w15:author="KDDI">
    <w15:presenceInfo w15:providerId="None" w15:userId="KDDI"/>
  </w15:person>
  <w15:person w15:author="Lenovo_Lianhai">
    <w15:presenceInfo w15:providerId="None" w15:userId="Lenovo_Lianhai"/>
  </w15:person>
  <w15:person w15:author="陈喆">
    <w15:presenceInfo w15:providerId="AD" w15:userId="S-1-5-21-1964742161-1982937267-3716773025-40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A58"/>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1918"/>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61B4"/>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3DB"/>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49FA"/>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A3A"/>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BDB"/>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625D"/>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139"/>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272A"/>
    <w:rsid w:val="00353501"/>
    <w:rsid w:val="00353C67"/>
    <w:rsid w:val="003546FA"/>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69B"/>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9E7"/>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BF2"/>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1E1"/>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931"/>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2A27"/>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1EAF"/>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4869"/>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3E"/>
    <w:rsid w:val="005447B1"/>
    <w:rsid w:val="00544AF3"/>
    <w:rsid w:val="0054572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6B"/>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ABD"/>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394"/>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6EC4"/>
    <w:rsid w:val="006175AB"/>
    <w:rsid w:val="00620322"/>
    <w:rsid w:val="00620496"/>
    <w:rsid w:val="006207E6"/>
    <w:rsid w:val="0062172A"/>
    <w:rsid w:val="00621862"/>
    <w:rsid w:val="006227C2"/>
    <w:rsid w:val="00622A6F"/>
    <w:rsid w:val="00623160"/>
    <w:rsid w:val="00623745"/>
    <w:rsid w:val="00623FDD"/>
    <w:rsid w:val="00624679"/>
    <w:rsid w:val="00625045"/>
    <w:rsid w:val="0062512A"/>
    <w:rsid w:val="00625F43"/>
    <w:rsid w:val="0062623E"/>
    <w:rsid w:val="006266C6"/>
    <w:rsid w:val="00626762"/>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2DF"/>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2320"/>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97A73"/>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760"/>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5EEA"/>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1D9C"/>
    <w:rsid w:val="007A25E0"/>
    <w:rsid w:val="007A2FA2"/>
    <w:rsid w:val="007A3664"/>
    <w:rsid w:val="007A3689"/>
    <w:rsid w:val="007A3984"/>
    <w:rsid w:val="007A3BFB"/>
    <w:rsid w:val="007A3E19"/>
    <w:rsid w:val="007A487C"/>
    <w:rsid w:val="007A54BC"/>
    <w:rsid w:val="007A598A"/>
    <w:rsid w:val="007A5B4F"/>
    <w:rsid w:val="007A5FF2"/>
    <w:rsid w:val="007A6309"/>
    <w:rsid w:val="007A6806"/>
    <w:rsid w:val="007A6AF2"/>
    <w:rsid w:val="007A736C"/>
    <w:rsid w:val="007A761E"/>
    <w:rsid w:val="007A7BB3"/>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8F1"/>
    <w:rsid w:val="00806C9C"/>
    <w:rsid w:val="008078A2"/>
    <w:rsid w:val="008078E2"/>
    <w:rsid w:val="00810226"/>
    <w:rsid w:val="00810E9D"/>
    <w:rsid w:val="008119B0"/>
    <w:rsid w:val="00812201"/>
    <w:rsid w:val="00813741"/>
    <w:rsid w:val="008139F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AA6"/>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0BF9"/>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5859"/>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193"/>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06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57B4D"/>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589"/>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4B9"/>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8B1"/>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2642"/>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E6777"/>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31A"/>
    <w:rsid w:val="00A41688"/>
    <w:rsid w:val="00A41DA3"/>
    <w:rsid w:val="00A42122"/>
    <w:rsid w:val="00A426E9"/>
    <w:rsid w:val="00A42716"/>
    <w:rsid w:val="00A43296"/>
    <w:rsid w:val="00A440F4"/>
    <w:rsid w:val="00A44CC6"/>
    <w:rsid w:val="00A46510"/>
    <w:rsid w:val="00A50791"/>
    <w:rsid w:val="00A50935"/>
    <w:rsid w:val="00A50EE4"/>
    <w:rsid w:val="00A51DC0"/>
    <w:rsid w:val="00A51E19"/>
    <w:rsid w:val="00A52AD5"/>
    <w:rsid w:val="00A5371B"/>
    <w:rsid w:val="00A53975"/>
    <w:rsid w:val="00A53EBC"/>
    <w:rsid w:val="00A54232"/>
    <w:rsid w:val="00A54A01"/>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B1F"/>
    <w:rsid w:val="00AF3EC7"/>
    <w:rsid w:val="00AF404B"/>
    <w:rsid w:val="00AF4092"/>
    <w:rsid w:val="00AF552A"/>
    <w:rsid w:val="00AF572E"/>
    <w:rsid w:val="00AF594A"/>
    <w:rsid w:val="00AF60E0"/>
    <w:rsid w:val="00AF6544"/>
    <w:rsid w:val="00AF685F"/>
    <w:rsid w:val="00AF695B"/>
    <w:rsid w:val="00AF7D09"/>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2F9C"/>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14"/>
    <w:rsid w:val="00C311DE"/>
    <w:rsid w:val="00C314C6"/>
    <w:rsid w:val="00C31640"/>
    <w:rsid w:val="00C316D1"/>
    <w:rsid w:val="00C316E2"/>
    <w:rsid w:val="00C31D19"/>
    <w:rsid w:val="00C321D8"/>
    <w:rsid w:val="00C3225D"/>
    <w:rsid w:val="00C32D8D"/>
    <w:rsid w:val="00C33BFB"/>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5C15"/>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0AE"/>
    <w:rsid w:val="00CA5265"/>
    <w:rsid w:val="00CA5D91"/>
    <w:rsid w:val="00CA6B0A"/>
    <w:rsid w:val="00CA788A"/>
    <w:rsid w:val="00CA7D5E"/>
    <w:rsid w:val="00CB1C0F"/>
    <w:rsid w:val="00CB22BC"/>
    <w:rsid w:val="00CB27EE"/>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2C7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D75"/>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A27"/>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6C2"/>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CD0"/>
    <w:rsid w:val="00E97F58"/>
    <w:rsid w:val="00EA0341"/>
    <w:rsid w:val="00EA05CC"/>
    <w:rsid w:val="00EA1106"/>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68BF"/>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3BEF"/>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6E1"/>
    <w:rsid w:val="00EF6EC3"/>
    <w:rsid w:val="00EF73C7"/>
    <w:rsid w:val="00EF7592"/>
    <w:rsid w:val="00EF7688"/>
    <w:rsid w:val="00EF7CC6"/>
    <w:rsid w:val="00F005B1"/>
    <w:rsid w:val="00F00973"/>
    <w:rsid w:val="00F00CCE"/>
    <w:rsid w:val="00F01F93"/>
    <w:rsid w:val="00F02522"/>
    <w:rsid w:val="00F02C60"/>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B218E"/>
    <w:pPr>
      <w:spacing w:after="180"/>
    </w:pPr>
    <w:rPr>
      <w:lang w:val="en-GB"/>
    </w:rPr>
  </w:style>
  <w:style w:type="paragraph" w:styleId="1">
    <w:name w:val="heading 1"/>
    <w:next w:val="a"/>
    <w:link w:val="10"/>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20">
    <w:name w:val="heading 2"/>
    <w:basedOn w:val="1"/>
    <w:next w:val="a"/>
    <w:link w:val="21"/>
    <w:qFormat/>
    <w:rsid w:val="00F7225A"/>
    <w:pPr>
      <w:pBdr>
        <w:top w:val="none" w:sz="0" w:space="0" w:color="auto"/>
      </w:pBdr>
      <w:spacing w:before="180"/>
      <w:outlineLvl w:val="1"/>
    </w:pPr>
    <w:rPr>
      <w:sz w:val="32"/>
      <w:lang w:eastAsia="x-none"/>
    </w:rPr>
  </w:style>
  <w:style w:type="paragraph" w:styleId="3">
    <w:name w:val="heading 3"/>
    <w:basedOn w:val="20"/>
    <w:next w:val="a"/>
    <w:link w:val="30"/>
    <w:qFormat/>
    <w:rsid w:val="00F7225A"/>
    <w:pPr>
      <w:spacing w:before="120"/>
      <w:outlineLvl w:val="2"/>
    </w:pPr>
    <w:rPr>
      <w:sz w:val="28"/>
    </w:rPr>
  </w:style>
  <w:style w:type="paragraph" w:styleId="4">
    <w:name w:val="heading 4"/>
    <w:basedOn w:val="3"/>
    <w:next w:val="a"/>
    <w:link w:val="40"/>
    <w:qFormat/>
    <w:rsid w:val="00F7225A"/>
    <w:pPr>
      <w:ind w:left="1418" w:hanging="1418"/>
      <w:outlineLvl w:val="3"/>
    </w:pPr>
    <w:rPr>
      <w:sz w:val="24"/>
    </w:rPr>
  </w:style>
  <w:style w:type="paragraph" w:styleId="5">
    <w:name w:val="heading 5"/>
    <w:basedOn w:val="4"/>
    <w:next w:val="a"/>
    <w:qFormat/>
    <w:rsid w:val="00F7225A"/>
    <w:pPr>
      <w:ind w:left="1701" w:hanging="1701"/>
      <w:outlineLvl w:val="4"/>
    </w:pPr>
    <w:rPr>
      <w:sz w:val="22"/>
    </w:rPr>
  </w:style>
  <w:style w:type="paragraph" w:styleId="6">
    <w:name w:val="heading 6"/>
    <w:basedOn w:val="H6"/>
    <w:next w:val="a"/>
    <w:qFormat/>
    <w:rsid w:val="00F7225A"/>
    <w:pPr>
      <w:outlineLvl w:val="5"/>
    </w:pPr>
  </w:style>
  <w:style w:type="paragraph" w:styleId="7">
    <w:name w:val="heading 7"/>
    <w:basedOn w:val="H6"/>
    <w:next w:val="a"/>
    <w:qFormat/>
    <w:rsid w:val="00F7225A"/>
    <w:pPr>
      <w:outlineLvl w:val="6"/>
    </w:pPr>
  </w:style>
  <w:style w:type="paragraph" w:styleId="8">
    <w:name w:val="heading 8"/>
    <w:basedOn w:val="1"/>
    <w:next w:val="a"/>
    <w:qFormat/>
    <w:rsid w:val="00F7225A"/>
    <w:pPr>
      <w:ind w:left="0" w:firstLine="0"/>
      <w:outlineLvl w:val="7"/>
    </w:pPr>
  </w:style>
  <w:style w:type="paragraph" w:styleId="9">
    <w:name w:val="heading 9"/>
    <w:basedOn w:val="8"/>
    <w:next w:val="a"/>
    <w:qFormat/>
    <w:rsid w:val="00F7225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F7225A"/>
    <w:pPr>
      <w:ind w:left="1985" w:hanging="1985"/>
      <w:outlineLvl w:val="9"/>
    </w:pPr>
    <w:rPr>
      <w:sz w:val="20"/>
    </w:rPr>
  </w:style>
  <w:style w:type="paragraph" w:styleId="90">
    <w:name w:val="toc 9"/>
    <w:basedOn w:val="80"/>
    <w:uiPriority w:val="39"/>
    <w:rsid w:val="00F7225A"/>
    <w:pPr>
      <w:ind w:left="1418" w:hanging="1418"/>
    </w:pPr>
  </w:style>
  <w:style w:type="paragraph" w:styleId="80">
    <w:name w:val="toc 8"/>
    <w:basedOn w:val="11"/>
    <w:uiPriority w:val="39"/>
    <w:rsid w:val="00F7225A"/>
    <w:pPr>
      <w:spacing w:before="180"/>
      <w:ind w:left="2693" w:hanging="2693"/>
    </w:pPr>
    <w:rPr>
      <w:b/>
    </w:rPr>
  </w:style>
  <w:style w:type="paragraph" w:styleId="1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rsid w:val="00F7225A"/>
    <w:pPr>
      <w:keepLines/>
      <w:tabs>
        <w:tab w:val="center" w:pos="4536"/>
        <w:tab w:val="right" w:pos="9072"/>
      </w:tabs>
    </w:pPr>
    <w:rPr>
      <w:noProof/>
    </w:rPr>
  </w:style>
  <w:style w:type="character" w:customStyle="1" w:styleId="ZGSM">
    <w:name w:val="ZGSM"/>
    <w:rsid w:val="00F7225A"/>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
    <w:basedOn w:val="a"/>
    <w:link w:val="a4"/>
    <w:uiPriority w:val="99"/>
    <w:rsid w:val="00625045"/>
    <w:pPr>
      <w:tabs>
        <w:tab w:val="center" w:pos="4513"/>
        <w:tab w:val="right" w:pos="9026"/>
      </w:tabs>
    </w:pPr>
    <w:rPr>
      <w:rFonts w:ascii="Arial" w:hAnsi="Arial"/>
      <w:b/>
      <w:sz w:val="18"/>
      <w:lang w:val="x-none"/>
    </w:rPr>
  </w:style>
  <w:style w:type="character" w:customStyle="1" w:styleId="a4">
    <w:name w:val="ヘッダー (文字)"/>
    <w:aliases w:val="header odd (文字),header (文字),header odd1 (文字),header odd2 (文字),header odd3 (文字),header odd4 (文字),header odd5 (文字),header odd6 (文字),header1 (文字),header2 (文字),header3 (文字),header odd11 (文字),header odd21 (文字),header odd7 (文字),header4 (文字)"/>
    <w:link w:val="a3"/>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50">
    <w:name w:val="toc 5"/>
    <w:basedOn w:val="41"/>
    <w:semiHidden/>
    <w:rsid w:val="00F7225A"/>
    <w:pPr>
      <w:ind w:left="1701" w:hanging="1701"/>
    </w:pPr>
  </w:style>
  <w:style w:type="paragraph" w:styleId="41">
    <w:name w:val="toc 4"/>
    <w:basedOn w:val="31"/>
    <w:uiPriority w:val="39"/>
    <w:rsid w:val="00F7225A"/>
    <w:pPr>
      <w:ind w:left="1418" w:hanging="1418"/>
    </w:pPr>
  </w:style>
  <w:style w:type="paragraph" w:styleId="31">
    <w:name w:val="toc 3"/>
    <w:basedOn w:val="22"/>
    <w:uiPriority w:val="39"/>
    <w:rsid w:val="00F7225A"/>
    <w:pPr>
      <w:ind w:left="1134" w:hanging="1134"/>
    </w:pPr>
  </w:style>
  <w:style w:type="paragraph" w:styleId="22">
    <w:name w:val="toc 2"/>
    <w:basedOn w:val="11"/>
    <w:uiPriority w:val="39"/>
    <w:rsid w:val="00F7225A"/>
    <w:pPr>
      <w:keepNext w:val="0"/>
      <w:spacing w:before="0"/>
      <w:ind w:left="851" w:hanging="851"/>
    </w:pPr>
    <w:rPr>
      <w:sz w:val="20"/>
    </w:rPr>
  </w:style>
  <w:style w:type="paragraph" w:styleId="12">
    <w:name w:val="index 1"/>
    <w:basedOn w:val="a"/>
    <w:semiHidden/>
    <w:rsid w:val="00F7225A"/>
    <w:pPr>
      <w:keepLines/>
      <w:spacing w:after="0"/>
    </w:pPr>
  </w:style>
  <w:style w:type="paragraph" w:styleId="23">
    <w:name w:val="index 2"/>
    <w:basedOn w:val="12"/>
    <w:semiHidden/>
    <w:rsid w:val="00F7225A"/>
    <w:pPr>
      <w:ind w:left="284"/>
    </w:pPr>
  </w:style>
  <w:style w:type="paragraph" w:customStyle="1" w:styleId="TT">
    <w:name w:val="TT"/>
    <w:basedOn w:val="1"/>
    <w:next w:val="a"/>
    <w:rsid w:val="00F7225A"/>
    <w:pPr>
      <w:outlineLvl w:val="9"/>
    </w:pPr>
  </w:style>
  <w:style w:type="paragraph" w:styleId="a5">
    <w:name w:val="footer"/>
    <w:basedOn w:val="a"/>
    <w:rsid w:val="00530CC7"/>
    <w:pPr>
      <w:widowControl w:val="0"/>
      <w:spacing w:after="0"/>
      <w:jc w:val="center"/>
    </w:pPr>
    <w:rPr>
      <w:rFonts w:ascii="Arial" w:hAnsi="Arial"/>
      <w:b/>
      <w:i/>
      <w:noProof/>
      <w:sz w:val="18"/>
    </w:rPr>
  </w:style>
  <w:style w:type="character" w:styleId="a6">
    <w:name w:val="footnote reference"/>
    <w:semiHidden/>
    <w:rsid w:val="00F7225A"/>
    <w:rPr>
      <w:b/>
      <w:position w:val="6"/>
      <w:sz w:val="16"/>
    </w:rPr>
  </w:style>
  <w:style w:type="paragraph" w:styleId="a7">
    <w:name w:val="footnote text"/>
    <w:basedOn w:val="a"/>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a"/>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a"/>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link w:val="TACChar"/>
    <w:rsid w:val="00F7225A"/>
    <w:pPr>
      <w:jc w:val="center"/>
    </w:pPr>
  </w:style>
  <w:style w:type="paragraph" w:customStyle="1" w:styleId="EX">
    <w:name w:val="EX"/>
    <w:basedOn w:val="a"/>
    <w:link w:val="EXChar"/>
    <w:rsid w:val="00F7225A"/>
    <w:pPr>
      <w:keepLines/>
      <w:ind w:left="1702" w:hanging="1418"/>
    </w:pPr>
  </w:style>
  <w:style w:type="paragraph" w:customStyle="1" w:styleId="FP">
    <w:name w:val="FP"/>
    <w:basedOn w:val="a"/>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a"/>
    <w:link w:val="B1Char"/>
    <w:qFormat/>
    <w:rsid w:val="009E24C2"/>
    <w:pPr>
      <w:ind w:left="568" w:hanging="284"/>
    </w:pPr>
    <w:rPr>
      <w:lang w:eastAsia="x-none"/>
    </w:rPr>
  </w:style>
  <w:style w:type="paragraph" w:styleId="60">
    <w:name w:val="toc 6"/>
    <w:basedOn w:val="50"/>
    <w:next w:val="a"/>
    <w:semiHidden/>
    <w:rsid w:val="00F7225A"/>
    <w:pPr>
      <w:ind w:left="1985" w:hanging="1985"/>
    </w:pPr>
  </w:style>
  <w:style w:type="paragraph" w:styleId="70">
    <w:name w:val="toc 7"/>
    <w:basedOn w:val="60"/>
    <w:next w:val="a"/>
    <w:semiHidden/>
    <w:rsid w:val="00F7225A"/>
    <w:pPr>
      <w:ind w:left="2268" w:hanging="2268"/>
    </w:pPr>
  </w:style>
  <w:style w:type="paragraph" w:customStyle="1" w:styleId="TH">
    <w:name w:val="TH"/>
    <w:basedOn w:val="a"/>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a"/>
    <w:link w:val="B2Car"/>
    <w:rsid w:val="002A34C6"/>
    <w:pPr>
      <w:ind w:left="851" w:hanging="284"/>
    </w:pPr>
  </w:style>
  <w:style w:type="paragraph" w:customStyle="1" w:styleId="B3">
    <w:name w:val="B3"/>
    <w:basedOn w:val="a"/>
    <w:rsid w:val="002A34C6"/>
    <w:pPr>
      <w:ind w:left="1135" w:hanging="284"/>
    </w:pPr>
  </w:style>
  <w:style w:type="paragraph" w:customStyle="1" w:styleId="B4">
    <w:name w:val="B4"/>
    <w:basedOn w:val="a"/>
    <w:rsid w:val="002A34C6"/>
    <w:pPr>
      <w:ind w:left="1418" w:hanging="284"/>
    </w:pPr>
  </w:style>
  <w:style w:type="paragraph" w:customStyle="1" w:styleId="B5">
    <w:name w:val="B5"/>
    <w:basedOn w:val="a"/>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a8">
    <w:name w:val="index heading"/>
    <w:basedOn w:val="a"/>
    <w:next w:val="a"/>
    <w:semiHidden/>
    <w:rsid w:val="00F7225A"/>
    <w:pPr>
      <w:pBdr>
        <w:top w:val="single" w:sz="12" w:space="0" w:color="auto"/>
      </w:pBdr>
      <w:spacing w:before="360" w:after="240"/>
    </w:pPr>
    <w:rPr>
      <w:b/>
      <w:i/>
      <w:sz w:val="26"/>
    </w:rPr>
  </w:style>
  <w:style w:type="paragraph" w:styleId="a9">
    <w:name w:val="Document Map"/>
    <w:basedOn w:val="a"/>
    <w:semiHidden/>
    <w:rsid w:val="00F7225A"/>
    <w:pPr>
      <w:shd w:val="clear" w:color="auto" w:fill="000080"/>
    </w:pPr>
    <w:rPr>
      <w:rFonts w:ascii="Tahoma" w:hAnsi="Tahoma"/>
    </w:rPr>
  </w:style>
  <w:style w:type="paragraph" w:customStyle="1" w:styleId="TAJ">
    <w:name w:val="TAJ"/>
    <w:basedOn w:val="TH"/>
    <w:rsid w:val="00F7225A"/>
  </w:style>
  <w:style w:type="character" w:styleId="aa">
    <w:name w:val="annotation reference"/>
    <w:rsid w:val="00F7225A"/>
    <w:rPr>
      <w:sz w:val="16"/>
    </w:rPr>
  </w:style>
  <w:style w:type="paragraph" w:styleId="ab">
    <w:name w:val="annotation text"/>
    <w:basedOn w:val="a"/>
    <w:link w:val="ac"/>
    <w:uiPriority w:val="99"/>
    <w:rsid w:val="00F7225A"/>
    <w:rPr>
      <w:lang w:val="x-none"/>
    </w:rPr>
  </w:style>
  <w:style w:type="character" w:customStyle="1" w:styleId="ac">
    <w:name w:val="コメント文字列 (文字)"/>
    <w:link w:val="ab"/>
    <w:uiPriority w:val="99"/>
    <w:semiHidden/>
    <w:rsid w:val="00914E25"/>
    <w:rPr>
      <w:lang w:eastAsia="en-US"/>
    </w:rPr>
  </w:style>
  <w:style w:type="table" w:styleId="ad">
    <w:name w:val="Table Grid"/>
    <w:basedOn w:val="a1"/>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b"/>
    <w:next w:val="ab"/>
    <w:link w:val="af"/>
    <w:rsid w:val="00914E25"/>
  </w:style>
  <w:style w:type="character" w:customStyle="1" w:styleId="af">
    <w:name w:val="コメント内容 (文字)"/>
    <w:link w:val="ae"/>
    <w:rsid w:val="00914E25"/>
    <w:rPr>
      <w:lang w:eastAsia="en-US"/>
    </w:rPr>
  </w:style>
  <w:style w:type="paragraph" w:styleId="af0">
    <w:name w:val="Balloon Text"/>
    <w:basedOn w:val="a"/>
    <w:link w:val="af1"/>
    <w:rsid w:val="00E608B4"/>
    <w:pPr>
      <w:spacing w:after="0"/>
    </w:pPr>
    <w:rPr>
      <w:rFonts w:ascii="Tahoma" w:hAnsi="Tahoma"/>
      <w:sz w:val="16"/>
      <w:szCs w:val="16"/>
      <w:lang w:val="x-none"/>
    </w:rPr>
  </w:style>
  <w:style w:type="character" w:customStyle="1" w:styleId="af1">
    <w:name w:val="吹き出し (文字)"/>
    <w:link w:val="af0"/>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af2">
    <w:name w:val="List Paragraph"/>
    <w:aliases w:val="- Bullets,?? ??,?????,????,Lista1,목록 단락,中等深浅网格 1 - 着色 21,列出段落1,¥¡¡¡¡ì¬º¥¹¥È¶ÎÂä,ÁÐ³ö¶ÎÂä,列表段落1,—ño’i—Ž,¥ê¥¹¥È¶ÎÂä,1st level - Bullet List Paragraph,List Paragraph1,Lettre d'introduction,Paragrafo elenco,Normal bullet 2"/>
    <w:basedOn w:val="a"/>
    <w:link w:val="af3"/>
    <w:uiPriority w:val="34"/>
    <w:qFormat/>
    <w:rsid w:val="00956000"/>
    <w:pPr>
      <w:overflowPunct w:val="0"/>
      <w:autoSpaceDE w:val="0"/>
      <w:autoSpaceDN w:val="0"/>
      <w:adjustRightInd w:val="0"/>
      <w:ind w:left="720"/>
      <w:contextualSpacing/>
      <w:textAlignment w:val="baseline"/>
    </w:pPr>
    <w:rPr>
      <w:lang w:eastAsia="ja-JP"/>
    </w:rPr>
  </w:style>
  <w:style w:type="paragraph" w:styleId="af4">
    <w:name w:val="Title"/>
    <w:basedOn w:val="a"/>
    <w:next w:val="a"/>
    <w:link w:val="af5"/>
    <w:qFormat/>
    <w:rsid w:val="004D073C"/>
    <w:pPr>
      <w:spacing w:before="240" w:after="60"/>
      <w:jc w:val="center"/>
      <w:outlineLvl w:val="0"/>
    </w:pPr>
    <w:rPr>
      <w:rFonts w:ascii="Cambria" w:eastAsia="Times New Roman" w:hAnsi="Cambria"/>
      <w:b/>
      <w:bCs/>
      <w:kern w:val="28"/>
      <w:sz w:val="32"/>
      <w:szCs w:val="32"/>
    </w:rPr>
  </w:style>
  <w:style w:type="character" w:customStyle="1" w:styleId="af5">
    <w:name w:val="表題 (文字)"/>
    <w:link w:val="af4"/>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qFormat/>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ＭＳ 明朝" w:hAnsi="Arial"/>
      <w:lang w:val="en-GB"/>
    </w:rPr>
  </w:style>
  <w:style w:type="character" w:customStyle="1" w:styleId="af6">
    <w:name w:val="首标题"/>
    <w:rsid w:val="008635A5"/>
    <w:rPr>
      <w:rFonts w:ascii="Arial" w:eastAsia="SimSun" w:hAnsi="Arial"/>
      <w:sz w:val="24"/>
    </w:rPr>
  </w:style>
  <w:style w:type="paragraph" w:customStyle="1" w:styleId="Doc-text2">
    <w:name w:val="Doc-text2"/>
    <w:basedOn w:val="a"/>
    <w:link w:val="Doc-text2Char"/>
    <w:qFormat/>
    <w:rsid w:val="00E14CBE"/>
    <w:pPr>
      <w:tabs>
        <w:tab w:val="left" w:pos="1622"/>
      </w:tabs>
      <w:spacing w:after="0"/>
      <w:ind w:left="1622" w:hanging="363"/>
    </w:pPr>
    <w:rPr>
      <w:rFonts w:ascii="Arial" w:eastAsia="ＭＳ 明朝" w:hAnsi="Arial"/>
      <w:szCs w:val="24"/>
      <w:lang w:eastAsia="en-GB"/>
    </w:rPr>
  </w:style>
  <w:style w:type="character" w:customStyle="1" w:styleId="Doc-text2Char">
    <w:name w:val="Doc-text2 Char"/>
    <w:link w:val="Doc-text2"/>
    <w:qFormat/>
    <w:rsid w:val="00E14CBE"/>
    <w:rPr>
      <w:rFonts w:ascii="Arial" w:eastAsia="ＭＳ 明朝" w:hAnsi="Arial"/>
      <w:szCs w:val="24"/>
      <w:lang w:val="en-GB" w:eastAsia="en-GB"/>
    </w:rPr>
  </w:style>
  <w:style w:type="character" w:customStyle="1" w:styleId="21">
    <w:name w:val="見出し 2 (文字)"/>
    <w:link w:val="20"/>
    <w:rsid w:val="0010260E"/>
    <w:rPr>
      <w:rFonts w:ascii="Arial" w:hAnsi="Arial"/>
      <w:sz w:val="32"/>
      <w:lang w:val="en-GB" w:bidi="ar-SA"/>
    </w:rPr>
  </w:style>
  <w:style w:type="paragraph" w:styleId="af7">
    <w:name w:val="caption"/>
    <w:aliases w:val="cap"/>
    <w:basedOn w:val="a"/>
    <w:next w:val="a"/>
    <w:qFormat/>
    <w:rsid w:val="00302295"/>
    <w:rPr>
      <w:b/>
      <w:bCs/>
    </w:rPr>
  </w:style>
  <w:style w:type="paragraph" w:customStyle="1" w:styleId="msolistparagraph0">
    <w:name w:val="msolistparagraph"/>
    <w:basedOn w:val="a"/>
    <w:rsid w:val="00FE7404"/>
    <w:pPr>
      <w:spacing w:after="0"/>
      <w:ind w:left="720"/>
    </w:pPr>
    <w:rPr>
      <w:rFonts w:ascii="Calibri" w:eastAsia="ＭＳ 明朝" w:hAnsi="Calibri"/>
      <w:sz w:val="22"/>
      <w:szCs w:val="22"/>
      <w:lang w:eastAsia="ja-JP"/>
    </w:rPr>
  </w:style>
  <w:style w:type="paragraph" w:styleId="af8">
    <w:name w:val="Revision"/>
    <w:hidden/>
    <w:uiPriority w:val="99"/>
    <w:semiHidden/>
    <w:rsid w:val="00254951"/>
    <w:rPr>
      <w:lang w:val="en-GB"/>
    </w:rPr>
  </w:style>
  <w:style w:type="paragraph" w:styleId="af9">
    <w:name w:val="Body Text"/>
    <w:aliases w:val="bt,AvtalBrödtext, ändrad,ändrad"/>
    <w:basedOn w:val="a"/>
    <w:link w:val="afa"/>
    <w:rsid w:val="00673FCB"/>
    <w:pPr>
      <w:spacing w:after="120"/>
      <w:jc w:val="both"/>
    </w:pPr>
    <w:rPr>
      <w:rFonts w:eastAsia="ＭＳ 明朝"/>
      <w:szCs w:val="24"/>
      <w:lang w:val="x-none" w:eastAsia="x-none"/>
    </w:rPr>
  </w:style>
  <w:style w:type="character" w:customStyle="1" w:styleId="afa">
    <w:name w:val="本文 (文字)"/>
    <w:aliases w:val="bt (文字),AvtalBrödtext (文字), ändrad (文字),ändrad (文字)"/>
    <w:link w:val="af9"/>
    <w:rsid w:val="00673FCB"/>
    <w:rPr>
      <w:rFonts w:eastAsia="ＭＳ 明朝"/>
      <w:szCs w:val="24"/>
      <w:lang w:bidi="ar-SA"/>
    </w:rPr>
  </w:style>
  <w:style w:type="character" w:customStyle="1" w:styleId="Doc-titleChar">
    <w:name w:val="Doc-title Char"/>
    <w:link w:val="Doc-title"/>
    <w:locked/>
    <w:rsid w:val="00A95600"/>
    <w:rPr>
      <w:rFonts w:ascii="Arial" w:eastAsia="ＭＳ 明朝" w:hAnsi="Arial" w:cs="Arial"/>
      <w:szCs w:val="24"/>
      <w:lang w:val="en-GB" w:eastAsia="en-GB"/>
    </w:rPr>
  </w:style>
  <w:style w:type="paragraph" w:customStyle="1" w:styleId="Doc-title">
    <w:name w:val="Doc-title"/>
    <w:basedOn w:val="a"/>
    <w:next w:val="Doc-text2"/>
    <w:link w:val="Doc-titleChar"/>
    <w:qFormat/>
    <w:rsid w:val="00A95600"/>
    <w:pPr>
      <w:spacing w:before="180" w:after="0"/>
      <w:ind w:left="1259" w:hanging="1259"/>
    </w:pPr>
    <w:rPr>
      <w:rFonts w:ascii="Arial" w:eastAsia="ＭＳ 明朝"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ＭＳ 明朝" w:hAnsi="Arial"/>
      <w:szCs w:val="24"/>
      <w:lang w:val="en-GB" w:eastAsia="en-GB"/>
    </w:rPr>
  </w:style>
  <w:style w:type="character" w:styleId="afb">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a"/>
    <w:link w:val="bodyChar"/>
    <w:rsid w:val="00411F06"/>
    <w:pPr>
      <w:tabs>
        <w:tab w:val="left" w:pos="2160"/>
      </w:tabs>
      <w:spacing w:after="120"/>
      <w:jc w:val="both"/>
    </w:pPr>
    <w:rPr>
      <w:rFonts w:ascii="Bookman Old Style" w:eastAsia="Times New Roman" w:hAnsi="Bookman Old Style"/>
      <w:lang w:val="en-US"/>
    </w:rPr>
  </w:style>
  <w:style w:type="paragraph" w:styleId="2">
    <w:name w:val="List Number 2"/>
    <w:basedOn w:val="a"/>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ＭＳ 明朝" w:hAnsi="Arial" w:cs="Arial"/>
      <w:color w:val="0000FF"/>
      <w:kern w:val="2"/>
      <w:lang w:val="en-GB" w:eastAsia="en-US" w:bidi="ar-SA"/>
    </w:rPr>
  </w:style>
  <w:style w:type="character" w:customStyle="1" w:styleId="NOChar">
    <w:name w:val="NO Char"/>
    <w:rsid w:val="00834130"/>
    <w:rPr>
      <w:lang w:val="en-GB" w:eastAsia="en-US"/>
    </w:rPr>
  </w:style>
  <w:style w:type="paragraph" w:styleId="HTML">
    <w:name w:val="HTML Preformatted"/>
    <w:basedOn w:val="a"/>
    <w:link w:val="HTML0"/>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0">
    <w:name w:val="HTML 書式付き (文字)"/>
    <w:link w:val="HTML"/>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51">
    <w:name w:val="Plain Table 5"/>
    <w:basedOn w:val="a1"/>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Grid Table 3"/>
    <w:basedOn w:val="a1"/>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10">
    <w:name w:val="見出し 1 (文字)"/>
    <w:link w:val="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a"/>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af3">
    <w:name w:val="リスト段落 (文字)"/>
    <w:aliases w:val="- Bullets (文字),?? ?? (文字),????? (文字),???? (文字),Lista1 (文字),목록 단락 (文字),中等深浅网格 1 - 着色 21 (文字),列出段落1 (文字),¥¡¡¡¡ì¬º¥¹¥È¶ÎÂä (文字),ÁÐ³ö¶ÎÂä (文字),列表段落1 (文字),—ño’i—Ž (文字),¥ê¥¹¥È¶ÎÂä (文字),1st level - Bullet List Paragraph (文字),List Paragraph1 (文字)"/>
    <w:link w:val="af2"/>
    <w:uiPriority w:val="34"/>
    <w:qFormat/>
    <w:locked/>
    <w:rsid w:val="00B21B02"/>
    <w:rPr>
      <w:lang w:val="en-GB" w:eastAsia="ja-JP"/>
    </w:rPr>
  </w:style>
  <w:style w:type="paragraph" w:customStyle="1" w:styleId="EmailDiscussion">
    <w:name w:val="EmailDiscussion"/>
    <w:basedOn w:val="a"/>
    <w:next w:val="EmailDiscussion2"/>
    <w:link w:val="EmailDiscussionChar"/>
    <w:rsid w:val="00433A70"/>
    <w:pPr>
      <w:numPr>
        <w:numId w:val="5"/>
      </w:numPr>
      <w:spacing w:before="40" w:after="0"/>
    </w:pPr>
    <w:rPr>
      <w:rFonts w:ascii="Arial" w:eastAsia="ＭＳ 明朝" w:hAnsi="Arial"/>
      <w:b/>
      <w:szCs w:val="24"/>
      <w:lang w:eastAsia="en-GB"/>
    </w:rPr>
  </w:style>
  <w:style w:type="character" w:customStyle="1" w:styleId="EmailDiscussionChar">
    <w:name w:val="EmailDiscussion Char"/>
    <w:link w:val="EmailDiscussion"/>
    <w:rsid w:val="00433A70"/>
    <w:rPr>
      <w:rFonts w:ascii="Arial" w:eastAsia="ＭＳ 明朝"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a"/>
    <w:next w:val="a"/>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a"/>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40">
    <w:name w:val="見出し 4 (文字)"/>
    <w:basedOn w:val="a0"/>
    <w:link w:val="4"/>
    <w:rsid w:val="00EF1C0F"/>
    <w:rPr>
      <w:rFonts w:ascii="Arial" w:hAnsi="Arial"/>
      <w:sz w:val="24"/>
      <w:lang w:val="en-GB" w:eastAsia="x-none"/>
    </w:rPr>
  </w:style>
  <w:style w:type="character" w:customStyle="1" w:styleId="30">
    <w:name w:val="見出し 3 (文字)"/>
    <w:basedOn w:val="a0"/>
    <w:link w:val="3"/>
    <w:rsid w:val="005B63DE"/>
    <w:rPr>
      <w:rFonts w:ascii="Arial" w:hAnsi="Arial"/>
      <w:sz w:val="28"/>
      <w:lang w:val="en-GB" w:eastAsia="x-none"/>
    </w:rPr>
  </w:style>
  <w:style w:type="character" w:styleId="afc">
    <w:name w:val="FollowedHyperlink"/>
    <w:basedOn w:val="a0"/>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ＭＳ 明朝" w:hAnsi="Arial"/>
      <w:lang w:val="en-GB"/>
    </w:rPr>
  </w:style>
  <w:style w:type="paragraph" w:customStyle="1" w:styleId="Agreement">
    <w:name w:val="Agreement"/>
    <w:basedOn w:val="a"/>
    <w:next w:val="Doc-text2"/>
    <w:uiPriority w:val="99"/>
    <w:qFormat/>
    <w:rsid w:val="00FD684A"/>
    <w:pPr>
      <w:spacing w:before="60" w:after="0"/>
    </w:pPr>
    <w:rPr>
      <w:rFonts w:ascii="Arial" w:eastAsia="ＭＳ 明朝" w:hAnsi="Arial"/>
      <w:b/>
      <w:szCs w:val="24"/>
      <w:lang w:eastAsia="en-GB"/>
    </w:rPr>
  </w:style>
  <w:style w:type="paragraph" w:customStyle="1" w:styleId="BoldComments">
    <w:name w:val="Bold Comments"/>
    <w:basedOn w:val="a"/>
    <w:link w:val="BoldCommentsChar"/>
    <w:qFormat/>
    <w:rsid w:val="0042407D"/>
    <w:pPr>
      <w:spacing w:before="240" w:after="60"/>
      <w:outlineLvl w:val="8"/>
    </w:pPr>
    <w:rPr>
      <w:rFonts w:ascii="Arial" w:eastAsia="ＭＳ 明朝" w:hAnsi="Arial"/>
      <w:b/>
      <w:szCs w:val="24"/>
      <w:lang w:val="x-none" w:eastAsia="x-none"/>
    </w:rPr>
  </w:style>
  <w:style w:type="character" w:customStyle="1" w:styleId="BoldCommentsChar">
    <w:name w:val="Bold Comments Char"/>
    <w:link w:val="BoldComments"/>
    <w:rsid w:val="0042407D"/>
    <w:rPr>
      <w:rFonts w:ascii="Arial" w:eastAsia="ＭＳ 明朝"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 w:type="character" w:customStyle="1" w:styleId="TACChar">
    <w:name w:val="TAC Char"/>
    <w:link w:val="TAC"/>
    <w:locked/>
    <w:rsid w:val="003A49E7"/>
    <w:rPr>
      <w:rFonts w:ascii="Arial" w:hAnsi="Arial"/>
      <w:sz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oleObject" Target="embeddings/Microsoft_Visio_2003-2010_Drawing3.vsd"/><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Microsoft_Visio_2003-2010_Drawing6.vsd"/><Relationship Id="rId42" Type="http://schemas.openxmlformats.org/officeDocument/2006/relationships/oleObject" Target="embeddings/Microsoft_Visio_2003-2010_Drawing10.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Microsoft_Visio_2003-2010_Drawing2.vsd"/><Relationship Id="rId32" Type="http://schemas.openxmlformats.org/officeDocument/2006/relationships/oleObject" Target="embeddings/Microsoft_Visio_2003-2010_Drawing5.vsd"/><Relationship Id="rId37" Type="http://schemas.openxmlformats.org/officeDocument/2006/relationships/image" Target="media/image10.emf"/><Relationship Id="rId40" Type="http://schemas.openxmlformats.org/officeDocument/2006/relationships/oleObject" Target="embeddings/Microsoft_Visio_2003-2010_Drawing9.vsd"/><Relationship Id="rId45" Type="http://schemas.microsoft.com/office/2011/relationships/people" Target="people.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7.vsd"/><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Microsoft_Visio_2003-2010_Drawing1.vsd"/><Relationship Id="rId27" Type="http://schemas.openxmlformats.org/officeDocument/2006/relationships/image" Target="media/image5.emf"/><Relationship Id="rId30" Type="http://schemas.openxmlformats.org/officeDocument/2006/relationships/package" Target="embeddings/Microsoft_Visio_Drawing.vsdx"/><Relationship Id="rId35" Type="http://schemas.openxmlformats.org/officeDocument/2006/relationships/image" Target="media/image9.emf"/><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Visio_2003-2010_Drawing8.vsd"/><Relationship Id="rId46"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2.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4.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A18BA3-6E9E-4EE6-A41D-1C267045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14</Pages>
  <Words>3864</Words>
  <Characters>22027</Characters>
  <Application>Microsoft Office Word</Application>
  <DocSecurity>0</DocSecurity>
  <Lines>183</Lines>
  <Paragraphs>51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TSG-RAN WG2 Meeting #82</vt:lpstr>
      <vt:lpstr>3GPP TSG-RAN WG2 Meeting #82</vt:lpstr>
      <vt:lpstr>3GPP TSG-RAN WG2 Meeting #82</vt:lpstr>
    </vt:vector>
  </TitlesOfParts>
  <Manager>ETSI MCC</Manager>
  <Company>Intel Corporation</Company>
  <LinksUpToDate>false</LinksUpToDate>
  <CharactersWithSpaces>25840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KDDI</cp:lastModifiedBy>
  <cp:revision>4</cp:revision>
  <cp:lastPrinted>2019-12-10T21:41:00Z</cp:lastPrinted>
  <dcterms:created xsi:type="dcterms:W3CDTF">2020-04-23T01:56:00Z</dcterms:created>
  <dcterms:modified xsi:type="dcterms:W3CDTF">2020-04-23T05:27:00Z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