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76C0E8" w14:textId="77777777" w:rsidR="00165D9B" w:rsidRDefault="00165D9B" w:rsidP="00165D9B">
      <w:pPr>
        <w:pStyle w:val="CRCoverPage"/>
        <w:tabs>
          <w:tab w:val="right" w:pos="8640"/>
        </w:tabs>
        <w:spacing w:after="0"/>
        <w:ind w:right="1260"/>
        <w:rPr>
          <w:b/>
          <w:noProof/>
          <w:sz w:val="24"/>
        </w:rPr>
      </w:pPr>
    </w:p>
    <w:p w14:paraId="6A2459A8" w14:textId="23B669CE" w:rsidR="00B2013E" w:rsidRDefault="00165D9B" w:rsidP="00165D9B">
      <w:pPr>
        <w:widowControl w:val="0"/>
        <w:tabs>
          <w:tab w:val="right" w:pos="9639"/>
        </w:tabs>
        <w:spacing w:after="0"/>
        <w:rPr>
          <w:rFonts w:ascii="Arial" w:hAnsi="Arial" w:cs="Arial"/>
          <w:b/>
          <w:bCs/>
          <w:color w:val="000000"/>
          <w:sz w:val="26"/>
          <w:szCs w:val="26"/>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WG2 Meeting #10</w:t>
      </w:r>
      <w:r w:rsidR="00D269A1">
        <w:rPr>
          <w:rFonts w:ascii="Arial" w:eastAsia="Times New Roman" w:hAnsi="Arial"/>
          <w:b/>
          <w:sz w:val="24"/>
          <w:szCs w:val="24"/>
        </w:rPr>
        <w:t>7</w:t>
      </w:r>
      <w:r>
        <w:rPr>
          <w:rFonts w:ascii="Arial" w:eastAsia="Times New Roman" w:hAnsi="Arial"/>
          <w:b/>
          <w:bCs/>
          <w:sz w:val="24"/>
          <w:szCs w:val="24"/>
        </w:rPr>
        <w:tab/>
      </w:r>
      <w:r w:rsidR="005C36B8" w:rsidRPr="005C36B8">
        <w:rPr>
          <w:rFonts w:ascii="Arial" w:hAnsi="Arial" w:cs="Arial"/>
          <w:b/>
          <w:bCs/>
          <w:color w:val="000000"/>
          <w:sz w:val="26"/>
          <w:szCs w:val="26"/>
        </w:rPr>
        <w:t>R2-1908908</w:t>
      </w:r>
    </w:p>
    <w:p w14:paraId="030A77B1" w14:textId="457D43CB" w:rsidR="00165D9B" w:rsidRDefault="00D269A1" w:rsidP="00165D9B">
      <w:pPr>
        <w:widowControl w:val="0"/>
        <w:tabs>
          <w:tab w:val="right" w:pos="9639"/>
        </w:tabs>
        <w:spacing w:after="0"/>
        <w:rPr>
          <w:rFonts w:ascii="Arial" w:hAnsi="Arial"/>
          <w:b/>
          <w:sz w:val="24"/>
          <w:szCs w:val="24"/>
          <w:lang w:eastAsia="zh-CN"/>
        </w:rPr>
      </w:pPr>
      <w:r>
        <w:rPr>
          <w:rFonts w:ascii="Arial" w:hAnsi="Arial"/>
          <w:b/>
          <w:sz w:val="24"/>
          <w:szCs w:val="24"/>
          <w:lang w:eastAsia="zh-CN"/>
        </w:rPr>
        <w:t>Prague, CZ</w:t>
      </w:r>
      <w:r w:rsidR="00CB4398" w:rsidRPr="00605D6C">
        <w:rPr>
          <w:rFonts w:ascii="Arial" w:hAnsi="Arial"/>
          <w:b/>
          <w:sz w:val="24"/>
          <w:szCs w:val="24"/>
          <w:lang w:eastAsia="zh-CN"/>
        </w:rPr>
        <w:t>,</w:t>
      </w:r>
      <w:r w:rsidR="00CB4398">
        <w:rPr>
          <w:rFonts w:ascii="Arial" w:hAnsi="Arial"/>
          <w:b/>
          <w:sz w:val="24"/>
          <w:szCs w:val="24"/>
          <w:lang w:eastAsia="zh-CN"/>
        </w:rPr>
        <w:t xml:space="preserve"> </w:t>
      </w:r>
      <w:r>
        <w:rPr>
          <w:rFonts w:ascii="Arial" w:hAnsi="Arial"/>
          <w:b/>
          <w:sz w:val="24"/>
          <w:szCs w:val="24"/>
          <w:lang w:eastAsia="zh-CN"/>
        </w:rPr>
        <w:t>Aug 26</w:t>
      </w:r>
      <w:r w:rsidRPr="00D269A1">
        <w:rPr>
          <w:rFonts w:ascii="Arial" w:hAnsi="Arial"/>
          <w:b/>
          <w:sz w:val="24"/>
          <w:szCs w:val="24"/>
          <w:vertAlign w:val="superscript"/>
          <w:lang w:eastAsia="zh-CN"/>
        </w:rPr>
        <w:t>th</w:t>
      </w:r>
      <w:r w:rsidR="00CB4398">
        <w:rPr>
          <w:rFonts w:ascii="Arial" w:hAnsi="Arial"/>
          <w:b/>
          <w:sz w:val="24"/>
          <w:szCs w:val="24"/>
          <w:lang w:eastAsia="zh-CN"/>
        </w:rPr>
        <w:t xml:space="preserve"> – </w:t>
      </w:r>
      <w:r>
        <w:rPr>
          <w:rFonts w:ascii="Arial" w:hAnsi="Arial"/>
          <w:b/>
          <w:sz w:val="24"/>
          <w:szCs w:val="24"/>
          <w:lang w:eastAsia="zh-CN"/>
        </w:rPr>
        <w:t>Aug 30</w:t>
      </w:r>
      <w:r w:rsidRPr="00D269A1">
        <w:rPr>
          <w:rFonts w:ascii="Arial" w:hAnsi="Arial"/>
          <w:b/>
          <w:sz w:val="24"/>
          <w:szCs w:val="24"/>
          <w:vertAlign w:val="superscript"/>
          <w:lang w:eastAsia="zh-CN"/>
        </w:rPr>
        <w:t>th</w:t>
      </w:r>
      <w:r w:rsidR="00CB4398">
        <w:rPr>
          <w:rFonts w:ascii="Arial" w:hAnsi="Arial"/>
          <w:b/>
          <w:sz w:val="24"/>
          <w:szCs w:val="24"/>
          <w:lang w:eastAsia="zh-CN"/>
        </w:rPr>
        <w:t>,</w:t>
      </w:r>
      <w:r w:rsidR="00CB4398" w:rsidRPr="00383F56">
        <w:rPr>
          <w:rFonts w:ascii="Arial" w:hAnsi="Arial"/>
          <w:b/>
          <w:sz w:val="24"/>
          <w:szCs w:val="24"/>
          <w:lang w:eastAsia="zh-CN"/>
        </w:rPr>
        <w:t xml:space="preserve"> 201</w:t>
      </w:r>
      <w:r w:rsidR="00CB4398">
        <w:rPr>
          <w:rFonts w:ascii="Arial" w:hAnsi="Arial"/>
          <w:b/>
          <w:sz w:val="24"/>
          <w:szCs w:val="24"/>
          <w:lang w:eastAsia="zh-CN"/>
        </w:rPr>
        <w:t>9</w:t>
      </w:r>
      <w:r w:rsidR="00165D9B">
        <w:rPr>
          <w:rFonts w:ascii="Arial" w:hAnsi="Arial"/>
          <w:b/>
          <w:sz w:val="24"/>
          <w:szCs w:val="24"/>
          <w:lang w:eastAsia="zh-CN"/>
        </w:rPr>
        <w:tab/>
      </w:r>
      <w:r w:rsidR="00772609">
        <w:rPr>
          <w:rFonts w:ascii="Arial" w:hAnsi="Arial"/>
          <w:b/>
          <w:sz w:val="24"/>
          <w:szCs w:val="24"/>
          <w:lang w:eastAsia="zh-CN"/>
        </w:rPr>
        <w:t>Re</w:t>
      </w:r>
      <w:r w:rsidR="002B75F9">
        <w:rPr>
          <w:rFonts w:ascii="Arial" w:hAnsi="Arial"/>
          <w:b/>
          <w:sz w:val="24"/>
          <w:szCs w:val="24"/>
          <w:lang w:eastAsia="zh-CN"/>
        </w:rPr>
        <w:t>submission</w:t>
      </w:r>
      <w:r w:rsidR="00772609">
        <w:rPr>
          <w:rFonts w:ascii="Arial" w:hAnsi="Arial"/>
          <w:b/>
          <w:sz w:val="24"/>
          <w:szCs w:val="24"/>
          <w:lang w:eastAsia="zh-CN"/>
        </w:rPr>
        <w:t xml:space="preserve"> of </w:t>
      </w:r>
      <w:r w:rsidRPr="00C05F21">
        <w:rPr>
          <w:rFonts w:ascii="Arial" w:hAnsi="Arial" w:cs="Arial"/>
          <w:b/>
          <w:bCs/>
          <w:color w:val="000000"/>
          <w:sz w:val="26"/>
          <w:szCs w:val="26"/>
        </w:rPr>
        <w:t>R2-1905780</w:t>
      </w:r>
    </w:p>
    <w:p w14:paraId="439E76BA" w14:textId="77777777" w:rsidR="00165D9B" w:rsidRPr="006D3016" w:rsidRDefault="00165D9B" w:rsidP="00165D9B">
      <w:pPr>
        <w:widowControl w:val="0"/>
        <w:spacing w:after="0"/>
        <w:rPr>
          <w:rFonts w:ascii="Arial" w:eastAsia="Times New Roman" w:hAnsi="Arial"/>
          <w:b/>
          <w:bCs/>
          <w:sz w:val="24"/>
        </w:rPr>
      </w:pPr>
    </w:p>
    <w:p w14:paraId="313D849B" w14:textId="026C7AC1" w:rsidR="00165D9B" w:rsidRPr="006D3016" w:rsidRDefault="00165D9B" w:rsidP="00165D9B">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5C36B8">
        <w:rPr>
          <w:rFonts w:ascii="Arial" w:eastAsia="MS Mincho" w:hAnsi="Arial" w:cs="Arial"/>
          <w:b/>
          <w:bCs/>
          <w:sz w:val="24"/>
        </w:rPr>
        <w:t>11.9.2.1</w:t>
      </w:r>
    </w:p>
    <w:p w14:paraId="20150048" w14:textId="77777777" w:rsidR="00165D9B" w:rsidRDefault="00165D9B" w:rsidP="00165D9B">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60B8990E" w14:textId="77777777" w:rsidR="00165D9B" w:rsidRPr="006D3016" w:rsidRDefault="00165D9B" w:rsidP="00165D9B">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Pr>
          <w:rFonts w:ascii="Arial" w:eastAsia="Times New Roman" w:hAnsi="Arial" w:cs="Arial"/>
          <w:b/>
          <w:bCs/>
          <w:sz w:val="24"/>
        </w:rPr>
        <w:t>Comparison of Mobility Interruption time reduction solutions</w:t>
      </w:r>
    </w:p>
    <w:p w14:paraId="24D49231" w14:textId="77777777" w:rsidR="00165D9B" w:rsidRDefault="00165D9B" w:rsidP="00165D9B">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Pr="00CD3C8C">
        <w:rPr>
          <w:rFonts w:ascii="Arial" w:eastAsia="Times New Roman" w:hAnsi="Arial" w:cs="Arial"/>
          <w:b/>
          <w:bCs/>
          <w:sz w:val="24"/>
        </w:rPr>
        <w:t xml:space="preserve">NR mobility enhancements </w:t>
      </w:r>
    </w:p>
    <w:p w14:paraId="09F92F0E" w14:textId="12CB46C1" w:rsidR="00165D9B" w:rsidRPr="006D3016" w:rsidRDefault="00165D9B" w:rsidP="00165D9B">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 xml:space="preserve">Discussion </w:t>
      </w:r>
    </w:p>
    <w:p w14:paraId="378EE9FA" w14:textId="0652CD3E" w:rsidR="00165D9B" w:rsidRDefault="009B0481" w:rsidP="00165D9B">
      <w:pPr>
        <w:pStyle w:val="Heading1"/>
        <w:numPr>
          <w:ilvl w:val="0"/>
          <w:numId w:val="1"/>
        </w:numPr>
        <w:pBdr>
          <w:top w:val="single" w:sz="12" w:space="2" w:color="auto"/>
        </w:pBdr>
      </w:pPr>
      <w:r>
        <w:t>Introduction</w:t>
      </w:r>
      <w:r w:rsidR="00165D9B">
        <w:t xml:space="preserve"> </w:t>
      </w:r>
    </w:p>
    <w:p w14:paraId="7019E926" w14:textId="2EFEAB0A" w:rsidR="00413371" w:rsidRPr="008C0D24" w:rsidRDefault="00413371" w:rsidP="00DE2926">
      <w:r>
        <w:t>In RAN2#105, the following agreement was made to consider the below evaluation criteria for comparing mobility enhancements solutions.</w:t>
      </w:r>
    </w:p>
    <w:p w14:paraId="2D124301" w14:textId="77777777" w:rsidR="00413371" w:rsidRPr="008C0D24" w:rsidRDefault="00413371" w:rsidP="00413371">
      <w:pPr>
        <w:pStyle w:val="Doc-text2"/>
        <w:pBdr>
          <w:top w:val="single" w:sz="4" w:space="1" w:color="auto"/>
          <w:left w:val="single" w:sz="4" w:space="4" w:color="auto"/>
          <w:bottom w:val="single" w:sz="4" w:space="1" w:color="auto"/>
          <w:right w:val="single" w:sz="4" w:space="4" w:color="auto"/>
        </w:pBdr>
      </w:pPr>
      <w:r w:rsidRPr="008C0D24">
        <w:t>Agreements</w:t>
      </w:r>
    </w:p>
    <w:p w14:paraId="30A13BEE" w14:textId="77777777" w:rsidR="00413371" w:rsidRPr="008C0D24" w:rsidRDefault="00413371" w:rsidP="00413371">
      <w:pPr>
        <w:pStyle w:val="Doc-text2"/>
        <w:pBdr>
          <w:top w:val="single" w:sz="4" w:space="1" w:color="auto"/>
          <w:left w:val="single" w:sz="4" w:space="4" w:color="auto"/>
          <w:bottom w:val="single" w:sz="4" w:space="1" w:color="auto"/>
          <w:right w:val="single" w:sz="4" w:space="4" w:color="auto"/>
        </w:pBdr>
      </w:pPr>
    </w:p>
    <w:p w14:paraId="3484E6A3" w14:textId="77777777" w:rsidR="00413371" w:rsidRPr="008C0D24" w:rsidRDefault="00413371" w:rsidP="00413371">
      <w:pPr>
        <w:pStyle w:val="Doc-text2"/>
        <w:pBdr>
          <w:top w:val="single" w:sz="4" w:space="1" w:color="auto"/>
          <w:left w:val="single" w:sz="4" w:space="4" w:color="auto"/>
          <w:bottom w:val="single" w:sz="4" w:space="1" w:color="auto"/>
          <w:right w:val="single" w:sz="4" w:space="4" w:color="auto"/>
        </w:pBdr>
      </w:pPr>
      <w:r w:rsidRPr="008C0D24">
        <w:t>1</w:t>
      </w:r>
      <w:r w:rsidRPr="008C0D24">
        <w:tab/>
        <w:t xml:space="preserve">Solution proposals should consider at least the following evaluation criteria: </w:t>
      </w:r>
    </w:p>
    <w:p w14:paraId="6990D880" w14:textId="77777777" w:rsidR="00413371" w:rsidRPr="008C0D24" w:rsidRDefault="00413371" w:rsidP="00413371">
      <w:pPr>
        <w:pStyle w:val="Doc-text2"/>
        <w:pBdr>
          <w:top w:val="single" w:sz="4" w:space="1" w:color="auto"/>
          <w:left w:val="single" w:sz="4" w:space="4" w:color="auto"/>
          <w:bottom w:val="single" w:sz="4" w:space="1" w:color="auto"/>
          <w:right w:val="single" w:sz="4" w:space="4" w:color="auto"/>
        </w:pBdr>
      </w:pPr>
      <w:r w:rsidRPr="008C0D24">
        <w:tab/>
        <w:t xml:space="preserve">- Mobility robustness </w:t>
      </w:r>
    </w:p>
    <w:p w14:paraId="74CE85CE" w14:textId="77777777" w:rsidR="00413371" w:rsidRPr="008C0D24" w:rsidRDefault="00413371" w:rsidP="00413371">
      <w:pPr>
        <w:pStyle w:val="Doc-text2"/>
        <w:pBdr>
          <w:top w:val="single" w:sz="4" w:space="1" w:color="auto"/>
          <w:left w:val="single" w:sz="4" w:space="4" w:color="auto"/>
          <w:bottom w:val="single" w:sz="4" w:space="1" w:color="auto"/>
          <w:right w:val="single" w:sz="4" w:space="4" w:color="auto"/>
        </w:pBdr>
      </w:pPr>
      <w:r w:rsidRPr="008C0D24">
        <w:tab/>
        <w:t>- Interruption time</w:t>
      </w:r>
    </w:p>
    <w:p w14:paraId="31F031D6" w14:textId="77777777" w:rsidR="00413371" w:rsidRPr="008C0D24" w:rsidRDefault="00413371" w:rsidP="00413371">
      <w:pPr>
        <w:pStyle w:val="Doc-text2"/>
        <w:pBdr>
          <w:top w:val="single" w:sz="4" w:space="1" w:color="auto"/>
          <w:left w:val="single" w:sz="4" w:space="4" w:color="auto"/>
          <w:bottom w:val="single" w:sz="4" w:space="1" w:color="auto"/>
          <w:right w:val="single" w:sz="4" w:space="4" w:color="auto"/>
        </w:pBdr>
      </w:pPr>
      <w:r w:rsidRPr="008C0D24">
        <w:t>2</w:t>
      </w:r>
      <w:r w:rsidRPr="008C0D24">
        <w:tab/>
        <w:t xml:space="preserve">Other criteria to be considered are: </w:t>
      </w:r>
    </w:p>
    <w:p w14:paraId="66B4BE46" w14:textId="77777777" w:rsidR="00413371" w:rsidRPr="008C0D24" w:rsidRDefault="00413371" w:rsidP="00413371">
      <w:pPr>
        <w:pStyle w:val="Doc-text2"/>
        <w:pBdr>
          <w:top w:val="single" w:sz="4" w:space="1" w:color="auto"/>
          <w:left w:val="single" w:sz="4" w:space="4" w:color="auto"/>
          <w:bottom w:val="single" w:sz="4" w:space="1" w:color="auto"/>
          <w:right w:val="single" w:sz="4" w:space="4" w:color="auto"/>
        </w:pBdr>
      </w:pPr>
      <w:r w:rsidRPr="008C0D24">
        <w:tab/>
        <w:t xml:space="preserve">- Applicable deployment scenarios </w:t>
      </w:r>
    </w:p>
    <w:p w14:paraId="3EF473F9" w14:textId="77777777" w:rsidR="00413371" w:rsidRPr="008C0D24" w:rsidRDefault="00413371" w:rsidP="00413371">
      <w:pPr>
        <w:pStyle w:val="Doc-text2"/>
        <w:pBdr>
          <w:top w:val="single" w:sz="4" w:space="1" w:color="auto"/>
          <w:left w:val="single" w:sz="4" w:space="4" w:color="auto"/>
          <w:bottom w:val="single" w:sz="4" w:space="1" w:color="auto"/>
          <w:right w:val="single" w:sz="4" w:space="4" w:color="auto"/>
        </w:pBdr>
      </w:pPr>
      <w:r w:rsidRPr="008C0D24">
        <w:tab/>
        <w:t xml:space="preserve">- Signalling overhead </w:t>
      </w:r>
    </w:p>
    <w:p w14:paraId="4311EA8D" w14:textId="77777777" w:rsidR="00413371" w:rsidRPr="008C0D24" w:rsidRDefault="00413371" w:rsidP="00413371">
      <w:pPr>
        <w:pStyle w:val="Doc-text2"/>
        <w:pBdr>
          <w:top w:val="single" w:sz="4" w:space="1" w:color="auto"/>
          <w:left w:val="single" w:sz="4" w:space="4" w:color="auto"/>
          <w:bottom w:val="single" w:sz="4" w:space="1" w:color="auto"/>
          <w:right w:val="single" w:sz="4" w:space="4" w:color="auto"/>
        </w:pBdr>
      </w:pPr>
      <w:r w:rsidRPr="008C0D24">
        <w:tab/>
        <w:t xml:space="preserve">- Specification effort </w:t>
      </w:r>
    </w:p>
    <w:p w14:paraId="21600DEC" w14:textId="77777777" w:rsidR="00413371" w:rsidRPr="008C0D24" w:rsidRDefault="00413371" w:rsidP="00413371">
      <w:pPr>
        <w:pStyle w:val="Doc-text2"/>
        <w:pBdr>
          <w:top w:val="single" w:sz="4" w:space="1" w:color="auto"/>
          <w:left w:val="single" w:sz="4" w:space="4" w:color="auto"/>
          <w:bottom w:val="single" w:sz="4" w:space="1" w:color="auto"/>
          <w:right w:val="single" w:sz="4" w:space="4" w:color="auto"/>
        </w:pBdr>
      </w:pPr>
      <w:r w:rsidRPr="008C0D24">
        <w:tab/>
        <w:t>- UE/network complexity</w:t>
      </w:r>
    </w:p>
    <w:p w14:paraId="7D02E362" w14:textId="77777777" w:rsidR="00413371" w:rsidRPr="008C0D24" w:rsidRDefault="00413371" w:rsidP="00413371">
      <w:pPr>
        <w:pStyle w:val="Doc-text2"/>
      </w:pPr>
    </w:p>
    <w:p w14:paraId="3F226433" w14:textId="4D1EF907" w:rsidR="00165D9B" w:rsidRDefault="00165D9B" w:rsidP="00165D9B">
      <w:r>
        <w:t xml:space="preserve">In this document, we </w:t>
      </w:r>
      <w:r w:rsidR="00FE4B2C">
        <w:t>outline</w:t>
      </w:r>
      <w:r>
        <w:t xml:space="preserve"> the </w:t>
      </w:r>
      <w:r w:rsidR="002226D0">
        <w:t xml:space="preserve">possible solutions </w:t>
      </w:r>
      <w:r w:rsidR="00FE4B2C">
        <w:t xml:space="preserve">that can be discussed as part of the </w:t>
      </w:r>
      <w:r w:rsidR="00FE4B2C" w:rsidRPr="005809C8">
        <w:t xml:space="preserve">New WI “NR mobility enhancements” </w:t>
      </w:r>
      <w:r w:rsidR="00FE4B2C">
        <w:t xml:space="preserve">[1] </w:t>
      </w:r>
      <w:r w:rsidR="002226D0">
        <w:t xml:space="preserve">to reduce </w:t>
      </w:r>
      <w:r w:rsidR="003261D1">
        <w:t>mobility</w:t>
      </w:r>
      <w:r w:rsidR="0068244F">
        <w:t xml:space="preserve"> interruption time</w:t>
      </w:r>
      <w:r w:rsidR="002226D0" w:rsidRPr="002226D0">
        <w:t>.</w:t>
      </w:r>
      <w:r w:rsidR="002226D0">
        <w:t xml:space="preserve"> We </w:t>
      </w:r>
      <w:r w:rsidR="0068244F">
        <w:t xml:space="preserve">also </w:t>
      </w:r>
      <w:r w:rsidR="002226D0">
        <w:t xml:space="preserve">provide a comparison of the key </w:t>
      </w:r>
      <w:r w:rsidR="00CB4398">
        <w:t>metrics to</w:t>
      </w:r>
      <w:r w:rsidR="002226D0">
        <w:t xml:space="preserve"> conclude</w:t>
      </w:r>
      <w:r w:rsidR="00527CC6">
        <w:t xml:space="preserve"> on</w:t>
      </w:r>
      <w:r w:rsidR="002226D0">
        <w:t xml:space="preserve"> the preferred solution </w:t>
      </w:r>
      <w:r w:rsidR="0068244F">
        <w:t>to be considered for</w:t>
      </w:r>
      <w:r w:rsidR="002226D0">
        <w:t xml:space="preserve"> Rel. 16</w:t>
      </w:r>
      <w:r w:rsidR="00527CC6">
        <w:t xml:space="preserve"> NR</w:t>
      </w:r>
      <w:r w:rsidR="0068244F">
        <w:t xml:space="preserve"> mobility enhancements WI</w:t>
      </w:r>
      <w:r w:rsidR="00527CC6">
        <w:t xml:space="preserve"> phase</w:t>
      </w:r>
      <w:r w:rsidR="002226D0">
        <w:t>.</w:t>
      </w:r>
    </w:p>
    <w:p w14:paraId="256ABDB0" w14:textId="31987CFF" w:rsidR="00165D9B" w:rsidRDefault="00165D9B" w:rsidP="00165D9B">
      <w:pPr>
        <w:pStyle w:val="Heading1"/>
        <w:numPr>
          <w:ilvl w:val="0"/>
          <w:numId w:val="1"/>
        </w:numPr>
        <w:pBdr>
          <w:top w:val="single" w:sz="12" w:space="2" w:color="auto"/>
        </w:pBdr>
      </w:pPr>
      <w:r>
        <w:t>Discussion</w:t>
      </w:r>
    </w:p>
    <w:p w14:paraId="1C5A25EF" w14:textId="1B6617EF" w:rsidR="009B0481" w:rsidRDefault="009B0481" w:rsidP="009B0481">
      <w:r>
        <w:t xml:space="preserve">In traditional Handover, on receiving the HO message, the UE detaches from source cell and stops data transmission on the source cell while synchronizing to the target cell. This results in data interruption of &gt; 0ms, as per the definition of mobility interruption time from </w:t>
      </w:r>
      <w:r w:rsidR="0031401C">
        <w:t>[2]</w:t>
      </w:r>
      <w:r>
        <w:t>:</w:t>
      </w:r>
    </w:p>
    <w:p w14:paraId="544C83C9" w14:textId="77777777" w:rsidR="009B0481" w:rsidRPr="00C44B8F" w:rsidRDefault="009B0481" w:rsidP="009B0481">
      <w:pPr>
        <w:pStyle w:val="Doc-text2"/>
        <w:pBdr>
          <w:top w:val="single" w:sz="4" w:space="1" w:color="auto"/>
          <w:left w:val="single" w:sz="4" w:space="0" w:color="auto"/>
          <w:bottom w:val="single" w:sz="4" w:space="1" w:color="auto"/>
          <w:right w:val="single" w:sz="4" w:space="4" w:color="auto"/>
        </w:pBdr>
        <w:ind w:left="363"/>
      </w:pPr>
      <w:r w:rsidRPr="00C44B8F">
        <w:t>7.7</w:t>
      </w:r>
      <w:r w:rsidRPr="00C44B8F">
        <w:tab/>
        <w:t>Mobility interruption time</w:t>
      </w:r>
    </w:p>
    <w:p w14:paraId="16688705" w14:textId="77777777" w:rsidR="009B0481" w:rsidRPr="00C44B8F" w:rsidRDefault="009B0481" w:rsidP="009B0481">
      <w:pPr>
        <w:pStyle w:val="Doc-text2"/>
        <w:pBdr>
          <w:top w:val="single" w:sz="4" w:space="1" w:color="auto"/>
          <w:left w:val="single" w:sz="4" w:space="0" w:color="auto"/>
          <w:bottom w:val="single" w:sz="4" w:space="1" w:color="auto"/>
          <w:right w:val="single" w:sz="4" w:space="4" w:color="auto"/>
        </w:pBdr>
        <w:ind w:left="363"/>
      </w:pPr>
      <w:r w:rsidRPr="00C44B8F">
        <w:t>Mobility interruption time means the shortest time duration supported by the system during which a user terminal cannot exchange user plane packets with any base station during transitions.</w:t>
      </w:r>
    </w:p>
    <w:p w14:paraId="43108BDB" w14:textId="77777777" w:rsidR="009B0481" w:rsidRDefault="009B0481" w:rsidP="009B0481">
      <w:pPr>
        <w:pStyle w:val="Doc-text2"/>
        <w:pBdr>
          <w:top w:val="single" w:sz="4" w:space="1" w:color="auto"/>
          <w:left w:val="single" w:sz="4" w:space="0" w:color="auto"/>
          <w:bottom w:val="single" w:sz="4" w:space="1" w:color="auto"/>
          <w:right w:val="single" w:sz="4" w:space="4" w:color="auto"/>
        </w:pBdr>
        <w:ind w:left="363"/>
      </w:pPr>
      <w:r w:rsidRPr="00C44B8F">
        <w:t>The target for mobility interruption time should be 0ms.</w:t>
      </w:r>
    </w:p>
    <w:p w14:paraId="6CD21D82" w14:textId="77777777" w:rsidR="009B0481" w:rsidRPr="00C44B8F" w:rsidRDefault="009B0481" w:rsidP="009B0481">
      <w:pPr>
        <w:pStyle w:val="Doc-text2"/>
        <w:pBdr>
          <w:top w:val="single" w:sz="4" w:space="1" w:color="auto"/>
          <w:left w:val="single" w:sz="4" w:space="0" w:color="auto"/>
          <w:bottom w:val="single" w:sz="4" w:space="1" w:color="auto"/>
          <w:right w:val="single" w:sz="4" w:space="4" w:color="auto"/>
        </w:pBdr>
        <w:ind w:left="363"/>
      </w:pPr>
      <w:r w:rsidRPr="003866EC">
        <w:rPr>
          <w:rFonts w:hint="eastAsia"/>
          <w:lang w:eastAsia="ja-JP"/>
        </w:rPr>
        <w:t>T</w:t>
      </w:r>
      <w:r w:rsidRPr="003866EC">
        <w:rPr>
          <w:lang w:eastAsia="ja-JP"/>
        </w:rPr>
        <w:t xml:space="preserve">his KPI is </w:t>
      </w:r>
      <w:r>
        <w:rPr>
          <w:rFonts w:eastAsia="SimSun" w:hint="eastAsia"/>
          <w:lang w:eastAsia="zh-CN"/>
        </w:rPr>
        <w:t xml:space="preserve">for both intra-frequency and inter-frequency mobility </w:t>
      </w:r>
      <w:r w:rsidRPr="003866EC">
        <w:rPr>
          <w:lang w:eastAsia="ja-JP"/>
        </w:rPr>
        <w:t>for intra-</w:t>
      </w:r>
      <w:r>
        <w:rPr>
          <w:rFonts w:eastAsia="SimSun" w:hint="eastAsia"/>
          <w:lang w:eastAsia="zh-CN"/>
        </w:rPr>
        <w:t xml:space="preserve">NR </w:t>
      </w:r>
      <w:r w:rsidRPr="003866EC">
        <w:rPr>
          <w:lang w:eastAsia="ja-JP"/>
        </w:rPr>
        <w:t xml:space="preserve"> mobility</w:t>
      </w:r>
    </w:p>
    <w:p w14:paraId="42001952" w14:textId="399BC858" w:rsidR="009B0481" w:rsidRPr="00956C85" w:rsidRDefault="009B0481" w:rsidP="00956C85">
      <w:pPr>
        <w:spacing w:before="120" w:after="120"/>
        <w:rPr>
          <w:lang w:val="en-US"/>
        </w:rPr>
      </w:pPr>
      <w:r>
        <w:rPr>
          <w:lang w:val="en-US"/>
        </w:rPr>
        <w:t>This mobility interruption time can be reduced to 0ms, if simultaneous connectivity with the source cell</w:t>
      </w:r>
      <w:r w:rsidR="0031401C">
        <w:rPr>
          <w:lang w:val="en-US"/>
        </w:rPr>
        <w:t xml:space="preserve"> is supported</w:t>
      </w:r>
      <w:r>
        <w:rPr>
          <w:lang w:val="en-US"/>
        </w:rPr>
        <w:t xml:space="preserve"> while establishing the target cell connection during handover</w:t>
      </w:r>
      <w:r w:rsidR="0031401C">
        <w:rPr>
          <w:lang w:val="en-US"/>
        </w:rPr>
        <w:t>.</w:t>
      </w:r>
    </w:p>
    <w:p w14:paraId="2908FAAA" w14:textId="473140E5" w:rsidR="00DF701D" w:rsidRDefault="00DF701D" w:rsidP="00DF701D">
      <w:pPr>
        <w:pStyle w:val="Caption"/>
        <w:rPr>
          <w:b/>
          <w:i w:val="0"/>
          <w:iCs w:val="0"/>
          <w:color w:val="auto"/>
          <w:sz w:val="20"/>
          <w:szCs w:val="20"/>
        </w:rPr>
      </w:pPr>
      <w:bookmarkStart w:id="1" w:name="_Ref985056"/>
      <w:bookmarkStart w:id="2" w:name="_Hlk532898284"/>
      <w:r w:rsidRPr="00DF701D">
        <w:rPr>
          <w:b/>
          <w:i w:val="0"/>
          <w:color w:val="auto"/>
          <w:sz w:val="20"/>
          <w:szCs w:val="20"/>
        </w:rPr>
        <w:t xml:space="preserve">Observation </w:t>
      </w:r>
      <w:r w:rsidRPr="00DF701D">
        <w:rPr>
          <w:b/>
          <w:i w:val="0"/>
          <w:color w:val="auto"/>
          <w:sz w:val="20"/>
          <w:szCs w:val="20"/>
        </w:rPr>
        <w:fldChar w:fldCharType="begin"/>
      </w:r>
      <w:r w:rsidRPr="00DF701D">
        <w:rPr>
          <w:b/>
          <w:i w:val="0"/>
          <w:color w:val="auto"/>
          <w:sz w:val="20"/>
          <w:szCs w:val="20"/>
        </w:rPr>
        <w:instrText xml:space="preserve"> SEQ Observation \* ARABIC </w:instrText>
      </w:r>
      <w:r w:rsidRPr="00DF701D">
        <w:rPr>
          <w:b/>
          <w:i w:val="0"/>
          <w:color w:val="auto"/>
          <w:sz w:val="20"/>
          <w:szCs w:val="20"/>
        </w:rPr>
        <w:fldChar w:fldCharType="separate"/>
      </w:r>
      <w:r w:rsidR="000A2934">
        <w:rPr>
          <w:b/>
          <w:i w:val="0"/>
          <w:noProof/>
          <w:color w:val="auto"/>
          <w:sz w:val="20"/>
          <w:szCs w:val="20"/>
        </w:rPr>
        <w:t>1</w:t>
      </w:r>
      <w:r w:rsidRPr="00DF701D">
        <w:rPr>
          <w:b/>
          <w:i w:val="0"/>
          <w:color w:val="auto"/>
          <w:sz w:val="20"/>
          <w:szCs w:val="20"/>
        </w:rPr>
        <w:fldChar w:fldCharType="end"/>
      </w:r>
      <w:r w:rsidRPr="00DF701D">
        <w:rPr>
          <w:b/>
          <w:i w:val="0"/>
          <w:color w:val="auto"/>
          <w:sz w:val="20"/>
          <w:szCs w:val="20"/>
        </w:rPr>
        <w:t xml:space="preserve">. </w:t>
      </w:r>
      <w:r w:rsidRPr="00DF701D">
        <w:rPr>
          <w:b/>
          <w:i w:val="0"/>
          <w:iCs w:val="0"/>
          <w:color w:val="auto"/>
          <w:sz w:val="20"/>
          <w:szCs w:val="20"/>
        </w:rPr>
        <w:t xml:space="preserve">Simultaneous connectivity with source cell while establishing the connection to the target cell is required to support </w:t>
      </w:r>
      <w:r w:rsidR="0031401C">
        <w:rPr>
          <w:b/>
          <w:i w:val="0"/>
          <w:iCs w:val="0"/>
          <w:color w:val="auto"/>
          <w:sz w:val="20"/>
          <w:szCs w:val="20"/>
        </w:rPr>
        <w:t>0ms mobility</w:t>
      </w:r>
      <w:r w:rsidR="0031401C" w:rsidRPr="00DF701D">
        <w:rPr>
          <w:b/>
          <w:i w:val="0"/>
          <w:iCs w:val="0"/>
          <w:color w:val="auto"/>
          <w:sz w:val="20"/>
          <w:szCs w:val="20"/>
        </w:rPr>
        <w:t xml:space="preserve"> </w:t>
      </w:r>
      <w:r w:rsidRPr="00DF701D">
        <w:rPr>
          <w:b/>
          <w:i w:val="0"/>
          <w:iCs w:val="0"/>
          <w:color w:val="auto"/>
          <w:sz w:val="20"/>
          <w:szCs w:val="20"/>
        </w:rPr>
        <w:t>interruption during handover</w:t>
      </w:r>
      <w:r w:rsidR="008933C2">
        <w:rPr>
          <w:b/>
          <w:i w:val="0"/>
          <w:iCs w:val="0"/>
          <w:color w:val="auto"/>
          <w:sz w:val="20"/>
          <w:szCs w:val="20"/>
        </w:rPr>
        <w:t>.</w:t>
      </w:r>
      <w:bookmarkEnd w:id="1"/>
    </w:p>
    <w:p w14:paraId="26822F97" w14:textId="701C721A" w:rsidR="008933C2" w:rsidRPr="008933C2" w:rsidRDefault="008933C2" w:rsidP="008933C2">
      <w:pPr>
        <w:pStyle w:val="Heading2"/>
        <w:numPr>
          <w:ilvl w:val="1"/>
          <w:numId w:val="18"/>
        </w:numPr>
        <w:spacing w:before="40" w:after="0"/>
        <w:rPr>
          <w:rFonts w:cs="Arial"/>
          <w:sz w:val="28"/>
          <w:szCs w:val="36"/>
          <w:lang w:eastAsia="ja-JP"/>
        </w:rPr>
      </w:pPr>
      <w:bookmarkStart w:id="3" w:name="_Hlk983001"/>
      <w:r>
        <w:rPr>
          <w:rFonts w:cs="Arial"/>
          <w:sz w:val="28"/>
          <w:szCs w:val="36"/>
          <w:lang w:eastAsia="ja-JP"/>
        </w:rPr>
        <w:t xml:space="preserve">Solutions summary </w:t>
      </w:r>
    </w:p>
    <w:bookmarkEnd w:id="3"/>
    <w:p w14:paraId="79F8276A" w14:textId="65AA0C87" w:rsidR="00956C85" w:rsidRDefault="00956C85" w:rsidP="00956C85">
      <w:pPr>
        <w:spacing w:after="0"/>
      </w:pPr>
      <w:r>
        <w:t>Below are the two possible solutions to support simultaneous connectivity during HO.</w:t>
      </w:r>
    </w:p>
    <w:p w14:paraId="400D071E" w14:textId="609AF4D5" w:rsidR="00956C85" w:rsidRDefault="00956C85" w:rsidP="008933C2">
      <w:pPr>
        <w:pStyle w:val="ListParagraph"/>
        <w:numPr>
          <w:ilvl w:val="0"/>
          <w:numId w:val="16"/>
        </w:numPr>
        <w:spacing w:after="0"/>
      </w:pPr>
      <w:r>
        <w:rPr>
          <w:b/>
        </w:rPr>
        <w:t>Make-Before-</w:t>
      </w:r>
      <w:r w:rsidR="008933C2">
        <w:rPr>
          <w:b/>
        </w:rPr>
        <w:t>Break (</w:t>
      </w:r>
      <w:r>
        <w:rPr>
          <w:b/>
        </w:rPr>
        <w:t>MBB) HO</w:t>
      </w:r>
      <w:r w:rsidR="008933C2">
        <w:rPr>
          <w:b/>
        </w:rPr>
        <w:t xml:space="preserve"> - </w:t>
      </w:r>
      <w:r>
        <w:t xml:space="preserve">This is an enhanced version of </w:t>
      </w:r>
      <w:proofErr w:type="spellStart"/>
      <w:r>
        <w:t>Rel</w:t>
      </w:r>
      <w:proofErr w:type="spellEnd"/>
      <w:r>
        <w:t xml:space="preserve"> 14 MBB (make-before-break) HO. </w:t>
      </w:r>
    </w:p>
    <w:p w14:paraId="4DF28C5C" w14:textId="0077A150" w:rsidR="00956C85" w:rsidRPr="0099555A" w:rsidRDefault="00956C85" w:rsidP="0099555A">
      <w:pPr>
        <w:pStyle w:val="ListParagraph"/>
        <w:numPr>
          <w:ilvl w:val="0"/>
          <w:numId w:val="16"/>
        </w:numPr>
        <w:spacing w:after="0"/>
        <w:rPr>
          <w:b/>
        </w:rPr>
      </w:pPr>
      <w:r w:rsidRPr="00956C85">
        <w:rPr>
          <w:b/>
        </w:rPr>
        <w:t>DC</w:t>
      </w:r>
      <w:r>
        <w:rPr>
          <w:b/>
        </w:rPr>
        <w:t xml:space="preserve"> Role Switch </w:t>
      </w:r>
      <w:r w:rsidRPr="00956C85">
        <w:rPr>
          <w:b/>
        </w:rPr>
        <w:t>(DCRS) based HO</w:t>
      </w:r>
      <w:r w:rsidR="0099555A">
        <w:rPr>
          <w:b/>
        </w:rPr>
        <w:t xml:space="preserve"> - </w:t>
      </w:r>
      <w:r>
        <w:t>This solution leverages the simultaneous connectivity aspect of DC feature and enhancements are considered (SCG to MCG role switch) to support 0ms mobility interruption when used for HO.</w:t>
      </w:r>
      <w:r w:rsidRPr="00956C85">
        <w:t xml:space="preserve"> </w:t>
      </w:r>
    </w:p>
    <w:p w14:paraId="58998B8B" w14:textId="72F3448A" w:rsidR="00DF701D" w:rsidRDefault="00DF701D" w:rsidP="008933C2">
      <w:pPr>
        <w:pStyle w:val="Caption"/>
        <w:spacing w:before="120"/>
        <w:rPr>
          <w:b/>
          <w:i w:val="0"/>
          <w:color w:val="auto"/>
          <w:sz w:val="20"/>
          <w:szCs w:val="20"/>
        </w:rPr>
      </w:pPr>
      <w:bookmarkStart w:id="4" w:name="_Ref985061"/>
      <w:r w:rsidRPr="00DF701D">
        <w:rPr>
          <w:b/>
          <w:i w:val="0"/>
          <w:color w:val="auto"/>
          <w:sz w:val="20"/>
          <w:szCs w:val="20"/>
        </w:rPr>
        <w:lastRenderedPageBreak/>
        <w:t xml:space="preserve">Observation </w:t>
      </w:r>
      <w:r w:rsidRPr="00DF701D">
        <w:rPr>
          <w:b/>
          <w:i w:val="0"/>
          <w:color w:val="auto"/>
          <w:sz w:val="20"/>
          <w:szCs w:val="20"/>
        </w:rPr>
        <w:fldChar w:fldCharType="begin"/>
      </w:r>
      <w:r w:rsidRPr="00DF701D">
        <w:rPr>
          <w:b/>
          <w:i w:val="0"/>
          <w:color w:val="auto"/>
          <w:sz w:val="20"/>
          <w:szCs w:val="20"/>
        </w:rPr>
        <w:instrText xml:space="preserve"> SEQ Observation \* ARABIC </w:instrText>
      </w:r>
      <w:r w:rsidRPr="00DF701D">
        <w:rPr>
          <w:b/>
          <w:i w:val="0"/>
          <w:color w:val="auto"/>
          <w:sz w:val="20"/>
          <w:szCs w:val="20"/>
        </w:rPr>
        <w:fldChar w:fldCharType="separate"/>
      </w:r>
      <w:r w:rsidR="000A2934">
        <w:rPr>
          <w:b/>
          <w:i w:val="0"/>
          <w:noProof/>
          <w:color w:val="auto"/>
          <w:sz w:val="20"/>
          <w:szCs w:val="20"/>
        </w:rPr>
        <w:t>2</w:t>
      </w:r>
      <w:r w:rsidRPr="00DF701D">
        <w:rPr>
          <w:b/>
          <w:i w:val="0"/>
          <w:color w:val="auto"/>
          <w:sz w:val="20"/>
          <w:szCs w:val="20"/>
        </w:rPr>
        <w:fldChar w:fldCharType="end"/>
      </w:r>
      <w:r w:rsidRPr="00DF701D">
        <w:rPr>
          <w:b/>
          <w:i w:val="0"/>
          <w:color w:val="auto"/>
          <w:sz w:val="20"/>
          <w:szCs w:val="20"/>
        </w:rPr>
        <w:t xml:space="preserve">. </w:t>
      </w:r>
      <w:r w:rsidR="00956C85">
        <w:rPr>
          <w:b/>
          <w:i w:val="0"/>
          <w:color w:val="auto"/>
          <w:sz w:val="20"/>
          <w:szCs w:val="20"/>
        </w:rPr>
        <w:t>One</w:t>
      </w:r>
      <w:r w:rsidRPr="00DF701D">
        <w:rPr>
          <w:b/>
          <w:i w:val="0"/>
          <w:color w:val="auto"/>
          <w:sz w:val="20"/>
          <w:szCs w:val="20"/>
        </w:rPr>
        <w:t xml:space="preserve"> possible solution for simultaneous connectivity </w:t>
      </w:r>
      <w:r w:rsidR="008933C2">
        <w:rPr>
          <w:b/>
          <w:i w:val="0"/>
          <w:color w:val="auto"/>
          <w:sz w:val="20"/>
          <w:szCs w:val="20"/>
        </w:rPr>
        <w:t xml:space="preserve">during HO </w:t>
      </w:r>
      <w:r w:rsidR="00956C85">
        <w:rPr>
          <w:b/>
          <w:i w:val="0"/>
          <w:color w:val="auto"/>
          <w:sz w:val="20"/>
          <w:szCs w:val="20"/>
        </w:rPr>
        <w:t xml:space="preserve">is to adopt </w:t>
      </w:r>
      <w:r w:rsidR="008933C2">
        <w:rPr>
          <w:b/>
          <w:i w:val="0"/>
          <w:color w:val="auto"/>
          <w:sz w:val="20"/>
          <w:szCs w:val="20"/>
        </w:rPr>
        <w:t>and enhance the</w:t>
      </w:r>
      <w:r w:rsidR="00956C85">
        <w:rPr>
          <w:b/>
          <w:i w:val="0"/>
          <w:color w:val="auto"/>
          <w:sz w:val="20"/>
          <w:szCs w:val="20"/>
        </w:rPr>
        <w:t xml:space="preserve"> LTE Rel.14 </w:t>
      </w:r>
      <w:r w:rsidRPr="00DF701D">
        <w:rPr>
          <w:b/>
          <w:i w:val="0"/>
          <w:color w:val="auto"/>
          <w:sz w:val="20"/>
          <w:szCs w:val="20"/>
        </w:rPr>
        <w:t>Make-before-break</w:t>
      </w:r>
      <w:r w:rsidR="008933C2">
        <w:rPr>
          <w:b/>
          <w:i w:val="0"/>
          <w:color w:val="auto"/>
          <w:sz w:val="20"/>
          <w:szCs w:val="20"/>
        </w:rPr>
        <w:t xml:space="preserve"> (MBB)</w:t>
      </w:r>
      <w:r w:rsidRPr="00DF701D">
        <w:rPr>
          <w:b/>
          <w:i w:val="0"/>
          <w:color w:val="auto"/>
          <w:sz w:val="20"/>
          <w:szCs w:val="20"/>
        </w:rPr>
        <w:t xml:space="preserve"> </w:t>
      </w:r>
      <w:r w:rsidR="008933C2">
        <w:rPr>
          <w:b/>
          <w:i w:val="0"/>
          <w:color w:val="auto"/>
          <w:sz w:val="20"/>
          <w:szCs w:val="20"/>
        </w:rPr>
        <w:t>HO solution</w:t>
      </w:r>
      <w:r w:rsidRPr="00DF701D">
        <w:rPr>
          <w:b/>
          <w:i w:val="0"/>
          <w:color w:val="auto"/>
          <w:sz w:val="20"/>
          <w:szCs w:val="20"/>
        </w:rPr>
        <w:t xml:space="preserve"> </w:t>
      </w:r>
      <w:r w:rsidR="008933C2">
        <w:rPr>
          <w:b/>
          <w:i w:val="0"/>
          <w:color w:val="auto"/>
          <w:sz w:val="20"/>
          <w:szCs w:val="20"/>
        </w:rPr>
        <w:t>in NR.</w:t>
      </w:r>
      <w:bookmarkEnd w:id="4"/>
    </w:p>
    <w:p w14:paraId="2E9F113F" w14:textId="08741B2F" w:rsidR="00956C85" w:rsidRDefault="00956C85" w:rsidP="00956C85">
      <w:pPr>
        <w:pStyle w:val="Caption"/>
        <w:rPr>
          <w:b/>
          <w:i w:val="0"/>
          <w:color w:val="auto"/>
          <w:sz w:val="20"/>
          <w:szCs w:val="20"/>
        </w:rPr>
      </w:pPr>
      <w:bookmarkStart w:id="5" w:name="_Ref985067"/>
      <w:r w:rsidRPr="00DF701D">
        <w:rPr>
          <w:b/>
          <w:i w:val="0"/>
          <w:color w:val="auto"/>
          <w:sz w:val="20"/>
          <w:szCs w:val="20"/>
        </w:rPr>
        <w:t xml:space="preserve">Observation </w:t>
      </w:r>
      <w:r w:rsidRPr="00DF701D">
        <w:rPr>
          <w:b/>
          <w:i w:val="0"/>
          <w:color w:val="auto"/>
          <w:sz w:val="20"/>
          <w:szCs w:val="20"/>
        </w:rPr>
        <w:fldChar w:fldCharType="begin"/>
      </w:r>
      <w:r w:rsidRPr="00DF701D">
        <w:rPr>
          <w:b/>
          <w:i w:val="0"/>
          <w:color w:val="auto"/>
          <w:sz w:val="20"/>
          <w:szCs w:val="20"/>
        </w:rPr>
        <w:instrText xml:space="preserve"> SEQ Observation \* ARABIC </w:instrText>
      </w:r>
      <w:r w:rsidRPr="00DF701D">
        <w:rPr>
          <w:b/>
          <w:i w:val="0"/>
          <w:color w:val="auto"/>
          <w:sz w:val="20"/>
          <w:szCs w:val="20"/>
        </w:rPr>
        <w:fldChar w:fldCharType="separate"/>
      </w:r>
      <w:r w:rsidR="000A2934">
        <w:rPr>
          <w:b/>
          <w:i w:val="0"/>
          <w:noProof/>
          <w:color w:val="auto"/>
          <w:sz w:val="20"/>
          <w:szCs w:val="20"/>
        </w:rPr>
        <w:t>3</w:t>
      </w:r>
      <w:r w:rsidRPr="00DF701D">
        <w:rPr>
          <w:b/>
          <w:i w:val="0"/>
          <w:color w:val="auto"/>
          <w:sz w:val="20"/>
          <w:szCs w:val="20"/>
        </w:rPr>
        <w:fldChar w:fldCharType="end"/>
      </w:r>
      <w:r w:rsidRPr="00DF701D">
        <w:rPr>
          <w:b/>
          <w:i w:val="0"/>
          <w:color w:val="auto"/>
          <w:sz w:val="20"/>
          <w:szCs w:val="20"/>
        </w:rPr>
        <w:t xml:space="preserve">. </w:t>
      </w:r>
      <w:r w:rsidR="008933C2">
        <w:rPr>
          <w:b/>
          <w:i w:val="0"/>
          <w:color w:val="auto"/>
          <w:sz w:val="20"/>
          <w:szCs w:val="20"/>
        </w:rPr>
        <w:t>Another</w:t>
      </w:r>
      <w:r w:rsidRPr="00DF701D">
        <w:rPr>
          <w:b/>
          <w:i w:val="0"/>
          <w:color w:val="auto"/>
          <w:sz w:val="20"/>
          <w:szCs w:val="20"/>
        </w:rPr>
        <w:t xml:space="preserve"> possible solution for simultaneous connectivity</w:t>
      </w:r>
      <w:r w:rsidR="008933C2">
        <w:rPr>
          <w:b/>
          <w:i w:val="0"/>
          <w:color w:val="auto"/>
          <w:sz w:val="20"/>
          <w:szCs w:val="20"/>
        </w:rPr>
        <w:t xml:space="preserve"> during HO</w:t>
      </w:r>
      <w:r w:rsidRPr="00DF701D">
        <w:rPr>
          <w:b/>
          <w:i w:val="0"/>
          <w:color w:val="auto"/>
          <w:sz w:val="20"/>
          <w:szCs w:val="20"/>
        </w:rPr>
        <w:t xml:space="preserve"> is </w:t>
      </w:r>
      <w:r w:rsidR="008933C2">
        <w:rPr>
          <w:b/>
          <w:i w:val="0"/>
          <w:color w:val="auto"/>
          <w:sz w:val="20"/>
          <w:szCs w:val="20"/>
        </w:rPr>
        <w:t>to use</w:t>
      </w:r>
      <w:r w:rsidRPr="00DF701D">
        <w:rPr>
          <w:b/>
          <w:i w:val="0"/>
          <w:color w:val="auto"/>
          <w:sz w:val="20"/>
          <w:szCs w:val="20"/>
        </w:rPr>
        <w:t xml:space="preserve"> the Dual Connectivity feature with Role Switch (i.e. MN change via role switch of SCG to MCG) during handover (DCRS based HO)</w:t>
      </w:r>
      <w:r w:rsidR="008933C2">
        <w:rPr>
          <w:b/>
          <w:i w:val="0"/>
          <w:color w:val="auto"/>
          <w:sz w:val="20"/>
          <w:szCs w:val="20"/>
        </w:rPr>
        <w:t>.</w:t>
      </w:r>
      <w:bookmarkEnd w:id="5"/>
    </w:p>
    <w:p w14:paraId="4F503E27" w14:textId="26BA4F77" w:rsidR="00CA273E" w:rsidRPr="00CA273E" w:rsidRDefault="00CA273E" w:rsidP="00CA273E">
      <w:pPr>
        <w:pStyle w:val="Heading2"/>
        <w:numPr>
          <w:ilvl w:val="1"/>
          <w:numId w:val="18"/>
        </w:numPr>
        <w:spacing w:before="40" w:after="0"/>
        <w:rPr>
          <w:rFonts w:cs="Arial"/>
          <w:sz w:val="28"/>
          <w:szCs w:val="36"/>
          <w:lang w:eastAsia="ja-JP"/>
        </w:rPr>
      </w:pPr>
      <w:r>
        <w:rPr>
          <w:rFonts w:cs="Arial"/>
          <w:sz w:val="28"/>
          <w:szCs w:val="36"/>
          <w:lang w:eastAsia="ja-JP"/>
        </w:rPr>
        <w:t>Signaling overhead</w:t>
      </w:r>
    </w:p>
    <w:p w14:paraId="6FCBC5D5" w14:textId="613DE483" w:rsidR="008933C2" w:rsidRPr="008933C2" w:rsidRDefault="008933C2" w:rsidP="008933C2">
      <w:r>
        <w:t xml:space="preserve">As described in the MBB HO control paper </w:t>
      </w:r>
      <w:r w:rsidR="0031401C">
        <w:t>[3</w:t>
      </w:r>
      <w:r>
        <w:t xml:space="preserve">], </w:t>
      </w:r>
      <w:r w:rsidR="0099555A">
        <w:t xml:space="preserve">the MBB HO procedures consider the traditional HO signaling procedures as the baseline. Some changes to the </w:t>
      </w:r>
      <w:r w:rsidR="00752F7E">
        <w:t>signaling</w:t>
      </w:r>
      <w:r w:rsidR="0099555A">
        <w:t xml:space="preserve"> procedures are required to indicate the UE to support MBB HO, and, also to indicate the UE when to release the source cell connection.</w:t>
      </w:r>
    </w:p>
    <w:p w14:paraId="75CF155B" w14:textId="2322726A" w:rsidR="008933C2" w:rsidRPr="00DF701D" w:rsidRDefault="008933C2" w:rsidP="008933C2">
      <w:pPr>
        <w:pStyle w:val="Caption"/>
        <w:spacing w:after="0"/>
        <w:rPr>
          <w:b/>
          <w:i w:val="0"/>
          <w:color w:val="auto"/>
          <w:sz w:val="20"/>
          <w:szCs w:val="20"/>
        </w:rPr>
      </w:pPr>
      <w:bookmarkStart w:id="6" w:name="_Ref985088"/>
      <w:bookmarkStart w:id="7" w:name="_Ref985204"/>
      <w:r w:rsidRPr="00DF701D">
        <w:rPr>
          <w:b/>
          <w:i w:val="0"/>
          <w:color w:val="auto"/>
          <w:sz w:val="20"/>
          <w:szCs w:val="20"/>
        </w:rPr>
        <w:t xml:space="preserve">Observation </w:t>
      </w:r>
      <w:r w:rsidRPr="00DF701D">
        <w:rPr>
          <w:b/>
          <w:i w:val="0"/>
          <w:color w:val="auto"/>
          <w:sz w:val="20"/>
          <w:szCs w:val="20"/>
        </w:rPr>
        <w:fldChar w:fldCharType="begin"/>
      </w:r>
      <w:r w:rsidRPr="00DF701D">
        <w:rPr>
          <w:b/>
          <w:i w:val="0"/>
          <w:color w:val="auto"/>
          <w:sz w:val="20"/>
          <w:szCs w:val="20"/>
        </w:rPr>
        <w:instrText xml:space="preserve"> SEQ Observation \* ARABIC </w:instrText>
      </w:r>
      <w:r w:rsidRPr="00DF701D">
        <w:rPr>
          <w:b/>
          <w:i w:val="0"/>
          <w:color w:val="auto"/>
          <w:sz w:val="20"/>
          <w:szCs w:val="20"/>
        </w:rPr>
        <w:fldChar w:fldCharType="separate"/>
      </w:r>
      <w:r w:rsidR="000A2934">
        <w:rPr>
          <w:b/>
          <w:i w:val="0"/>
          <w:noProof/>
          <w:color w:val="auto"/>
          <w:sz w:val="20"/>
          <w:szCs w:val="20"/>
        </w:rPr>
        <w:t>4</w:t>
      </w:r>
      <w:r w:rsidRPr="00DF701D">
        <w:rPr>
          <w:b/>
          <w:i w:val="0"/>
          <w:color w:val="auto"/>
          <w:sz w:val="20"/>
          <w:szCs w:val="20"/>
        </w:rPr>
        <w:fldChar w:fldCharType="end"/>
      </w:r>
      <w:r w:rsidRPr="00DF701D">
        <w:rPr>
          <w:b/>
          <w:i w:val="0"/>
          <w:color w:val="auto"/>
          <w:sz w:val="20"/>
          <w:szCs w:val="20"/>
        </w:rPr>
        <w:t xml:space="preserve">. MBB HO procedure leverages the traditional HO </w:t>
      </w:r>
      <w:r w:rsidR="00752F7E">
        <w:rPr>
          <w:b/>
          <w:i w:val="0"/>
          <w:color w:val="auto"/>
          <w:sz w:val="20"/>
          <w:szCs w:val="20"/>
        </w:rPr>
        <w:t>signaling</w:t>
      </w:r>
      <w:r w:rsidRPr="00DF701D">
        <w:rPr>
          <w:b/>
          <w:i w:val="0"/>
          <w:color w:val="auto"/>
          <w:sz w:val="20"/>
          <w:szCs w:val="20"/>
        </w:rPr>
        <w:t xml:space="preserve"> </w:t>
      </w:r>
      <w:bookmarkEnd w:id="6"/>
      <w:r w:rsidR="000A2934">
        <w:rPr>
          <w:b/>
          <w:i w:val="0"/>
          <w:color w:val="auto"/>
          <w:sz w:val="20"/>
          <w:szCs w:val="20"/>
        </w:rPr>
        <w:t>and requires the below additional changes:</w:t>
      </w:r>
      <w:bookmarkEnd w:id="7"/>
    </w:p>
    <w:p w14:paraId="24732997" w14:textId="0AFA7B57" w:rsidR="008933C2" w:rsidRPr="00DF701D" w:rsidRDefault="008933C2" w:rsidP="008933C2">
      <w:pPr>
        <w:pStyle w:val="Caption"/>
        <w:numPr>
          <w:ilvl w:val="0"/>
          <w:numId w:val="5"/>
        </w:numPr>
        <w:spacing w:after="0"/>
        <w:rPr>
          <w:b/>
          <w:i w:val="0"/>
          <w:color w:val="auto"/>
          <w:sz w:val="20"/>
          <w:szCs w:val="20"/>
        </w:rPr>
      </w:pPr>
      <w:r w:rsidRPr="00DF701D">
        <w:rPr>
          <w:b/>
          <w:i w:val="0"/>
          <w:color w:val="auto"/>
          <w:sz w:val="20"/>
          <w:szCs w:val="20"/>
        </w:rPr>
        <w:t>indicate the make-before-break</w:t>
      </w:r>
      <w:r w:rsidR="000A2934">
        <w:rPr>
          <w:b/>
          <w:i w:val="0"/>
          <w:color w:val="auto"/>
          <w:sz w:val="20"/>
          <w:szCs w:val="20"/>
        </w:rPr>
        <w:t>-HO</w:t>
      </w:r>
      <w:r w:rsidR="0031401C">
        <w:rPr>
          <w:b/>
          <w:i w:val="0"/>
          <w:color w:val="auto"/>
          <w:sz w:val="20"/>
          <w:szCs w:val="20"/>
        </w:rPr>
        <w:t xml:space="preserve"> in RRC Reconfiguration message sent to the UE to initiate MBB HO</w:t>
      </w:r>
    </w:p>
    <w:p w14:paraId="710F3E20" w14:textId="2EC7C77C" w:rsidR="008933C2" w:rsidRDefault="008933C2" w:rsidP="008933C2">
      <w:pPr>
        <w:pStyle w:val="Caption"/>
        <w:numPr>
          <w:ilvl w:val="0"/>
          <w:numId w:val="5"/>
        </w:numPr>
        <w:rPr>
          <w:b/>
          <w:i w:val="0"/>
          <w:color w:val="auto"/>
          <w:sz w:val="20"/>
          <w:szCs w:val="20"/>
        </w:rPr>
      </w:pPr>
      <w:r w:rsidRPr="00DF701D">
        <w:rPr>
          <w:b/>
          <w:i w:val="0"/>
          <w:color w:val="auto"/>
          <w:sz w:val="20"/>
          <w:szCs w:val="20"/>
        </w:rPr>
        <w:t xml:space="preserve">indicate the release of the source </w:t>
      </w:r>
      <w:r w:rsidR="0099555A">
        <w:rPr>
          <w:b/>
          <w:i w:val="0"/>
          <w:color w:val="auto"/>
          <w:sz w:val="20"/>
          <w:szCs w:val="20"/>
        </w:rPr>
        <w:t>cell</w:t>
      </w:r>
      <w:r w:rsidRPr="00DF701D">
        <w:rPr>
          <w:b/>
          <w:i w:val="0"/>
          <w:color w:val="auto"/>
          <w:sz w:val="20"/>
          <w:szCs w:val="20"/>
        </w:rPr>
        <w:t xml:space="preserve"> connection to the UE</w:t>
      </w:r>
    </w:p>
    <w:p w14:paraId="413CB1DE" w14:textId="44D31B85" w:rsidR="0099555A" w:rsidRDefault="0099555A" w:rsidP="0099555A">
      <w:r>
        <w:t>As discussed in</w:t>
      </w:r>
      <w:r w:rsidRPr="0099555A">
        <w:t xml:space="preserve"> </w:t>
      </w:r>
      <w:r>
        <w:t>the DCRS based HO control paper [</w:t>
      </w:r>
      <w:r w:rsidR="0031401C">
        <w:t>4</w:t>
      </w:r>
      <w:r>
        <w:t xml:space="preserve">], the Rel.15 DC procedures do not support the change of SCG to MCG without any mobility interruption. </w:t>
      </w:r>
      <w:r w:rsidR="007A44C9">
        <w:t xml:space="preserve">Thus, some enhancements to DC procedures are necessary to support role switch without interruption in case of Intra-CU and Inter-CU </w:t>
      </w:r>
      <w:proofErr w:type="spellStart"/>
      <w:r w:rsidR="007A44C9">
        <w:t>gNB</w:t>
      </w:r>
      <w:proofErr w:type="spellEnd"/>
      <w:r w:rsidR="007A44C9">
        <w:t xml:space="preserve"> HO. In case of an Intra-CU</w:t>
      </w:r>
      <w:r w:rsidR="00BC034F">
        <w:t xml:space="preserve"> HO, </w:t>
      </w:r>
      <w:r w:rsidR="007A44C9">
        <w:t>role switch pro</w:t>
      </w:r>
      <w:r w:rsidR="00BC034F">
        <w:t>cedure</w:t>
      </w:r>
      <w:r w:rsidR="007A44C9">
        <w:t xml:space="preserve"> is mainly to inform the UE to consider the target cell as the master cell group. </w:t>
      </w:r>
      <w:r w:rsidR="00BC034F">
        <w:t xml:space="preserve">However, </w:t>
      </w:r>
      <w:r w:rsidR="00413371">
        <w:t>i</w:t>
      </w:r>
      <w:r w:rsidR="007A44C9">
        <w:t>n case of an int</w:t>
      </w:r>
      <w:r w:rsidR="00BC034F">
        <w:t>er</w:t>
      </w:r>
      <w:r w:rsidR="007A44C9">
        <w:t>-CU</w:t>
      </w:r>
      <w:r w:rsidR="00BC034F">
        <w:t xml:space="preserve"> HO, role switch procedure is necessary between the source and target cell to transfer the UE RRC context in addition to the indication to the UE to change the master cell group. </w:t>
      </w:r>
    </w:p>
    <w:p w14:paraId="050DE527" w14:textId="39684FDD" w:rsidR="003E0C6C" w:rsidRPr="0099555A" w:rsidRDefault="003E0C6C" w:rsidP="0099555A">
      <w:r>
        <w:t>Also, as discussed in [</w:t>
      </w:r>
      <w:r w:rsidR="0031401C">
        <w:t>4</w:t>
      </w:r>
      <w:r>
        <w:t>], to provide flexibility and seamless role switch procedure, restriction on the master cell group to be 0 always</w:t>
      </w:r>
      <w:r w:rsidR="0031401C">
        <w:t xml:space="preserve"> should be modified</w:t>
      </w:r>
      <w:r>
        <w:t xml:space="preserve"> and allow any cell group id to be assigned as the master cell group Id</w:t>
      </w:r>
      <w:r w:rsidRPr="00E25F90">
        <w:t>.</w:t>
      </w:r>
    </w:p>
    <w:p w14:paraId="70CF3B45" w14:textId="49C2005A" w:rsidR="008933C2" w:rsidRPr="00383CD8" w:rsidRDefault="008933C2" w:rsidP="008933C2">
      <w:pPr>
        <w:pStyle w:val="Caption"/>
        <w:spacing w:after="0"/>
        <w:rPr>
          <w:b/>
          <w:i w:val="0"/>
          <w:color w:val="auto"/>
          <w:sz w:val="20"/>
          <w:szCs w:val="20"/>
        </w:rPr>
      </w:pPr>
      <w:bookmarkStart w:id="8" w:name="_Ref985099"/>
      <w:bookmarkStart w:id="9" w:name="_Ref985268"/>
      <w:r w:rsidRPr="00383CD8">
        <w:rPr>
          <w:b/>
          <w:i w:val="0"/>
          <w:color w:val="auto"/>
          <w:sz w:val="20"/>
          <w:szCs w:val="20"/>
        </w:rPr>
        <w:t xml:space="preserve">Observation </w:t>
      </w:r>
      <w:r w:rsidRPr="00383CD8">
        <w:rPr>
          <w:b/>
          <w:i w:val="0"/>
          <w:color w:val="auto"/>
          <w:sz w:val="20"/>
          <w:szCs w:val="20"/>
        </w:rPr>
        <w:fldChar w:fldCharType="begin"/>
      </w:r>
      <w:r w:rsidRPr="00383CD8">
        <w:rPr>
          <w:b/>
          <w:i w:val="0"/>
          <w:color w:val="auto"/>
          <w:sz w:val="20"/>
          <w:szCs w:val="20"/>
        </w:rPr>
        <w:instrText xml:space="preserve"> SEQ Observation \* ARABIC </w:instrText>
      </w:r>
      <w:r w:rsidRPr="00383CD8">
        <w:rPr>
          <w:b/>
          <w:i w:val="0"/>
          <w:color w:val="auto"/>
          <w:sz w:val="20"/>
          <w:szCs w:val="20"/>
        </w:rPr>
        <w:fldChar w:fldCharType="separate"/>
      </w:r>
      <w:r w:rsidR="000A2934">
        <w:rPr>
          <w:b/>
          <w:i w:val="0"/>
          <w:noProof/>
          <w:color w:val="auto"/>
          <w:sz w:val="20"/>
          <w:szCs w:val="20"/>
        </w:rPr>
        <w:t>5</w:t>
      </w:r>
      <w:r w:rsidRPr="00383CD8">
        <w:rPr>
          <w:b/>
          <w:i w:val="0"/>
          <w:color w:val="auto"/>
          <w:sz w:val="20"/>
          <w:szCs w:val="20"/>
        </w:rPr>
        <w:fldChar w:fldCharType="end"/>
      </w:r>
      <w:r w:rsidRPr="00383CD8">
        <w:rPr>
          <w:b/>
          <w:i w:val="0"/>
          <w:color w:val="auto"/>
          <w:sz w:val="20"/>
          <w:szCs w:val="20"/>
        </w:rPr>
        <w:t xml:space="preserve">. DCRS based HO procedure leverages the DC </w:t>
      </w:r>
      <w:r w:rsidR="00752F7E">
        <w:rPr>
          <w:b/>
          <w:i w:val="0"/>
          <w:color w:val="auto"/>
          <w:sz w:val="20"/>
          <w:szCs w:val="20"/>
        </w:rPr>
        <w:t>signaling</w:t>
      </w:r>
      <w:r w:rsidRPr="00383CD8">
        <w:rPr>
          <w:b/>
          <w:i w:val="0"/>
          <w:color w:val="auto"/>
          <w:sz w:val="20"/>
          <w:szCs w:val="20"/>
        </w:rPr>
        <w:t xml:space="preserve"> </w:t>
      </w:r>
      <w:r w:rsidR="000A2934">
        <w:rPr>
          <w:b/>
          <w:i w:val="0"/>
          <w:color w:val="auto"/>
          <w:sz w:val="20"/>
          <w:szCs w:val="20"/>
        </w:rPr>
        <w:t xml:space="preserve">and requires the below </w:t>
      </w:r>
      <w:bookmarkEnd w:id="8"/>
      <w:r w:rsidR="000A2934">
        <w:rPr>
          <w:b/>
          <w:i w:val="0"/>
          <w:color w:val="auto"/>
          <w:sz w:val="20"/>
          <w:szCs w:val="20"/>
        </w:rPr>
        <w:t>additional changes:</w:t>
      </w:r>
      <w:bookmarkEnd w:id="9"/>
    </w:p>
    <w:p w14:paraId="4AC839FA" w14:textId="530F52B3" w:rsidR="003E0C6C" w:rsidRDefault="003E0C6C" w:rsidP="008933C2">
      <w:pPr>
        <w:pStyle w:val="Caption"/>
        <w:numPr>
          <w:ilvl w:val="0"/>
          <w:numId w:val="14"/>
        </w:numPr>
        <w:spacing w:after="0"/>
        <w:rPr>
          <w:b/>
          <w:i w:val="0"/>
          <w:color w:val="auto"/>
          <w:sz w:val="20"/>
          <w:szCs w:val="20"/>
        </w:rPr>
      </w:pPr>
      <w:r>
        <w:rPr>
          <w:b/>
          <w:i w:val="0"/>
          <w:color w:val="auto"/>
          <w:sz w:val="20"/>
          <w:szCs w:val="20"/>
        </w:rPr>
        <w:t xml:space="preserve">indicate the </w:t>
      </w:r>
      <w:proofErr w:type="spellStart"/>
      <w:r>
        <w:rPr>
          <w:b/>
          <w:i w:val="0"/>
          <w:color w:val="auto"/>
          <w:sz w:val="20"/>
          <w:szCs w:val="20"/>
        </w:rPr>
        <w:t>dcrs</w:t>
      </w:r>
      <w:proofErr w:type="spellEnd"/>
      <w:r>
        <w:rPr>
          <w:b/>
          <w:i w:val="0"/>
          <w:color w:val="auto"/>
          <w:sz w:val="20"/>
          <w:szCs w:val="20"/>
        </w:rPr>
        <w:t xml:space="preserve">-based-HO </w:t>
      </w:r>
      <w:r w:rsidR="0031401C">
        <w:rPr>
          <w:b/>
          <w:i w:val="0"/>
          <w:color w:val="auto"/>
          <w:sz w:val="20"/>
          <w:szCs w:val="20"/>
        </w:rPr>
        <w:t>in the RRC Reconfiguration message sent to add the target cell as the SCG to initiate DCRS based HO</w:t>
      </w:r>
    </w:p>
    <w:p w14:paraId="233AF5BA" w14:textId="77777777" w:rsidR="00B2013E" w:rsidRDefault="008933C2" w:rsidP="00B2013E">
      <w:pPr>
        <w:pStyle w:val="Caption"/>
        <w:numPr>
          <w:ilvl w:val="0"/>
          <w:numId w:val="14"/>
        </w:numPr>
        <w:spacing w:after="0"/>
        <w:rPr>
          <w:b/>
          <w:i w:val="0"/>
          <w:color w:val="auto"/>
          <w:sz w:val="20"/>
          <w:szCs w:val="20"/>
        </w:rPr>
      </w:pPr>
      <w:r w:rsidRPr="00383CD8">
        <w:rPr>
          <w:b/>
          <w:i w:val="0"/>
          <w:color w:val="auto"/>
          <w:sz w:val="20"/>
          <w:szCs w:val="20"/>
        </w:rPr>
        <w:t xml:space="preserve">Support Role Switch </w:t>
      </w:r>
      <w:r w:rsidR="0031401C">
        <w:rPr>
          <w:b/>
          <w:i w:val="0"/>
          <w:color w:val="auto"/>
          <w:sz w:val="20"/>
          <w:szCs w:val="20"/>
        </w:rPr>
        <w:t xml:space="preserve">of target cell </w:t>
      </w:r>
      <w:r w:rsidRPr="00383CD8">
        <w:rPr>
          <w:b/>
          <w:i w:val="0"/>
          <w:color w:val="auto"/>
          <w:sz w:val="20"/>
          <w:szCs w:val="20"/>
        </w:rPr>
        <w:t>from SCG to MCG without interruption</w:t>
      </w:r>
    </w:p>
    <w:p w14:paraId="7ED81C66" w14:textId="0F860358" w:rsidR="00B2013E" w:rsidRPr="00B2013E" w:rsidRDefault="008933C2" w:rsidP="00B2013E">
      <w:pPr>
        <w:pStyle w:val="Caption"/>
        <w:numPr>
          <w:ilvl w:val="0"/>
          <w:numId w:val="14"/>
        </w:numPr>
        <w:spacing w:after="0"/>
        <w:rPr>
          <w:b/>
          <w:i w:val="0"/>
          <w:color w:val="auto"/>
          <w:sz w:val="20"/>
          <w:szCs w:val="20"/>
        </w:rPr>
      </w:pPr>
      <w:r w:rsidRPr="00B2013E">
        <w:rPr>
          <w:b/>
          <w:i w:val="0"/>
          <w:color w:val="auto"/>
          <w:sz w:val="20"/>
          <w:szCs w:val="20"/>
        </w:rPr>
        <w:t>Remove the restriction on the Master Cell Group Serving cell ID to be 0 always</w:t>
      </w:r>
      <w:r w:rsidR="0031401C" w:rsidRPr="00B2013E">
        <w:rPr>
          <w:b/>
          <w:i w:val="0"/>
          <w:color w:val="auto"/>
          <w:sz w:val="20"/>
          <w:szCs w:val="20"/>
        </w:rPr>
        <w:t xml:space="preserve"> and allow flexibility to configure any Cell Group Id to be the Master Cell Group.</w:t>
      </w:r>
    </w:p>
    <w:p w14:paraId="651588E3" w14:textId="0D2C7D85" w:rsidR="00CA273E" w:rsidRPr="0031401C" w:rsidRDefault="00CA273E" w:rsidP="00FD60A1">
      <w:pPr>
        <w:pStyle w:val="Heading2"/>
        <w:numPr>
          <w:ilvl w:val="1"/>
          <w:numId w:val="18"/>
        </w:numPr>
        <w:spacing w:before="40" w:after="0"/>
        <w:rPr>
          <w:rFonts w:cs="Arial"/>
          <w:sz w:val="28"/>
          <w:szCs w:val="36"/>
          <w:lang w:eastAsia="ja-JP"/>
        </w:rPr>
      </w:pPr>
      <w:r w:rsidRPr="0031401C">
        <w:rPr>
          <w:rFonts w:cs="Arial"/>
          <w:sz w:val="28"/>
          <w:szCs w:val="36"/>
          <w:lang w:eastAsia="ja-JP"/>
        </w:rPr>
        <w:t xml:space="preserve">Security key change handling </w:t>
      </w:r>
    </w:p>
    <w:p w14:paraId="16B8FD1D" w14:textId="28580227" w:rsidR="008933C2" w:rsidRDefault="003E0C6C" w:rsidP="00885433">
      <w:pPr>
        <w:overflowPunct w:val="0"/>
        <w:autoSpaceDE w:val="0"/>
        <w:autoSpaceDN w:val="0"/>
        <w:adjustRightInd w:val="0"/>
        <w:textAlignment w:val="baseline"/>
      </w:pPr>
      <w:r>
        <w:t>As discussed in the user plane papers for MBB HO</w:t>
      </w:r>
      <w:r w:rsidR="00885433">
        <w:t xml:space="preserve"> </w:t>
      </w:r>
      <w:r>
        <w:t>[</w:t>
      </w:r>
      <w:r w:rsidR="0031401C">
        <w:t>5</w:t>
      </w:r>
      <w:r>
        <w:t>] and DCRS based HO</w:t>
      </w:r>
      <w:r w:rsidR="00885433">
        <w:t xml:space="preserve"> </w:t>
      </w:r>
      <w:r>
        <w:t>[</w:t>
      </w:r>
      <w:r w:rsidR="0031401C">
        <w:t>6</w:t>
      </w:r>
      <w:r>
        <w:t>], during an Inter-CU handover, the UE moves from a source cell connected to a source CU to a target cell connected to a target CU resulting in PDCP anchor change</w:t>
      </w:r>
      <w:r w:rsidR="00885433">
        <w:t>. To avoid L2 entity reset due to PDCP anchor change</w:t>
      </w:r>
      <w:r w:rsidR="00CA273E">
        <w:t>, i.e. security key change</w:t>
      </w:r>
      <w:r w:rsidR="00885433">
        <w:t xml:space="preserve">, we propose </w:t>
      </w:r>
      <w:r w:rsidR="00CA273E">
        <w:t>changes to support</w:t>
      </w:r>
      <w:r w:rsidR="00885433">
        <w:t xml:space="preserve"> common PDCP entity that can handle data </w:t>
      </w:r>
      <w:proofErr w:type="spellStart"/>
      <w:r w:rsidR="00885433">
        <w:t>tx</w:t>
      </w:r>
      <w:proofErr w:type="spellEnd"/>
      <w:r w:rsidR="00885433">
        <w:t>/</w:t>
      </w:r>
      <w:proofErr w:type="spellStart"/>
      <w:r w:rsidR="00885433">
        <w:t>rx</w:t>
      </w:r>
      <w:proofErr w:type="spellEnd"/>
      <w:r w:rsidR="00885433">
        <w:t xml:space="preserve"> on both source cell and target cell simultaneously</w:t>
      </w:r>
      <w:r w:rsidR="00885433" w:rsidRPr="00E25F90">
        <w:t xml:space="preserve"> </w:t>
      </w:r>
      <w:r w:rsidR="00885433">
        <w:t>during MBB HO and</w:t>
      </w:r>
      <w:r w:rsidR="00CA273E">
        <w:t xml:space="preserve"> DCRS based HO</w:t>
      </w:r>
      <w:r w:rsidR="00885433" w:rsidRPr="00E25F90">
        <w:t xml:space="preserve">. </w:t>
      </w:r>
    </w:p>
    <w:p w14:paraId="07536F65" w14:textId="5A088F38" w:rsidR="003E0C6C" w:rsidRDefault="003E0C6C" w:rsidP="00885433">
      <w:pPr>
        <w:pStyle w:val="Caption"/>
        <w:rPr>
          <w:b/>
          <w:i w:val="0"/>
          <w:color w:val="auto"/>
          <w:sz w:val="20"/>
          <w:szCs w:val="20"/>
        </w:rPr>
      </w:pPr>
      <w:bookmarkStart w:id="10" w:name="_Ref985107"/>
      <w:r w:rsidRPr="00383CD8">
        <w:rPr>
          <w:b/>
          <w:i w:val="0"/>
          <w:color w:val="auto"/>
          <w:sz w:val="20"/>
          <w:szCs w:val="20"/>
        </w:rPr>
        <w:t xml:space="preserve">Observation </w:t>
      </w:r>
      <w:r w:rsidRPr="00383CD8">
        <w:rPr>
          <w:b/>
          <w:i w:val="0"/>
          <w:color w:val="auto"/>
          <w:sz w:val="20"/>
          <w:szCs w:val="20"/>
        </w:rPr>
        <w:fldChar w:fldCharType="begin"/>
      </w:r>
      <w:r w:rsidRPr="00383CD8">
        <w:rPr>
          <w:b/>
          <w:i w:val="0"/>
          <w:color w:val="auto"/>
          <w:sz w:val="20"/>
          <w:szCs w:val="20"/>
        </w:rPr>
        <w:instrText xml:space="preserve"> SEQ Observation \* ARABIC </w:instrText>
      </w:r>
      <w:r w:rsidRPr="00383CD8">
        <w:rPr>
          <w:b/>
          <w:i w:val="0"/>
          <w:color w:val="auto"/>
          <w:sz w:val="20"/>
          <w:szCs w:val="20"/>
        </w:rPr>
        <w:fldChar w:fldCharType="separate"/>
      </w:r>
      <w:r w:rsidR="000A2934">
        <w:rPr>
          <w:b/>
          <w:i w:val="0"/>
          <w:noProof/>
          <w:color w:val="auto"/>
          <w:sz w:val="20"/>
          <w:szCs w:val="20"/>
        </w:rPr>
        <w:t>6</w:t>
      </w:r>
      <w:r w:rsidRPr="00383CD8">
        <w:rPr>
          <w:b/>
          <w:i w:val="0"/>
          <w:color w:val="auto"/>
          <w:sz w:val="20"/>
          <w:szCs w:val="20"/>
        </w:rPr>
        <w:fldChar w:fldCharType="end"/>
      </w:r>
      <w:r w:rsidRPr="00383CD8">
        <w:rPr>
          <w:b/>
          <w:i w:val="0"/>
          <w:color w:val="auto"/>
          <w:sz w:val="20"/>
          <w:szCs w:val="20"/>
        </w:rPr>
        <w:t xml:space="preserve">. </w:t>
      </w:r>
      <w:r w:rsidR="00885433">
        <w:rPr>
          <w:b/>
          <w:i w:val="0"/>
          <w:color w:val="auto"/>
          <w:sz w:val="20"/>
          <w:szCs w:val="20"/>
        </w:rPr>
        <w:t>UE PDCP</w:t>
      </w:r>
      <w:r w:rsidR="00CA273E">
        <w:rPr>
          <w:b/>
          <w:i w:val="0"/>
          <w:color w:val="auto"/>
          <w:sz w:val="20"/>
          <w:szCs w:val="20"/>
        </w:rPr>
        <w:t xml:space="preserve"> security key</w:t>
      </w:r>
      <w:r w:rsidRPr="00383CD8">
        <w:rPr>
          <w:b/>
          <w:i w:val="0"/>
          <w:color w:val="auto"/>
          <w:sz w:val="20"/>
          <w:szCs w:val="20"/>
        </w:rPr>
        <w:t xml:space="preserve"> handling</w:t>
      </w:r>
      <w:r w:rsidR="00885433">
        <w:rPr>
          <w:b/>
          <w:i w:val="0"/>
          <w:color w:val="auto"/>
          <w:sz w:val="20"/>
          <w:szCs w:val="20"/>
        </w:rPr>
        <w:t xml:space="preserve"> optimizations</w:t>
      </w:r>
      <w:r w:rsidRPr="00383CD8">
        <w:rPr>
          <w:b/>
          <w:i w:val="0"/>
          <w:color w:val="auto"/>
          <w:sz w:val="20"/>
          <w:szCs w:val="20"/>
        </w:rPr>
        <w:t xml:space="preserve"> </w:t>
      </w:r>
      <w:r w:rsidR="00885433">
        <w:rPr>
          <w:b/>
          <w:i w:val="0"/>
          <w:color w:val="auto"/>
          <w:sz w:val="20"/>
          <w:szCs w:val="20"/>
        </w:rPr>
        <w:t xml:space="preserve">to </w:t>
      </w:r>
      <w:r w:rsidR="00567392">
        <w:rPr>
          <w:b/>
          <w:i w:val="0"/>
          <w:color w:val="auto"/>
          <w:sz w:val="20"/>
          <w:szCs w:val="20"/>
        </w:rPr>
        <w:t xml:space="preserve">support 0ms </w:t>
      </w:r>
      <w:r w:rsidR="00885433">
        <w:rPr>
          <w:b/>
          <w:i w:val="0"/>
          <w:color w:val="auto"/>
          <w:sz w:val="20"/>
          <w:szCs w:val="20"/>
        </w:rPr>
        <w:t xml:space="preserve">mobility interruption time during an inter-CU HO are necessary for </w:t>
      </w:r>
      <w:r w:rsidRPr="00383CD8">
        <w:rPr>
          <w:b/>
          <w:i w:val="0"/>
          <w:color w:val="auto"/>
          <w:sz w:val="20"/>
          <w:szCs w:val="20"/>
        </w:rPr>
        <w:t xml:space="preserve">both MBB HO and DCRS based HO </w:t>
      </w:r>
      <w:r w:rsidR="00567392">
        <w:rPr>
          <w:b/>
          <w:i w:val="0"/>
          <w:color w:val="auto"/>
          <w:sz w:val="20"/>
          <w:szCs w:val="20"/>
        </w:rPr>
        <w:t>solution</w:t>
      </w:r>
      <w:r w:rsidR="00567392" w:rsidRPr="00383CD8">
        <w:rPr>
          <w:b/>
          <w:i w:val="0"/>
          <w:color w:val="auto"/>
          <w:sz w:val="20"/>
          <w:szCs w:val="20"/>
        </w:rPr>
        <w:t>s</w:t>
      </w:r>
      <w:r w:rsidRPr="00383CD8">
        <w:rPr>
          <w:b/>
          <w:i w:val="0"/>
          <w:color w:val="auto"/>
          <w:sz w:val="20"/>
          <w:szCs w:val="20"/>
        </w:rPr>
        <w:t>.</w:t>
      </w:r>
      <w:bookmarkEnd w:id="10"/>
    </w:p>
    <w:p w14:paraId="61E3D41C" w14:textId="1F86178C" w:rsidR="00CA273E" w:rsidRPr="00CA273E" w:rsidRDefault="00CA273E" w:rsidP="00CA273E">
      <w:pPr>
        <w:pStyle w:val="Heading2"/>
        <w:numPr>
          <w:ilvl w:val="1"/>
          <w:numId w:val="18"/>
        </w:numPr>
        <w:spacing w:before="40" w:after="0"/>
        <w:rPr>
          <w:rFonts w:cs="Arial"/>
          <w:sz w:val="28"/>
          <w:szCs w:val="36"/>
          <w:lang w:eastAsia="ja-JP"/>
        </w:rPr>
      </w:pPr>
      <w:r>
        <w:rPr>
          <w:rFonts w:cs="Arial"/>
          <w:sz w:val="28"/>
          <w:szCs w:val="36"/>
          <w:lang w:eastAsia="ja-JP"/>
        </w:rPr>
        <w:t xml:space="preserve">Mobility </w:t>
      </w:r>
      <w:r w:rsidR="00922E1E">
        <w:rPr>
          <w:rFonts w:cs="Arial"/>
          <w:sz w:val="28"/>
          <w:szCs w:val="36"/>
          <w:lang w:eastAsia="ja-JP"/>
        </w:rPr>
        <w:t>interruption time improvement</w:t>
      </w:r>
    </w:p>
    <w:p w14:paraId="38E7E1C5" w14:textId="4B91C902" w:rsidR="008933C2" w:rsidRDefault="008933C2" w:rsidP="00B2013E">
      <w:pPr>
        <w:spacing w:after="0"/>
      </w:pPr>
      <w:r>
        <w:t xml:space="preserve">According to </w:t>
      </w:r>
      <w:r w:rsidR="00CA273E">
        <w:t xml:space="preserve">the </w:t>
      </w:r>
      <w:r>
        <w:t xml:space="preserve">mobility interruption </w:t>
      </w:r>
      <w:r w:rsidR="00CA273E">
        <w:t>time definition</w:t>
      </w:r>
      <w:r w:rsidR="00567392">
        <w:t xml:space="preserve"> in [2]</w:t>
      </w:r>
      <w:r>
        <w:t xml:space="preserve">, the user plane data (i.e. the PDCP packets) should be transmitted without any gaps during mobility from one </w:t>
      </w:r>
      <w:proofErr w:type="spellStart"/>
      <w:r>
        <w:t>gNB</w:t>
      </w:r>
      <w:proofErr w:type="spellEnd"/>
      <w:r>
        <w:t xml:space="preserve"> to another </w:t>
      </w:r>
      <w:proofErr w:type="spellStart"/>
      <w:r>
        <w:t>gNB</w:t>
      </w:r>
      <w:proofErr w:type="spellEnd"/>
      <w:r w:rsidR="00922E1E">
        <w:t xml:space="preserve"> to support</w:t>
      </w:r>
      <w:r>
        <w:t xml:space="preserve"> 0ms interruption. However, whether a UE can </w:t>
      </w:r>
      <w:proofErr w:type="spellStart"/>
      <w:r>
        <w:t>tx</w:t>
      </w:r>
      <w:proofErr w:type="spellEnd"/>
      <w:r>
        <w:t>/</w:t>
      </w:r>
      <w:proofErr w:type="spellStart"/>
      <w:r>
        <w:t>rx</w:t>
      </w:r>
      <w:proofErr w:type="spellEnd"/>
      <w:r>
        <w:t xml:space="preserve"> data in slot n with source </w:t>
      </w:r>
      <w:proofErr w:type="spellStart"/>
      <w:r>
        <w:t>gNB</w:t>
      </w:r>
      <w:proofErr w:type="spellEnd"/>
      <w:r>
        <w:t xml:space="preserve"> and in slot n+1 with target </w:t>
      </w:r>
      <w:proofErr w:type="spellStart"/>
      <w:r>
        <w:t>gNB</w:t>
      </w:r>
      <w:proofErr w:type="spellEnd"/>
      <w:r>
        <w:t xml:space="preserve"> without any gaps is dependent on the factors below:</w:t>
      </w:r>
    </w:p>
    <w:p w14:paraId="32CD033B" w14:textId="77777777" w:rsidR="008933C2" w:rsidRDefault="008933C2" w:rsidP="00B2013E">
      <w:pPr>
        <w:pStyle w:val="ListParagraph"/>
        <w:numPr>
          <w:ilvl w:val="0"/>
          <w:numId w:val="5"/>
        </w:numPr>
        <w:spacing w:after="0"/>
      </w:pPr>
      <w:r>
        <w:t>Type of handover</w:t>
      </w:r>
    </w:p>
    <w:p w14:paraId="7E01BEE7" w14:textId="77777777" w:rsidR="008933C2" w:rsidRDefault="008933C2" w:rsidP="008933C2">
      <w:pPr>
        <w:pStyle w:val="ListParagraph"/>
        <w:numPr>
          <w:ilvl w:val="1"/>
          <w:numId w:val="5"/>
        </w:numPr>
      </w:pPr>
      <w:r>
        <w:t>Intra-Freq or Inter-</w:t>
      </w:r>
      <w:proofErr w:type="spellStart"/>
      <w:r>
        <w:t>freq</w:t>
      </w:r>
      <w:proofErr w:type="spellEnd"/>
      <w:r>
        <w:t xml:space="preserve"> HO</w:t>
      </w:r>
    </w:p>
    <w:p w14:paraId="2405A745" w14:textId="77777777" w:rsidR="008933C2" w:rsidRDefault="008933C2" w:rsidP="008933C2">
      <w:pPr>
        <w:pStyle w:val="ListParagraph"/>
        <w:numPr>
          <w:ilvl w:val="1"/>
          <w:numId w:val="5"/>
        </w:numPr>
      </w:pPr>
      <w:r>
        <w:t>Intra-CU or Inter-CU HO</w:t>
      </w:r>
    </w:p>
    <w:p w14:paraId="07EEC595" w14:textId="77777777" w:rsidR="008933C2" w:rsidRDefault="008933C2" w:rsidP="008933C2">
      <w:pPr>
        <w:pStyle w:val="ListParagraph"/>
        <w:numPr>
          <w:ilvl w:val="1"/>
          <w:numId w:val="5"/>
        </w:numPr>
      </w:pPr>
      <w:r>
        <w:t>Sync vs async HO</w:t>
      </w:r>
    </w:p>
    <w:p w14:paraId="6E1E8B7D" w14:textId="77777777" w:rsidR="008933C2" w:rsidRDefault="008933C2" w:rsidP="008933C2">
      <w:pPr>
        <w:pStyle w:val="ListParagraph"/>
        <w:numPr>
          <w:ilvl w:val="0"/>
          <w:numId w:val="5"/>
        </w:numPr>
      </w:pPr>
      <w:r>
        <w:t xml:space="preserve">UE </w:t>
      </w:r>
      <w:r w:rsidRPr="00E31F74">
        <w:t>RF chain capabilities (Ex: Dual Rx/Dual Tx, Dual Rx/Single Tx, Single Rx/Single Tx RF Chains)</w:t>
      </w:r>
    </w:p>
    <w:p w14:paraId="24DA3A9D" w14:textId="77777777" w:rsidR="008933C2" w:rsidRDefault="008933C2" w:rsidP="008933C2">
      <w:pPr>
        <w:pStyle w:val="ListParagraph"/>
        <w:numPr>
          <w:ilvl w:val="1"/>
          <w:numId w:val="5"/>
        </w:numPr>
      </w:pPr>
      <w:r>
        <w:t>UE RF chain capabilities impact which type of handover can be supported with 0ms HO</w:t>
      </w:r>
    </w:p>
    <w:p w14:paraId="63076AC8" w14:textId="77777777" w:rsidR="008933C2" w:rsidRDefault="008933C2" w:rsidP="008933C2">
      <w:pPr>
        <w:pStyle w:val="ListParagraph"/>
        <w:numPr>
          <w:ilvl w:val="0"/>
          <w:numId w:val="5"/>
        </w:numPr>
      </w:pPr>
      <w:r>
        <w:t xml:space="preserve">UE L2 stack implementation </w:t>
      </w:r>
    </w:p>
    <w:p w14:paraId="2E985B04" w14:textId="77777777" w:rsidR="008933C2" w:rsidRDefault="008933C2" w:rsidP="008933C2">
      <w:pPr>
        <w:pStyle w:val="ListParagraph"/>
        <w:numPr>
          <w:ilvl w:val="0"/>
          <w:numId w:val="5"/>
        </w:numPr>
      </w:pPr>
      <w:r>
        <w:t xml:space="preserve">NW implementation of the lossless HO features </w:t>
      </w:r>
    </w:p>
    <w:p w14:paraId="3D5CDD35" w14:textId="693BB200" w:rsidR="00956C85" w:rsidRPr="00956C85" w:rsidRDefault="008933C2" w:rsidP="008933C2">
      <w:r>
        <w:t>Considering these multiple factors, it should be noted that it is not always possible to achieve 0ms mobility interruption time</w:t>
      </w:r>
      <w:r w:rsidR="00922E1E">
        <w:t>. These factors are applicable for both MBB HO and DCRS based HO, as both solutions require simultaneous connectivity with the source cell and the target cell.</w:t>
      </w:r>
    </w:p>
    <w:p w14:paraId="761F9C30" w14:textId="254C9B3B" w:rsidR="00DF701D" w:rsidRDefault="00DF701D" w:rsidP="00DF701D">
      <w:pPr>
        <w:pStyle w:val="Caption"/>
        <w:rPr>
          <w:b/>
          <w:i w:val="0"/>
          <w:color w:val="auto"/>
          <w:sz w:val="20"/>
          <w:szCs w:val="20"/>
        </w:rPr>
      </w:pPr>
      <w:bookmarkStart w:id="11" w:name="_Ref985112"/>
      <w:r w:rsidRPr="00DF701D">
        <w:rPr>
          <w:b/>
          <w:i w:val="0"/>
          <w:color w:val="auto"/>
          <w:sz w:val="20"/>
          <w:szCs w:val="20"/>
        </w:rPr>
        <w:lastRenderedPageBreak/>
        <w:t xml:space="preserve">Observation </w:t>
      </w:r>
      <w:r w:rsidRPr="00DF701D">
        <w:rPr>
          <w:b/>
          <w:i w:val="0"/>
          <w:color w:val="auto"/>
          <w:sz w:val="20"/>
          <w:szCs w:val="20"/>
        </w:rPr>
        <w:fldChar w:fldCharType="begin"/>
      </w:r>
      <w:r w:rsidRPr="00DF701D">
        <w:rPr>
          <w:b/>
          <w:i w:val="0"/>
          <w:color w:val="auto"/>
          <w:sz w:val="20"/>
          <w:szCs w:val="20"/>
        </w:rPr>
        <w:instrText xml:space="preserve"> SEQ Observation \* ARABIC </w:instrText>
      </w:r>
      <w:r w:rsidRPr="00DF701D">
        <w:rPr>
          <w:b/>
          <w:i w:val="0"/>
          <w:color w:val="auto"/>
          <w:sz w:val="20"/>
          <w:szCs w:val="20"/>
        </w:rPr>
        <w:fldChar w:fldCharType="separate"/>
      </w:r>
      <w:r w:rsidR="000A2934">
        <w:rPr>
          <w:b/>
          <w:i w:val="0"/>
          <w:noProof/>
          <w:color w:val="auto"/>
          <w:sz w:val="20"/>
          <w:szCs w:val="20"/>
        </w:rPr>
        <w:t>7</w:t>
      </w:r>
      <w:r w:rsidRPr="00DF701D">
        <w:rPr>
          <w:b/>
          <w:i w:val="0"/>
          <w:color w:val="auto"/>
          <w:sz w:val="20"/>
          <w:szCs w:val="20"/>
        </w:rPr>
        <w:fldChar w:fldCharType="end"/>
      </w:r>
      <w:r w:rsidRPr="00DF701D">
        <w:rPr>
          <w:b/>
          <w:i w:val="0"/>
          <w:color w:val="auto"/>
          <w:sz w:val="20"/>
          <w:szCs w:val="20"/>
        </w:rPr>
        <w:t xml:space="preserve">. </w:t>
      </w:r>
      <w:r w:rsidR="00664C3C">
        <w:rPr>
          <w:b/>
          <w:i w:val="0"/>
          <w:color w:val="auto"/>
          <w:sz w:val="20"/>
          <w:szCs w:val="20"/>
        </w:rPr>
        <w:t>Mobility interruption time</w:t>
      </w:r>
      <w:r w:rsidRPr="00DF701D">
        <w:rPr>
          <w:b/>
          <w:i w:val="0"/>
          <w:color w:val="auto"/>
          <w:sz w:val="20"/>
          <w:szCs w:val="20"/>
        </w:rPr>
        <w:t xml:space="preserve"> improvement for both MBB HO and DCRS based HO is dependent on the Tx/Rx chain capabilities of the UE and the type of handover scenario, i.e., the ability of the UE to maintain simultaneous Tx and Rx chains during the mobility event.</w:t>
      </w:r>
      <w:bookmarkEnd w:id="11"/>
    </w:p>
    <w:p w14:paraId="157B6B5B" w14:textId="7574E0EC" w:rsidR="00922E1E" w:rsidRPr="00CA273E" w:rsidRDefault="00922E1E" w:rsidP="00922E1E">
      <w:pPr>
        <w:pStyle w:val="Heading2"/>
        <w:numPr>
          <w:ilvl w:val="1"/>
          <w:numId w:val="18"/>
        </w:numPr>
        <w:spacing w:before="40" w:after="0"/>
        <w:rPr>
          <w:rFonts w:cs="Arial"/>
          <w:sz w:val="28"/>
          <w:szCs w:val="36"/>
          <w:lang w:eastAsia="ja-JP"/>
        </w:rPr>
      </w:pPr>
      <w:r>
        <w:rPr>
          <w:rFonts w:cs="Arial"/>
          <w:sz w:val="28"/>
          <w:szCs w:val="36"/>
          <w:lang w:eastAsia="ja-JP"/>
        </w:rPr>
        <w:t>Key metric comparison</w:t>
      </w:r>
    </w:p>
    <w:p w14:paraId="52154817" w14:textId="41131F41" w:rsidR="00922E1E" w:rsidRPr="00922E1E" w:rsidRDefault="00922E1E" w:rsidP="00922E1E">
      <w:r>
        <w:t xml:space="preserve">We have summarized a comparison of the MBB HO and DCRS based HO key metrics in the below observation. </w:t>
      </w:r>
    </w:p>
    <w:p w14:paraId="4957A0DD" w14:textId="71D38BC3" w:rsidR="006C2FBB" w:rsidRPr="00383CD8" w:rsidRDefault="00383CD8" w:rsidP="00383CD8">
      <w:pPr>
        <w:pStyle w:val="Caption"/>
        <w:rPr>
          <w:b/>
          <w:i w:val="0"/>
          <w:color w:val="auto"/>
          <w:sz w:val="20"/>
          <w:szCs w:val="20"/>
        </w:rPr>
      </w:pPr>
      <w:bookmarkStart w:id="12" w:name="_Ref985122"/>
      <w:r w:rsidRPr="00383CD8">
        <w:rPr>
          <w:b/>
          <w:i w:val="0"/>
          <w:color w:val="auto"/>
          <w:sz w:val="20"/>
          <w:szCs w:val="20"/>
        </w:rPr>
        <w:t xml:space="preserve">Observation </w:t>
      </w:r>
      <w:r w:rsidRPr="00383CD8">
        <w:rPr>
          <w:b/>
          <w:i w:val="0"/>
          <w:color w:val="auto"/>
          <w:sz w:val="20"/>
          <w:szCs w:val="20"/>
        </w:rPr>
        <w:fldChar w:fldCharType="begin"/>
      </w:r>
      <w:r w:rsidRPr="00383CD8">
        <w:rPr>
          <w:b/>
          <w:i w:val="0"/>
          <w:color w:val="auto"/>
          <w:sz w:val="20"/>
          <w:szCs w:val="20"/>
        </w:rPr>
        <w:instrText xml:space="preserve"> SEQ Observation \* ARABIC </w:instrText>
      </w:r>
      <w:r w:rsidRPr="00383CD8">
        <w:rPr>
          <w:b/>
          <w:i w:val="0"/>
          <w:color w:val="auto"/>
          <w:sz w:val="20"/>
          <w:szCs w:val="20"/>
        </w:rPr>
        <w:fldChar w:fldCharType="separate"/>
      </w:r>
      <w:r w:rsidR="000A2934">
        <w:rPr>
          <w:b/>
          <w:i w:val="0"/>
          <w:noProof/>
          <w:color w:val="auto"/>
          <w:sz w:val="20"/>
          <w:szCs w:val="20"/>
        </w:rPr>
        <w:t>8</w:t>
      </w:r>
      <w:r w:rsidRPr="00383CD8">
        <w:rPr>
          <w:b/>
          <w:i w:val="0"/>
          <w:color w:val="auto"/>
          <w:sz w:val="20"/>
          <w:szCs w:val="20"/>
        </w:rPr>
        <w:fldChar w:fldCharType="end"/>
      </w:r>
      <w:r w:rsidRPr="00383CD8">
        <w:rPr>
          <w:b/>
          <w:i w:val="0"/>
          <w:color w:val="auto"/>
          <w:sz w:val="20"/>
          <w:szCs w:val="20"/>
        </w:rPr>
        <w:t xml:space="preserve">. </w:t>
      </w:r>
      <w:r w:rsidR="005A3235" w:rsidRPr="00383CD8">
        <w:rPr>
          <w:b/>
          <w:i w:val="0"/>
          <w:color w:val="auto"/>
          <w:sz w:val="20"/>
          <w:szCs w:val="20"/>
        </w:rPr>
        <w:t xml:space="preserve">Below is a table comparing </w:t>
      </w:r>
      <w:r w:rsidR="00413371">
        <w:rPr>
          <w:b/>
          <w:i w:val="0"/>
          <w:color w:val="auto"/>
          <w:sz w:val="20"/>
          <w:szCs w:val="20"/>
        </w:rPr>
        <w:t>the key</w:t>
      </w:r>
      <w:r w:rsidR="00413371" w:rsidRPr="00383CD8">
        <w:rPr>
          <w:b/>
          <w:i w:val="0"/>
          <w:color w:val="auto"/>
          <w:sz w:val="20"/>
          <w:szCs w:val="20"/>
        </w:rPr>
        <w:t xml:space="preserve"> </w:t>
      </w:r>
      <w:r w:rsidR="006C2FBB" w:rsidRPr="00383CD8">
        <w:rPr>
          <w:b/>
          <w:i w:val="0"/>
          <w:color w:val="auto"/>
          <w:sz w:val="20"/>
          <w:szCs w:val="20"/>
        </w:rPr>
        <w:t xml:space="preserve">metrics for MBB HO and </w:t>
      </w:r>
      <w:r w:rsidR="00CD00A6" w:rsidRPr="00383CD8">
        <w:rPr>
          <w:b/>
          <w:i w:val="0"/>
          <w:color w:val="auto"/>
          <w:sz w:val="20"/>
          <w:szCs w:val="20"/>
        </w:rPr>
        <w:t>DCRS based HO</w:t>
      </w:r>
      <w:r w:rsidR="006C2FBB" w:rsidRPr="00383CD8">
        <w:rPr>
          <w:b/>
          <w:i w:val="0"/>
          <w:color w:val="auto"/>
          <w:sz w:val="20"/>
          <w:szCs w:val="20"/>
        </w:rPr>
        <w:t>:</w:t>
      </w:r>
      <w:bookmarkEnd w:id="1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3870"/>
        <w:gridCol w:w="3564"/>
      </w:tblGrid>
      <w:tr w:rsidR="006C2FBB" w14:paraId="3CBF9099" w14:textId="77777777" w:rsidTr="00A77205">
        <w:tc>
          <w:tcPr>
            <w:tcW w:w="1975" w:type="dxa"/>
            <w:shd w:val="clear" w:color="auto" w:fill="auto"/>
          </w:tcPr>
          <w:p w14:paraId="29BBC04A" w14:textId="77777777" w:rsidR="006C2FBB" w:rsidRPr="00697A49" w:rsidRDefault="006C2FBB" w:rsidP="006E4789">
            <w:pPr>
              <w:jc w:val="center"/>
              <w:rPr>
                <w:b/>
              </w:rPr>
            </w:pPr>
            <w:r w:rsidRPr="00697A49">
              <w:rPr>
                <w:b/>
              </w:rPr>
              <w:t>Metric</w:t>
            </w:r>
          </w:p>
        </w:tc>
        <w:tc>
          <w:tcPr>
            <w:tcW w:w="3870" w:type="dxa"/>
            <w:shd w:val="clear" w:color="auto" w:fill="auto"/>
          </w:tcPr>
          <w:p w14:paraId="22CC95AD" w14:textId="2F1258A7" w:rsidR="006C2FBB" w:rsidRPr="00697A49" w:rsidRDefault="006C2FBB" w:rsidP="006E4789">
            <w:pPr>
              <w:jc w:val="center"/>
              <w:rPr>
                <w:b/>
              </w:rPr>
            </w:pPr>
            <w:r w:rsidRPr="00697A49">
              <w:rPr>
                <w:b/>
              </w:rPr>
              <w:t xml:space="preserve">MBB HO </w:t>
            </w:r>
          </w:p>
        </w:tc>
        <w:tc>
          <w:tcPr>
            <w:tcW w:w="3564" w:type="dxa"/>
            <w:shd w:val="clear" w:color="auto" w:fill="auto"/>
          </w:tcPr>
          <w:p w14:paraId="1D96C991" w14:textId="66EBA265" w:rsidR="006C2FBB" w:rsidRPr="00697A49" w:rsidRDefault="006C2FBB" w:rsidP="006E4789">
            <w:pPr>
              <w:jc w:val="center"/>
              <w:rPr>
                <w:b/>
              </w:rPr>
            </w:pPr>
            <w:r w:rsidRPr="00697A49">
              <w:rPr>
                <w:b/>
              </w:rPr>
              <w:t>DC</w:t>
            </w:r>
            <w:r>
              <w:rPr>
                <w:b/>
              </w:rPr>
              <w:t xml:space="preserve">RS </w:t>
            </w:r>
            <w:r w:rsidRPr="00697A49">
              <w:rPr>
                <w:b/>
              </w:rPr>
              <w:t xml:space="preserve">based HO </w:t>
            </w:r>
          </w:p>
        </w:tc>
      </w:tr>
      <w:tr w:rsidR="00413371" w14:paraId="5E776A1D" w14:textId="77777777" w:rsidTr="00A77205">
        <w:tc>
          <w:tcPr>
            <w:tcW w:w="1975" w:type="dxa"/>
            <w:shd w:val="clear" w:color="auto" w:fill="auto"/>
          </w:tcPr>
          <w:p w14:paraId="7E9F1AE7" w14:textId="193E6C5B" w:rsidR="00413371" w:rsidRDefault="00413371" w:rsidP="006C2FBB">
            <w:r>
              <w:t>Mobility Robustness</w:t>
            </w:r>
          </w:p>
        </w:tc>
        <w:tc>
          <w:tcPr>
            <w:tcW w:w="3870" w:type="dxa"/>
            <w:shd w:val="clear" w:color="auto" w:fill="auto"/>
          </w:tcPr>
          <w:p w14:paraId="38D81178" w14:textId="4CF8775C" w:rsidR="00413371" w:rsidRDefault="001378B6" w:rsidP="006C2FBB">
            <w:r>
              <w:t xml:space="preserve">Enhancements to </w:t>
            </w:r>
            <w:r w:rsidR="003F25B9">
              <w:t xml:space="preserve">HO failure handling during MBB HO, i.e. </w:t>
            </w:r>
            <w:r>
              <w:t>fallback to the source connection when MBB HO fail</w:t>
            </w:r>
            <w:r w:rsidR="003F25B9">
              <w:t>s instead of triggering an RRC Re-establishment, improves</w:t>
            </w:r>
            <w:r w:rsidR="00413371">
              <w:t xml:space="preserve"> the mobility robustness</w:t>
            </w:r>
          </w:p>
        </w:tc>
        <w:tc>
          <w:tcPr>
            <w:tcW w:w="3564" w:type="dxa"/>
            <w:shd w:val="clear" w:color="auto" w:fill="auto"/>
          </w:tcPr>
          <w:p w14:paraId="542304AE" w14:textId="5335592C" w:rsidR="00413371" w:rsidRPr="00DE2926" w:rsidRDefault="003F25B9" w:rsidP="006C2FBB">
            <w:pPr>
              <w:rPr>
                <w:b/>
              </w:rPr>
            </w:pPr>
            <w:r>
              <w:t>Fallback to the source connection when DC Role switch procedure fails instead of triggering an RRC Re-establishment improves the mobility robustness</w:t>
            </w:r>
          </w:p>
        </w:tc>
      </w:tr>
      <w:tr w:rsidR="006C2FBB" w14:paraId="03A8EA58" w14:textId="77777777" w:rsidTr="00A77205">
        <w:tc>
          <w:tcPr>
            <w:tcW w:w="1975" w:type="dxa"/>
            <w:shd w:val="clear" w:color="auto" w:fill="auto"/>
          </w:tcPr>
          <w:p w14:paraId="1C1B1E04" w14:textId="5BA5BEDC" w:rsidR="006C2FBB" w:rsidRDefault="00413371" w:rsidP="006C2FBB">
            <w:r>
              <w:t xml:space="preserve">Mobility Interruption Time </w:t>
            </w:r>
          </w:p>
        </w:tc>
        <w:tc>
          <w:tcPr>
            <w:tcW w:w="3870" w:type="dxa"/>
            <w:shd w:val="clear" w:color="auto" w:fill="auto"/>
          </w:tcPr>
          <w:p w14:paraId="575B5086" w14:textId="0097E40E" w:rsidR="006C2FBB" w:rsidRDefault="00D60192" w:rsidP="006C2FBB">
            <w:r>
              <w:t>Improvement to the Mobility interruption time is d</w:t>
            </w:r>
            <w:r w:rsidR="006C2FBB">
              <w:t>ependent on the Tx/Rx chain capabilities of the UE and the type of handover scenario</w:t>
            </w:r>
            <w:r>
              <w:t>. RAN4/RAN1 to provide the achievable interruption time for different HO cases.</w:t>
            </w:r>
          </w:p>
        </w:tc>
        <w:tc>
          <w:tcPr>
            <w:tcW w:w="3564" w:type="dxa"/>
            <w:shd w:val="clear" w:color="auto" w:fill="auto"/>
          </w:tcPr>
          <w:p w14:paraId="0D40A28E" w14:textId="5E14904D" w:rsidR="006C2FBB" w:rsidRDefault="00D60192" w:rsidP="006C2FBB">
            <w:r>
              <w:t xml:space="preserve">Improvement to the Mobility interruption time is </w:t>
            </w:r>
            <w:r w:rsidR="0095755C">
              <w:t>d</w:t>
            </w:r>
            <w:r w:rsidR="006C2FBB">
              <w:t>ependent on the Tx/Rx chain capabilities of the UE and the type of handover scenario</w:t>
            </w:r>
            <w:r>
              <w:t>. RAN4/RAN1 to provide the achievable interruption time for different HO cases.</w:t>
            </w:r>
          </w:p>
        </w:tc>
      </w:tr>
      <w:tr w:rsidR="006C2FBB" w14:paraId="32232F98" w14:textId="77777777" w:rsidTr="00A77205">
        <w:tc>
          <w:tcPr>
            <w:tcW w:w="1975" w:type="dxa"/>
            <w:shd w:val="clear" w:color="auto" w:fill="auto"/>
          </w:tcPr>
          <w:p w14:paraId="72E88669" w14:textId="39D585E9" w:rsidR="006C2FBB" w:rsidRDefault="00752F7E" w:rsidP="006C2FBB">
            <w:r>
              <w:t>Signaling</w:t>
            </w:r>
            <w:r w:rsidR="006C2FBB">
              <w:t xml:space="preserve"> overhead</w:t>
            </w:r>
          </w:p>
        </w:tc>
        <w:tc>
          <w:tcPr>
            <w:tcW w:w="3870" w:type="dxa"/>
            <w:shd w:val="clear" w:color="auto" w:fill="auto"/>
          </w:tcPr>
          <w:p w14:paraId="5D7968FF" w14:textId="1D10353D" w:rsidR="006C2FBB" w:rsidRDefault="006C2FBB" w:rsidP="006C2FBB">
            <w:r>
              <w:t xml:space="preserve">Low complexity of overall </w:t>
            </w:r>
            <w:r w:rsidR="00752F7E">
              <w:t>signaling</w:t>
            </w:r>
            <w:r>
              <w:t xml:space="preserve"> (as MBB HO leverages the existing HO </w:t>
            </w:r>
            <w:r w:rsidR="00752F7E">
              <w:t>signaling</w:t>
            </w:r>
            <w:r>
              <w:t xml:space="preserve"> with </w:t>
            </w:r>
            <w:r w:rsidR="00922E1E">
              <w:t>some additional</w:t>
            </w:r>
            <w:r>
              <w:t xml:space="preserve"> changes)</w:t>
            </w:r>
          </w:p>
        </w:tc>
        <w:tc>
          <w:tcPr>
            <w:tcW w:w="3564" w:type="dxa"/>
            <w:shd w:val="clear" w:color="auto" w:fill="auto"/>
          </w:tcPr>
          <w:p w14:paraId="15BDEC69" w14:textId="16BCAEA1" w:rsidR="006C2FBB" w:rsidRDefault="003232DB" w:rsidP="006C2FBB">
            <w:r>
              <w:t xml:space="preserve">Additional </w:t>
            </w:r>
            <w:r w:rsidR="00752F7E">
              <w:t>signaling</w:t>
            </w:r>
            <w:r w:rsidR="006C2FBB">
              <w:t xml:space="preserve"> complexity to </w:t>
            </w:r>
            <w:r>
              <w:t>introduce</w:t>
            </w:r>
            <w:r w:rsidR="006C2FBB">
              <w:t xml:space="preserve"> role switch procedure </w:t>
            </w:r>
            <w:r w:rsidR="00922E1E">
              <w:t>during Inter-CU HO</w:t>
            </w:r>
          </w:p>
        </w:tc>
      </w:tr>
      <w:tr w:rsidR="006C2FBB" w14:paraId="40447B10" w14:textId="77777777" w:rsidTr="00A77205">
        <w:tc>
          <w:tcPr>
            <w:tcW w:w="1975" w:type="dxa"/>
            <w:shd w:val="clear" w:color="auto" w:fill="auto"/>
          </w:tcPr>
          <w:p w14:paraId="0AE59D95" w14:textId="77777777" w:rsidR="006C2FBB" w:rsidRDefault="006C2FBB" w:rsidP="006C2FBB">
            <w:r>
              <w:t>Specification impact</w:t>
            </w:r>
          </w:p>
        </w:tc>
        <w:tc>
          <w:tcPr>
            <w:tcW w:w="3870" w:type="dxa"/>
            <w:shd w:val="clear" w:color="auto" w:fill="auto"/>
          </w:tcPr>
          <w:p w14:paraId="25DB1BEC" w14:textId="196166F5" w:rsidR="006C2FBB" w:rsidRDefault="006C2FBB" w:rsidP="006C2FBB">
            <w:r>
              <w:t>Minimal specification impact</w:t>
            </w:r>
          </w:p>
        </w:tc>
        <w:tc>
          <w:tcPr>
            <w:tcW w:w="3564" w:type="dxa"/>
            <w:shd w:val="clear" w:color="auto" w:fill="auto"/>
          </w:tcPr>
          <w:p w14:paraId="61CAE873" w14:textId="6327B2C9" w:rsidR="006C2FBB" w:rsidRDefault="006C2FBB" w:rsidP="006C2FBB">
            <w:r>
              <w:t>More specification impact to specify the additional role switch procedure</w:t>
            </w:r>
          </w:p>
        </w:tc>
      </w:tr>
      <w:tr w:rsidR="006C2FBB" w14:paraId="1979EEC8" w14:textId="77777777" w:rsidTr="00A77205">
        <w:tc>
          <w:tcPr>
            <w:tcW w:w="1975" w:type="dxa"/>
            <w:shd w:val="clear" w:color="auto" w:fill="auto"/>
          </w:tcPr>
          <w:p w14:paraId="1E31F53F" w14:textId="1786E4B6" w:rsidR="006C2FBB" w:rsidRDefault="006C2FBB" w:rsidP="006C2FBB">
            <w:r>
              <w:t>Deployment scenario (</w:t>
            </w:r>
            <w:r w:rsidRPr="006C2FBB">
              <w:t>Coverage</w:t>
            </w:r>
            <w:r>
              <w:t>)</w:t>
            </w:r>
          </w:p>
        </w:tc>
        <w:tc>
          <w:tcPr>
            <w:tcW w:w="3870" w:type="dxa"/>
            <w:shd w:val="clear" w:color="auto" w:fill="auto"/>
          </w:tcPr>
          <w:p w14:paraId="7D9A42F5" w14:textId="5D40D7EC" w:rsidR="006C2FBB" w:rsidRDefault="006C2FBB" w:rsidP="006C2FBB">
            <w:r>
              <w:t xml:space="preserve">Suitable for both </w:t>
            </w:r>
            <w:r w:rsidRPr="006C2FBB">
              <w:t xml:space="preserve">source </w:t>
            </w:r>
            <w:proofErr w:type="spellStart"/>
            <w:r w:rsidRPr="006C2FBB">
              <w:t>gNB</w:t>
            </w:r>
            <w:proofErr w:type="spellEnd"/>
            <w:r w:rsidRPr="006C2FBB">
              <w:t xml:space="preserve"> and target </w:t>
            </w:r>
            <w:proofErr w:type="spellStart"/>
            <w:r w:rsidRPr="006C2FBB">
              <w:t>gNB</w:t>
            </w:r>
            <w:proofErr w:type="spellEnd"/>
            <w:r w:rsidRPr="006C2FBB">
              <w:t xml:space="preserve"> </w:t>
            </w:r>
            <w:r w:rsidR="00567392">
              <w:t>c</w:t>
            </w:r>
            <w:r w:rsidRPr="006C2FBB">
              <w:t>o-located similar coverage deployment</w:t>
            </w:r>
            <w:r>
              <w:t xml:space="preserve">, </w:t>
            </w:r>
            <w:r w:rsidR="00567392">
              <w:t>c</w:t>
            </w:r>
            <w:r w:rsidRPr="006C2FBB">
              <w:t>o-located/</w:t>
            </w:r>
            <w:r w:rsidR="00567392">
              <w:t>n</w:t>
            </w:r>
            <w:r w:rsidRPr="006C2FBB">
              <w:t>on-collocated overlapping coverage deployment scenario</w:t>
            </w:r>
            <w:r>
              <w:t>s</w:t>
            </w:r>
          </w:p>
        </w:tc>
        <w:tc>
          <w:tcPr>
            <w:tcW w:w="3564" w:type="dxa"/>
            <w:shd w:val="clear" w:color="auto" w:fill="auto"/>
          </w:tcPr>
          <w:p w14:paraId="22079F60" w14:textId="241B5B93" w:rsidR="006C2FBB" w:rsidRDefault="006C2FBB" w:rsidP="006C2FBB">
            <w:r>
              <w:t xml:space="preserve">More beneficial (typically used) for </w:t>
            </w:r>
            <w:r w:rsidR="00567392">
              <w:t>c</w:t>
            </w:r>
            <w:r w:rsidRPr="006C2FBB">
              <w:t>o-located/</w:t>
            </w:r>
            <w:r w:rsidR="00567392">
              <w:t>n</w:t>
            </w:r>
            <w:r w:rsidRPr="006C2FBB">
              <w:t>on-collocated overlapping coverage deployment scenario</w:t>
            </w:r>
          </w:p>
        </w:tc>
      </w:tr>
      <w:tr w:rsidR="006C2FBB" w14:paraId="7CE23749" w14:textId="77777777" w:rsidTr="00A77205">
        <w:tc>
          <w:tcPr>
            <w:tcW w:w="1975" w:type="dxa"/>
            <w:shd w:val="clear" w:color="auto" w:fill="auto"/>
          </w:tcPr>
          <w:p w14:paraId="2037AC80" w14:textId="2C023BB3" w:rsidR="006C2FBB" w:rsidRDefault="006C2FBB" w:rsidP="006C2FBB">
            <w:r>
              <w:t>Deployment scenarios (Types of HO)</w:t>
            </w:r>
          </w:p>
        </w:tc>
        <w:tc>
          <w:tcPr>
            <w:tcW w:w="3870" w:type="dxa"/>
            <w:shd w:val="clear" w:color="auto" w:fill="auto"/>
          </w:tcPr>
          <w:p w14:paraId="7E1161E6" w14:textId="77777777" w:rsidR="00A77205" w:rsidRDefault="006C2FBB" w:rsidP="00A77205">
            <w:r>
              <w:t>Suitable for Intra-Freq/Inter-Freq HO in the below cases:</w:t>
            </w:r>
          </w:p>
          <w:p w14:paraId="4D65B710" w14:textId="571D221F" w:rsidR="00A77205" w:rsidRDefault="00A77205" w:rsidP="00A77205">
            <w:pPr>
              <w:pStyle w:val="ListParagraph"/>
              <w:numPr>
                <w:ilvl w:val="0"/>
                <w:numId w:val="5"/>
              </w:numPr>
              <w:spacing w:after="0"/>
            </w:pPr>
            <w:r>
              <w:t>Intra CU mobility via F1 (across DUs sharing a common CU)</w:t>
            </w:r>
          </w:p>
          <w:p w14:paraId="138120AF" w14:textId="7573B2AA" w:rsidR="00A77205" w:rsidRDefault="00A77205" w:rsidP="00A77205">
            <w:pPr>
              <w:pStyle w:val="ListParagraph"/>
              <w:numPr>
                <w:ilvl w:val="0"/>
                <w:numId w:val="5"/>
              </w:numPr>
              <w:spacing w:after="0"/>
            </w:pPr>
            <w:r>
              <w:t xml:space="preserve">Intra RAT or Inter-RAT mobility via </w:t>
            </w:r>
            <w:proofErr w:type="spellStart"/>
            <w:r>
              <w:t>Xn</w:t>
            </w:r>
            <w:proofErr w:type="spellEnd"/>
            <w:r>
              <w:t xml:space="preserve"> (across LTE and NR nodes with shared </w:t>
            </w:r>
            <w:proofErr w:type="spellStart"/>
            <w:r>
              <w:t>Xn</w:t>
            </w:r>
            <w:proofErr w:type="spellEnd"/>
            <w:r>
              <w:t xml:space="preserve"> interface</w:t>
            </w:r>
            <w:r w:rsidR="00D8746E">
              <w:t>)</w:t>
            </w:r>
          </w:p>
          <w:p w14:paraId="12E15E94" w14:textId="16A8B556" w:rsidR="00A77205" w:rsidRDefault="006C2FBB" w:rsidP="00A77205">
            <w:pPr>
              <w:pStyle w:val="ListParagraph"/>
              <w:numPr>
                <w:ilvl w:val="0"/>
                <w:numId w:val="5"/>
              </w:numPr>
              <w:spacing w:after="0"/>
            </w:pPr>
            <w:r>
              <w:t>Intra-RAT or Inter-RAT mobility via N2 (</w:t>
            </w:r>
            <w:r w:rsidR="00A77205">
              <w:t>a</w:t>
            </w:r>
            <w:r w:rsidRPr="006C2FBB">
              <w:t>cross LTE and NR nodes with common 5GS (also possible with N26)</w:t>
            </w:r>
            <w:r w:rsidR="00A77205">
              <w:t>)</w:t>
            </w:r>
          </w:p>
        </w:tc>
        <w:tc>
          <w:tcPr>
            <w:tcW w:w="3564" w:type="dxa"/>
            <w:shd w:val="clear" w:color="auto" w:fill="auto"/>
          </w:tcPr>
          <w:p w14:paraId="2D569E9B" w14:textId="4894E6F3" w:rsidR="00A77205" w:rsidRPr="00A77205" w:rsidRDefault="00A77205" w:rsidP="00A77205">
            <w:pPr>
              <w:rPr>
                <w:lang w:val="en-US"/>
              </w:rPr>
            </w:pPr>
            <w:r>
              <w:rPr>
                <w:lang w:val="en-US"/>
              </w:rPr>
              <w:t>Suitable only for Inter-Freq HO (</w:t>
            </w:r>
            <w:r w:rsidRPr="00A77205">
              <w:rPr>
                <w:lang w:val="en-US"/>
              </w:rPr>
              <w:t>Intra-Freq DC not supported</w:t>
            </w:r>
            <w:r>
              <w:rPr>
                <w:lang w:val="en-US"/>
              </w:rPr>
              <w:t xml:space="preserve"> in NR Rel.15) </w:t>
            </w:r>
          </w:p>
          <w:p w14:paraId="6E2DD88B" w14:textId="1614FE45" w:rsidR="00A77205" w:rsidRPr="00A77205" w:rsidRDefault="00A77205" w:rsidP="00A77205">
            <w:pPr>
              <w:rPr>
                <w:lang w:val="en-US"/>
              </w:rPr>
            </w:pPr>
            <w:r>
              <w:rPr>
                <w:lang w:val="en-US"/>
              </w:rPr>
              <w:t>Suitable</w:t>
            </w:r>
            <w:r w:rsidRPr="00A77205">
              <w:rPr>
                <w:lang w:val="en-US"/>
              </w:rPr>
              <w:t xml:space="preserve"> only to RAN topologies with </w:t>
            </w:r>
            <w:proofErr w:type="spellStart"/>
            <w:r w:rsidRPr="00A77205">
              <w:rPr>
                <w:lang w:val="en-US"/>
              </w:rPr>
              <w:t>Xn</w:t>
            </w:r>
            <w:proofErr w:type="spellEnd"/>
            <w:r w:rsidR="00567392">
              <w:rPr>
                <w:lang w:val="en-US"/>
              </w:rPr>
              <w:t xml:space="preserve"> support</w:t>
            </w:r>
            <w:r w:rsidRPr="00A77205">
              <w:rPr>
                <w:lang w:val="en-US"/>
              </w:rPr>
              <w:t xml:space="preserve"> or common CU (where DC is allowed)</w:t>
            </w:r>
          </w:p>
          <w:p w14:paraId="6AF61075" w14:textId="77777777" w:rsidR="006C2FBB" w:rsidRDefault="006C2FBB" w:rsidP="006C2FBB"/>
        </w:tc>
      </w:tr>
      <w:tr w:rsidR="006C2FBB" w14:paraId="233572A8" w14:textId="77777777" w:rsidTr="00A77205">
        <w:trPr>
          <w:trHeight w:val="703"/>
        </w:trPr>
        <w:tc>
          <w:tcPr>
            <w:tcW w:w="1975" w:type="dxa"/>
            <w:shd w:val="clear" w:color="auto" w:fill="auto"/>
          </w:tcPr>
          <w:p w14:paraId="75CA3E61" w14:textId="4AD0A3D8" w:rsidR="006C2FBB" w:rsidRDefault="006C2FBB" w:rsidP="006C2FBB">
            <w:r>
              <w:t xml:space="preserve">UE/Network </w:t>
            </w:r>
            <w:r w:rsidR="00A77205">
              <w:t xml:space="preserve">Upper layer handling </w:t>
            </w:r>
            <w:r>
              <w:t>complexity</w:t>
            </w:r>
          </w:p>
        </w:tc>
        <w:tc>
          <w:tcPr>
            <w:tcW w:w="3870" w:type="dxa"/>
            <w:shd w:val="clear" w:color="auto" w:fill="auto"/>
          </w:tcPr>
          <w:p w14:paraId="6AC7F344" w14:textId="70982497" w:rsidR="006C2FBB" w:rsidRDefault="006C2FBB" w:rsidP="006C2FBB">
            <w:r>
              <w:t xml:space="preserve">Lower complexity </w:t>
            </w:r>
            <w:r w:rsidR="00A77205">
              <w:t>than DCRS based HO</w:t>
            </w:r>
          </w:p>
        </w:tc>
        <w:tc>
          <w:tcPr>
            <w:tcW w:w="3564" w:type="dxa"/>
            <w:shd w:val="clear" w:color="auto" w:fill="auto"/>
          </w:tcPr>
          <w:p w14:paraId="13CC646D" w14:textId="02959E75" w:rsidR="006C2FBB" w:rsidRDefault="006C2FBB" w:rsidP="006C2FBB">
            <w:r>
              <w:t xml:space="preserve">More complexity than MBB HO to handle the additional role switch procedure </w:t>
            </w:r>
          </w:p>
        </w:tc>
      </w:tr>
    </w:tbl>
    <w:p w14:paraId="12CAE6A0" w14:textId="722810CD" w:rsidR="00D8746E" w:rsidRDefault="00D8746E" w:rsidP="00D8746E">
      <w:pPr>
        <w:spacing w:before="120"/>
      </w:pPr>
      <w:bookmarkStart w:id="13" w:name="_Toc512892215"/>
      <w:bookmarkStart w:id="14" w:name="_Toc505612407"/>
      <w:bookmarkStart w:id="15" w:name="_Toc505612410"/>
      <w:bookmarkEnd w:id="2"/>
      <w:bookmarkEnd w:id="13"/>
      <w:bookmarkEnd w:id="14"/>
      <w:bookmarkEnd w:id="15"/>
      <w:r>
        <w:t xml:space="preserve">As summarized in the observations above, it can be noted that the </w:t>
      </w:r>
      <w:r w:rsidR="00752F7E">
        <w:t>signaling</w:t>
      </w:r>
      <w:r>
        <w:t xml:space="preserve"> overhead, UE/Network upper layer handling complexity, and, specification impact to support DCRS based HO is relatively more than the MBB HO due to the role switch procedure. However, the mobility interruption time reduction achievable will be comparable for both solutions based on the UE RF chain capabilities and the HO scenario. </w:t>
      </w:r>
    </w:p>
    <w:p w14:paraId="1E84E490" w14:textId="607FBDA8" w:rsidR="00D8746E" w:rsidRDefault="00D8746E" w:rsidP="00D8746E">
      <w:pPr>
        <w:spacing w:before="120"/>
      </w:pPr>
      <w:r>
        <w:t xml:space="preserve">The main drawback of DCRS based HO is the </w:t>
      </w:r>
      <w:r w:rsidR="00511467">
        <w:t xml:space="preserve">restriction on the </w:t>
      </w:r>
      <w:r>
        <w:t xml:space="preserve">deployment scenarios where DC feature can be supported. </w:t>
      </w:r>
      <w:r w:rsidR="00511467">
        <w:t>As summarized in the table, DC is restricted to Inter-Freq deployments only and thus DCRS based HO can be used for Inter-Freq HO only. If we have to support Intra-Freq HO using the DCRS based HO solution, then it should be discussed whether NR-DC should be extended to support Intra-Freq DC sync and async cases as well. As Make-</w:t>
      </w:r>
      <w:proofErr w:type="spellStart"/>
      <w:r w:rsidR="00511467">
        <w:t>Befor</w:t>
      </w:r>
      <w:proofErr w:type="spellEnd"/>
      <w:r w:rsidR="00511467">
        <w:t xml:space="preserve">-Break (MBB) HO solution can be supported for both Intra-Freq and Inter-Freq HO, enhancing DC to support Intra-Freq HO is not necessary.  </w:t>
      </w:r>
    </w:p>
    <w:p w14:paraId="1F9BBC29" w14:textId="6A281200" w:rsidR="00511467" w:rsidRDefault="00511467" w:rsidP="00511467">
      <w:pPr>
        <w:spacing w:after="0"/>
      </w:pPr>
      <w:r>
        <w:lastRenderedPageBreak/>
        <w:t xml:space="preserve">Considering these deployment scenario restrictions of DCRS based HO, there are two possible ways to adopt these solutions for mobility enhancements. </w:t>
      </w:r>
      <w:r w:rsidR="007177F4">
        <w:t xml:space="preserve">We think it is necessary for </w:t>
      </w:r>
      <w:r>
        <w:t xml:space="preserve">RAN2 </w:t>
      </w:r>
      <w:r w:rsidR="007177F4">
        <w:t xml:space="preserve">to </w:t>
      </w:r>
      <w:r>
        <w:t xml:space="preserve">discuss </w:t>
      </w:r>
      <w:r w:rsidR="007177F4">
        <w:t xml:space="preserve">and provide clarification on </w:t>
      </w:r>
      <w:r>
        <w:t>which option to consider for the New WI “NR mobility enhancements” [1] WI phase.</w:t>
      </w:r>
    </w:p>
    <w:p w14:paraId="12F66141" w14:textId="15ACE166" w:rsidR="00511467" w:rsidRPr="00511467" w:rsidRDefault="00511467" w:rsidP="00511467">
      <w:pPr>
        <w:pStyle w:val="ListParagraph"/>
        <w:numPr>
          <w:ilvl w:val="0"/>
          <w:numId w:val="12"/>
        </w:numPr>
        <w:spacing w:after="0"/>
      </w:pPr>
      <w:r w:rsidRPr="00511467">
        <w:t>Option 1: Support MBB HO as the only solution</w:t>
      </w:r>
      <w:r>
        <w:t xml:space="preserve"> for supporting simultaneous connectivity during HO</w:t>
      </w:r>
    </w:p>
    <w:p w14:paraId="10FDBEE0" w14:textId="77777777" w:rsidR="00511467" w:rsidRPr="00511467" w:rsidRDefault="00511467" w:rsidP="00511467">
      <w:pPr>
        <w:pStyle w:val="ListParagraph"/>
        <w:numPr>
          <w:ilvl w:val="0"/>
          <w:numId w:val="12"/>
        </w:numPr>
      </w:pPr>
      <w:r w:rsidRPr="00511467">
        <w:t>Option 2: Support both MBB HO and DCRS based HO solutions and define in the specification explicitly which solution is suitable under which deployment scenario/conditions, as listed below</w:t>
      </w:r>
    </w:p>
    <w:p w14:paraId="71905D0E" w14:textId="77777777" w:rsidR="00511467" w:rsidRPr="00511467" w:rsidRDefault="00511467" w:rsidP="00511467">
      <w:pPr>
        <w:pStyle w:val="ListParagraph"/>
        <w:numPr>
          <w:ilvl w:val="1"/>
          <w:numId w:val="12"/>
        </w:numPr>
      </w:pPr>
      <w:r w:rsidRPr="00511467">
        <w:t>MBB HO – can be used for any type of HO</w:t>
      </w:r>
    </w:p>
    <w:p w14:paraId="283BA359" w14:textId="2B31D77F" w:rsidR="00511467" w:rsidRPr="00511467" w:rsidRDefault="00511467" w:rsidP="00511467">
      <w:pPr>
        <w:pStyle w:val="ListParagraph"/>
        <w:numPr>
          <w:ilvl w:val="1"/>
          <w:numId w:val="12"/>
        </w:numPr>
      </w:pPr>
      <w:r w:rsidRPr="00511467">
        <w:t xml:space="preserve">DCRS based HO – used only for Inter-Freq HO (with Co-located/Non-collocated overlapping coverage of the source </w:t>
      </w:r>
      <w:proofErr w:type="spellStart"/>
      <w:r w:rsidRPr="00511467">
        <w:t>gNB</w:t>
      </w:r>
      <w:proofErr w:type="spellEnd"/>
      <w:r w:rsidRPr="00511467">
        <w:t xml:space="preserve"> and target </w:t>
      </w:r>
      <w:proofErr w:type="spellStart"/>
      <w:r w:rsidRPr="00511467">
        <w:t>gNB</w:t>
      </w:r>
      <w:proofErr w:type="spellEnd"/>
      <w:r w:rsidRPr="00511467">
        <w:t xml:space="preserve"> via </w:t>
      </w:r>
      <w:proofErr w:type="spellStart"/>
      <w:r w:rsidRPr="00511467">
        <w:t>Xn</w:t>
      </w:r>
      <w:proofErr w:type="spellEnd"/>
      <w:r w:rsidRPr="00511467">
        <w:t xml:space="preserve"> or </w:t>
      </w:r>
      <w:r w:rsidR="000A2934">
        <w:t>a</w:t>
      </w:r>
      <w:r w:rsidRPr="00511467">
        <w:t xml:space="preserve"> common CU)</w:t>
      </w:r>
    </w:p>
    <w:p w14:paraId="2D02B996" w14:textId="48EAAC22" w:rsidR="00A77205" w:rsidRPr="00383CD8" w:rsidRDefault="00383CD8" w:rsidP="00383CD8">
      <w:pPr>
        <w:pStyle w:val="Caption"/>
        <w:spacing w:after="0"/>
        <w:rPr>
          <w:b/>
          <w:i w:val="0"/>
          <w:color w:val="auto"/>
          <w:sz w:val="20"/>
          <w:szCs w:val="20"/>
        </w:rPr>
      </w:pPr>
      <w:bookmarkStart w:id="16" w:name="_Ref985129"/>
      <w:r w:rsidRPr="00383CD8">
        <w:rPr>
          <w:b/>
          <w:i w:val="0"/>
          <w:color w:val="auto"/>
          <w:sz w:val="20"/>
          <w:szCs w:val="20"/>
        </w:rPr>
        <w:t xml:space="preserve">Proposal </w:t>
      </w:r>
      <w:r w:rsidRPr="00383CD8">
        <w:rPr>
          <w:b/>
          <w:i w:val="0"/>
          <w:color w:val="auto"/>
          <w:sz w:val="20"/>
          <w:szCs w:val="20"/>
        </w:rPr>
        <w:fldChar w:fldCharType="begin"/>
      </w:r>
      <w:r w:rsidRPr="00383CD8">
        <w:rPr>
          <w:b/>
          <w:i w:val="0"/>
          <w:color w:val="auto"/>
          <w:sz w:val="20"/>
          <w:szCs w:val="20"/>
        </w:rPr>
        <w:instrText xml:space="preserve"> SEQ Proposal \* ARABIC </w:instrText>
      </w:r>
      <w:r w:rsidRPr="00383CD8">
        <w:rPr>
          <w:b/>
          <w:i w:val="0"/>
          <w:color w:val="auto"/>
          <w:sz w:val="20"/>
          <w:szCs w:val="20"/>
        </w:rPr>
        <w:fldChar w:fldCharType="separate"/>
      </w:r>
      <w:r w:rsidR="000A2934">
        <w:rPr>
          <w:b/>
          <w:i w:val="0"/>
          <w:noProof/>
          <w:color w:val="auto"/>
          <w:sz w:val="20"/>
          <w:szCs w:val="20"/>
        </w:rPr>
        <w:t>1</w:t>
      </w:r>
      <w:r w:rsidRPr="00383CD8">
        <w:rPr>
          <w:b/>
          <w:i w:val="0"/>
          <w:color w:val="auto"/>
          <w:sz w:val="20"/>
          <w:szCs w:val="20"/>
        </w:rPr>
        <w:fldChar w:fldCharType="end"/>
      </w:r>
      <w:r w:rsidRPr="00383CD8">
        <w:rPr>
          <w:b/>
          <w:i w:val="0"/>
          <w:color w:val="auto"/>
          <w:sz w:val="20"/>
          <w:szCs w:val="20"/>
        </w:rPr>
        <w:t xml:space="preserve">. </w:t>
      </w:r>
      <w:r w:rsidR="00A77205" w:rsidRPr="00383CD8">
        <w:rPr>
          <w:b/>
          <w:i w:val="0"/>
          <w:color w:val="auto"/>
          <w:sz w:val="20"/>
          <w:szCs w:val="20"/>
        </w:rPr>
        <w:t xml:space="preserve">RAN2 should discuss and </w:t>
      </w:r>
      <w:r w:rsidR="006D171F" w:rsidRPr="00383CD8">
        <w:rPr>
          <w:b/>
          <w:i w:val="0"/>
          <w:color w:val="auto"/>
          <w:sz w:val="20"/>
          <w:szCs w:val="20"/>
        </w:rPr>
        <w:t xml:space="preserve">agree on </w:t>
      </w:r>
      <w:r w:rsidR="00A77205" w:rsidRPr="00383CD8">
        <w:rPr>
          <w:b/>
          <w:i w:val="0"/>
          <w:color w:val="auto"/>
          <w:sz w:val="20"/>
          <w:szCs w:val="20"/>
        </w:rPr>
        <w:t>one of the below options</w:t>
      </w:r>
      <w:r w:rsidR="006D171F" w:rsidRPr="00383CD8">
        <w:rPr>
          <w:b/>
          <w:i w:val="0"/>
          <w:color w:val="auto"/>
          <w:sz w:val="20"/>
          <w:szCs w:val="20"/>
        </w:rPr>
        <w:t xml:space="preserve"> as the solution</w:t>
      </w:r>
      <w:r w:rsidR="00A77205" w:rsidRPr="00383CD8">
        <w:rPr>
          <w:b/>
          <w:i w:val="0"/>
          <w:color w:val="auto"/>
          <w:sz w:val="20"/>
          <w:szCs w:val="20"/>
        </w:rPr>
        <w:t xml:space="preserve"> to </w:t>
      </w:r>
      <w:r w:rsidR="003610A3" w:rsidRPr="00383CD8">
        <w:rPr>
          <w:b/>
          <w:i w:val="0"/>
          <w:color w:val="auto"/>
          <w:sz w:val="20"/>
          <w:szCs w:val="20"/>
        </w:rPr>
        <w:t xml:space="preserve">improve </w:t>
      </w:r>
      <w:r w:rsidR="00664C3C">
        <w:rPr>
          <w:b/>
          <w:i w:val="0"/>
          <w:color w:val="auto"/>
          <w:sz w:val="20"/>
          <w:szCs w:val="20"/>
        </w:rPr>
        <w:t xml:space="preserve">mobility </w:t>
      </w:r>
      <w:r w:rsidR="003610A3" w:rsidRPr="00383CD8">
        <w:rPr>
          <w:b/>
          <w:i w:val="0"/>
          <w:color w:val="auto"/>
          <w:sz w:val="20"/>
          <w:szCs w:val="20"/>
        </w:rPr>
        <w:t>interruption time during HO in NR Rel.16:</w:t>
      </w:r>
      <w:bookmarkEnd w:id="16"/>
    </w:p>
    <w:p w14:paraId="5DC2C8AE" w14:textId="13D47D78" w:rsidR="003610A3" w:rsidRDefault="003610A3" w:rsidP="00383CD8">
      <w:pPr>
        <w:pStyle w:val="ListParagraph"/>
        <w:numPr>
          <w:ilvl w:val="0"/>
          <w:numId w:val="12"/>
        </w:numPr>
        <w:spacing w:after="0"/>
        <w:rPr>
          <w:b/>
        </w:rPr>
      </w:pPr>
      <w:r w:rsidRPr="003610A3">
        <w:rPr>
          <w:b/>
        </w:rPr>
        <w:t>Option</w:t>
      </w:r>
      <w:r w:rsidR="006D171F">
        <w:rPr>
          <w:b/>
        </w:rPr>
        <w:t xml:space="preserve"> </w:t>
      </w:r>
      <w:r w:rsidRPr="003610A3">
        <w:rPr>
          <w:b/>
        </w:rPr>
        <w:t xml:space="preserve">1: </w:t>
      </w:r>
      <w:r w:rsidR="006D171F">
        <w:rPr>
          <w:b/>
        </w:rPr>
        <w:t>Support MBB HO as the only solution</w:t>
      </w:r>
    </w:p>
    <w:p w14:paraId="2FE78B31" w14:textId="3945B29A" w:rsidR="006D171F" w:rsidRDefault="006D171F" w:rsidP="003610A3">
      <w:pPr>
        <w:pStyle w:val="ListParagraph"/>
        <w:numPr>
          <w:ilvl w:val="0"/>
          <w:numId w:val="12"/>
        </w:numPr>
        <w:rPr>
          <w:b/>
        </w:rPr>
      </w:pPr>
      <w:r>
        <w:rPr>
          <w:b/>
        </w:rPr>
        <w:t xml:space="preserve">Option 2: Support both MBB HO and DCRS based HO solutions and define in the specification explicitly which solution is suitable under which deployment scenario/conditions, </w:t>
      </w:r>
      <w:r w:rsidR="00012903">
        <w:rPr>
          <w:b/>
        </w:rPr>
        <w:t xml:space="preserve">as </w:t>
      </w:r>
      <w:r>
        <w:rPr>
          <w:b/>
        </w:rPr>
        <w:t>listed below</w:t>
      </w:r>
    </w:p>
    <w:p w14:paraId="1D5937A1" w14:textId="5664DFB6" w:rsidR="006D171F" w:rsidRDefault="006D171F" w:rsidP="006D171F">
      <w:pPr>
        <w:pStyle w:val="ListParagraph"/>
        <w:numPr>
          <w:ilvl w:val="1"/>
          <w:numId w:val="12"/>
        </w:numPr>
        <w:rPr>
          <w:b/>
        </w:rPr>
      </w:pPr>
      <w:r>
        <w:rPr>
          <w:b/>
        </w:rPr>
        <w:t>MBB HO – can be used for any type of HO</w:t>
      </w:r>
    </w:p>
    <w:p w14:paraId="5C4AAE40" w14:textId="35FDFB68" w:rsidR="006D171F" w:rsidRPr="003610A3" w:rsidRDefault="006D171F" w:rsidP="006D171F">
      <w:pPr>
        <w:pStyle w:val="ListParagraph"/>
        <w:numPr>
          <w:ilvl w:val="1"/>
          <w:numId w:val="12"/>
        </w:numPr>
        <w:rPr>
          <w:b/>
        </w:rPr>
      </w:pPr>
      <w:r>
        <w:rPr>
          <w:b/>
        </w:rPr>
        <w:t xml:space="preserve">DCRS based HO – used only for Inter-Freq </w:t>
      </w:r>
      <w:r w:rsidRPr="006D171F">
        <w:rPr>
          <w:b/>
        </w:rPr>
        <w:t>HO</w:t>
      </w:r>
      <w:r>
        <w:rPr>
          <w:b/>
        </w:rPr>
        <w:t xml:space="preserve"> (</w:t>
      </w:r>
      <w:r w:rsidRPr="006D171F">
        <w:rPr>
          <w:b/>
        </w:rPr>
        <w:t xml:space="preserve">with Co-located/Non-collocated overlapping coverage </w:t>
      </w:r>
      <w:r>
        <w:rPr>
          <w:b/>
        </w:rPr>
        <w:t xml:space="preserve">of the source </w:t>
      </w:r>
      <w:proofErr w:type="spellStart"/>
      <w:r>
        <w:rPr>
          <w:b/>
        </w:rPr>
        <w:t>gNB</w:t>
      </w:r>
      <w:proofErr w:type="spellEnd"/>
      <w:r>
        <w:rPr>
          <w:b/>
        </w:rPr>
        <w:t xml:space="preserve"> and target </w:t>
      </w:r>
      <w:proofErr w:type="spellStart"/>
      <w:r>
        <w:rPr>
          <w:b/>
        </w:rPr>
        <w:t>gNB</w:t>
      </w:r>
      <w:proofErr w:type="spellEnd"/>
      <w:r w:rsidR="00D513F8">
        <w:rPr>
          <w:b/>
        </w:rPr>
        <w:t xml:space="preserve"> via </w:t>
      </w:r>
      <w:proofErr w:type="spellStart"/>
      <w:r w:rsidR="00D513F8">
        <w:rPr>
          <w:b/>
        </w:rPr>
        <w:t>Xn</w:t>
      </w:r>
      <w:proofErr w:type="spellEnd"/>
      <w:r w:rsidR="00D513F8">
        <w:rPr>
          <w:b/>
        </w:rPr>
        <w:t xml:space="preserve"> o</w:t>
      </w:r>
      <w:r>
        <w:rPr>
          <w:b/>
        </w:rPr>
        <w:t>r a common CU)</w:t>
      </w:r>
    </w:p>
    <w:p w14:paraId="0B44255D" w14:textId="77777777" w:rsidR="00165D9B" w:rsidRDefault="00165D9B" w:rsidP="00165D9B">
      <w:pPr>
        <w:pStyle w:val="Heading1"/>
      </w:pPr>
      <w:r>
        <w:t>3. Conclusion</w:t>
      </w:r>
    </w:p>
    <w:p w14:paraId="505A189B" w14:textId="77777777" w:rsidR="00165D9B" w:rsidRDefault="00165D9B" w:rsidP="00165D9B">
      <w:pPr>
        <w:spacing w:before="120" w:after="0"/>
      </w:pPr>
      <w:bookmarkStart w:id="17" w:name="_Hlk512894710"/>
      <w:r>
        <w:t>Based on the above discussions, we recommend RAN2 discusses the following observations and proposals:</w:t>
      </w:r>
      <w:bookmarkEnd w:id="17"/>
    </w:p>
    <w:p w14:paraId="2B6ED883" w14:textId="0F6D1190" w:rsidR="00165D9B" w:rsidRPr="00752F7E" w:rsidRDefault="000A2934" w:rsidP="00165D9B">
      <w:pPr>
        <w:spacing w:before="120" w:after="0"/>
      </w:pPr>
      <w:r w:rsidRPr="00752F7E">
        <w:fldChar w:fldCharType="begin"/>
      </w:r>
      <w:r w:rsidRPr="00752F7E">
        <w:instrText xml:space="preserve"> REF _Ref985056 \h </w:instrText>
      </w:r>
      <w:r w:rsidR="00752F7E" w:rsidRPr="00752F7E">
        <w:instrText xml:space="preserve"> \* MERGEFORMAT </w:instrText>
      </w:r>
      <w:r w:rsidRPr="00752F7E">
        <w:fldChar w:fldCharType="separate"/>
      </w:r>
      <w:r w:rsidR="00567392" w:rsidRPr="00DF701D">
        <w:rPr>
          <w:b/>
        </w:rPr>
        <w:t xml:space="preserve">Observation </w:t>
      </w:r>
      <w:r w:rsidR="00567392">
        <w:rPr>
          <w:b/>
          <w:noProof/>
        </w:rPr>
        <w:t>1</w:t>
      </w:r>
      <w:r w:rsidR="00567392" w:rsidRPr="00DF701D">
        <w:rPr>
          <w:b/>
          <w:noProof/>
        </w:rPr>
        <w:t>.</w:t>
      </w:r>
      <w:r w:rsidR="00567392" w:rsidRPr="00DF701D">
        <w:rPr>
          <w:b/>
        </w:rPr>
        <w:t xml:space="preserve"> Simultaneous connectivity with source cell while establishing the connection to the target cell is required to support </w:t>
      </w:r>
      <w:r w:rsidR="00567392" w:rsidRPr="00B2013E">
        <w:rPr>
          <w:b/>
        </w:rPr>
        <w:t>0ms mobility</w:t>
      </w:r>
      <w:r w:rsidR="00567392" w:rsidRPr="00DF701D">
        <w:rPr>
          <w:b/>
        </w:rPr>
        <w:t xml:space="preserve"> interruption during handover</w:t>
      </w:r>
      <w:r w:rsidR="00567392" w:rsidRPr="00567392">
        <w:rPr>
          <w:b/>
          <w:iCs/>
        </w:rPr>
        <w:t>.</w:t>
      </w:r>
      <w:r w:rsidRPr="00752F7E">
        <w:fldChar w:fldCharType="end"/>
      </w:r>
    </w:p>
    <w:p w14:paraId="5A998F95" w14:textId="63F9ABEA" w:rsidR="000A2934" w:rsidRPr="00752F7E" w:rsidRDefault="000A2934" w:rsidP="00165D9B">
      <w:pPr>
        <w:spacing w:before="120" w:after="0"/>
      </w:pPr>
      <w:r w:rsidRPr="00752F7E">
        <w:fldChar w:fldCharType="begin"/>
      </w:r>
      <w:r w:rsidRPr="00752F7E">
        <w:instrText xml:space="preserve"> REF _Ref985061 \h </w:instrText>
      </w:r>
      <w:r w:rsidR="00752F7E" w:rsidRPr="00752F7E">
        <w:instrText xml:space="preserve"> \* MERGEFORMAT </w:instrText>
      </w:r>
      <w:r w:rsidRPr="00752F7E">
        <w:fldChar w:fldCharType="separate"/>
      </w:r>
      <w:r w:rsidR="00567392" w:rsidRPr="00DF701D">
        <w:rPr>
          <w:b/>
        </w:rPr>
        <w:t xml:space="preserve">Observation </w:t>
      </w:r>
      <w:r w:rsidR="00567392">
        <w:rPr>
          <w:b/>
          <w:noProof/>
        </w:rPr>
        <w:t>2</w:t>
      </w:r>
      <w:r w:rsidR="00567392" w:rsidRPr="00DF701D">
        <w:rPr>
          <w:b/>
          <w:noProof/>
        </w:rPr>
        <w:t>.</w:t>
      </w:r>
      <w:r w:rsidR="00567392" w:rsidRPr="00DF701D">
        <w:rPr>
          <w:b/>
        </w:rPr>
        <w:t xml:space="preserve"> </w:t>
      </w:r>
      <w:r w:rsidR="00567392">
        <w:rPr>
          <w:b/>
        </w:rPr>
        <w:t>One</w:t>
      </w:r>
      <w:r w:rsidR="00567392" w:rsidRPr="00DF701D">
        <w:rPr>
          <w:b/>
        </w:rPr>
        <w:t xml:space="preserve"> possible solution for simultaneous connectivity </w:t>
      </w:r>
      <w:r w:rsidR="00567392">
        <w:rPr>
          <w:b/>
        </w:rPr>
        <w:t xml:space="preserve">during HO is to adopt and enhance the LTE Rel.14 </w:t>
      </w:r>
      <w:r w:rsidR="00567392" w:rsidRPr="00DF701D">
        <w:rPr>
          <w:b/>
        </w:rPr>
        <w:t>Make-before-break</w:t>
      </w:r>
      <w:r w:rsidR="00567392">
        <w:rPr>
          <w:b/>
        </w:rPr>
        <w:t xml:space="preserve"> (MBB)</w:t>
      </w:r>
      <w:r w:rsidR="00567392" w:rsidRPr="00DF701D">
        <w:rPr>
          <w:b/>
        </w:rPr>
        <w:t xml:space="preserve"> </w:t>
      </w:r>
      <w:r w:rsidR="00567392">
        <w:rPr>
          <w:b/>
        </w:rPr>
        <w:t>HO solution</w:t>
      </w:r>
      <w:r w:rsidR="00567392" w:rsidRPr="00DF701D">
        <w:rPr>
          <w:b/>
        </w:rPr>
        <w:t xml:space="preserve"> </w:t>
      </w:r>
      <w:r w:rsidR="00567392">
        <w:rPr>
          <w:b/>
        </w:rPr>
        <w:t>in NR.</w:t>
      </w:r>
      <w:r w:rsidRPr="00752F7E">
        <w:fldChar w:fldCharType="end"/>
      </w:r>
    </w:p>
    <w:p w14:paraId="7BDDA3ED" w14:textId="7AB382FE" w:rsidR="000A2934" w:rsidRPr="00752F7E" w:rsidRDefault="000A2934" w:rsidP="00165D9B">
      <w:pPr>
        <w:spacing w:before="120" w:after="0"/>
      </w:pPr>
      <w:r w:rsidRPr="00752F7E">
        <w:fldChar w:fldCharType="begin"/>
      </w:r>
      <w:r w:rsidRPr="00752F7E">
        <w:instrText xml:space="preserve"> REF _Ref985067 \h </w:instrText>
      </w:r>
      <w:r w:rsidR="00752F7E" w:rsidRPr="00752F7E">
        <w:instrText xml:space="preserve"> \* MERGEFORMAT </w:instrText>
      </w:r>
      <w:r w:rsidRPr="00752F7E">
        <w:fldChar w:fldCharType="separate"/>
      </w:r>
      <w:r w:rsidR="00567392" w:rsidRPr="00DF701D">
        <w:rPr>
          <w:b/>
        </w:rPr>
        <w:t xml:space="preserve">Observation </w:t>
      </w:r>
      <w:r w:rsidR="00567392">
        <w:rPr>
          <w:b/>
          <w:noProof/>
        </w:rPr>
        <w:t>3</w:t>
      </w:r>
      <w:r w:rsidR="00567392" w:rsidRPr="00DF701D">
        <w:rPr>
          <w:b/>
          <w:noProof/>
        </w:rPr>
        <w:t>.</w:t>
      </w:r>
      <w:r w:rsidR="00567392" w:rsidRPr="00DF701D">
        <w:rPr>
          <w:b/>
        </w:rPr>
        <w:t xml:space="preserve"> </w:t>
      </w:r>
      <w:r w:rsidR="00567392">
        <w:rPr>
          <w:b/>
        </w:rPr>
        <w:t>Another</w:t>
      </w:r>
      <w:r w:rsidR="00567392" w:rsidRPr="00DF701D">
        <w:rPr>
          <w:b/>
        </w:rPr>
        <w:t xml:space="preserve"> possible solution for simultaneous connectivity</w:t>
      </w:r>
      <w:r w:rsidR="00567392">
        <w:rPr>
          <w:b/>
        </w:rPr>
        <w:t xml:space="preserve"> during HO</w:t>
      </w:r>
      <w:r w:rsidR="00567392" w:rsidRPr="00DF701D">
        <w:rPr>
          <w:b/>
        </w:rPr>
        <w:t xml:space="preserve"> is </w:t>
      </w:r>
      <w:r w:rsidR="00567392">
        <w:rPr>
          <w:b/>
        </w:rPr>
        <w:t>to use</w:t>
      </w:r>
      <w:r w:rsidR="00567392" w:rsidRPr="00DF701D">
        <w:rPr>
          <w:b/>
        </w:rPr>
        <w:t xml:space="preserve"> the Dual Connectivity feature with Role Switch (i.e. MN change via role switch of SCG to MCG) during handover (DCRS based HO)</w:t>
      </w:r>
      <w:r w:rsidR="00567392">
        <w:rPr>
          <w:b/>
        </w:rPr>
        <w:t>.</w:t>
      </w:r>
      <w:r w:rsidRPr="00752F7E">
        <w:fldChar w:fldCharType="end"/>
      </w:r>
    </w:p>
    <w:p w14:paraId="7249F99A" w14:textId="5DEC9BD1" w:rsidR="000A2934" w:rsidRPr="00752F7E" w:rsidRDefault="000A2934" w:rsidP="00165D9B">
      <w:pPr>
        <w:spacing w:before="120" w:after="0"/>
      </w:pPr>
      <w:r w:rsidRPr="00752F7E">
        <w:fldChar w:fldCharType="begin"/>
      </w:r>
      <w:r w:rsidRPr="00752F7E">
        <w:instrText xml:space="preserve"> REF _Ref985204 \h </w:instrText>
      </w:r>
      <w:r w:rsidR="00752F7E" w:rsidRPr="00752F7E">
        <w:instrText xml:space="preserve"> \* MERGEFORMAT </w:instrText>
      </w:r>
      <w:r w:rsidRPr="00752F7E">
        <w:fldChar w:fldCharType="separate"/>
      </w:r>
      <w:r w:rsidR="00B2013E" w:rsidRPr="00DF701D">
        <w:rPr>
          <w:b/>
        </w:rPr>
        <w:t xml:space="preserve">Observation </w:t>
      </w:r>
      <w:r w:rsidR="00B2013E">
        <w:rPr>
          <w:b/>
          <w:noProof/>
        </w:rPr>
        <w:t>4</w:t>
      </w:r>
      <w:r w:rsidR="00B2013E" w:rsidRPr="00DF701D">
        <w:rPr>
          <w:b/>
          <w:noProof/>
        </w:rPr>
        <w:t>.</w:t>
      </w:r>
      <w:r w:rsidR="00B2013E" w:rsidRPr="00DF701D">
        <w:rPr>
          <w:b/>
        </w:rPr>
        <w:t xml:space="preserve"> MBB HO procedure leverages the traditional HO </w:t>
      </w:r>
      <w:r w:rsidR="00B2013E">
        <w:rPr>
          <w:b/>
        </w:rPr>
        <w:t>signaling</w:t>
      </w:r>
      <w:r w:rsidR="00B2013E" w:rsidRPr="00DF701D">
        <w:rPr>
          <w:b/>
        </w:rPr>
        <w:t xml:space="preserve"> </w:t>
      </w:r>
      <w:r w:rsidR="00B2013E">
        <w:rPr>
          <w:b/>
        </w:rPr>
        <w:t>and requires the below additional changes:</w:t>
      </w:r>
      <w:r w:rsidRPr="00752F7E">
        <w:fldChar w:fldCharType="end"/>
      </w:r>
    </w:p>
    <w:p w14:paraId="4EB96FA4" w14:textId="77777777" w:rsidR="00B2013E" w:rsidRPr="00DF701D" w:rsidRDefault="00B2013E" w:rsidP="00B2013E">
      <w:pPr>
        <w:pStyle w:val="Caption"/>
        <w:numPr>
          <w:ilvl w:val="0"/>
          <w:numId w:val="5"/>
        </w:numPr>
        <w:spacing w:after="0"/>
        <w:rPr>
          <w:b/>
          <w:i w:val="0"/>
          <w:color w:val="auto"/>
          <w:sz w:val="20"/>
          <w:szCs w:val="20"/>
        </w:rPr>
      </w:pPr>
      <w:r w:rsidRPr="00DF701D">
        <w:rPr>
          <w:b/>
          <w:i w:val="0"/>
          <w:color w:val="auto"/>
          <w:sz w:val="20"/>
          <w:szCs w:val="20"/>
        </w:rPr>
        <w:t>indicate the make-before-break</w:t>
      </w:r>
      <w:r>
        <w:rPr>
          <w:b/>
          <w:i w:val="0"/>
          <w:color w:val="auto"/>
          <w:sz w:val="20"/>
          <w:szCs w:val="20"/>
        </w:rPr>
        <w:t>-HO in RRC Reconfiguration message sent to the UE to initiate MBB HO</w:t>
      </w:r>
    </w:p>
    <w:p w14:paraId="3AFCBEB2" w14:textId="77777777" w:rsidR="00B2013E" w:rsidRDefault="00B2013E" w:rsidP="00B2013E">
      <w:pPr>
        <w:pStyle w:val="Caption"/>
        <w:numPr>
          <w:ilvl w:val="0"/>
          <w:numId w:val="5"/>
        </w:numPr>
        <w:rPr>
          <w:b/>
          <w:i w:val="0"/>
          <w:color w:val="auto"/>
          <w:sz w:val="20"/>
          <w:szCs w:val="20"/>
        </w:rPr>
      </w:pPr>
      <w:r w:rsidRPr="00DF701D">
        <w:rPr>
          <w:b/>
          <w:i w:val="0"/>
          <w:color w:val="auto"/>
          <w:sz w:val="20"/>
          <w:szCs w:val="20"/>
        </w:rPr>
        <w:t xml:space="preserve">indicate the release of the source </w:t>
      </w:r>
      <w:r>
        <w:rPr>
          <w:b/>
          <w:i w:val="0"/>
          <w:color w:val="auto"/>
          <w:sz w:val="20"/>
          <w:szCs w:val="20"/>
        </w:rPr>
        <w:t>cell</w:t>
      </w:r>
      <w:r w:rsidRPr="00DF701D">
        <w:rPr>
          <w:b/>
          <w:i w:val="0"/>
          <w:color w:val="auto"/>
          <w:sz w:val="20"/>
          <w:szCs w:val="20"/>
        </w:rPr>
        <w:t xml:space="preserve"> connection to the UE</w:t>
      </w:r>
    </w:p>
    <w:p w14:paraId="0B6EFD8B" w14:textId="4B89EED9" w:rsidR="000A2934" w:rsidRPr="00752F7E" w:rsidRDefault="000A2934" w:rsidP="000A2934">
      <w:pPr>
        <w:spacing w:after="0"/>
      </w:pPr>
      <w:r w:rsidRPr="00752F7E">
        <w:fldChar w:fldCharType="begin"/>
      </w:r>
      <w:r w:rsidRPr="00752F7E">
        <w:instrText xml:space="preserve"> REF _Ref985268 \h </w:instrText>
      </w:r>
      <w:r w:rsidR="00752F7E" w:rsidRPr="00752F7E">
        <w:instrText xml:space="preserve"> \* MERGEFORMAT </w:instrText>
      </w:r>
      <w:r w:rsidRPr="00752F7E">
        <w:fldChar w:fldCharType="separate"/>
      </w:r>
      <w:r w:rsidR="00567392" w:rsidRPr="00383CD8">
        <w:rPr>
          <w:b/>
        </w:rPr>
        <w:t xml:space="preserve">Observation </w:t>
      </w:r>
      <w:r w:rsidR="00567392">
        <w:rPr>
          <w:b/>
          <w:noProof/>
        </w:rPr>
        <w:t>5</w:t>
      </w:r>
      <w:r w:rsidR="00567392" w:rsidRPr="00383CD8">
        <w:rPr>
          <w:b/>
          <w:noProof/>
        </w:rPr>
        <w:t>.</w:t>
      </w:r>
      <w:r w:rsidR="00567392" w:rsidRPr="00383CD8">
        <w:rPr>
          <w:b/>
        </w:rPr>
        <w:t xml:space="preserve"> DCRS based HO procedure leverages the DC </w:t>
      </w:r>
      <w:r w:rsidR="00567392">
        <w:rPr>
          <w:b/>
        </w:rPr>
        <w:t>signaling</w:t>
      </w:r>
      <w:r w:rsidR="00567392" w:rsidRPr="00383CD8">
        <w:rPr>
          <w:b/>
        </w:rPr>
        <w:t xml:space="preserve"> </w:t>
      </w:r>
      <w:r w:rsidR="00567392">
        <w:rPr>
          <w:b/>
        </w:rPr>
        <w:t>and requires the below additional changes:</w:t>
      </w:r>
      <w:r w:rsidRPr="00752F7E">
        <w:fldChar w:fldCharType="end"/>
      </w:r>
    </w:p>
    <w:p w14:paraId="33E9A399" w14:textId="77777777" w:rsidR="00B2013E" w:rsidRDefault="00B2013E" w:rsidP="00B2013E">
      <w:pPr>
        <w:pStyle w:val="Caption"/>
        <w:numPr>
          <w:ilvl w:val="0"/>
          <w:numId w:val="14"/>
        </w:numPr>
        <w:spacing w:after="0"/>
        <w:rPr>
          <w:b/>
          <w:i w:val="0"/>
          <w:color w:val="auto"/>
          <w:sz w:val="20"/>
          <w:szCs w:val="20"/>
        </w:rPr>
      </w:pPr>
      <w:r>
        <w:rPr>
          <w:b/>
          <w:i w:val="0"/>
          <w:color w:val="auto"/>
          <w:sz w:val="20"/>
          <w:szCs w:val="20"/>
        </w:rPr>
        <w:t xml:space="preserve">indicate the </w:t>
      </w:r>
      <w:proofErr w:type="spellStart"/>
      <w:r>
        <w:rPr>
          <w:b/>
          <w:i w:val="0"/>
          <w:color w:val="auto"/>
          <w:sz w:val="20"/>
          <w:szCs w:val="20"/>
        </w:rPr>
        <w:t>dcrs</w:t>
      </w:r>
      <w:proofErr w:type="spellEnd"/>
      <w:r>
        <w:rPr>
          <w:b/>
          <w:i w:val="0"/>
          <w:color w:val="auto"/>
          <w:sz w:val="20"/>
          <w:szCs w:val="20"/>
        </w:rPr>
        <w:t>-based-HO in the RRC Reconfiguration message sent to add the target cell as the SCG to initiate DCRS based HO</w:t>
      </w:r>
    </w:p>
    <w:p w14:paraId="2535F150" w14:textId="77777777" w:rsidR="00B2013E" w:rsidRDefault="00B2013E" w:rsidP="00B2013E">
      <w:pPr>
        <w:pStyle w:val="Caption"/>
        <w:numPr>
          <w:ilvl w:val="0"/>
          <w:numId w:val="14"/>
        </w:numPr>
        <w:spacing w:after="0"/>
        <w:rPr>
          <w:b/>
          <w:i w:val="0"/>
          <w:color w:val="auto"/>
          <w:sz w:val="20"/>
          <w:szCs w:val="20"/>
        </w:rPr>
      </w:pPr>
      <w:r w:rsidRPr="00383CD8">
        <w:rPr>
          <w:b/>
          <w:i w:val="0"/>
          <w:color w:val="auto"/>
          <w:sz w:val="20"/>
          <w:szCs w:val="20"/>
        </w:rPr>
        <w:t xml:space="preserve">Support Role Switch </w:t>
      </w:r>
      <w:r>
        <w:rPr>
          <w:b/>
          <w:i w:val="0"/>
          <w:color w:val="auto"/>
          <w:sz w:val="20"/>
          <w:szCs w:val="20"/>
        </w:rPr>
        <w:t xml:space="preserve">of target cell </w:t>
      </w:r>
      <w:r w:rsidRPr="00383CD8">
        <w:rPr>
          <w:b/>
          <w:i w:val="0"/>
          <w:color w:val="auto"/>
          <w:sz w:val="20"/>
          <w:szCs w:val="20"/>
        </w:rPr>
        <w:t>from SCG to MCG without interruption</w:t>
      </w:r>
    </w:p>
    <w:p w14:paraId="21773D8A" w14:textId="77777777" w:rsidR="00B2013E" w:rsidRPr="00B2013E" w:rsidRDefault="00B2013E" w:rsidP="00B2013E">
      <w:pPr>
        <w:pStyle w:val="Caption"/>
        <w:numPr>
          <w:ilvl w:val="0"/>
          <w:numId w:val="14"/>
        </w:numPr>
        <w:spacing w:after="0"/>
        <w:rPr>
          <w:b/>
          <w:i w:val="0"/>
          <w:color w:val="auto"/>
          <w:sz w:val="20"/>
          <w:szCs w:val="20"/>
        </w:rPr>
      </w:pPr>
      <w:r w:rsidRPr="00B2013E">
        <w:rPr>
          <w:b/>
          <w:i w:val="0"/>
          <w:color w:val="auto"/>
          <w:sz w:val="20"/>
          <w:szCs w:val="20"/>
        </w:rPr>
        <w:t>Remove the restriction on the Master Cell Group Serving cell ID to be 0 always and allow flexibility to configure any Cell Group Id to be the Master Cell Group.</w:t>
      </w:r>
    </w:p>
    <w:p w14:paraId="26C0A6F3" w14:textId="5B6C7BBC" w:rsidR="000A2934" w:rsidRPr="00752F7E" w:rsidRDefault="000A2934" w:rsidP="00165D9B">
      <w:pPr>
        <w:spacing w:before="120" w:after="0"/>
      </w:pPr>
      <w:r w:rsidRPr="00752F7E">
        <w:fldChar w:fldCharType="begin"/>
      </w:r>
      <w:r w:rsidRPr="00752F7E">
        <w:instrText xml:space="preserve"> REF _Ref985107 \h </w:instrText>
      </w:r>
      <w:r w:rsidR="00752F7E" w:rsidRPr="00752F7E">
        <w:instrText xml:space="preserve"> \* MERGEFORMAT </w:instrText>
      </w:r>
      <w:r w:rsidRPr="00752F7E">
        <w:fldChar w:fldCharType="separate"/>
      </w:r>
      <w:r w:rsidR="00567392" w:rsidRPr="00B2013E">
        <w:rPr>
          <w:b/>
        </w:rPr>
        <w:t xml:space="preserve">Observation </w:t>
      </w:r>
      <w:r w:rsidR="00567392" w:rsidRPr="00B2013E">
        <w:rPr>
          <w:b/>
          <w:noProof/>
        </w:rPr>
        <w:t>6.</w:t>
      </w:r>
      <w:r w:rsidR="00567392" w:rsidRPr="00B2013E">
        <w:rPr>
          <w:b/>
        </w:rPr>
        <w:t xml:space="preserve"> UE PDCP security key handling optimizations to support 0ms mobility interruption time during an inter-CU HO are necessary for both MBB HO and DCRS based HO solutions</w:t>
      </w:r>
      <w:r w:rsidR="00567392" w:rsidRPr="00383CD8">
        <w:rPr>
          <w:b/>
        </w:rPr>
        <w:t>.</w:t>
      </w:r>
      <w:r w:rsidRPr="00752F7E">
        <w:fldChar w:fldCharType="end"/>
      </w:r>
    </w:p>
    <w:p w14:paraId="3DF4797E" w14:textId="0FDE1987" w:rsidR="000A2934" w:rsidRPr="00752F7E" w:rsidRDefault="000A2934" w:rsidP="00165D9B">
      <w:pPr>
        <w:spacing w:before="120" w:after="0"/>
      </w:pPr>
      <w:r w:rsidRPr="00752F7E">
        <w:fldChar w:fldCharType="begin"/>
      </w:r>
      <w:r w:rsidRPr="00752F7E">
        <w:instrText xml:space="preserve"> REF _Ref985112 \h </w:instrText>
      </w:r>
      <w:r w:rsidR="00752F7E" w:rsidRPr="00752F7E">
        <w:instrText xml:space="preserve"> \* MERGEFORMAT </w:instrText>
      </w:r>
      <w:r w:rsidRPr="00752F7E">
        <w:fldChar w:fldCharType="separate"/>
      </w:r>
      <w:r w:rsidR="00567392" w:rsidRPr="00DF701D">
        <w:rPr>
          <w:b/>
        </w:rPr>
        <w:t xml:space="preserve">Observation </w:t>
      </w:r>
      <w:r w:rsidR="00567392">
        <w:rPr>
          <w:b/>
          <w:noProof/>
        </w:rPr>
        <w:t>7</w:t>
      </w:r>
      <w:r w:rsidR="00567392" w:rsidRPr="00DF701D">
        <w:rPr>
          <w:b/>
          <w:noProof/>
        </w:rPr>
        <w:t>.</w:t>
      </w:r>
      <w:r w:rsidR="00567392" w:rsidRPr="00DF701D">
        <w:rPr>
          <w:b/>
        </w:rPr>
        <w:t xml:space="preserve"> </w:t>
      </w:r>
      <w:r w:rsidR="00567392">
        <w:rPr>
          <w:b/>
        </w:rPr>
        <w:t>Mobility interruption time</w:t>
      </w:r>
      <w:r w:rsidR="00567392" w:rsidRPr="00DF701D">
        <w:rPr>
          <w:b/>
        </w:rPr>
        <w:t xml:space="preserve"> improvement for both MBB HO and DCRS based HO is dependent on the Tx/Rx chain capabilities of the UE and the type of handover scenario, i.e., the ability of the UE to maintain simultaneous Tx and Rx chains during the mobility event.</w:t>
      </w:r>
      <w:r w:rsidRPr="00752F7E">
        <w:fldChar w:fldCharType="end"/>
      </w:r>
    </w:p>
    <w:p w14:paraId="0534B1A8" w14:textId="6C023197" w:rsidR="000A2934" w:rsidRPr="00752F7E" w:rsidRDefault="000A2934" w:rsidP="00165D9B">
      <w:pPr>
        <w:spacing w:before="120" w:after="0"/>
      </w:pPr>
      <w:r w:rsidRPr="00752F7E">
        <w:fldChar w:fldCharType="begin"/>
      </w:r>
      <w:r w:rsidRPr="00752F7E">
        <w:instrText xml:space="preserve"> REF _Ref985122 \h </w:instrText>
      </w:r>
      <w:r w:rsidR="00752F7E" w:rsidRPr="00752F7E">
        <w:instrText xml:space="preserve"> \* MERGEFORMAT </w:instrText>
      </w:r>
      <w:r w:rsidRPr="00752F7E">
        <w:fldChar w:fldCharType="separate"/>
      </w:r>
      <w:r w:rsidR="00D817E2" w:rsidRPr="00383CD8">
        <w:rPr>
          <w:b/>
        </w:rPr>
        <w:t xml:space="preserve">Observation </w:t>
      </w:r>
      <w:r w:rsidR="00D817E2">
        <w:rPr>
          <w:b/>
          <w:noProof/>
        </w:rPr>
        <w:t>8</w:t>
      </w:r>
      <w:r w:rsidR="00D817E2" w:rsidRPr="00383CD8">
        <w:rPr>
          <w:b/>
          <w:noProof/>
        </w:rPr>
        <w:t>.</w:t>
      </w:r>
      <w:r w:rsidR="00D817E2" w:rsidRPr="00383CD8">
        <w:rPr>
          <w:b/>
        </w:rPr>
        <w:t xml:space="preserve"> Below is a table comparing </w:t>
      </w:r>
      <w:r w:rsidR="00D817E2">
        <w:rPr>
          <w:b/>
        </w:rPr>
        <w:t>the key</w:t>
      </w:r>
      <w:r w:rsidR="00D817E2" w:rsidRPr="00383CD8">
        <w:rPr>
          <w:b/>
        </w:rPr>
        <w:t xml:space="preserve"> metrics for MBB HO and DCRS based HO:</w:t>
      </w:r>
      <w:r w:rsidRPr="00752F7E">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3870"/>
        <w:gridCol w:w="3564"/>
      </w:tblGrid>
      <w:tr w:rsidR="00752F7E" w:rsidRPr="00752F7E" w14:paraId="5F72A6D3" w14:textId="77777777" w:rsidTr="00F426C2">
        <w:tc>
          <w:tcPr>
            <w:tcW w:w="1975" w:type="dxa"/>
            <w:shd w:val="clear" w:color="auto" w:fill="auto"/>
          </w:tcPr>
          <w:p w14:paraId="21AF53FE" w14:textId="77777777" w:rsidR="00752F7E" w:rsidRPr="00752F7E" w:rsidRDefault="00752F7E" w:rsidP="00F426C2">
            <w:pPr>
              <w:jc w:val="center"/>
              <w:rPr>
                <w:b/>
              </w:rPr>
            </w:pPr>
            <w:r w:rsidRPr="00752F7E">
              <w:rPr>
                <w:b/>
              </w:rPr>
              <w:t>Metric</w:t>
            </w:r>
          </w:p>
        </w:tc>
        <w:tc>
          <w:tcPr>
            <w:tcW w:w="3870" w:type="dxa"/>
            <w:shd w:val="clear" w:color="auto" w:fill="auto"/>
          </w:tcPr>
          <w:p w14:paraId="5E360AD1" w14:textId="77777777" w:rsidR="00752F7E" w:rsidRPr="00752F7E" w:rsidRDefault="00752F7E" w:rsidP="00F426C2">
            <w:pPr>
              <w:jc w:val="center"/>
              <w:rPr>
                <w:b/>
              </w:rPr>
            </w:pPr>
            <w:r w:rsidRPr="00752F7E">
              <w:rPr>
                <w:b/>
              </w:rPr>
              <w:t xml:space="preserve">MBB HO </w:t>
            </w:r>
          </w:p>
        </w:tc>
        <w:tc>
          <w:tcPr>
            <w:tcW w:w="3564" w:type="dxa"/>
            <w:shd w:val="clear" w:color="auto" w:fill="auto"/>
          </w:tcPr>
          <w:p w14:paraId="5A49E212" w14:textId="77777777" w:rsidR="00752F7E" w:rsidRPr="00752F7E" w:rsidRDefault="00752F7E" w:rsidP="00F426C2">
            <w:pPr>
              <w:jc w:val="center"/>
              <w:rPr>
                <w:b/>
              </w:rPr>
            </w:pPr>
            <w:r w:rsidRPr="00752F7E">
              <w:rPr>
                <w:b/>
              </w:rPr>
              <w:t xml:space="preserve">DCRS based HO </w:t>
            </w:r>
          </w:p>
        </w:tc>
      </w:tr>
      <w:tr w:rsidR="003F25B9" w:rsidRPr="00752F7E" w14:paraId="57FA6B33" w14:textId="77777777" w:rsidTr="00F426C2">
        <w:tc>
          <w:tcPr>
            <w:tcW w:w="1975" w:type="dxa"/>
            <w:shd w:val="clear" w:color="auto" w:fill="auto"/>
          </w:tcPr>
          <w:p w14:paraId="64CC7D01" w14:textId="22686CD4" w:rsidR="003F25B9" w:rsidRPr="00752F7E" w:rsidRDefault="003F25B9" w:rsidP="003F25B9">
            <w:r>
              <w:t>Mobility Robustness</w:t>
            </w:r>
          </w:p>
        </w:tc>
        <w:tc>
          <w:tcPr>
            <w:tcW w:w="3870" w:type="dxa"/>
            <w:shd w:val="clear" w:color="auto" w:fill="auto"/>
          </w:tcPr>
          <w:p w14:paraId="13E482E8" w14:textId="360C1682" w:rsidR="003F25B9" w:rsidRPr="00752F7E" w:rsidRDefault="003F25B9" w:rsidP="003F25B9">
            <w:r>
              <w:t>Enhancements to HO failure handling during MBB HO, i.e. fallback to the source connection when MBB HO fails instead of triggering an RRC Re-establishment, improves the mobility robustness</w:t>
            </w:r>
          </w:p>
        </w:tc>
        <w:tc>
          <w:tcPr>
            <w:tcW w:w="3564" w:type="dxa"/>
            <w:shd w:val="clear" w:color="auto" w:fill="auto"/>
          </w:tcPr>
          <w:p w14:paraId="407EB534" w14:textId="05A681B1" w:rsidR="003F25B9" w:rsidRPr="00752F7E" w:rsidRDefault="003F25B9" w:rsidP="003F25B9">
            <w:r>
              <w:t>Fallback to the source connection when DC Role switch procedure fails instead of triggering an RRC Re-establishment improves the mobility robustness</w:t>
            </w:r>
          </w:p>
        </w:tc>
      </w:tr>
      <w:tr w:rsidR="00D817E2" w:rsidRPr="00752F7E" w14:paraId="6A44371A" w14:textId="77777777" w:rsidTr="00F426C2">
        <w:tc>
          <w:tcPr>
            <w:tcW w:w="1975" w:type="dxa"/>
            <w:shd w:val="clear" w:color="auto" w:fill="auto"/>
          </w:tcPr>
          <w:p w14:paraId="4C76E822" w14:textId="2B354C7E" w:rsidR="00D817E2" w:rsidRPr="00752F7E" w:rsidRDefault="00D817E2" w:rsidP="00D817E2">
            <w:r>
              <w:lastRenderedPageBreak/>
              <w:t xml:space="preserve">Mobility Interruption Time </w:t>
            </w:r>
          </w:p>
        </w:tc>
        <w:tc>
          <w:tcPr>
            <w:tcW w:w="3870" w:type="dxa"/>
            <w:shd w:val="clear" w:color="auto" w:fill="auto"/>
          </w:tcPr>
          <w:p w14:paraId="08B44762" w14:textId="36C44123" w:rsidR="00D817E2" w:rsidRPr="00752F7E" w:rsidRDefault="00D817E2" w:rsidP="00D817E2">
            <w:r>
              <w:t>Improvement to the Mobility interruption time is d</w:t>
            </w:r>
            <w:r w:rsidRPr="00752F7E">
              <w:t>ependent on the Tx/Rx chain capabilities of the UE and the type of handover scenario</w:t>
            </w:r>
            <w:r>
              <w:t>. RAN4/RAN1 to provide the achievable interruption time for different HO cases.</w:t>
            </w:r>
          </w:p>
        </w:tc>
        <w:tc>
          <w:tcPr>
            <w:tcW w:w="3564" w:type="dxa"/>
            <w:shd w:val="clear" w:color="auto" w:fill="auto"/>
          </w:tcPr>
          <w:p w14:paraId="072324B7" w14:textId="22039A82" w:rsidR="00D817E2" w:rsidRPr="00752F7E" w:rsidRDefault="00D817E2" w:rsidP="00D817E2">
            <w:r>
              <w:t>Improvement to the Mobility interruption time is d</w:t>
            </w:r>
            <w:r w:rsidRPr="00752F7E">
              <w:t>ependent on the Tx/Rx chain capabilities of the UE and the type of handover scenario</w:t>
            </w:r>
            <w:r>
              <w:t>. RAN4/RAN1 to provide the achievable interruption time for different HO cases.</w:t>
            </w:r>
          </w:p>
        </w:tc>
      </w:tr>
      <w:tr w:rsidR="00D817E2" w:rsidRPr="00752F7E" w14:paraId="5A6DA237" w14:textId="77777777" w:rsidTr="00F426C2">
        <w:tc>
          <w:tcPr>
            <w:tcW w:w="1975" w:type="dxa"/>
            <w:shd w:val="clear" w:color="auto" w:fill="auto"/>
          </w:tcPr>
          <w:p w14:paraId="5602CA3E" w14:textId="77777777" w:rsidR="00D817E2" w:rsidRPr="00752F7E" w:rsidRDefault="00D817E2" w:rsidP="00D817E2">
            <w:r w:rsidRPr="00752F7E">
              <w:t>Signaling overhead</w:t>
            </w:r>
          </w:p>
        </w:tc>
        <w:tc>
          <w:tcPr>
            <w:tcW w:w="3870" w:type="dxa"/>
            <w:shd w:val="clear" w:color="auto" w:fill="auto"/>
          </w:tcPr>
          <w:p w14:paraId="441598A5" w14:textId="77777777" w:rsidR="00D817E2" w:rsidRPr="00752F7E" w:rsidRDefault="00D817E2" w:rsidP="00D817E2">
            <w:r w:rsidRPr="00752F7E">
              <w:t>Low complexity of overall signaling (as MBB HO leverages the existing HO signaling with some additional changes)</w:t>
            </w:r>
          </w:p>
        </w:tc>
        <w:tc>
          <w:tcPr>
            <w:tcW w:w="3564" w:type="dxa"/>
            <w:shd w:val="clear" w:color="auto" w:fill="auto"/>
          </w:tcPr>
          <w:p w14:paraId="0B8DCFE8" w14:textId="0B839E2E" w:rsidR="00D817E2" w:rsidRPr="00752F7E" w:rsidRDefault="00D817E2" w:rsidP="00D817E2">
            <w:r>
              <w:t>Additional</w:t>
            </w:r>
            <w:r w:rsidRPr="00752F7E">
              <w:t xml:space="preserve"> signaling complexity due to role switch procedure during Inter-CU HO</w:t>
            </w:r>
          </w:p>
        </w:tc>
      </w:tr>
      <w:tr w:rsidR="00D817E2" w:rsidRPr="00752F7E" w14:paraId="0930DD05" w14:textId="77777777" w:rsidTr="00F426C2">
        <w:tc>
          <w:tcPr>
            <w:tcW w:w="1975" w:type="dxa"/>
            <w:shd w:val="clear" w:color="auto" w:fill="auto"/>
          </w:tcPr>
          <w:p w14:paraId="3AF4F4E4" w14:textId="77777777" w:rsidR="00D817E2" w:rsidRPr="00752F7E" w:rsidRDefault="00D817E2" w:rsidP="00D817E2">
            <w:r w:rsidRPr="00752F7E">
              <w:t>Specification impact</w:t>
            </w:r>
          </w:p>
        </w:tc>
        <w:tc>
          <w:tcPr>
            <w:tcW w:w="3870" w:type="dxa"/>
            <w:shd w:val="clear" w:color="auto" w:fill="auto"/>
          </w:tcPr>
          <w:p w14:paraId="6263B1A8" w14:textId="77777777" w:rsidR="00D817E2" w:rsidRPr="00752F7E" w:rsidRDefault="00D817E2" w:rsidP="00D817E2">
            <w:r w:rsidRPr="00752F7E">
              <w:t>Minimal specification impact</w:t>
            </w:r>
          </w:p>
        </w:tc>
        <w:tc>
          <w:tcPr>
            <w:tcW w:w="3564" w:type="dxa"/>
            <w:shd w:val="clear" w:color="auto" w:fill="auto"/>
          </w:tcPr>
          <w:p w14:paraId="25A36A47" w14:textId="77777777" w:rsidR="00D817E2" w:rsidRPr="00752F7E" w:rsidRDefault="00D817E2" w:rsidP="00D817E2">
            <w:r w:rsidRPr="00752F7E">
              <w:t>More specification impact to specify the additional role switch procedure</w:t>
            </w:r>
          </w:p>
        </w:tc>
      </w:tr>
      <w:tr w:rsidR="00D817E2" w:rsidRPr="00752F7E" w14:paraId="572A837B" w14:textId="77777777" w:rsidTr="00F426C2">
        <w:tc>
          <w:tcPr>
            <w:tcW w:w="1975" w:type="dxa"/>
            <w:shd w:val="clear" w:color="auto" w:fill="auto"/>
          </w:tcPr>
          <w:p w14:paraId="329BB746" w14:textId="77777777" w:rsidR="00D817E2" w:rsidRPr="00752F7E" w:rsidRDefault="00D817E2" w:rsidP="00D817E2">
            <w:r w:rsidRPr="00752F7E">
              <w:t>Deployment scenario (Coverage)</w:t>
            </w:r>
          </w:p>
        </w:tc>
        <w:tc>
          <w:tcPr>
            <w:tcW w:w="3870" w:type="dxa"/>
            <w:shd w:val="clear" w:color="auto" w:fill="auto"/>
          </w:tcPr>
          <w:p w14:paraId="1AD2C396" w14:textId="77777777" w:rsidR="00D817E2" w:rsidRPr="00752F7E" w:rsidRDefault="00D817E2" w:rsidP="00D817E2">
            <w:r w:rsidRPr="00752F7E">
              <w:t xml:space="preserve">Suitable for both source </w:t>
            </w:r>
            <w:proofErr w:type="spellStart"/>
            <w:r w:rsidRPr="00752F7E">
              <w:t>gNB</w:t>
            </w:r>
            <w:proofErr w:type="spellEnd"/>
            <w:r w:rsidRPr="00752F7E">
              <w:t xml:space="preserve"> and target </w:t>
            </w:r>
            <w:proofErr w:type="spellStart"/>
            <w:r w:rsidRPr="00752F7E">
              <w:t>gNB</w:t>
            </w:r>
            <w:proofErr w:type="spellEnd"/>
            <w:r w:rsidRPr="00752F7E">
              <w:t xml:space="preserve"> Co-located similar coverage deployment, Co-located/Non-collocated overlapping coverage deployment scenarios</w:t>
            </w:r>
          </w:p>
        </w:tc>
        <w:tc>
          <w:tcPr>
            <w:tcW w:w="3564" w:type="dxa"/>
            <w:shd w:val="clear" w:color="auto" w:fill="auto"/>
          </w:tcPr>
          <w:p w14:paraId="22A60C17" w14:textId="77777777" w:rsidR="00D817E2" w:rsidRPr="00752F7E" w:rsidRDefault="00D817E2" w:rsidP="00D817E2">
            <w:r w:rsidRPr="00752F7E">
              <w:t>More beneficial (typically used) for Co-located/Non-collocated overlapping coverage deployment scenario</w:t>
            </w:r>
          </w:p>
        </w:tc>
      </w:tr>
      <w:tr w:rsidR="00D817E2" w:rsidRPr="00752F7E" w14:paraId="70C683E1" w14:textId="77777777" w:rsidTr="00F426C2">
        <w:tc>
          <w:tcPr>
            <w:tcW w:w="1975" w:type="dxa"/>
            <w:shd w:val="clear" w:color="auto" w:fill="auto"/>
          </w:tcPr>
          <w:p w14:paraId="1502D735" w14:textId="77777777" w:rsidR="00D817E2" w:rsidRPr="00752F7E" w:rsidRDefault="00D817E2" w:rsidP="00D817E2">
            <w:r w:rsidRPr="00752F7E">
              <w:t>Deployment scenarios (Types of HO)</w:t>
            </w:r>
          </w:p>
        </w:tc>
        <w:tc>
          <w:tcPr>
            <w:tcW w:w="3870" w:type="dxa"/>
            <w:shd w:val="clear" w:color="auto" w:fill="auto"/>
          </w:tcPr>
          <w:p w14:paraId="2906D7B5" w14:textId="77777777" w:rsidR="00D817E2" w:rsidRPr="00752F7E" w:rsidRDefault="00D817E2" w:rsidP="00D817E2">
            <w:r w:rsidRPr="00752F7E">
              <w:t>Suitable for Intra-Freq/Inter-Freq HO in the below cases:</w:t>
            </w:r>
          </w:p>
          <w:p w14:paraId="068E113A" w14:textId="77777777" w:rsidR="00D817E2" w:rsidRPr="00752F7E" w:rsidRDefault="00D817E2" w:rsidP="00D817E2">
            <w:pPr>
              <w:pStyle w:val="ListParagraph"/>
              <w:numPr>
                <w:ilvl w:val="0"/>
                <w:numId w:val="5"/>
              </w:numPr>
              <w:spacing w:after="0"/>
            </w:pPr>
            <w:r w:rsidRPr="00752F7E">
              <w:t>Intra CU mobility via F1 (across DUs sharing a common CU)</w:t>
            </w:r>
          </w:p>
          <w:p w14:paraId="133782B7" w14:textId="77777777" w:rsidR="00D817E2" w:rsidRPr="00752F7E" w:rsidRDefault="00D817E2" w:rsidP="00D817E2">
            <w:pPr>
              <w:pStyle w:val="ListParagraph"/>
              <w:numPr>
                <w:ilvl w:val="0"/>
                <w:numId w:val="5"/>
              </w:numPr>
              <w:spacing w:after="0"/>
            </w:pPr>
            <w:r w:rsidRPr="00752F7E">
              <w:t xml:space="preserve">Intra RAT or Inter-RAT mobility via </w:t>
            </w:r>
            <w:proofErr w:type="spellStart"/>
            <w:r w:rsidRPr="00752F7E">
              <w:t>Xn</w:t>
            </w:r>
            <w:proofErr w:type="spellEnd"/>
            <w:r w:rsidRPr="00752F7E">
              <w:t xml:space="preserve"> (across LTE and NR nodes with shared </w:t>
            </w:r>
            <w:proofErr w:type="spellStart"/>
            <w:r w:rsidRPr="00752F7E">
              <w:t>Xn</w:t>
            </w:r>
            <w:proofErr w:type="spellEnd"/>
            <w:r w:rsidRPr="00752F7E">
              <w:t xml:space="preserve"> interface)</w:t>
            </w:r>
          </w:p>
          <w:p w14:paraId="539E5323" w14:textId="77777777" w:rsidR="00D817E2" w:rsidRPr="00752F7E" w:rsidRDefault="00D817E2" w:rsidP="00D817E2">
            <w:pPr>
              <w:pStyle w:val="ListParagraph"/>
              <w:numPr>
                <w:ilvl w:val="0"/>
                <w:numId w:val="5"/>
              </w:numPr>
              <w:spacing w:after="0"/>
            </w:pPr>
            <w:r w:rsidRPr="00752F7E">
              <w:t>Intra-RAT or Inter-RAT mobility via N2 (across LTE and NR nodes with common 5GS (also possible with N26))</w:t>
            </w:r>
          </w:p>
        </w:tc>
        <w:tc>
          <w:tcPr>
            <w:tcW w:w="3564" w:type="dxa"/>
            <w:shd w:val="clear" w:color="auto" w:fill="auto"/>
          </w:tcPr>
          <w:p w14:paraId="7BE84971" w14:textId="77777777" w:rsidR="00D817E2" w:rsidRPr="00752F7E" w:rsidRDefault="00D817E2" w:rsidP="00D817E2">
            <w:pPr>
              <w:rPr>
                <w:lang w:val="en-US"/>
              </w:rPr>
            </w:pPr>
            <w:r w:rsidRPr="00752F7E">
              <w:rPr>
                <w:lang w:val="en-US"/>
              </w:rPr>
              <w:t xml:space="preserve">Suitable only for Inter-Freq HO (Intra-Freq DC not supported in NR Rel.15 and no plans in Rel.16) </w:t>
            </w:r>
          </w:p>
          <w:p w14:paraId="19566B31" w14:textId="77777777" w:rsidR="00D817E2" w:rsidRPr="00752F7E" w:rsidRDefault="00D817E2" w:rsidP="00D817E2">
            <w:pPr>
              <w:rPr>
                <w:lang w:val="en-US"/>
              </w:rPr>
            </w:pPr>
            <w:r w:rsidRPr="00752F7E">
              <w:rPr>
                <w:lang w:val="en-US"/>
              </w:rPr>
              <w:t xml:space="preserve">Suitable only to RAN topologies with </w:t>
            </w:r>
            <w:proofErr w:type="spellStart"/>
            <w:r w:rsidRPr="00752F7E">
              <w:rPr>
                <w:lang w:val="en-US"/>
              </w:rPr>
              <w:t>Xn</w:t>
            </w:r>
            <w:proofErr w:type="spellEnd"/>
            <w:r w:rsidRPr="00752F7E">
              <w:rPr>
                <w:lang w:val="en-US"/>
              </w:rPr>
              <w:t xml:space="preserve"> or common CU (where DC is allowed)</w:t>
            </w:r>
          </w:p>
          <w:p w14:paraId="235AE316" w14:textId="77777777" w:rsidR="00D817E2" w:rsidRPr="00752F7E" w:rsidRDefault="00D817E2" w:rsidP="00D817E2"/>
        </w:tc>
      </w:tr>
      <w:tr w:rsidR="00D817E2" w:rsidRPr="00752F7E" w14:paraId="67C24F9B" w14:textId="77777777" w:rsidTr="00F426C2">
        <w:trPr>
          <w:trHeight w:val="703"/>
        </w:trPr>
        <w:tc>
          <w:tcPr>
            <w:tcW w:w="1975" w:type="dxa"/>
            <w:shd w:val="clear" w:color="auto" w:fill="auto"/>
          </w:tcPr>
          <w:p w14:paraId="0ABE341F" w14:textId="77777777" w:rsidR="00D817E2" w:rsidRPr="00752F7E" w:rsidRDefault="00D817E2" w:rsidP="00D817E2">
            <w:r w:rsidRPr="00752F7E">
              <w:t>UE/Network Upper layer handling complexity</w:t>
            </w:r>
          </w:p>
        </w:tc>
        <w:tc>
          <w:tcPr>
            <w:tcW w:w="3870" w:type="dxa"/>
            <w:shd w:val="clear" w:color="auto" w:fill="auto"/>
          </w:tcPr>
          <w:p w14:paraId="3DE23399" w14:textId="77777777" w:rsidR="00D817E2" w:rsidRPr="00752F7E" w:rsidRDefault="00D817E2" w:rsidP="00D817E2">
            <w:r w:rsidRPr="00752F7E">
              <w:t>Lower complexity than DCRS based HO</w:t>
            </w:r>
          </w:p>
        </w:tc>
        <w:tc>
          <w:tcPr>
            <w:tcW w:w="3564" w:type="dxa"/>
            <w:shd w:val="clear" w:color="auto" w:fill="auto"/>
          </w:tcPr>
          <w:p w14:paraId="29E2401D" w14:textId="77777777" w:rsidR="00D817E2" w:rsidRPr="00752F7E" w:rsidRDefault="00D817E2" w:rsidP="00D817E2">
            <w:r w:rsidRPr="00752F7E">
              <w:t xml:space="preserve">More complexity than MBB HO to handle the additional role switch procedure </w:t>
            </w:r>
          </w:p>
        </w:tc>
      </w:tr>
    </w:tbl>
    <w:p w14:paraId="0D5219AA" w14:textId="77777777" w:rsidR="00752F7E" w:rsidRPr="00752F7E" w:rsidRDefault="00752F7E" w:rsidP="00165D9B">
      <w:pPr>
        <w:spacing w:before="120" w:after="0"/>
      </w:pPr>
    </w:p>
    <w:p w14:paraId="6B7BF37C" w14:textId="3A815E95" w:rsidR="000A2934" w:rsidRDefault="000A2934" w:rsidP="00165D9B">
      <w:pPr>
        <w:spacing w:before="120" w:after="0"/>
      </w:pPr>
      <w:r w:rsidRPr="00752F7E">
        <w:fldChar w:fldCharType="begin"/>
      </w:r>
      <w:r w:rsidRPr="00752F7E">
        <w:instrText xml:space="preserve"> REF _Ref985129 \h </w:instrText>
      </w:r>
      <w:r w:rsidR="00752F7E" w:rsidRPr="00752F7E">
        <w:instrText xml:space="preserve"> \* MERGEFORMAT </w:instrText>
      </w:r>
      <w:r w:rsidRPr="00752F7E">
        <w:fldChar w:fldCharType="separate"/>
      </w:r>
      <w:r w:rsidR="00567392" w:rsidRPr="00383CD8">
        <w:rPr>
          <w:b/>
        </w:rPr>
        <w:t xml:space="preserve">Proposal </w:t>
      </w:r>
      <w:r w:rsidR="00567392">
        <w:rPr>
          <w:b/>
          <w:noProof/>
        </w:rPr>
        <w:t>1</w:t>
      </w:r>
      <w:r w:rsidR="00567392" w:rsidRPr="00383CD8">
        <w:rPr>
          <w:b/>
          <w:noProof/>
        </w:rPr>
        <w:t>.</w:t>
      </w:r>
      <w:r w:rsidR="00567392" w:rsidRPr="00383CD8">
        <w:rPr>
          <w:b/>
        </w:rPr>
        <w:t xml:space="preserve"> RAN2 should discuss and agree on one of the below options as the solution to improve </w:t>
      </w:r>
      <w:r w:rsidR="00567392">
        <w:rPr>
          <w:b/>
        </w:rPr>
        <w:t xml:space="preserve">mobility </w:t>
      </w:r>
      <w:r w:rsidR="00567392" w:rsidRPr="00383CD8">
        <w:rPr>
          <w:b/>
        </w:rPr>
        <w:t>interruption time during HO in NR Rel.16:</w:t>
      </w:r>
      <w:r w:rsidRPr="00752F7E">
        <w:fldChar w:fldCharType="end"/>
      </w:r>
    </w:p>
    <w:p w14:paraId="1EFB47BD" w14:textId="77777777" w:rsidR="00752F7E" w:rsidRDefault="00752F7E" w:rsidP="00752F7E">
      <w:pPr>
        <w:pStyle w:val="ListParagraph"/>
        <w:numPr>
          <w:ilvl w:val="0"/>
          <w:numId w:val="12"/>
        </w:numPr>
        <w:spacing w:after="0"/>
        <w:rPr>
          <w:b/>
        </w:rPr>
      </w:pPr>
      <w:r w:rsidRPr="003610A3">
        <w:rPr>
          <w:b/>
        </w:rPr>
        <w:t>Option</w:t>
      </w:r>
      <w:r>
        <w:rPr>
          <w:b/>
        </w:rPr>
        <w:t xml:space="preserve"> </w:t>
      </w:r>
      <w:r w:rsidRPr="003610A3">
        <w:rPr>
          <w:b/>
        </w:rPr>
        <w:t xml:space="preserve">1: </w:t>
      </w:r>
      <w:r>
        <w:rPr>
          <w:b/>
        </w:rPr>
        <w:t>Support MBB HO as the only solution</w:t>
      </w:r>
    </w:p>
    <w:p w14:paraId="28FBE00C" w14:textId="77777777" w:rsidR="00752F7E" w:rsidRDefault="00752F7E" w:rsidP="00752F7E">
      <w:pPr>
        <w:pStyle w:val="ListParagraph"/>
        <w:numPr>
          <w:ilvl w:val="0"/>
          <w:numId w:val="12"/>
        </w:numPr>
        <w:rPr>
          <w:b/>
        </w:rPr>
      </w:pPr>
      <w:r>
        <w:rPr>
          <w:b/>
        </w:rPr>
        <w:t>Option 2: Support both MBB HO and DCRS based HO solutions and define in the specification explicitly which solution is suitable under which deployment scenario/conditions, as listed below</w:t>
      </w:r>
    </w:p>
    <w:p w14:paraId="61CF03A6" w14:textId="77777777" w:rsidR="00752F7E" w:rsidRDefault="00752F7E" w:rsidP="00752F7E">
      <w:pPr>
        <w:pStyle w:val="ListParagraph"/>
        <w:numPr>
          <w:ilvl w:val="1"/>
          <w:numId w:val="12"/>
        </w:numPr>
        <w:rPr>
          <w:b/>
        </w:rPr>
      </w:pPr>
      <w:r>
        <w:rPr>
          <w:b/>
        </w:rPr>
        <w:t>MBB HO – can be used for any type of HO</w:t>
      </w:r>
    </w:p>
    <w:p w14:paraId="3BC8BCAF" w14:textId="15D915B0" w:rsidR="00752F7E" w:rsidRPr="00752F7E" w:rsidRDefault="00752F7E" w:rsidP="00752F7E">
      <w:pPr>
        <w:pStyle w:val="ListParagraph"/>
        <w:numPr>
          <w:ilvl w:val="1"/>
          <w:numId w:val="12"/>
        </w:numPr>
        <w:rPr>
          <w:b/>
        </w:rPr>
      </w:pPr>
      <w:r>
        <w:rPr>
          <w:b/>
        </w:rPr>
        <w:t xml:space="preserve">DCRS based HO – used only for Inter-Freq </w:t>
      </w:r>
      <w:r w:rsidRPr="006D171F">
        <w:rPr>
          <w:b/>
        </w:rPr>
        <w:t>HO</w:t>
      </w:r>
      <w:r>
        <w:rPr>
          <w:b/>
        </w:rPr>
        <w:t xml:space="preserve"> (</w:t>
      </w:r>
      <w:r w:rsidRPr="006D171F">
        <w:rPr>
          <w:b/>
        </w:rPr>
        <w:t xml:space="preserve">with Co-located/Non-collocated overlapping coverage </w:t>
      </w:r>
      <w:r>
        <w:rPr>
          <w:b/>
        </w:rPr>
        <w:t xml:space="preserve">of the source </w:t>
      </w:r>
      <w:proofErr w:type="spellStart"/>
      <w:r>
        <w:rPr>
          <w:b/>
        </w:rPr>
        <w:t>gNB</w:t>
      </w:r>
      <w:proofErr w:type="spellEnd"/>
      <w:r>
        <w:rPr>
          <w:b/>
        </w:rPr>
        <w:t xml:space="preserve"> and target </w:t>
      </w:r>
      <w:proofErr w:type="spellStart"/>
      <w:r>
        <w:rPr>
          <w:b/>
        </w:rPr>
        <w:t>gNB</w:t>
      </w:r>
      <w:proofErr w:type="spellEnd"/>
      <w:r>
        <w:rPr>
          <w:b/>
        </w:rPr>
        <w:t xml:space="preserve"> via </w:t>
      </w:r>
      <w:proofErr w:type="spellStart"/>
      <w:r>
        <w:rPr>
          <w:b/>
        </w:rPr>
        <w:t>Xn</w:t>
      </w:r>
      <w:proofErr w:type="spellEnd"/>
      <w:r>
        <w:rPr>
          <w:b/>
        </w:rPr>
        <w:t xml:space="preserve"> or a common CU)</w:t>
      </w:r>
    </w:p>
    <w:p w14:paraId="09B82E92" w14:textId="655B3D0E" w:rsidR="00165D9B" w:rsidRDefault="00752F7E" w:rsidP="00165D9B">
      <w:pPr>
        <w:pStyle w:val="Heading1"/>
      </w:pPr>
      <w:r>
        <w:t xml:space="preserve">4. </w:t>
      </w:r>
      <w:r w:rsidR="00165D9B">
        <w:t>References</w:t>
      </w:r>
    </w:p>
    <w:p w14:paraId="79DF4784" w14:textId="77777777" w:rsidR="00165D9B" w:rsidRDefault="00165D9B" w:rsidP="00165D9B">
      <w:pPr>
        <w:ind w:left="1350" w:hanging="1350"/>
        <w:rPr>
          <w:rFonts w:ascii="Arial" w:hAnsi="Arial" w:cs="Arial"/>
          <w:bCs/>
        </w:rPr>
      </w:pPr>
      <w:r w:rsidRPr="00944C55">
        <w:rPr>
          <w:rFonts w:ascii="Arial" w:hAnsi="Arial" w:cs="Arial"/>
          <w:bCs/>
        </w:rPr>
        <w:t xml:space="preserve">[1] </w:t>
      </w:r>
      <w:r w:rsidRPr="00992914">
        <w:rPr>
          <w:rFonts w:ascii="Arial" w:hAnsi="Arial" w:cs="Arial"/>
          <w:bCs/>
        </w:rPr>
        <w:t>RP-181433</w:t>
      </w:r>
      <w:r>
        <w:rPr>
          <w:rFonts w:ascii="Arial" w:hAnsi="Arial" w:cs="Arial"/>
          <w:bCs/>
        </w:rPr>
        <w:t xml:space="preserve">   New WID: </w:t>
      </w:r>
      <w:r w:rsidRPr="00992914">
        <w:rPr>
          <w:rFonts w:ascii="Arial" w:hAnsi="Arial" w:cs="Arial"/>
          <w:bCs/>
        </w:rPr>
        <w:t>NR mobility enhancements</w:t>
      </w:r>
    </w:p>
    <w:p w14:paraId="2116C7C7" w14:textId="56533F5F" w:rsidR="0031401C" w:rsidRDefault="00165D9B" w:rsidP="00B61FF4">
      <w:pPr>
        <w:rPr>
          <w:rFonts w:ascii="Arial" w:hAnsi="Arial" w:cs="Arial"/>
          <w:bCs/>
        </w:rPr>
      </w:pPr>
      <w:r>
        <w:rPr>
          <w:rFonts w:ascii="Arial" w:hAnsi="Arial" w:cs="Arial"/>
          <w:bCs/>
        </w:rPr>
        <w:t>[2]</w:t>
      </w:r>
      <w:r w:rsidRPr="00C30287">
        <w:t xml:space="preserve"> </w:t>
      </w:r>
      <w:r w:rsidR="0031401C" w:rsidRPr="00F50F3D">
        <w:rPr>
          <w:rFonts w:ascii="Arial" w:hAnsi="Arial" w:cs="Arial"/>
          <w:bCs/>
        </w:rPr>
        <w:t>3GPP TR 38.913 V14.3.0 (2017-06)</w:t>
      </w:r>
      <w:r w:rsidR="0031401C">
        <w:rPr>
          <w:rFonts w:ascii="Arial" w:hAnsi="Arial" w:cs="Arial"/>
          <w:bCs/>
        </w:rPr>
        <w:t xml:space="preserve">, </w:t>
      </w:r>
      <w:r w:rsidR="0031401C" w:rsidRPr="005B5E11">
        <w:rPr>
          <w:rFonts w:ascii="Arial" w:hAnsi="Arial" w:cs="Arial"/>
          <w:bCs/>
        </w:rPr>
        <w:t>Study on Scenarios and Requirements for</w:t>
      </w:r>
      <w:r w:rsidR="00B2013E">
        <w:rPr>
          <w:rFonts w:ascii="Arial" w:hAnsi="Arial" w:cs="Arial"/>
          <w:bCs/>
        </w:rPr>
        <w:t xml:space="preserve"> </w:t>
      </w:r>
      <w:r w:rsidR="0031401C" w:rsidRPr="005B5E11">
        <w:rPr>
          <w:rFonts w:ascii="Arial" w:hAnsi="Arial" w:cs="Arial"/>
          <w:bCs/>
        </w:rPr>
        <w:t>Next Generation Access Technologies</w:t>
      </w:r>
    </w:p>
    <w:p w14:paraId="75B5AD2A" w14:textId="5BF86DE4" w:rsidR="0031401C" w:rsidRDefault="0031401C" w:rsidP="00165D9B">
      <w:pPr>
        <w:ind w:left="1350" w:hanging="1350"/>
        <w:rPr>
          <w:rFonts w:ascii="Arial" w:hAnsi="Arial" w:cs="Arial"/>
          <w:bCs/>
        </w:rPr>
      </w:pPr>
      <w:r>
        <w:rPr>
          <w:rFonts w:ascii="Arial" w:hAnsi="Arial" w:cs="Arial"/>
          <w:bCs/>
        </w:rPr>
        <w:t xml:space="preserve">[3] </w:t>
      </w:r>
      <w:r w:rsidR="005C36B8" w:rsidRPr="005C36B8">
        <w:rPr>
          <w:rFonts w:ascii="Arial" w:hAnsi="Arial" w:cs="Arial"/>
          <w:bCs/>
        </w:rPr>
        <w:t>R2-1908910</w:t>
      </w:r>
      <w:r w:rsidR="005C36B8" w:rsidRPr="005C36B8">
        <w:rPr>
          <w:rFonts w:ascii="Arial" w:hAnsi="Arial" w:cs="Arial"/>
          <w:bCs/>
        </w:rPr>
        <w:t xml:space="preserve"> </w:t>
      </w:r>
      <w:r w:rsidRPr="0031401C">
        <w:rPr>
          <w:rFonts w:ascii="Arial" w:hAnsi="Arial" w:cs="Arial"/>
          <w:bCs/>
        </w:rPr>
        <w:t>Control Plane handling and procedures to support Make-Before-Break (MBB) HO</w:t>
      </w:r>
    </w:p>
    <w:p w14:paraId="428C2E18" w14:textId="50856A4B" w:rsidR="0031401C" w:rsidRPr="00BE1B06" w:rsidRDefault="0031401C" w:rsidP="00B61FF4">
      <w:pPr>
        <w:rPr>
          <w:rFonts w:ascii="Arial" w:hAnsi="Arial" w:cs="Arial"/>
          <w:bCs/>
        </w:rPr>
      </w:pPr>
      <w:r>
        <w:rPr>
          <w:rFonts w:ascii="Arial" w:hAnsi="Arial" w:cs="Arial"/>
          <w:bCs/>
        </w:rPr>
        <w:t xml:space="preserve">[4] </w:t>
      </w:r>
      <w:r w:rsidR="005C36B8" w:rsidRPr="005C36B8">
        <w:rPr>
          <w:rFonts w:ascii="Arial" w:hAnsi="Arial" w:cs="Arial"/>
          <w:bCs/>
        </w:rPr>
        <w:t>R2-1908911</w:t>
      </w:r>
      <w:r w:rsidR="005C36B8" w:rsidRPr="005C36B8">
        <w:rPr>
          <w:rFonts w:ascii="Arial" w:hAnsi="Arial" w:cs="Arial"/>
          <w:bCs/>
        </w:rPr>
        <w:t xml:space="preserve"> </w:t>
      </w:r>
      <w:r w:rsidRPr="00BE1B06">
        <w:rPr>
          <w:rFonts w:ascii="Arial" w:hAnsi="Arial" w:cs="Arial"/>
          <w:bCs/>
        </w:rPr>
        <w:t>Control Plane handling and procedures to support Dual Connectivity Role Switch (DCRS) based HO</w:t>
      </w:r>
    </w:p>
    <w:p w14:paraId="1BC54BC6" w14:textId="0E9FE00B" w:rsidR="0031401C" w:rsidRDefault="0031401C" w:rsidP="00B61FF4">
      <w:pPr>
        <w:spacing w:after="0"/>
        <w:rPr>
          <w:rFonts w:ascii="Arial" w:hAnsi="Arial" w:cs="Arial"/>
          <w:bCs/>
        </w:rPr>
      </w:pPr>
      <w:r>
        <w:rPr>
          <w:rFonts w:ascii="Arial" w:hAnsi="Arial" w:cs="Arial"/>
          <w:bCs/>
        </w:rPr>
        <w:t xml:space="preserve">[5] </w:t>
      </w:r>
      <w:r w:rsidR="005C36B8" w:rsidRPr="005C36B8">
        <w:rPr>
          <w:rFonts w:ascii="Arial" w:hAnsi="Arial" w:cs="Arial"/>
          <w:bCs/>
        </w:rPr>
        <w:t>R2-190891</w:t>
      </w:r>
      <w:r w:rsidR="005C36B8">
        <w:rPr>
          <w:rFonts w:ascii="Arial" w:hAnsi="Arial" w:cs="Arial"/>
          <w:bCs/>
        </w:rPr>
        <w:t>2</w:t>
      </w:r>
      <w:r w:rsidR="005C36B8" w:rsidRPr="005C36B8">
        <w:rPr>
          <w:rFonts w:ascii="Arial" w:hAnsi="Arial" w:cs="Arial"/>
          <w:bCs/>
        </w:rPr>
        <w:t xml:space="preserve"> </w:t>
      </w:r>
      <w:r w:rsidRPr="0031401C">
        <w:rPr>
          <w:rFonts w:ascii="Arial" w:hAnsi="Arial" w:cs="Arial"/>
          <w:bCs/>
        </w:rPr>
        <w:t>User Plane changes to minimize the mobility interruption during Make-Before-Break</w:t>
      </w:r>
    </w:p>
    <w:p w14:paraId="54B08137" w14:textId="75B8EED2" w:rsidR="0031401C" w:rsidRDefault="0031401C" w:rsidP="00B61FF4">
      <w:pPr>
        <w:spacing w:after="0"/>
        <w:rPr>
          <w:rFonts w:ascii="Arial" w:hAnsi="Arial" w:cs="Arial"/>
          <w:bCs/>
        </w:rPr>
      </w:pPr>
      <w:r w:rsidRPr="0031401C">
        <w:rPr>
          <w:rFonts w:ascii="Arial" w:hAnsi="Arial" w:cs="Arial"/>
          <w:bCs/>
        </w:rPr>
        <w:t>(MBB) HO</w:t>
      </w:r>
    </w:p>
    <w:p w14:paraId="05C780CD" w14:textId="0962B294" w:rsidR="00165D9B" w:rsidRDefault="0031401C" w:rsidP="00B61FF4">
      <w:pPr>
        <w:spacing w:before="120"/>
        <w:rPr>
          <w:rFonts w:ascii="Arial" w:hAnsi="Arial" w:cs="Arial"/>
          <w:bCs/>
        </w:rPr>
      </w:pPr>
      <w:r>
        <w:rPr>
          <w:rFonts w:ascii="Arial" w:hAnsi="Arial" w:cs="Arial"/>
          <w:bCs/>
        </w:rPr>
        <w:t xml:space="preserve">[6] </w:t>
      </w:r>
      <w:r w:rsidR="005C36B8" w:rsidRPr="005C36B8">
        <w:rPr>
          <w:rFonts w:ascii="Arial" w:hAnsi="Arial" w:cs="Arial"/>
          <w:bCs/>
        </w:rPr>
        <w:t>R2-190891</w:t>
      </w:r>
      <w:r w:rsidR="005C36B8">
        <w:rPr>
          <w:rFonts w:ascii="Arial" w:hAnsi="Arial" w:cs="Arial"/>
          <w:bCs/>
        </w:rPr>
        <w:t>3</w:t>
      </w:r>
      <w:r w:rsidR="005C36B8" w:rsidRPr="005C36B8">
        <w:rPr>
          <w:rFonts w:ascii="Arial" w:hAnsi="Arial" w:cs="Arial"/>
          <w:bCs/>
        </w:rPr>
        <w:t xml:space="preserve"> </w:t>
      </w:r>
      <w:r w:rsidRPr="0031401C">
        <w:rPr>
          <w:rFonts w:ascii="Arial" w:hAnsi="Arial" w:cs="Arial"/>
          <w:bCs/>
        </w:rPr>
        <w:t>User Plane changes to minimize the mobility inte</w:t>
      </w:r>
      <w:bookmarkStart w:id="18" w:name="_GoBack"/>
      <w:bookmarkEnd w:id="18"/>
      <w:r w:rsidRPr="0031401C">
        <w:rPr>
          <w:rFonts w:ascii="Arial" w:hAnsi="Arial" w:cs="Arial"/>
          <w:bCs/>
        </w:rPr>
        <w:t>rruption during Dual Connectivity Role Switch (DCRS) based HO</w:t>
      </w:r>
    </w:p>
    <w:sectPr w:rsidR="00165D9B" w:rsidSect="00FC4A3E">
      <w:footerReference w:type="default" r:id="rId8"/>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1395D8" w14:textId="77777777" w:rsidR="00730ADF" w:rsidRDefault="00730ADF">
      <w:pPr>
        <w:spacing w:after="0"/>
      </w:pPr>
      <w:r>
        <w:separator/>
      </w:r>
    </w:p>
  </w:endnote>
  <w:endnote w:type="continuationSeparator" w:id="0">
    <w:p w14:paraId="579E21B2" w14:textId="77777777" w:rsidR="00730ADF" w:rsidRDefault="00730AD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1002AFF" w:usb1="C000E47F" w:usb2="0000002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1AB1DC" w14:textId="77777777" w:rsidR="007F626A" w:rsidRDefault="00B509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57E732" w14:textId="77777777" w:rsidR="00730ADF" w:rsidRDefault="00730ADF">
      <w:pPr>
        <w:spacing w:after="0"/>
      </w:pPr>
      <w:r>
        <w:separator/>
      </w:r>
    </w:p>
  </w:footnote>
  <w:footnote w:type="continuationSeparator" w:id="0">
    <w:p w14:paraId="395B372F" w14:textId="77777777" w:rsidR="00730ADF" w:rsidRDefault="00730AD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3C739C"/>
    <w:multiLevelType w:val="hybridMultilevel"/>
    <w:tmpl w:val="D7D6A528"/>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 w15:restartNumberingAfterBreak="0">
    <w:nsid w:val="09982A4B"/>
    <w:multiLevelType w:val="hybridMultilevel"/>
    <w:tmpl w:val="54F2519C"/>
    <w:lvl w:ilvl="0" w:tplc="348C276E">
      <w:start w:val="1"/>
      <w:numFmt w:val="bullet"/>
      <w:lvlText w:val="◦"/>
      <w:lvlJc w:val="left"/>
      <w:pPr>
        <w:tabs>
          <w:tab w:val="num" w:pos="720"/>
        </w:tabs>
        <w:ind w:left="720" w:hanging="360"/>
      </w:pPr>
      <w:rPr>
        <w:rFonts w:ascii="Microsoft Sans Serif" w:hAnsi="Microsoft Sans Serif" w:hint="default"/>
      </w:rPr>
    </w:lvl>
    <w:lvl w:ilvl="1" w:tplc="1B18CB0A">
      <w:start w:val="1"/>
      <w:numFmt w:val="bullet"/>
      <w:lvlText w:val="◦"/>
      <w:lvlJc w:val="left"/>
      <w:pPr>
        <w:tabs>
          <w:tab w:val="num" w:pos="1440"/>
        </w:tabs>
        <w:ind w:left="1440" w:hanging="360"/>
      </w:pPr>
      <w:rPr>
        <w:rFonts w:ascii="Microsoft Sans Serif" w:hAnsi="Microsoft Sans Serif" w:hint="default"/>
      </w:rPr>
    </w:lvl>
    <w:lvl w:ilvl="2" w:tplc="BD0E5BEA" w:tentative="1">
      <w:start w:val="1"/>
      <w:numFmt w:val="bullet"/>
      <w:lvlText w:val="◦"/>
      <w:lvlJc w:val="left"/>
      <w:pPr>
        <w:tabs>
          <w:tab w:val="num" w:pos="2160"/>
        </w:tabs>
        <w:ind w:left="2160" w:hanging="360"/>
      </w:pPr>
      <w:rPr>
        <w:rFonts w:ascii="Microsoft Sans Serif" w:hAnsi="Microsoft Sans Serif" w:hint="default"/>
      </w:rPr>
    </w:lvl>
    <w:lvl w:ilvl="3" w:tplc="BC325582" w:tentative="1">
      <w:start w:val="1"/>
      <w:numFmt w:val="bullet"/>
      <w:lvlText w:val="◦"/>
      <w:lvlJc w:val="left"/>
      <w:pPr>
        <w:tabs>
          <w:tab w:val="num" w:pos="2880"/>
        </w:tabs>
        <w:ind w:left="2880" w:hanging="360"/>
      </w:pPr>
      <w:rPr>
        <w:rFonts w:ascii="Microsoft Sans Serif" w:hAnsi="Microsoft Sans Serif" w:hint="default"/>
      </w:rPr>
    </w:lvl>
    <w:lvl w:ilvl="4" w:tplc="AE48AB2C" w:tentative="1">
      <w:start w:val="1"/>
      <w:numFmt w:val="bullet"/>
      <w:lvlText w:val="◦"/>
      <w:lvlJc w:val="left"/>
      <w:pPr>
        <w:tabs>
          <w:tab w:val="num" w:pos="3600"/>
        </w:tabs>
        <w:ind w:left="3600" w:hanging="360"/>
      </w:pPr>
      <w:rPr>
        <w:rFonts w:ascii="Microsoft Sans Serif" w:hAnsi="Microsoft Sans Serif" w:hint="default"/>
      </w:rPr>
    </w:lvl>
    <w:lvl w:ilvl="5" w:tplc="564E3F5C" w:tentative="1">
      <w:start w:val="1"/>
      <w:numFmt w:val="bullet"/>
      <w:lvlText w:val="◦"/>
      <w:lvlJc w:val="left"/>
      <w:pPr>
        <w:tabs>
          <w:tab w:val="num" w:pos="4320"/>
        </w:tabs>
        <w:ind w:left="4320" w:hanging="360"/>
      </w:pPr>
      <w:rPr>
        <w:rFonts w:ascii="Microsoft Sans Serif" w:hAnsi="Microsoft Sans Serif" w:hint="default"/>
      </w:rPr>
    </w:lvl>
    <w:lvl w:ilvl="6" w:tplc="3340726C" w:tentative="1">
      <w:start w:val="1"/>
      <w:numFmt w:val="bullet"/>
      <w:lvlText w:val="◦"/>
      <w:lvlJc w:val="left"/>
      <w:pPr>
        <w:tabs>
          <w:tab w:val="num" w:pos="5040"/>
        </w:tabs>
        <w:ind w:left="5040" w:hanging="360"/>
      </w:pPr>
      <w:rPr>
        <w:rFonts w:ascii="Microsoft Sans Serif" w:hAnsi="Microsoft Sans Serif" w:hint="default"/>
      </w:rPr>
    </w:lvl>
    <w:lvl w:ilvl="7" w:tplc="0718639A" w:tentative="1">
      <w:start w:val="1"/>
      <w:numFmt w:val="bullet"/>
      <w:lvlText w:val="◦"/>
      <w:lvlJc w:val="left"/>
      <w:pPr>
        <w:tabs>
          <w:tab w:val="num" w:pos="5760"/>
        </w:tabs>
        <w:ind w:left="5760" w:hanging="360"/>
      </w:pPr>
      <w:rPr>
        <w:rFonts w:ascii="Microsoft Sans Serif" w:hAnsi="Microsoft Sans Serif" w:hint="default"/>
      </w:rPr>
    </w:lvl>
    <w:lvl w:ilvl="8" w:tplc="9E303C80" w:tentative="1">
      <w:start w:val="1"/>
      <w:numFmt w:val="bullet"/>
      <w:lvlText w:val="◦"/>
      <w:lvlJc w:val="left"/>
      <w:pPr>
        <w:tabs>
          <w:tab w:val="num" w:pos="6480"/>
        </w:tabs>
        <w:ind w:left="6480" w:hanging="360"/>
      </w:pPr>
      <w:rPr>
        <w:rFonts w:ascii="Microsoft Sans Serif" w:hAnsi="Microsoft Sans Serif" w:hint="default"/>
      </w:rPr>
    </w:lvl>
  </w:abstractNum>
  <w:abstractNum w:abstractNumId="2" w15:restartNumberingAfterBreak="0">
    <w:nsid w:val="0F281C8C"/>
    <w:multiLevelType w:val="hybridMultilevel"/>
    <w:tmpl w:val="D6ECCC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AD46F4"/>
    <w:multiLevelType w:val="hybridMultilevel"/>
    <w:tmpl w:val="74A2DA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2E051C"/>
    <w:multiLevelType w:val="multilevel"/>
    <w:tmpl w:val="89920BBA"/>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7217971"/>
    <w:multiLevelType w:val="hybridMultilevel"/>
    <w:tmpl w:val="64D601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490BB3"/>
    <w:multiLevelType w:val="hybridMultilevel"/>
    <w:tmpl w:val="1B9A3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8E5BE7"/>
    <w:multiLevelType w:val="hybridMultilevel"/>
    <w:tmpl w:val="DFBE1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4243F3"/>
    <w:multiLevelType w:val="hybridMultilevel"/>
    <w:tmpl w:val="E800EDBC"/>
    <w:lvl w:ilvl="0" w:tplc="FD6CA9B4">
      <w:start w:val="1"/>
      <w:numFmt w:val="bullet"/>
      <w:lvlText w:val="•"/>
      <w:lvlJc w:val="left"/>
      <w:pPr>
        <w:tabs>
          <w:tab w:val="num" w:pos="720"/>
        </w:tabs>
        <w:ind w:left="720" w:hanging="360"/>
      </w:pPr>
      <w:rPr>
        <w:rFonts w:ascii="Arial" w:hAnsi="Arial" w:hint="default"/>
      </w:rPr>
    </w:lvl>
    <w:lvl w:ilvl="1" w:tplc="0CC2D5DC" w:tentative="1">
      <w:start w:val="1"/>
      <w:numFmt w:val="bullet"/>
      <w:lvlText w:val="•"/>
      <w:lvlJc w:val="left"/>
      <w:pPr>
        <w:tabs>
          <w:tab w:val="num" w:pos="1440"/>
        </w:tabs>
        <w:ind w:left="1440" w:hanging="360"/>
      </w:pPr>
      <w:rPr>
        <w:rFonts w:ascii="Arial" w:hAnsi="Arial" w:hint="default"/>
      </w:rPr>
    </w:lvl>
    <w:lvl w:ilvl="2" w:tplc="F1641B38" w:tentative="1">
      <w:start w:val="1"/>
      <w:numFmt w:val="bullet"/>
      <w:lvlText w:val="•"/>
      <w:lvlJc w:val="left"/>
      <w:pPr>
        <w:tabs>
          <w:tab w:val="num" w:pos="2160"/>
        </w:tabs>
        <w:ind w:left="2160" w:hanging="360"/>
      </w:pPr>
      <w:rPr>
        <w:rFonts w:ascii="Arial" w:hAnsi="Arial" w:hint="default"/>
      </w:rPr>
    </w:lvl>
    <w:lvl w:ilvl="3" w:tplc="B9520912" w:tentative="1">
      <w:start w:val="1"/>
      <w:numFmt w:val="bullet"/>
      <w:lvlText w:val="•"/>
      <w:lvlJc w:val="left"/>
      <w:pPr>
        <w:tabs>
          <w:tab w:val="num" w:pos="2880"/>
        </w:tabs>
        <w:ind w:left="2880" w:hanging="360"/>
      </w:pPr>
      <w:rPr>
        <w:rFonts w:ascii="Arial" w:hAnsi="Arial" w:hint="default"/>
      </w:rPr>
    </w:lvl>
    <w:lvl w:ilvl="4" w:tplc="5EF8D51A" w:tentative="1">
      <w:start w:val="1"/>
      <w:numFmt w:val="bullet"/>
      <w:lvlText w:val="•"/>
      <w:lvlJc w:val="left"/>
      <w:pPr>
        <w:tabs>
          <w:tab w:val="num" w:pos="3600"/>
        </w:tabs>
        <w:ind w:left="3600" w:hanging="360"/>
      </w:pPr>
      <w:rPr>
        <w:rFonts w:ascii="Arial" w:hAnsi="Arial" w:hint="default"/>
      </w:rPr>
    </w:lvl>
    <w:lvl w:ilvl="5" w:tplc="D506C5C2" w:tentative="1">
      <w:start w:val="1"/>
      <w:numFmt w:val="bullet"/>
      <w:lvlText w:val="•"/>
      <w:lvlJc w:val="left"/>
      <w:pPr>
        <w:tabs>
          <w:tab w:val="num" w:pos="4320"/>
        </w:tabs>
        <w:ind w:left="4320" w:hanging="360"/>
      </w:pPr>
      <w:rPr>
        <w:rFonts w:ascii="Arial" w:hAnsi="Arial" w:hint="default"/>
      </w:rPr>
    </w:lvl>
    <w:lvl w:ilvl="6" w:tplc="2CDAF4C4" w:tentative="1">
      <w:start w:val="1"/>
      <w:numFmt w:val="bullet"/>
      <w:lvlText w:val="•"/>
      <w:lvlJc w:val="left"/>
      <w:pPr>
        <w:tabs>
          <w:tab w:val="num" w:pos="5040"/>
        </w:tabs>
        <w:ind w:left="5040" w:hanging="360"/>
      </w:pPr>
      <w:rPr>
        <w:rFonts w:ascii="Arial" w:hAnsi="Arial" w:hint="default"/>
      </w:rPr>
    </w:lvl>
    <w:lvl w:ilvl="7" w:tplc="A8987FA2" w:tentative="1">
      <w:start w:val="1"/>
      <w:numFmt w:val="bullet"/>
      <w:lvlText w:val="•"/>
      <w:lvlJc w:val="left"/>
      <w:pPr>
        <w:tabs>
          <w:tab w:val="num" w:pos="5760"/>
        </w:tabs>
        <w:ind w:left="5760" w:hanging="360"/>
      </w:pPr>
      <w:rPr>
        <w:rFonts w:ascii="Arial" w:hAnsi="Arial" w:hint="default"/>
      </w:rPr>
    </w:lvl>
    <w:lvl w:ilvl="8" w:tplc="CAC8014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E0971A1"/>
    <w:multiLevelType w:val="hybridMultilevel"/>
    <w:tmpl w:val="0B4EF58C"/>
    <w:lvl w:ilvl="0" w:tplc="C1008DFE">
      <w:start w:val="1"/>
      <w:numFmt w:val="decimal"/>
      <w:pStyle w:val="Observation"/>
      <w:lvlText w:val="Observation %1."/>
      <w:lvlJc w:val="left"/>
      <w:pPr>
        <w:ind w:left="360" w:hanging="360"/>
      </w:pPr>
      <w:rPr>
        <w:rFonts w:ascii="Times New Roman" w:hAnsi="Times New Roman" w:cs="Times New Roman" w:hint="default"/>
        <w:b/>
        <w:color w:val="000000"/>
      </w:rPr>
    </w:lvl>
    <w:lvl w:ilvl="1" w:tplc="04090019">
      <w:start w:val="1"/>
      <w:numFmt w:val="lowerLetter"/>
      <w:lvlText w:val="%2."/>
      <w:lvlJc w:val="left"/>
      <w:pPr>
        <w:ind w:left="5940" w:hanging="360"/>
      </w:pPr>
    </w:lvl>
    <w:lvl w:ilvl="2" w:tplc="0409001B" w:tentative="1">
      <w:start w:val="1"/>
      <w:numFmt w:val="lowerRoman"/>
      <w:lvlText w:val="%3."/>
      <w:lvlJc w:val="right"/>
      <w:pPr>
        <w:ind w:left="6660" w:hanging="180"/>
      </w:pPr>
    </w:lvl>
    <w:lvl w:ilvl="3" w:tplc="0409000F" w:tentative="1">
      <w:start w:val="1"/>
      <w:numFmt w:val="decimal"/>
      <w:lvlText w:val="%4."/>
      <w:lvlJc w:val="left"/>
      <w:pPr>
        <w:ind w:left="7380" w:hanging="360"/>
      </w:pPr>
    </w:lvl>
    <w:lvl w:ilvl="4" w:tplc="04090019" w:tentative="1">
      <w:start w:val="1"/>
      <w:numFmt w:val="lowerLetter"/>
      <w:lvlText w:val="%5."/>
      <w:lvlJc w:val="left"/>
      <w:pPr>
        <w:ind w:left="8100" w:hanging="360"/>
      </w:pPr>
    </w:lvl>
    <w:lvl w:ilvl="5" w:tplc="0409001B" w:tentative="1">
      <w:start w:val="1"/>
      <w:numFmt w:val="lowerRoman"/>
      <w:lvlText w:val="%6."/>
      <w:lvlJc w:val="right"/>
      <w:pPr>
        <w:ind w:left="8820" w:hanging="180"/>
      </w:pPr>
    </w:lvl>
    <w:lvl w:ilvl="6" w:tplc="0409000F" w:tentative="1">
      <w:start w:val="1"/>
      <w:numFmt w:val="decimal"/>
      <w:lvlText w:val="%7."/>
      <w:lvlJc w:val="left"/>
      <w:pPr>
        <w:ind w:left="9540" w:hanging="360"/>
      </w:pPr>
    </w:lvl>
    <w:lvl w:ilvl="7" w:tplc="04090019" w:tentative="1">
      <w:start w:val="1"/>
      <w:numFmt w:val="lowerLetter"/>
      <w:lvlText w:val="%8."/>
      <w:lvlJc w:val="left"/>
      <w:pPr>
        <w:ind w:left="10260" w:hanging="360"/>
      </w:pPr>
    </w:lvl>
    <w:lvl w:ilvl="8" w:tplc="0409001B" w:tentative="1">
      <w:start w:val="1"/>
      <w:numFmt w:val="lowerRoman"/>
      <w:lvlText w:val="%9."/>
      <w:lvlJc w:val="right"/>
      <w:pPr>
        <w:ind w:left="10980" w:hanging="180"/>
      </w:pPr>
    </w:lvl>
  </w:abstractNum>
  <w:abstractNum w:abstractNumId="10" w15:restartNumberingAfterBreak="0">
    <w:nsid w:val="23495AC5"/>
    <w:multiLevelType w:val="hybridMultilevel"/>
    <w:tmpl w:val="150E1AE0"/>
    <w:lvl w:ilvl="0" w:tplc="41A81A40">
      <w:start w:val="1"/>
      <w:numFmt w:val="bullet"/>
      <w:lvlText w:val="•"/>
      <w:lvlJc w:val="left"/>
      <w:pPr>
        <w:tabs>
          <w:tab w:val="num" w:pos="720"/>
        </w:tabs>
        <w:ind w:left="720" w:hanging="360"/>
      </w:pPr>
      <w:rPr>
        <w:rFonts w:ascii="Arial" w:hAnsi="Arial" w:hint="default"/>
      </w:rPr>
    </w:lvl>
    <w:lvl w:ilvl="1" w:tplc="55144610" w:tentative="1">
      <w:start w:val="1"/>
      <w:numFmt w:val="bullet"/>
      <w:lvlText w:val="•"/>
      <w:lvlJc w:val="left"/>
      <w:pPr>
        <w:tabs>
          <w:tab w:val="num" w:pos="1440"/>
        </w:tabs>
        <w:ind w:left="1440" w:hanging="360"/>
      </w:pPr>
      <w:rPr>
        <w:rFonts w:ascii="Arial" w:hAnsi="Arial" w:hint="default"/>
      </w:rPr>
    </w:lvl>
    <w:lvl w:ilvl="2" w:tplc="3D763478" w:tentative="1">
      <w:start w:val="1"/>
      <w:numFmt w:val="bullet"/>
      <w:lvlText w:val="•"/>
      <w:lvlJc w:val="left"/>
      <w:pPr>
        <w:tabs>
          <w:tab w:val="num" w:pos="2160"/>
        </w:tabs>
        <w:ind w:left="2160" w:hanging="360"/>
      </w:pPr>
      <w:rPr>
        <w:rFonts w:ascii="Arial" w:hAnsi="Arial" w:hint="default"/>
      </w:rPr>
    </w:lvl>
    <w:lvl w:ilvl="3" w:tplc="3C68E770" w:tentative="1">
      <w:start w:val="1"/>
      <w:numFmt w:val="bullet"/>
      <w:lvlText w:val="•"/>
      <w:lvlJc w:val="left"/>
      <w:pPr>
        <w:tabs>
          <w:tab w:val="num" w:pos="2880"/>
        </w:tabs>
        <w:ind w:left="2880" w:hanging="360"/>
      </w:pPr>
      <w:rPr>
        <w:rFonts w:ascii="Arial" w:hAnsi="Arial" w:hint="default"/>
      </w:rPr>
    </w:lvl>
    <w:lvl w:ilvl="4" w:tplc="415A7C80" w:tentative="1">
      <w:start w:val="1"/>
      <w:numFmt w:val="bullet"/>
      <w:lvlText w:val="•"/>
      <w:lvlJc w:val="left"/>
      <w:pPr>
        <w:tabs>
          <w:tab w:val="num" w:pos="3600"/>
        </w:tabs>
        <w:ind w:left="3600" w:hanging="360"/>
      </w:pPr>
      <w:rPr>
        <w:rFonts w:ascii="Arial" w:hAnsi="Arial" w:hint="default"/>
      </w:rPr>
    </w:lvl>
    <w:lvl w:ilvl="5" w:tplc="BF5CBE44" w:tentative="1">
      <w:start w:val="1"/>
      <w:numFmt w:val="bullet"/>
      <w:lvlText w:val="•"/>
      <w:lvlJc w:val="left"/>
      <w:pPr>
        <w:tabs>
          <w:tab w:val="num" w:pos="4320"/>
        </w:tabs>
        <w:ind w:left="4320" w:hanging="360"/>
      </w:pPr>
      <w:rPr>
        <w:rFonts w:ascii="Arial" w:hAnsi="Arial" w:hint="default"/>
      </w:rPr>
    </w:lvl>
    <w:lvl w:ilvl="6" w:tplc="B3041D2A" w:tentative="1">
      <w:start w:val="1"/>
      <w:numFmt w:val="bullet"/>
      <w:lvlText w:val="•"/>
      <w:lvlJc w:val="left"/>
      <w:pPr>
        <w:tabs>
          <w:tab w:val="num" w:pos="5040"/>
        </w:tabs>
        <w:ind w:left="5040" w:hanging="360"/>
      </w:pPr>
      <w:rPr>
        <w:rFonts w:ascii="Arial" w:hAnsi="Arial" w:hint="default"/>
      </w:rPr>
    </w:lvl>
    <w:lvl w:ilvl="7" w:tplc="277AC908" w:tentative="1">
      <w:start w:val="1"/>
      <w:numFmt w:val="bullet"/>
      <w:lvlText w:val="•"/>
      <w:lvlJc w:val="left"/>
      <w:pPr>
        <w:tabs>
          <w:tab w:val="num" w:pos="5760"/>
        </w:tabs>
        <w:ind w:left="5760" w:hanging="360"/>
      </w:pPr>
      <w:rPr>
        <w:rFonts w:ascii="Arial" w:hAnsi="Arial" w:hint="default"/>
      </w:rPr>
    </w:lvl>
    <w:lvl w:ilvl="8" w:tplc="F3A8F54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4F2241D"/>
    <w:multiLevelType w:val="multilevel"/>
    <w:tmpl w:val="8116BB92"/>
    <w:lvl w:ilvl="0">
      <w:start w:val="1"/>
      <w:numFmt w:val="decimal"/>
      <w:lvlText w:val="%1"/>
      <w:lvlJc w:val="left"/>
      <w:pPr>
        <w:tabs>
          <w:tab w:val="num" w:pos="432"/>
        </w:tabs>
        <w:ind w:left="432" w:hanging="432"/>
      </w:pPr>
      <w:rPr>
        <w:rFonts w:hint="eastAsia"/>
      </w:rPr>
    </w:lvl>
    <w:lvl w:ilvl="1">
      <w:start w:val="1"/>
      <w:numFmt w:val="decimal"/>
      <w:pStyle w:val="Heading2"/>
      <w:lvlText w:val="2.%2"/>
      <w:lvlJc w:val="left"/>
      <w:pPr>
        <w:tabs>
          <w:tab w:val="num" w:pos="0"/>
        </w:tabs>
        <w:ind w:left="0" w:firstLine="0"/>
      </w:pPr>
      <w:rPr>
        <w:rFonts w:ascii="Arial" w:hAnsi="Arial" w:hint="default"/>
        <w:sz w:val="28"/>
        <w:szCs w:val="28"/>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2"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7AE33FF"/>
    <w:multiLevelType w:val="hybridMultilevel"/>
    <w:tmpl w:val="EBEE9D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B3E4B78"/>
    <w:multiLevelType w:val="hybridMultilevel"/>
    <w:tmpl w:val="1E54025E"/>
    <w:lvl w:ilvl="0" w:tplc="4C467BD4">
      <w:start w:val="1"/>
      <w:numFmt w:val="bullet"/>
      <w:lvlText w:val="•"/>
      <w:lvlJc w:val="left"/>
      <w:pPr>
        <w:tabs>
          <w:tab w:val="num" w:pos="720"/>
        </w:tabs>
        <w:ind w:left="720" w:hanging="360"/>
      </w:pPr>
      <w:rPr>
        <w:rFonts w:ascii="Arial" w:hAnsi="Arial" w:hint="default"/>
      </w:rPr>
    </w:lvl>
    <w:lvl w:ilvl="1" w:tplc="DB9EDDF4" w:tentative="1">
      <w:start w:val="1"/>
      <w:numFmt w:val="bullet"/>
      <w:lvlText w:val="•"/>
      <w:lvlJc w:val="left"/>
      <w:pPr>
        <w:tabs>
          <w:tab w:val="num" w:pos="1440"/>
        </w:tabs>
        <w:ind w:left="1440" w:hanging="360"/>
      </w:pPr>
      <w:rPr>
        <w:rFonts w:ascii="Arial" w:hAnsi="Arial" w:hint="default"/>
      </w:rPr>
    </w:lvl>
    <w:lvl w:ilvl="2" w:tplc="8104142C" w:tentative="1">
      <w:start w:val="1"/>
      <w:numFmt w:val="bullet"/>
      <w:lvlText w:val="•"/>
      <w:lvlJc w:val="left"/>
      <w:pPr>
        <w:tabs>
          <w:tab w:val="num" w:pos="2160"/>
        </w:tabs>
        <w:ind w:left="2160" w:hanging="360"/>
      </w:pPr>
      <w:rPr>
        <w:rFonts w:ascii="Arial" w:hAnsi="Arial" w:hint="default"/>
      </w:rPr>
    </w:lvl>
    <w:lvl w:ilvl="3" w:tplc="3E48BF3C" w:tentative="1">
      <w:start w:val="1"/>
      <w:numFmt w:val="bullet"/>
      <w:lvlText w:val="•"/>
      <w:lvlJc w:val="left"/>
      <w:pPr>
        <w:tabs>
          <w:tab w:val="num" w:pos="2880"/>
        </w:tabs>
        <w:ind w:left="2880" w:hanging="360"/>
      </w:pPr>
      <w:rPr>
        <w:rFonts w:ascii="Arial" w:hAnsi="Arial" w:hint="default"/>
      </w:rPr>
    </w:lvl>
    <w:lvl w:ilvl="4" w:tplc="E3A82330" w:tentative="1">
      <w:start w:val="1"/>
      <w:numFmt w:val="bullet"/>
      <w:lvlText w:val="•"/>
      <w:lvlJc w:val="left"/>
      <w:pPr>
        <w:tabs>
          <w:tab w:val="num" w:pos="3600"/>
        </w:tabs>
        <w:ind w:left="3600" w:hanging="360"/>
      </w:pPr>
      <w:rPr>
        <w:rFonts w:ascii="Arial" w:hAnsi="Arial" w:hint="default"/>
      </w:rPr>
    </w:lvl>
    <w:lvl w:ilvl="5" w:tplc="40543868" w:tentative="1">
      <w:start w:val="1"/>
      <w:numFmt w:val="bullet"/>
      <w:lvlText w:val="•"/>
      <w:lvlJc w:val="left"/>
      <w:pPr>
        <w:tabs>
          <w:tab w:val="num" w:pos="4320"/>
        </w:tabs>
        <w:ind w:left="4320" w:hanging="360"/>
      </w:pPr>
      <w:rPr>
        <w:rFonts w:ascii="Arial" w:hAnsi="Arial" w:hint="default"/>
      </w:rPr>
    </w:lvl>
    <w:lvl w:ilvl="6" w:tplc="596E46B2" w:tentative="1">
      <w:start w:val="1"/>
      <w:numFmt w:val="bullet"/>
      <w:lvlText w:val="•"/>
      <w:lvlJc w:val="left"/>
      <w:pPr>
        <w:tabs>
          <w:tab w:val="num" w:pos="5040"/>
        </w:tabs>
        <w:ind w:left="5040" w:hanging="360"/>
      </w:pPr>
      <w:rPr>
        <w:rFonts w:ascii="Arial" w:hAnsi="Arial" w:hint="default"/>
      </w:rPr>
    </w:lvl>
    <w:lvl w:ilvl="7" w:tplc="9A5E92A8" w:tentative="1">
      <w:start w:val="1"/>
      <w:numFmt w:val="bullet"/>
      <w:lvlText w:val="•"/>
      <w:lvlJc w:val="left"/>
      <w:pPr>
        <w:tabs>
          <w:tab w:val="num" w:pos="5760"/>
        </w:tabs>
        <w:ind w:left="5760" w:hanging="360"/>
      </w:pPr>
      <w:rPr>
        <w:rFonts w:ascii="Arial" w:hAnsi="Arial" w:hint="default"/>
      </w:rPr>
    </w:lvl>
    <w:lvl w:ilvl="8" w:tplc="9C18C9A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8765DB9"/>
    <w:multiLevelType w:val="multilevel"/>
    <w:tmpl w:val="B2EEE258"/>
    <w:lvl w:ilvl="0">
      <w:start w:val="2"/>
      <w:numFmt w:val="decimal"/>
      <w:lvlText w:val="%1"/>
      <w:lvlJc w:val="left"/>
      <w:pPr>
        <w:ind w:left="405" w:hanging="405"/>
      </w:pPr>
      <w:rPr>
        <w:rFonts w:hint="default"/>
      </w:rPr>
    </w:lvl>
    <w:lvl w:ilvl="1">
      <w:start w:val="1"/>
      <w:numFmt w:val="decimal"/>
      <w:lvlText w:val="%1.%2"/>
      <w:lvlJc w:val="left"/>
      <w:pPr>
        <w:ind w:left="792" w:hanging="720"/>
      </w:pPr>
      <w:rPr>
        <w:rFonts w:hint="default"/>
      </w:rPr>
    </w:lvl>
    <w:lvl w:ilvl="2">
      <w:start w:val="1"/>
      <w:numFmt w:val="decimal"/>
      <w:lvlText w:val="%1.%2.%3"/>
      <w:lvlJc w:val="left"/>
      <w:pPr>
        <w:ind w:left="864" w:hanging="720"/>
      </w:pPr>
      <w:rPr>
        <w:rFonts w:hint="default"/>
      </w:rPr>
    </w:lvl>
    <w:lvl w:ilvl="3">
      <w:start w:val="1"/>
      <w:numFmt w:val="decimal"/>
      <w:lvlText w:val="%1.%2.%3.%4"/>
      <w:lvlJc w:val="left"/>
      <w:pPr>
        <w:ind w:left="1296" w:hanging="1080"/>
      </w:pPr>
      <w:rPr>
        <w:rFonts w:hint="default"/>
      </w:rPr>
    </w:lvl>
    <w:lvl w:ilvl="4">
      <w:start w:val="1"/>
      <w:numFmt w:val="decimal"/>
      <w:lvlText w:val="%1.%2.%3.%4.%5"/>
      <w:lvlJc w:val="left"/>
      <w:pPr>
        <w:ind w:left="1728" w:hanging="1440"/>
      </w:pPr>
      <w:rPr>
        <w:rFonts w:hint="default"/>
      </w:rPr>
    </w:lvl>
    <w:lvl w:ilvl="5">
      <w:start w:val="1"/>
      <w:numFmt w:val="decimal"/>
      <w:lvlText w:val="%1.%2.%3.%4.%5.%6"/>
      <w:lvlJc w:val="left"/>
      <w:pPr>
        <w:ind w:left="1800" w:hanging="1440"/>
      </w:pPr>
      <w:rPr>
        <w:rFonts w:hint="default"/>
      </w:rPr>
    </w:lvl>
    <w:lvl w:ilvl="6">
      <w:start w:val="1"/>
      <w:numFmt w:val="decimal"/>
      <w:lvlText w:val="%1.%2.%3.%4.%5.%6.%7"/>
      <w:lvlJc w:val="left"/>
      <w:pPr>
        <w:ind w:left="2232" w:hanging="1800"/>
      </w:pPr>
      <w:rPr>
        <w:rFonts w:hint="default"/>
      </w:rPr>
    </w:lvl>
    <w:lvl w:ilvl="7">
      <w:start w:val="1"/>
      <w:numFmt w:val="decimal"/>
      <w:lvlText w:val="%1.%2.%3.%4.%5.%6.%7.%8"/>
      <w:lvlJc w:val="left"/>
      <w:pPr>
        <w:ind w:left="2304" w:hanging="1800"/>
      </w:pPr>
      <w:rPr>
        <w:rFonts w:hint="default"/>
      </w:rPr>
    </w:lvl>
    <w:lvl w:ilvl="8">
      <w:start w:val="1"/>
      <w:numFmt w:val="decimal"/>
      <w:lvlText w:val="%1.%2.%3.%4.%5.%6.%7.%8.%9"/>
      <w:lvlJc w:val="left"/>
      <w:pPr>
        <w:ind w:left="2736" w:hanging="2160"/>
      </w:pPr>
      <w:rPr>
        <w:rFonts w:hint="default"/>
      </w:rPr>
    </w:lvl>
  </w:abstractNum>
  <w:abstractNum w:abstractNumId="16" w15:restartNumberingAfterBreak="0">
    <w:nsid w:val="734869C6"/>
    <w:multiLevelType w:val="hybridMultilevel"/>
    <w:tmpl w:val="818EBD54"/>
    <w:lvl w:ilvl="0" w:tplc="C44AE4CC">
      <w:start w:val="1"/>
      <w:numFmt w:val="decimal"/>
      <w:lvlText w:val="Proposal %1."/>
      <w:lvlJc w:val="left"/>
      <w:pPr>
        <w:ind w:left="4050" w:hanging="360"/>
      </w:pPr>
      <w:rPr>
        <w:rFonts w:hint="default"/>
        <w:b/>
        <w:color w:val="000000"/>
      </w:rPr>
    </w:lvl>
    <w:lvl w:ilvl="1" w:tplc="04090003">
      <w:start w:val="1"/>
      <w:numFmt w:val="bullet"/>
      <w:lvlText w:val="o"/>
      <w:lvlJc w:val="left"/>
      <w:pPr>
        <w:ind w:left="4500" w:hanging="360"/>
      </w:pPr>
      <w:rPr>
        <w:rFonts w:ascii="Courier New" w:hAnsi="Courier New" w:cs="Courier New" w:hint="default"/>
      </w:rPr>
    </w:lvl>
    <w:lvl w:ilvl="2" w:tplc="04090005">
      <w:start w:val="1"/>
      <w:numFmt w:val="bullet"/>
      <w:lvlText w:val=""/>
      <w:lvlJc w:val="left"/>
      <w:pPr>
        <w:ind w:left="5220" w:hanging="360"/>
      </w:pPr>
      <w:rPr>
        <w:rFonts w:ascii="Wingdings" w:hAnsi="Wingdings" w:hint="default"/>
      </w:rPr>
    </w:lvl>
    <w:lvl w:ilvl="3" w:tplc="04090001">
      <w:start w:val="1"/>
      <w:numFmt w:val="bullet"/>
      <w:lvlText w:val=""/>
      <w:lvlJc w:val="left"/>
      <w:pPr>
        <w:ind w:left="5940" w:hanging="360"/>
      </w:pPr>
      <w:rPr>
        <w:rFonts w:ascii="Symbol" w:hAnsi="Symbol" w:hint="default"/>
      </w:rPr>
    </w:lvl>
    <w:lvl w:ilvl="4" w:tplc="04090003">
      <w:start w:val="1"/>
      <w:numFmt w:val="bullet"/>
      <w:lvlText w:val="o"/>
      <w:lvlJc w:val="left"/>
      <w:pPr>
        <w:ind w:left="6660" w:hanging="360"/>
      </w:pPr>
      <w:rPr>
        <w:rFonts w:ascii="Courier New" w:hAnsi="Courier New" w:cs="Courier New" w:hint="default"/>
      </w:rPr>
    </w:lvl>
    <w:lvl w:ilvl="5" w:tplc="04090005">
      <w:start w:val="1"/>
      <w:numFmt w:val="bullet"/>
      <w:lvlText w:val=""/>
      <w:lvlJc w:val="left"/>
      <w:pPr>
        <w:ind w:left="7380" w:hanging="360"/>
      </w:pPr>
      <w:rPr>
        <w:rFonts w:ascii="Wingdings" w:hAnsi="Wingdings" w:hint="default"/>
      </w:rPr>
    </w:lvl>
    <w:lvl w:ilvl="6" w:tplc="04090001">
      <w:start w:val="1"/>
      <w:numFmt w:val="bullet"/>
      <w:lvlText w:val=""/>
      <w:lvlJc w:val="left"/>
      <w:pPr>
        <w:ind w:left="8100" w:hanging="360"/>
      </w:pPr>
      <w:rPr>
        <w:rFonts w:ascii="Symbol" w:hAnsi="Symbol" w:hint="default"/>
      </w:rPr>
    </w:lvl>
    <w:lvl w:ilvl="7" w:tplc="04090003">
      <w:start w:val="1"/>
      <w:numFmt w:val="bullet"/>
      <w:lvlText w:val="o"/>
      <w:lvlJc w:val="left"/>
      <w:pPr>
        <w:ind w:left="8820" w:hanging="360"/>
      </w:pPr>
      <w:rPr>
        <w:rFonts w:ascii="Courier New" w:hAnsi="Courier New" w:cs="Courier New" w:hint="default"/>
      </w:rPr>
    </w:lvl>
    <w:lvl w:ilvl="8" w:tplc="04090005">
      <w:start w:val="1"/>
      <w:numFmt w:val="bullet"/>
      <w:lvlText w:val=""/>
      <w:lvlJc w:val="left"/>
      <w:pPr>
        <w:ind w:left="9540" w:hanging="360"/>
      </w:pPr>
      <w:rPr>
        <w:rFonts w:ascii="Wingdings" w:hAnsi="Wingdings" w:hint="default"/>
      </w:rPr>
    </w:lvl>
  </w:abstractNum>
  <w:abstractNum w:abstractNumId="17" w15:restartNumberingAfterBreak="0">
    <w:nsid w:val="770B2D1D"/>
    <w:multiLevelType w:val="hybridMultilevel"/>
    <w:tmpl w:val="EC1C98E4"/>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num w:numId="1">
    <w:abstractNumId w:val="12"/>
  </w:num>
  <w:num w:numId="2">
    <w:abstractNumId w:val="16"/>
  </w:num>
  <w:num w:numId="3">
    <w:abstractNumId w:val="9"/>
  </w:num>
  <w:num w:numId="4">
    <w:abstractNumId w:val="11"/>
  </w:num>
  <w:num w:numId="5">
    <w:abstractNumId w:val="5"/>
  </w:num>
  <w:num w:numId="6">
    <w:abstractNumId w:val="17"/>
  </w:num>
  <w:num w:numId="7">
    <w:abstractNumId w:val="0"/>
  </w:num>
  <w:num w:numId="8">
    <w:abstractNumId w:val="1"/>
  </w:num>
  <w:num w:numId="9">
    <w:abstractNumId w:val="14"/>
  </w:num>
  <w:num w:numId="10">
    <w:abstractNumId w:val="10"/>
  </w:num>
  <w:num w:numId="11">
    <w:abstractNumId w:val="8"/>
  </w:num>
  <w:num w:numId="12">
    <w:abstractNumId w:val="2"/>
  </w:num>
  <w:num w:numId="13">
    <w:abstractNumId w:val="7"/>
  </w:num>
  <w:num w:numId="14">
    <w:abstractNumId w:val="6"/>
  </w:num>
  <w:num w:numId="15">
    <w:abstractNumId w:val="3"/>
  </w:num>
  <w:num w:numId="16">
    <w:abstractNumId w:val="13"/>
  </w:num>
  <w:num w:numId="17">
    <w:abstractNumId w:val="15"/>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defaultTabStop w:val="720"/>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D9B"/>
    <w:rsid w:val="00012903"/>
    <w:rsid w:val="000A2934"/>
    <w:rsid w:val="00134CA8"/>
    <w:rsid w:val="001378B6"/>
    <w:rsid w:val="00160BA8"/>
    <w:rsid w:val="00165D9B"/>
    <w:rsid w:val="001B719E"/>
    <w:rsid w:val="001D03BA"/>
    <w:rsid w:val="001D4F71"/>
    <w:rsid w:val="002226D0"/>
    <w:rsid w:val="00297C0A"/>
    <w:rsid w:val="00297E61"/>
    <w:rsid w:val="002B75F9"/>
    <w:rsid w:val="00311089"/>
    <w:rsid w:val="0031401C"/>
    <w:rsid w:val="003232DB"/>
    <w:rsid w:val="003261D1"/>
    <w:rsid w:val="003610A3"/>
    <w:rsid w:val="00383CD8"/>
    <w:rsid w:val="003E0C6C"/>
    <w:rsid w:val="003F25B9"/>
    <w:rsid w:val="00413371"/>
    <w:rsid w:val="00447B10"/>
    <w:rsid w:val="00463A93"/>
    <w:rsid w:val="004D3892"/>
    <w:rsid w:val="00511467"/>
    <w:rsid w:val="00527CC6"/>
    <w:rsid w:val="00545363"/>
    <w:rsid w:val="00555EB4"/>
    <w:rsid w:val="00567392"/>
    <w:rsid w:val="005A3235"/>
    <w:rsid w:val="005C36B8"/>
    <w:rsid w:val="00657E51"/>
    <w:rsid w:val="00664C3C"/>
    <w:rsid w:val="0068244F"/>
    <w:rsid w:val="006C2FBB"/>
    <w:rsid w:val="006D171F"/>
    <w:rsid w:val="006F6BA8"/>
    <w:rsid w:val="007177F4"/>
    <w:rsid w:val="00730ADF"/>
    <w:rsid w:val="00752F7E"/>
    <w:rsid w:val="00754A56"/>
    <w:rsid w:val="00772609"/>
    <w:rsid w:val="007A44C9"/>
    <w:rsid w:val="00885433"/>
    <w:rsid w:val="008933C2"/>
    <w:rsid w:val="008A037D"/>
    <w:rsid w:val="00922E1E"/>
    <w:rsid w:val="00956C85"/>
    <w:rsid w:val="0095755C"/>
    <w:rsid w:val="0099555A"/>
    <w:rsid w:val="009B0481"/>
    <w:rsid w:val="00A77205"/>
    <w:rsid w:val="00B2013E"/>
    <w:rsid w:val="00B5099D"/>
    <w:rsid w:val="00B61FF4"/>
    <w:rsid w:val="00BB4144"/>
    <w:rsid w:val="00BC034F"/>
    <w:rsid w:val="00BE1B06"/>
    <w:rsid w:val="00C05F21"/>
    <w:rsid w:val="00CA273E"/>
    <w:rsid w:val="00CB4398"/>
    <w:rsid w:val="00CD00A6"/>
    <w:rsid w:val="00D25727"/>
    <w:rsid w:val="00D269A1"/>
    <w:rsid w:val="00D513F8"/>
    <w:rsid w:val="00D60192"/>
    <w:rsid w:val="00D624DC"/>
    <w:rsid w:val="00D817E2"/>
    <w:rsid w:val="00D8746E"/>
    <w:rsid w:val="00D95913"/>
    <w:rsid w:val="00DE2926"/>
    <w:rsid w:val="00DF701D"/>
    <w:rsid w:val="00E00006"/>
    <w:rsid w:val="00E46DA4"/>
    <w:rsid w:val="00E67575"/>
    <w:rsid w:val="00F0777A"/>
    <w:rsid w:val="00F37D39"/>
    <w:rsid w:val="00F83CDE"/>
    <w:rsid w:val="00F97F9A"/>
    <w:rsid w:val="00FB1AB1"/>
    <w:rsid w:val="00FC6408"/>
    <w:rsid w:val="00FE4B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A27EBFE"/>
  <w15:chartTrackingRefBased/>
  <w15:docId w15:val="{662412F2-9F71-4A2D-8F35-896A2E9B2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6DA4"/>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165D9B"/>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Heading1"/>
    <w:next w:val="Normal"/>
    <w:link w:val="Heading2Char"/>
    <w:qFormat/>
    <w:rsid w:val="00165D9B"/>
    <w:pPr>
      <w:numPr>
        <w:ilvl w:val="1"/>
        <w:numId w:val="4"/>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165D9B"/>
    <w:pPr>
      <w:numPr>
        <w:ilvl w:val="2"/>
      </w:numPr>
      <w:spacing w:before="120"/>
      <w:outlineLvl w:val="2"/>
    </w:pPr>
    <w:rPr>
      <w:sz w:val="28"/>
    </w:rPr>
  </w:style>
  <w:style w:type="paragraph" w:styleId="Heading4">
    <w:name w:val="heading 4"/>
    <w:basedOn w:val="Heading3"/>
    <w:next w:val="Normal"/>
    <w:link w:val="Heading4Char"/>
    <w:qFormat/>
    <w:rsid w:val="00165D9B"/>
    <w:pPr>
      <w:numPr>
        <w:ilvl w:val="3"/>
      </w:numPr>
      <w:outlineLvl w:val="3"/>
    </w:pPr>
    <w:rPr>
      <w:sz w:val="24"/>
    </w:rPr>
  </w:style>
  <w:style w:type="paragraph" w:styleId="Heading5">
    <w:name w:val="heading 5"/>
    <w:basedOn w:val="Heading4"/>
    <w:next w:val="Normal"/>
    <w:link w:val="Heading5Char"/>
    <w:qFormat/>
    <w:rsid w:val="00165D9B"/>
    <w:pPr>
      <w:numPr>
        <w:ilvl w:val="4"/>
      </w:numPr>
      <w:outlineLvl w:val="4"/>
    </w:pPr>
    <w:rPr>
      <w:sz w:val="22"/>
    </w:rPr>
  </w:style>
  <w:style w:type="paragraph" w:styleId="Heading6">
    <w:name w:val="heading 6"/>
    <w:basedOn w:val="Normal"/>
    <w:next w:val="Normal"/>
    <w:link w:val="Heading6Char"/>
    <w:qFormat/>
    <w:rsid w:val="00165D9B"/>
    <w:pPr>
      <w:keepNext/>
      <w:keepLines/>
      <w:numPr>
        <w:ilvl w:val="5"/>
        <w:numId w:val="4"/>
      </w:numPr>
      <w:tabs>
        <w:tab w:val="clear" w:pos="1152"/>
        <w:tab w:val="num" w:pos="360"/>
      </w:tabs>
      <w:spacing w:before="120"/>
      <w:ind w:left="1985" w:hanging="1985"/>
      <w:outlineLvl w:val="5"/>
    </w:pPr>
    <w:rPr>
      <w:rFonts w:ascii="Arial" w:hAnsi="Arial"/>
      <w:lang w:eastAsia="x-none"/>
    </w:rPr>
  </w:style>
  <w:style w:type="paragraph" w:styleId="Heading7">
    <w:name w:val="heading 7"/>
    <w:basedOn w:val="Normal"/>
    <w:next w:val="Normal"/>
    <w:link w:val="Heading7Char"/>
    <w:qFormat/>
    <w:rsid w:val="00165D9B"/>
    <w:pPr>
      <w:keepNext/>
      <w:keepLines/>
      <w:numPr>
        <w:ilvl w:val="6"/>
        <w:numId w:val="4"/>
      </w:numPr>
      <w:tabs>
        <w:tab w:val="clear" w:pos="1296"/>
        <w:tab w:val="num" w:pos="360"/>
      </w:tabs>
      <w:spacing w:before="120"/>
      <w:ind w:left="1985" w:hanging="1985"/>
      <w:outlineLvl w:val="6"/>
    </w:pPr>
    <w:rPr>
      <w:rFonts w:ascii="Arial" w:hAnsi="Arial"/>
      <w:lang w:eastAsia="x-none"/>
    </w:rPr>
  </w:style>
  <w:style w:type="paragraph" w:styleId="Heading8">
    <w:name w:val="heading 8"/>
    <w:basedOn w:val="Heading1"/>
    <w:next w:val="Normal"/>
    <w:link w:val="Heading8Char"/>
    <w:qFormat/>
    <w:rsid w:val="00165D9B"/>
    <w:pPr>
      <w:numPr>
        <w:ilvl w:val="7"/>
        <w:numId w:val="4"/>
      </w:numPr>
      <w:outlineLvl w:val="7"/>
    </w:pPr>
  </w:style>
  <w:style w:type="paragraph" w:styleId="Heading9">
    <w:name w:val="heading 9"/>
    <w:basedOn w:val="Heading8"/>
    <w:next w:val="Normal"/>
    <w:link w:val="Heading9Char"/>
    <w:qFormat/>
    <w:rsid w:val="00165D9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65D9B"/>
    <w:rPr>
      <w:rFonts w:ascii="Arial" w:eastAsia="Malgun Gothic" w:hAnsi="Arial" w:cs="Times New Roman"/>
      <w:sz w:val="36"/>
      <w:szCs w:val="20"/>
      <w:lang w:val="en-GB"/>
    </w:rPr>
  </w:style>
  <w:style w:type="character" w:customStyle="1" w:styleId="Heading2Char">
    <w:name w:val="Heading 2 Char"/>
    <w:basedOn w:val="DefaultParagraphFont"/>
    <w:link w:val="Heading2"/>
    <w:rsid w:val="00165D9B"/>
    <w:rPr>
      <w:rFonts w:ascii="Arial" w:eastAsia="Malgun Gothic" w:hAnsi="Arial" w:cs="Times New Roman"/>
      <w:sz w:val="32"/>
      <w:szCs w:val="20"/>
      <w:lang w:val="en-GB" w:eastAsia="x-none"/>
    </w:rPr>
  </w:style>
  <w:style w:type="character" w:customStyle="1" w:styleId="Heading3Char">
    <w:name w:val="Heading 3 Char"/>
    <w:basedOn w:val="DefaultParagraphFont"/>
    <w:link w:val="Heading3"/>
    <w:rsid w:val="00165D9B"/>
    <w:rPr>
      <w:rFonts w:ascii="Arial" w:eastAsia="Malgun Gothic" w:hAnsi="Arial" w:cs="Times New Roman"/>
      <w:sz w:val="28"/>
      <w:szCs w:val="20"/>
      <w:lang w:val="en-GB" w:eastAsia="x-none"/>
    </w:rPr>
  </w:style>
  <w:style w:type="character" w:customStyle="1" w:styleId="Heading4Char">
    <w:name w:val="Heading 4 Char"/>
    <w:basedOn w:val="DefaultParagraphFont"/>
    <w:link w:val="Heading4"/>
    <w:rsid w:val="00165D9B"/>
    <w:rPr>
      <w:rFonts w:ascii="Arial" w:eastAsia="Malgun Gothic" w:hAnsi="Arial" w:cs="Times New Roman"/>
      <w:sz w:val="24"/>
      <w:szCs w:val="20"/>
      <w:lang w:val="en-GB" w:eastAsia="x-none"/>
    </w:rPr>
  </w:style>
  <w:style w:type="character" w:customStyle="1" w:styleId="Heading5Char">
    <w:name w:val="Heading 5 Char"/>
    <w:basedOn w:val="DefaultParagraphFont"/>
    <w:link w:val="Heading5"/>
    <w:rsid w:val="00165D9B"/>
    <w:rPr>
      <w:rFonts w:ascii="Arial" w:eastAsia="Malgun Gothic" w:hAnsi="Arial" w:cs="Times New Roman"/>
      <w:szCs w:val="20"/>
      <w:lang w:val="en-GB" w:eastAsia="x-none"/>
    </w:rPr>
  </w:style>
  <w:style w:type="character" w:customStyle="1" w:styleId="Heading6Char">
    <w:name w:val="Heading 6 Char"/>
    <w:basedOn w:val="DefaultParagraphFont"/>
    <w:link w:val="Heading6"/>
    <w:rsid w:val="00165D9B"/>
    <w:rPr>
      <w:rFonts w:ascii="Arial" w:eastAsia="Malgun Gothic" w:hAnsi="Arial" w:cs="Times New Roman"/>
      <w:sz w:val="20"/>
      <w:szCs w:val="20"/>
      <w:lang w:val="en-GB" w:eastAsia="x-none"/>
    </w:rPr>
  </w:style>
  <w:style w:type="character" w:customStyle="1" w:styleId="Heading7Char">
    <w:name w:val="Heading 7 Char"/>
    <w:basedOn w:val="DefaultParagraphFont"/>
    <w:link w:val="Heading7"/>
    <w:rsid w:val="00165D9B"/>
    <w:rPr>
      <w:rFonts w:ascii="Arial" w:eastAsia="Malgun Gothic" w:hAnsi="Arial" w:cs="Times New Roman"/>
      <w:sz w:val="20"/>
      <w:szCs w:val="20"/>
      <w:lang w:val="en-GB" w:eastAsia="x-none"/>
    </w:rPr>
  </w:style>
  <w:style w:type="character" w:customStyle="1" w:styleId="Heading8Char">
    <w:name w:val="Heading 8 Char"/>
    <w:basedOn w:val="DefaultParagraphFont"/>
    <w:link w:val="Heading8"/>
    <w:rsid w:val="00165D9B"/>
    <w:rPr>
      <w:rFonts w:ascii="Arial" w:eastAsia="Malgun Gothic" w:hAnsi="Arial" w:cs="Times New Roman"/>
      <w:sz w:val="36"/>
      <w:szCs w:val="20"/>
      <w:lang w:val="en-GB"/>
    </w:rPr>
  </w:style>
  <w:style w:type="character" w:customStyle="1" w:styleId="Heading9Char">
    <w:name w:val="Heading 9 Char"/>
    <w:basedOn w:val="DefaultParagraphFont"/>
    <w:link w:val="Heading9"/>
    <w:rsid w:val="00165D9B"/>
    <w:rPr>
      <w:rFonts w:ascii="Arial" w:eastAsia="Malgun Gothic" w:hAnsi="Arial" w:cs="Times New Roman"/>
      <w:sz w:val="36"/>
      <w:szCs w:val="20"/>
      <w:lang w:val="en-GB"/>
    </w:rPr>
  </w:style>
  <w:style w:type="paragraph" w:styleId="Footer">
    <w:name w:val="footer"/>
    <w:basedOn w:val="Normal"/>
    <w:link w:val="FooterChar"/>
    <w:rsid w:val="00165D9B"/>
    <w:pPr>
      <w:widowControl w:val="0"/>
      <w:spacing w:after="0"/>
      <w:jc w:val="center"/>
    </w:pPr>
    <w:rPr>
      <w:rFonts w:ascii="Arial" w:hAnsi="Arial"/>
      <w:b/>
      <w:i/>
      <w:noProof/>
      <w:sz w:val="18"/>
    </w:rPr>
  </w:style>
  <w:style w:type="character" w:customStyle="1" w:styleId="FooterChar">
    <w:name w:val="Footer Char"/>
    <w:basedOn w:val="DefaultParagraphFont"/>
    <w:link w:val="Footer"/>
    <w:rsid w:val="00165D9B"/>
    <w:rPr>
      <w:rFonts w:ascii="Arial" w:eastAsia="Malgun Gothic" w:hAnsi="Arial" w:cs="Times New Roman"/>
      <w:b/>
      <w:i/>
      <w:noProof/>
      <w:sz w:val="18"/>
      <w:szCs w:val="20"/>
      <w:lang w:val="en-GB"/>
    </w:rPr>
  </w:style>
  <w:style w:type="paragraph" w:customStyle="1" w:styleId="TAH">
    <w:name w:val="TAH"/>
    <w:basedOn w:val="TAC"/>
    <w:link w:val="TAHCar"/>
    <w:qFormat/>
    <w:rsid w:val="00165D9B"/>
    <w:rPr>
      <w:b/>
    </w:rPr>
  </w:style>
  <w:style w:type="paragraph" w:customStyle="1" w:styleId="TAC">
    <w:name w:val="TAC"/>
    <w:basedOn w:val="Normal"/>
    <w:link w:val="TACChar"/>
    <w:qFormat/>
    <w:rsid w:val="00165D9B"/>
    <w:pPr>
      <w:keepNext/>
      <w:keepLines/>
      <w:spacing w:after="0"/>
      <w:jc w:val="center"/>
    </w:pPr>
    <w:rPr>
      <w:rFonts w:ascii="Arial" w:hAnsi="Arial"/>
      <w:sz w:val="18"/>
      <w:lang w:val="x-none"/>
    </w:rPr>
  </w:style>
  <w:style w:type="paragraph" w:customStyle="1" w:styleId="B1">
    <w:name w:val="B1"/>
    <w:basedOn w:val="Normal"/>
    <w:link w:val="B1Char"/>
    <w:qFormat/>
    <w:rsid w:val="00165D9B"/>
    <w:pPr>
      <w:ind w:left="568" w:hanging="284"/>
    </w:pPr>
    <w:rPr>
      <w:lang w:eastAsia="x-none"/>
    </w:rPr>
  </w:style>
  <w:style w:type="character" w:customStyle="1" w:styleId="TAHCar">
    <w:name w:val="TAH Car"/>
    <w:link w:val="TAH"/>
    <w:locked/>
    <w:rsid w:val="00165D9B"/>
    <w:rPr>
      <w:rFonts w:ascii="Arial" w:eastAsia="Malgun Gothic" w:hAnsi="Arial" w:cs="Times New Roman"/>
      <w:b/>
      <w:sz w:val="18"/>
      <w:szCs w:val="20"/>
      <w:lang w:val="x-none"/>
    </w:rPr>
  </w:style>
  <w:style w:type="character" w:customStyle="1" w:styleId="B1Char">
    <w:name w:val="B1 Char"/>
    <w:link w:val="B1"/>
    <w:rsid w:val="00165D9B"/>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165D9B"/>
    <w:pPr>
      <w:spacing w:after="120" w:line="240" w:lineRule="auto"/>
    </w:pPr>
    <w:rPr>
      <w:rFonts w:ascii="Arial" w:eastAsia="MS Mincho" w:hAnsi="Arial" w:cs="Times New Roman"/>
      <w:sz w:val="20"/>
      <w:szCs w:val="20"/>
      <w:lang w:val="en-GB"/>
    </w:rPr>
  </w:style>
  <w:style w:type="paragraph" w:customStyle="1" w:styleId="Doc-text2">
    <w:name w:val="Doc-text2"/>
    <w:basedOn w:val="Normal"/>
    <w:link w:val="Doc-text2Char"/>
    <w:qFormat/>
    <w:rsid w:val="00165D9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65D9B"/>
    <w:rPr>
      <w:rFonts w:ascii="Arial" w:eastAsia="MS Mincho" w:hAnsi="Arial" w:cs="Times New Roman"/>
      <w:sz w:val="20"/>
      <w:szCs w:val="24"/>
      <w:lang w:val="en-GB" w:eastAsia="en-GB"/>
    </w:rPr>
  </w:style>
  <w:style w:type="paragraph" w:customStyle="1" w:styleId="Proposal">
    <w:name w:val="Proposal"/>
    <w:basedOn w:val="ListParagraph"/>
    <w:link w:val="ProposalChar"/>
    <w:qFormat/>
    <w:rsid w:val="00165D9B"/>
    <w:pPr>
      <w:overflowPunct w:val="0"/>
      <w:autoSpaceDE w:val="0"/>
      <w:autoSpaceDN w:val="0"/>
      <w:adjustRightInd w:val="0"/>
      <w:spacing w:before="240" w:after="240" w:line="360" w:lineRule="auto"/>
      <w:ind w:left="360"/>
      <w:textAlignment w:val="baseline"/>
    </w:pPr>
    <w:rPr>
      <w:rFonts w:eastAsia="Times New Roman"/>
      <w:b/>
    </w:rPr>
  </w:style>
  <w:style w:type="character" w:customStyle="1" w:styleId="ProposalChar">
    <w:name w:val="Proposal Char"/>
    <w:link w:val="Proposal"/>
    <w:rsid w:val="00165D9B"/>
    <w:rPr>
      <w:rFonts w:ascii="Times New Roman" w:eastAsia="Times New Roman" w:hAnsi="Times New Roman" w:cs="Times New Roman"/>
      <w:b/>
      <w:sz w:val="20"/>
      <w:szCs w:val="20"/>
      <w:lang w:val="en-GB"/>
    </w:rPr>
  </w:style>
  <w:style w:type="paragraph" w:customStyle="1" w:styleId="Observation">
    <w:name w:val="Observation"/>
    <w:basedOn w:val="ListParagraph"/>
    <w:next w:val="Normal"/>
    <w:link w:val="ObservationChar"/>
    <w:autoRedefine/>
    <w:qFormat/>
    <w:rsid w:val="00D25727"/>
    <w:pPr>
      <w:numPr>
        <w:numId w:val="3"/>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D25727"/>
    <w:rPr>
      <w:rFonts w:ascii="Times New Roman" w:eastAsia="Times New Roman" w:hAnsi="Times New Roman" w:cs="Times New Roman"/>
      <w:b/>
      <w:sz w:val="20"/>
      <w:szCs w:val="20"/>
      <w:lang w:val="en-GB"/>
    </w:rPr>
  </w:style>
  <w:style w:type="character" w:customStyle="1" w:styleId="CRCoverPageZchn">
    <w:name w:val="CR Cover Page Zchn"/>
    <w:link w:val="CRCoverPage"/>
    <w:rsid w:val="00165D9B"/>
    <w:rPr>
      <w:rFonts w:ascii="Arial" w:eastAsia="MS Mincho" w:hAnsi="Arial" w:cs="Times New Roman"/>
      <w:sz w:val="20"/>
      <w:szCs w:val="20"/>
      <w:lang w:val="en-GB"/>
    </w:rPr>
  </w:style>
  <w:style w:type="character" w:customStyle="1" w:styleId="TACChar">
    <w:name w:val="TAC Char"/>
    <w:link w:val="TAC"/>
    <w:rsid w:val="00165D9B"/>
    <w:rPr>
      <w:rFonts w:ascii="Arial" w:eastAsia="Malgun Gothic" w:hAnsi="Arial" w:cs="Times New Roman"/>
      <w:sz w:val="18"/>
      <w:szCs w:val="20"/>
      <w:lang w:val="x-none"/>
    </w:rPr>
  </w:style>
  <w:style w:type="paragraph" w:styleId="ListParagraph">
    <w:name w:val="List Paragraph"/>
    <w:basedOn w:val="Normal"/>
    <w:uiPriority w:val="34"/>
    <w:qFormat/>
    <w:rsid w:val="00165D9B"/>
    <w:pPr>
      <w:ind w:left="720"/>
      <w:contextualSpacing/>
    </w:pPr>
  </w:style>
  <w:style w:type="paragraph" w:styleId="Caption">
    <w:name w:val="caption"/>
    <w:basedOn w:val="Normal"/>
    <w:next w:val="Normal"/>
    <w:uiPriority w:val="35"/>
    <w:unhideWhenUsed/>
    <w:qFormat/>
    <w:rsid w:val="00165D9B"/>
    <w:pPr>
      <w:spacing w:after="200"/>
    </w:pPr>
    <w:rPr>
      <w:i/>
      <w:iCs/>
      <w:color w:val="44546A" w:themeColor="text2"/>
      <w:sz w:val="18"/>
      <w:szCs w:val="18"/>
    </w:rPr>
  </w:style>
  <w:style w:type="paragraph" w:styleId="BalloonText">
    <w:name w:val="Balloon Text"/>
    <w:basedOn w:val="Normal"/>
    <w:link w:val="BalloonTextChar"/>
    <w:uiPriority w:val="99"/>
    <w:semiHidden/>
    <w:unhideWhenUsed/>
    <w:rsid w:val="0031401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401C"/>
    <w:rPr>
      <w:rFonts w:ascii="Segoe UI" w:eastAsia="Malgun Gothic"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952323">
      <w:bodyDiv w:val="1"/>
      <w:marLeft w:val="0"/>
      <w:marRight w:val="0"/>
      <w:marTop w:val="0"/>
      <w:marBottom w:val="0"/>
      <w:divBdr>
        <w:top w:val="none" w:sz="0" w:space="0" w:color="auto"/>
        <w:left w:val="none" w:sz="0" w:space="0" w:color="auto"/>
        <w:bottom w:val="none" w:sz="0" w:space="0" w:color="auto"/>
        <w:right w:val="none" w:sz="0" w:space="0" w:color="auto"/>
      </w:divBdr>
      <w:divsChild>
        <w:div w:id="1926986507">
          <w:marLeft w:val="274"/>
          <w:marRight w:val="0"/>
          <w:marTop w:val="240"/>
          <w:marBottom w:val="0"/>
          <w:divBdr>
            <w:top w:val="none" w:sz="0" w:space="0" w:color="auto"/>
            <w:left w:val="none" w:sz="0" w:space="0" w:color="auto"/>
            <w:bottom w:val="none" w:sz="0" w:space="0" w:color="auto"/>
            <w:right w:val="none" w:sz="0" w:space="0" w:color="auto"/>
          </w:divBdr>
        </w:div>
      </w:divsChild>
    </w:div>
    <w:div w:id="231543304">
      <w:bodyDiv w:val="1"/>
      <w:marLeft w:val="0"/>
      <w:marRight w:val="0"/>
      <w:marTop w:val="0"/>
      <w:marBottom w:val="0"/>
      <w:divBdr>
        <w:top w:val="none" w:sz="0" w:space="0" w:color="auto"/>
        <w:left w:val="none" w:sz="0" w:space="0" w:color="auto"/>
        <w:bottom w:val="none" w:sz="0" w:space="0" w:color="auto"/>
        <w:right w:val="none" w:sz="0" w:space="0" w:color="auto"/>
      </w:divBdr>
      <w:divsChild>
        <w:div w:id="1175729436">
          <w:marLeft w:val="274"/>
          <w:marRight w:val="0"/>
          <w:marTop w:val="240"/>
          <w:marBottom w:val="0"/>
          <w:divBdr>
            <w:top w:val="none" w:sz="0" w:space="0" w:color="auto"/>
            <w:left w:val="none" w:sz="0" w:space="0" w:color="auto"/>
            <w:bottom w:val="none" w:sz="0" w:space="0" w:color="auto"/>
            <w:right w:val="none" w:sz="0" w:space="0" w:color="auto"/>
          </w:divBdr>
        </w:div>
      </w:divsChild>
    </w:div>
    <w:div w:id="424883739">
      <w:bodyDiv w:val="1"/>
      <w:marLeft w:val="0"/>
      <w:marRight w:val="0"/>
      <w:marTop w:val="0"/>
      <w:marBottom w:val="0"/>
      <w:divBdr>
        <w:top w:val="none" w:sz="0" w:space="0" w:color="auto"/>
        <w:left w:val="none" w:sz="0" w:space="0" w:color="auto"/>
        <w:bottom w:val="none" w:sz="0" w:space="0" w:color="auto"/>
        <w:right w:val="none" w:sz="0" w:space="0" w:color="auto"/>
      </w:divBdr>
    </w:div>
    <w:div w:id="583954949">
      <w:bodyDiv w:val="1"/>
      <w:marLeft w:val="0"/>
      <w:marRight w:val="0"/>
      <w:marTop w:val="0"/>
      <w:marBottom w:val="0"/>
      <w:divBdr>
        <w:top w:val="none" w:sz="0" w:space="0" w:color="auto"/>
        <w:left w:val="none" w:sz="0" w:space="0" w:color="auto"/>
        <w:bottom w:val="none" w:sz="0" w:space="0" w:color="auto"/>
        <w:right w:val="none" w:sz="0" w:space="0" w:color="auto"/>
      </w:divBdr>
    </w:div>
    <w:div w:id="1131822199">
      <w:bodyDiv w:val="1"/>
      <w:marLeft w:val="0"/>
      <w:marRight w:val="0"/>
      <w:marTop w:val="0"/>
      <w:marBottom w:val="0"/>
      <w:divBdr>
        <w:top w:val="none" w:sz="0" w:space="0" w:color="auto"/>
        <w:left w:val="none" w:sz="0" w:space="0" w:color="auto"/>
        <w:bottom w:val="none" w:sz="0" w:space="0" w:color="auto"/>
        <w:right w:val="none" w:sz="0" w:space="0" w:color="auto"/>
      </w:divBdr>
    </w:div>
    <w:div w:id="1134325046">
      <w:bodyDiv w:val="1"/>
      <w:marLeft w:val="0"/>
      <w:marRight w:val="0"/>
      <w:marTop w:val="0"/>
      <w:marBottom w:val="0"/>
      <w:divBdr>
        <w:top w:val="none" w:sz="0" w:space="0" w:color="auto"/>
        <w:left w:val="none" w:sz="0" w:space="0" w:color="auto"/>
        <w:bottom w:val="none" w:sz="0" w:space="0" w:color="auto"/>
        <w:right w:val="none" w:sz="0" w:space="0" w:color="auto"/>
      </w:divBdr>
      <w:divsChild>
        <w:div w:id="980765616">
          <w:marLeft w:val="274"/>
          <w:marRight w:val="0"/>
          <w:marTop w:val="240"/>
          <w:marBottom w:val="0"/>
          <w:divBdr>
            <w:top w:val="none" w:sz="0" w:space="0" w:color="auto"/>
            <w:left w:val="none" w:sz="0" w:space="0" w:color="auto"/>
            <w:bottom w:val="none" w:sz="0" w:space="0" w:color="auto"/>
            <w:right w:val="none" w:sz="0" w:space="0" w:color="auto"/>
          </w:divBdr>
        </w:div>
      </w:divsChild>
    </w:div>
    <w:div w:id="1287932842">
      <w:bodyDiv w:val="1"/>
      <w:marLeft w:val="0"/>
      <w:marRight w:val="0"/>
      <w:marTop w:val="0"/>
      <w:marBottom w:val="0"/>
      <w:divBdr>
        <w:top w:val="none" w:sz="0" w:space="0" w:color="auto"/>
        <w:left w:val="none" w:sz="0" w:space="0" w:color="auto"/>
        <w:bottom w:val="none" w:sz="0" w:space="0" w:color="auto"/>
        <w:right w:val="none" w:sz="0" w:space="0" w:color="auto"/>
      </w:divBdr>
    </w:div>
    <w:div w:id="1365329073">
      <w:bodyDiv w:val="1"/>
      <w:marLeft w:val="0"/>
      <w:marRight w:val="0"/>
      <w:marTop w:val="0"/>
      <w:marBottom w:val="0"/>
      <w:divBdr>
        <w:top w:val="none" w:sz="0" w:space="0" w:color="auto"/>
        <w:left w:val="none" w:sz="0" w:space="0" w:color="auto"/>
        <w:bottom w:val="none" w:sz="0" w:space="0" w:color="auto"/>
        <w:right w:val="none" w:sz="0" w:space="0" w:color="auto"/>
      </w:divBdr>
    </w:div>
    <w:div w:id="1391853978">
      <w:bodyDiv w:val="1"/>
      <w:marLeft w:val="0"/>
      <w:marRight w:val="0"/>
      <w:marTop w:val="0"/>
      <w:marBottom w:val="0"/>
      <w:divBdr>
        <w:top w:val="none" w:sz="0" w:space="0" w:color="auto"/>
        <w:left w:val="none" w:sz="0" w:space="0" w:color="auto"/>
        <w:bottom w:val="none" w:sz="0" w:space="0" w:color="auto"/>
        <w:right w:val="none" w:sz="0" w:space="0" w:color="auto"/>
      </w:divBdr>
      <w:divsChild>
        <w:div w:id="520509683">
          <w:marLeft w:val="533"/>
          <w:marRight w:val="0"/>
          <w:marTop w:val="0"/>
          <w:marBottom w:val="0"/>
          <w:divBdr>
            <w:top w:val="none" w:sz="0" w:space="0" w:color="auto"/>
            <w:left w:val="none" w:sz="0" w:space="0" w:color="auto"/>
            <w:bottom w:val="none" w:sz="0" w:space="0" w:color="auto"/>
            <w:right w:val="none" w:sz="0" w:space="0" w:color="auto"/>
          </w:divBdr>
        </w:div>
        <w:div w:id="1497526322">
          <w:marLeft w:val="533"/>
          <w:marRight w:val="0"/>
          <w:marTop w:val="0"/>
          <w:marBottom w:val="0"/>
          <w:divBdr>
            <w:top w:val="none" w:sz="0" w:space="0" w:color="auto"/>
            <w:left w:val="none" w:sz="0" w:space="0" w:color="auto"/>
            <w:bottom w:val="none" w:sz="0" w:space="0" w:color="auto"/>
            <w:right w:val="none" w:sz="0" w:space="0" w:color="auto"/>
          </w:divBdr>
        </w:div>
      </w:divsChild>
    </w:div>
    <w:div w:id="1558470152">
      <w:bodyDiv w:val="1"/>
      <w:marLeft w:val="0"/>
      <w:marRight w:val="0"/>
      <w:marTop w:val="0"/>
      <w:marBottom w:val="0"/>
      <w:divBdr>
        <w:top w:val="none" w:sz="0" w:space="0" w:color="auto"/>
        <w:left w:val="none" w:sz="0" w:space="0" w:color="auto"/>
        <w:bottom w:val="none" w:sz="0" w:space="0" w:color="auto"/>
        <w:right w:val="none" w:sz="0" w:space="0" w:color="auto"/>
      </w:divBdr>
      <w:divsChild>
        <w:div w:id="487476593">
          <w:marLeft w:val="533"/>
          <w:marRight w:val="0"/>
          <w:marTop w:val="0"/>
          <w:marBottom w:val="0"/>
          <w:divBdr>
            <w:top w:val="none" w:sz="0" w:space="0" w:color="auto"/>
            <w:left w:val="none" w:sz="0" w:space="0" w:color="auto"/>
            <w:bottom w:val="none" w:sz="0" w:space="0" w:color="auto"/>
            <w:right w:val="none" w:sz="0" w:space="0" w:color="auto"/>
          </w:divBdr>
        </w:div>
        <w:div w:id="524051976">
          <w:marLeft w:val="533"/>
          <w:marRight w:val="0"/>
          <w:marTop w:val="0"/>
          <w:marBottom w:val="0"/>
          <w:divBdr>
            <w:top w:val="none" w:sz="0" w:space="0" w:color="auto"/>
            <w:left w:val="none" w:sz="0" w:space="0" w:color="auto"/>
            <w:bottom w:val="none" w:sz="0" w:space="0" w:color="auto"/>
            <w:right w:val="none" w:sz="0" w:space="0" w:color="auto"/>
          </w:divBdr>
        </w:div>
      </w:divsChild>
    </w:div>
    <w:div w:id="1768695643">
      <w:bodyDiv w:val="1"/>
      <w:marLeft w:val="0"/>
      <w:marRight w:val="0"/>
      <w:marTop w:val="0"/>
      <w:marBottom w:val="0"/>
      <w:divBdr>
        <w:top w:val="none" w:sz="0" w:space="0" w:color="auto"/>
        <w:left w:val="none" w:sz="0" w:space="0" w:color="auto"/>
        <w:bottom w:val="none" w:sz="0" w:space="0" w:color="auto"/>
        <w:right w:val="none" w:sz="0" w:space="0" w:color="auto"/>
      </w:divBdr>
    </w:div>
    <w:div w:id="1791438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42A501-5189-4E05-AA62-F67302F80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2597</Words>
  <Characters>14805</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Karthika Paladugu</cp:lastModifiedBy>
  <cp:revision>2</cp:revision>
  <dcterms:created xsi:type="dcterms:W3CDTF">2019-08-14T21:33:00Z</dcterms:created>
  <dcterms:modified xsi:type="dcterms:W3CDTF">2019-08-14T21:33:00Z</dcterms:modified>
</cp:coreProperties>
</file>