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B1D32" w14:textId="3BF30214" w:rsidR="006A3A8E" w:rsidRPr="006C11F3" w:rsidRDefault="006A3A8E" w:rsidP="006A3A8E">
      <w:pPr>
        <w:pStyle w:val="a3"/>
        <w:tabs>
          <w:tab w:val="right" w:pos="8280"/>
          <w:tab w:val="right" w:pos="9781"/>
        </w:tabs>
        <w:ind w:right="-58"/>
        <w:rPr>
          <w:rFonts w:cs="Arial"/>
          <w:bCs/>
          <w:sz w:val="20"/>
          <w:lang w:val="de-DE" w:eastAsia="ja-JP"/>
        </w:rPr>
      </w:pPr>
      <w:r>
        <w:rPr>
          <w:rFonts w:cs="Arial"/>
          <w:bCs/>
          <w:sz w:val="20"/>
          <w:lang w:eastAsia="ja-JP"/>
        </w:rPr>
        <w:fldChar w:fldCharType="begin"/>
      </w:r>
      <w:r w:rsidRPr="006C11F3">
        <w:rPr>
          <w:rFonts w:cs="Arial"/>
          <w:bCs/>
          <w:sz w:val="20"/>
          <w:lang w:val="de-DE" w:eastAsia="ja-JP"/>
        </w:rPr>
        <w:instrText xml:space="preserve"> MACROBUTTON MTEditEquationSection2 </w:instrText>
      </w:r>
      <w:r w:rsidRPr="006C11F3">
        <w:rPr>
          <w:rStyle w:val="MTEquationSection"/>
          <w:lang w:val="de-DE"/>
        </w:rPr>
        <w:instrText>Equation Chapter 1 Section 1</w:instrText>
      </w:r>
      <w:r>
        <w:rPr>
          <w:rFonts w:cs="Arial"/>
          <w:bCs/>
          <w:sz w:val="20"/>
          <w:lang w:eastAsia="ja-JP"/>
        </w:rPr>
        <w:fldChar w:fldCharType="begin"/>
      </w:r>
      <w:r w:rsidRPr="006C11F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6C11F3">
        <w:rPr>
          <w:rFonts w:cs="Arial"/>
          <w:bCs/>
          <w:sz w:val="20"/>
          <w:lang w:val="de-DE"/>
        </w:rPr>
        <w:t>3GPP TSG RAN WG1</w:t>
      </w:r>
      <w:r w:rsidRPr="006C11F3">
        <w:rPr>
          <w:rFonts w:cs="Arial" w:hint="eastAsia"/>
          <w:bCs/>
          <w:sz w:val="20"/>
          <w:lang w:val="de-DE" w:eastAsia="ja-JP"/>
        </w:rPr>
        <w:t xml:space="preserve"> </w:t>
      </w:r>
      <w:r w:rsidR="00D166D2" w:rsidRPr="006C11F3">
        <w:rPr>
          <w:rFonts w:cs="Arial"/>
          <w:bCs/>
          <w:sz w:val="20"/>
          <w:lang w:val="de-DE" w:eastAsia="ja-JP"/>
        </w:rPr>
        <w:t>#9</w:t>
      </w:r>
      <w:r w:rsidR="00BE676B">
        <w:rPr>
          <w:rFonts w:cs="Arial"/>
          <w:bCs/>
          <w:sz w:val="20"/>
          <w:lang w:val="de-DE" w:eastAsia="ja-JP"/>
        </w:rPr>
        <w:t>8</w:t>
      </w:r>
      <w:r w:rsidR="00C833F7">
        <w:rPr>
          <w:rFonts w:cs="Arial"/>
          <w:bCs/>
          <w:sz w:val="20"/>
          <w:lang w:val="de-DE" w:eastAsia="ja-JP"/>
        </w:rPr>
        <w:t>bis</w:t>
      </w:r>
      <w:r w:rsidRPr="006C11F3">
        <w:rPr>
          <w:rFonts w:cs="Arial" w:hint="eastAsia"/>
          <w:bCs/>
          <w:sz w:val="20"/>
          <w:lang w:val="de-DE" w:eastAsia="ja-JP"/>
        </w:rPr>
        <w:tab/>
      </w:r>
      <w:r w:rsidRPr="006C11F3">
        <w:rPr>
          <w:rFonts w:cs="Arial" w:hint="eastAsia"/>
          <w:bCs/>
          <w:sz w:val="20"/>
          <w:lang w:val="de-DE" w:eastAsia="ja-JP"/>
        </w:rPr>
        <w:tab/>
      </w:r>
      <w:r w:rsidR="00A76EBD" w:rsidRPr="00A76EBD">
        <w:rPr>
          <w:sz w:val="20"/>
          <w:lang w:val="de-DE"/>
        </w:rPr>
        <w:t>R1-</w:t>
      </w:r>
      <w:r w:rsidR="00A812B5" w:rsidRPr="00A76EBD">
        <w:rPr>
          <w:sz w:val="20"/>
          <w:lang w:val="de-DE"/>
        </w:rPr>
        <w:t>19</w:t>
      </w:r>
      <w:r w:rsidR="00A812B5">
        <w:rPr>
          <w:sz w:val="20"/>
          <w:lang w:val="de-DE"/>
        </w:rPr>
        <w:t>10993</w:t>
      </w:r>
    </w:p>
    <w:p w14:paraId="7A9BFB60" w14:textId="2C7AF9E3" w:rsidR="006A3A8E" w:rsidRPr="0093682F" w:rsidRDefault="00C833F7" w:rsidP="006A3A8E">
      <w:pPr>
        <w:pStyle w:val="TdocHeader2"/>
        <w:jc w:val="left"/>
        <w:rPr>
          <w:rFonts w:eastAsiaTheme="minorEastAsia"/>
          <w:lang w:val="en-US"/>
        </w:rPr>
      </w:pPr>
      <w:r>
        <w:rPr>
          <w:rFonts w:eastAsia="ＭＳ 明朝" w:cs="Arial"/>
          <w:bCs/>
          <w:sz w:val="20"/>
          <w:lang w:val="en-US" w:eastAsia="ja-JP"/>
        </w:rPr>
        <w:t>Chongqing</w:t>
      </w:r>
      <w:r w:rsidR="006A3A8E">
        <w:rPr>
          <w:rFonts w:eastAsia="ＭＳ 明朝" w:cs="Arial" w:hint="eastAsia"/>
          <w:bCs/>
          <w:sz w:val="20"/>
          <w:lang w:val="en-US" w:eastAsia="ja-JP"/>
        </w:rPr>
        <w:t xml:space="preserve">, </w:t>
      </w:r>
      <w:r>
        <w:rPr>
          <w:rFonts w:eastAsia="ＭＳ 明朝" w:cs="Arial"/>
          <w:bCs/>
          <w:sz w:val="20"/>
          <w:lang w:val="en-US" w:eastAsia="ja-JP"/>
        </w:rPr>
        <w:t>China</w:t>
      </w:r>
      <w:r w:rsidR="006A3A8E" w:rsidRPr="007D67B4">
        <w:rPr>
          <w:rFonts w:eastAsia="ＭＳ 明朝" w:cs="Arial"/>
          <w:bCs/>
          <w:sz w:val="20"/>
          <w:lang w:val="en-US" w:eastAsia="ja-JP"/>
        </w:rPr>
        <w:t xml:space="preserve">, </w:t>
      </w:r>
      <w:r>
        <w:rPr>
          <w:rFonts w:eastAsia="ＭＳ 明朝" w:cs="Arial"/>
          <w:bCs/>
          <w:sz w:val="20"/>
          <w:lang w:val="en-US" w:eastAsia="ja-JP"/>
        </w:rPr>
        <w:t xml:space="preserve">14th </w:t>
      </w:r>
      <w:r w:rsidR="006A3A8E" w:rsidRPr="00B556BF">
        <w:rPr>
          <w:rFonts w:cs="Arial"/>
          <w:bCs/>
          <w:sz w:val="20"/>
          <w:lang w:val="en-US" w:eastAsia="ja-JP"/>
        </w:rPr>
        <w:t>–</w:t>
      </w:r>
      <w:r w:rsidR="006A3A8E">
        <w:rPr>
          <w:rFonts w:cs="Arial"/>
          <w:bCs/>
          <w:sz w:val="20"/>
          <w:lang w:val="en-US" w:eastAsia="ja-JP"/>
        </w:rPr>
        <w:t xml:space="preserve"> </w:t>
      </w:r>
      <w:r>
        <w:rPr>
          <w:rFonts w:eastAsiaTheme="minorEastAsia" w:cs="Arial"/>
          <w:bCs/>
          <w:sz w:val="20"/>
          <w:lang w:val="en-US" w:eastAsia="ja-JP"/>
        </w:rPr>
        <w:t>20th October</w:t>
      </w:r>
      <w:r w:rsidRPr="00B556BF">
        <w:rPr>
          <w:rFonts w:cs="Arial"/>
          <w:bCs/>
          <w:sz w:val="20"/>
          <w:lang w:val="en-US" w:eastAsia="ja-JP"/>
        </w:rPr>
        <w:t xml:space="preserve"> </w:t>
      </w:r>
      <w:r w:rsidR="006A3A8E">
        <w:rPr>
          <w:rFonts w:eastAsiaTheme="minorEastAsia" w:cs="Arial" w:hint="eastAsia"/>
          <w:bCs/>
          <w:sz w:val="20"/>
          <w:lang w:val="en-US" w:eastAsia="ja-JP"/>
        </w:rPr>
        <w:t>201</w:t>
      </w:r>
      <w:r w:rsidR="006A3A8E">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48D2F1C" w:rsidR="005479EF" w:rsidRPr="003A3034" w:rsidRDefault="005479EF" w:rsidP="00E84D18">
      <w:pPr>
        <w:pStyle w:val="TdocHeader2"/>
        <w:spacing w:after="60"/>
        <w:ind w:left="1695" w:hanging="1695"/>
        <w:jc w:val="left"/>
        <w:rPr>
          <w:rFonts w:eastAsia="ＭＳ 明朝"/>
          <w:b w:val="0"/>
          <w:sz w:val="20"/>
          <w:lang w:eastAsia="ja-JP"/>
        </w:rPr>
      </w:pPr>
      <w:r w:rsidRPr="00183562">
        <w:rPr>
          <w:sz w:val="20"/>
        </w:rPr>
        <w:t xml:space="preserve">Title: </w:t>
      </w:r>
      <w:r w:rsidRPr="00183562">
        <w:rPr>
          <w:sz w:val="20"/>
        </w:rPr>
        <w:tab/>
      </w:r>
      <w:r w:rsidR="00E84D18">
        <w:rPr>
          <w:sz w:val="20"/>
        </w:rPr>
        <w:tab/>
      </w:r>
      <w:r w:rsidR="006A3A8E">
        <w:rPr>
          <w:rFonts w:eastAsia="ＭＳ 明朝"/>
          <w:b w:val="0"/>
          <w:sz w:val="20"/>
          <w:lang w:eastAsia="ja-JP"/>
        </w:rPr>
        <w:t xml:space="preserve">Discussion on </w:t>
      </w:r>
      <w:r w:rsidR="00E84D18">
        <w:rPr>
          <w:rFonts w:eastAsia="ＭＳ 明朝"/>
          <w:b w:val="0"/>
          <w:sz w:val="20"/>
          <w:lang w:eastAsia="ja-JP"/>
        </w:rPr>
        <w:t>DL SPS enhancement and resource conflicts involving CG PUSCH</w:t>
      </w:r>
    </w:p>
    <w:p w14:paraId="3BEF152C" w14:textId="1A034BB3"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4329D">
        <w:rPr>
          <w:rFonts w:ascii="Arial" w:hAnsi="Arial"/>
          <w:lang w:eastAsia="ja-JP"/>
        </w:rPr>
        <w:t>2.6.</w:t>
      </w:r>
      <w:r w:rsidR="00E84D18">
        <w:rPr>
          <w:rFonts w:ascii="Arial" w:hAnsi="Arial"/>
          <w:lang w:eastAsia="ja-JP"/>
        </w:rPr>
        <w:t>7</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378CD84" w14:textId="26924AA7" w:rsidR="005C028D" w:rsidRDefault="005C028D" w:rsidP="00C00484">
      <w:pPr>
        <w:spacing w:beforeLines="50" w:before="120" w:after="0"/>
        <w:rPr>
          <w:lang w:val="en-US"/>
        </w:rPr>
      </w:pPr>
      <w:r>
        <w:rPr>
          <w:lang w:eastAsia="ja-JP"/>
        </w:rPr>
        <w:t xml:space="preserve">Update of the work item on support of NR Industrial IoT was approved [1]. </w:t>
      </w:r>
    </w:p>
    <w:p w14:paraId="524A4566" w14:textId="77777777" w:rsidR="00BB6181" w:rsidRDefault="00BB6181" w:rsidP="00112067">
      <w:pPr>
        <w:spacing w:beforeLines="50" w:before="120" w:after="0"/>
        <w:rPr>
          <w:lang w:eastAsia="ja-JP"/>
        </w:rPr>
      </w:pPr>
      <w:r>
        <w:rPr>
          <w:rFonts w:hint="eastAsia"/>
          <w:lang w:eastAsia="ja-JP"/>
        </w:rPr>
        <w:t xml:space="preserve">In this document, we provide our view on </w:t>
      </w:r>
      <w:r>
        <w:rPr>
          <w:lang w:eastAsia="ja-JP"/>
        </w:rPr>
        <w:t>following topics.</w:t>
      </w:r>
    </w:p>
    <w:p w14:paraId="64F37ACC" w14:textId="11C88A69" w:rsidR="005C028D" w:rsidRDefault="00BB6181" w:rsidP="00BB6181">
      <w:pPr>
        <w:pStyle w:val="aff1"/>
        <w:numPr>
          <w:ilvl w:val="0"/>
          <w:numId w:val="39"/>
        </w:numPr>
        <w:spacing w:after="0"/>
        <w:ind w:leftChars="0"/>
        <w:rPr>
          <w:lang w:eastAsia="ja-JP"/>
        </w:rPr>
      </w:pPr>
      <w:r>
        <w:t>Resource conflicts between dynamic grant (DG) and configured grant (CG) PUSCH and conflicts involving multiple CGs</w:t>
      </w:r>
    </w:p>
    <w:p w14:paraId="55728BC6" w14:textId="7BFADBE3" w:rsidR="00BB6181" w:rsidRDefault="00BB6181" w:rsidP="00BB6181">
      <w:pPr>
        <w:pStyle w:val="aff1"/>
        <w:numPr>
          <w:ilvl w:val="0"/>
          <w:numId w:val="39"/>
        </w:numPr>
        <w:spacing w:after="0"/>
        <w:ind w:leftChars="0"/>
        <w:rPr>
          <w:lang w:eastAsia="ja-JP"/>
        </w:rPr>
      </w:pPr>
      <w:r>
        <w:rPr>
          <w:lang w:val="en-US"/>
        </w:rPr>
        <w:t>Support for multiple simultaneous active semi-persistent scheduling (SPS) configurations for a given BWP of a UE.</w:t>
      </w:r>
      <w:bookmarkStart w:id="0" w:name="_GoBack"/>
      <w:bookmarkEnd w:id="0"/>
    </w:p>
    <w:p w14:paraId="23501FEF" w14:textId="0D113CC0" w:rsidR="00465C03" w:rsidRDefault="00A01BCA" w:rsidP="002D4DCA">
      <w:pPr>
        <w:pStyle w:val="1"/>
        <w:tabs>
          <w:tab w:val="num" w:pos="426"/>
        </w:tabs>
        <w:ind w:left="426" w:hanging="426"/>
        <w:rPr>
          <w:szCs w:val="36"/>
          <w:lang w:eastAsia="ja-JP"/>
        </w:rPr>
      </w:pPr>
      <w:r>
        <w:t>Resource conflicts between dynamic grant (DG) and configured grant (CG) PUSCH and conflicts involving multiple CGs</w:t>
      </w:r>
    </w:p>
    <w:p w14:paraId="188B07C2" w14:textId="5546B385" w:rsidR="00F86BC0" w:rsidRDefault="00F86BC0" w:rsidP="00F86BC0">
      <w:pPr>
        <w:autoSpaceDE w:val="0"/>
        <w:autoSpaceDN w:val="0"/>
        <w:adjustRightInd w:val="0"/>
        <w:spacing w:beforeLines="50" w:before="120" w:after="0"/>
        <w:rPr>
          <w:lang w:eastAsia="ja-JP"/>
        </w:rPr>
      </w:pPr>
      <w:r>
        <w:rPr>
          <w:lang w:eastAsia="ja-JP"/>
        </w:rPr>
        <w:t xml:space="preserve">On handling of overlapping PUSCH grant prioritization, </w:t>
      </w:r>
      <w:r w:rsidR="00E922C9">
        <w:rPr>
          <w:lang w:eastAsia="ja-JP"/>
        </w:rPr>
        <w:t xml:space="preserve">RAN2 agreed that for the case when no PDU has been generated at all yet, and there are two grants where one will be de-prioritized (and there is data available for both grants), one PDU is generated. In this case, </w:t>
      </w:r>
      <w:r w:rsidR="00046780">
        <w:rPr>
          <w:lang w:eastAsia="ja-JP"/>
        </w:rPr>
        <w:t xml:space="preserve">MAC </w:t>
      </w:r>
      <w:r w:rsidR="00E922C9">
        <w:rPr>
          <w:lang w:eastAsia="ja-JP"/>
        </w:rPr>
        <w:t>selects between grants and then poses only the selected MAC PDU to PHY. On the other hand, w</w:t>
      </w:r>
      <w:r>
        <w:rPr>
          <w:lang w:eastAsia="ja-JP"/>
        </w:rPr>
        <w:t xml:space="preserve">hen earlier grant schedules later PUSCH, our understanding is it is up to UE implementation whether MAC PDU is given </w:t>
      </w:r>
      <w:r w:rsidR="00046780">
        <w:rPr>
          <w:lang w:eastAsia="ja-JP"/>
        </w:rPr>
        <w:t>to</w:t>
      </w:r>
      <w:r>
        <w:rPr>
          <w:lang w:eastAsia="ja-JP"/>
        </w:rPr>
        <w:t xml:space="preserve"> PHY just before PHY transmission or </w:t>
      </w:r>
      <w:r w:rsidR="00046780">
        <w:rPr>
          <w:lang w:eastAsia="ja-JP"/>
        </w:rPr>
        <w:t xml:space="preserve">given to PHY </w:t>
      </w:r>
      <w:r>
        <w:rPr>
          <w:lang w:eastAsia="ja-JP"/>
        </w:rPr>
        <w:t>in the order of grant reception/identification. We would like to keep this aspect up to UE implementation. It depends on the processing time realization of MAC and PHY. When possible, MAC selects between grants, and then passes only the selected MAC PDU to PHY. The exact condition of “when possible” is up to UE implementation. If not possible, MAC generates a MAC PDU for each grant and provide the assistance information to PHY and PHY makes the prioritization based on the assistance information. Note that even former case (i.e., selection is carried out in MAC), to provide the assistance information to PHY is necessary for the decision of the priority comparison with HARQ-ACK of PDSCH.</w:t>
      </w:r>
    </w:p>
    <w:p w14:paraId="28B54BC9" w14:textId="1461E0C4" w:rsidR="00F86BC0" w:rsidRDefault="00F86BC0" w:rsidP="00F86BC0">
      <w:pPr>
        <w:autoSpaceDE w:val="0"/>
        <w:autoSpaceDN w:val="0"/>
        <w:adjustRightInd w:val="0"/>
        <w:spacing w:beforeLines="50" w:before="120" w:after="0"/>
        <w:rPr>
          <w:rFonts w:eastAsia="SimSun"/>
          <w:b/>
          <w:u w:val="single"/>
          <w:lang w:eastAsia="zh-CN"/>
        </w:rPr>
      </w:pPr>
      <w:r>
        <w:rPr>
          <w:lang w:eastAsia="ja-JP"/>
        </w:rPr>
        <w:t>On the assistance information to PHY, in our view, regardless of dynamic grant and configured grant, the determination of UL-SCH priority can be logical channel priority based approach. UE MAC determines UL-SCH priority based on the highest priority of LCH in the MAC PDU. UE MAC delivers the MAC PDU and UL-SCH priority information to PHY. This approach can unify the UE’s priority determination between SR and UL-SCH. As discussion in our contribution [</w:t>
      </w:r>
      <w:r w:rsidR="00E25EB4">
        <w:rPr>
          <w:lang w:eastAsia="ja-JP"/>
        </w:rPr>
        <w:t>2</w:t>
      </w:r>
      <w:r>
        <w:rPr>
          <w:lang w:eastAsia="ja-JP"/>
        </w:rPr>
        <w:t>], UL-SCH priority at PHY layer does not necessarily have the same granularity level as the logical channel priority. For example, logical channel priority has 16 levels but PHY-level priority can have smaller number of levels such as 2 (high or low). In this case, the association rule between PHY-level priority and logical channel priority should be defined in the specification or configured by RRC. UE PHY should decide prioritization based on the PHY-level priority of UCI/UL-SCH.</w:t>
      </w:r>
    </w:p>
    <w:p w14:paraId="48784D97" w14:textId="7B9A54DA" w:rsidR="00784948" w:rsidRPr="00FB439B" w:rsidRDefault="00784948" w:rsidP="00784948">
      <w:pPr>
        <w:autoSpaceDE w:val="0"/>
        <w:autoSpaceDN w:val="0"/>
        <w:adjustRightInd w:val="0"/>
        <w:spacing w:beforeLines="50" w:before="120" w:after="0"/>
        <w:rPr>
          <w:lang w:eastAsia="ja-JP"/>
        </w:rPr>
      </w:pPr>
      <w:r>
        <w:rPr>
          <w:lang w:eastAsia="ja-JP"/>
        </w:rPr>
        <w:t xml:space="preserve">Although we prefer the same scheme between dynamic grant PUSCH and configured grant PUSCH, for dynamic grant PUSCH, gNB can set the priority based on SR/BSR from the UE </w:t>
      </w:r>
      <w:r w:rsidR="00046780">
        <w:rPr>
          <w:lang w:eastAsia="ja-JP"/>
        </w:rPr>
        <w:t xml:space="preserve">with taking into the priority account among different UEs </w:t>
      </w:r>
      <w:r>
        <w:rPr>
          <w:lang w:eastAsia="ja-JP"/>
        </w:rPr>
        <w:t>and UE PHY is able to know the priority of logical channel from dynamic priority indication in PHY. Therefore, for dynamic grant PUSCH, the determination of UL-SCH priority based on PHY indication can also be considered.</w:t>
      </w:r>
    </w:p>
    <w:p w14:paraId="0110FB7C" w14:textId="463802FF" w:rsidR="000921B1" w:rsidRDefault="000921B1" w:rsidP="000921B1">
      <w:pPr>
        <w:autoSpaceDE w:val="0"/>
        <w:autoSpaceDN w:val="0"/>
        <w:adjustRightInd w:val="0"/>
        <w:spacing w:beforeLines="50" w:before="120" w:after="0"/>
        <w:rPr>
          <w:b/>
          <w:lang w:eastAsia="ja-JP"/>
        </w:rPr>
      </w:pPr>
      <w:r>
        <w:rPr>
          <w:b/>
          <w:lang w:eastAsia="ja-JP"/>
        </w:rPr>
        <w:t>Proposal 1: Regardless of grant type (dynamic grant/configured grant), following UE behaviour for UL prioritization is supported.</w:t>
      </w:r>
    </w:p>
    <w:p w14:paraId="038C6D09" w14:textId="77777777" w:rsidR="000921B1" w:rsidRDefault="000921B1" w:rsidP="000921B1">
      <w:pPr>
        <w:pStyle w:val="aff1"/>
        <w:numPr>
          <w:ilvl w:val="0"/>
          <w:numId w:val="40"/>
        </w:numPr>
        <w:autoSpaceDE w:val="0"/>
        <w:autoSpaceDN w:val="0"/>
        <w:adjustRightInd w:val="0"/>
        <w:spacing w:after="0"/>
        <w:ind w:leftChars="0"/>
        <w:rPr>
          <w:b/>
          <w:lang w:eastAsia="ja-JP"/>
        </w:rPr>
      </w:pPr>
      <w:r w:rsidRPr="00F17785">
        <w:rPr>
          <w:b/>
          <w:lang w:eastAsia="ja-JP"/>
        </w:rPr>
        <w:t xml:space="preserve">When possible, MAC selects between grants, and then passes only the selected MAC PDU to PHY. The exact condition of </w:t>
      </w:r>
      <w:r>
        <w:rPr>
          <w:b/>
          <w:lang w:eastAsia="ja-JP"/>
        </w:rPr>
        <w:t>“</w:t>
      </w:r>
      <w:r w:rsidRPr="00F17785">
        <w:rPr>
          <w:b/>
          <w:lang w:eastAsia="ja-JP"/>
        </w:rPr>
        <w:t>when possible</w:t>
      </w:r>
      <w:r>
        <w:rPr>
          <w:b/>
          <w:lang w:eastAsia="ja-JP"/>
        </w:rPr>
        <w:t>”</w:t>
      </w:r>
      <w:r w:rsidRPr="00F17785">
        <w:rPr>
          <w:b/>
          <w:lang w:eastAsia="ja-JP"/>
        </w:rPr>
        <w:t xml:space="preserve"> is up to UE implementation.</w:t>
      </w:r>
    </w:p>
    <w:p w14:paraId="3D3FB375" w14:textId="77777777" w:rsidR="000921B1" w:rsidRPr="00B506E9" w:rsidRDefault="000921B1" w:rsidP="000921B1">
      <w:pPr>
        <w:pStyle w:val="aff1"/>
        <w:numPr>
          <w:ilvl w:val="0"/>
          <w:numId w:val="40"/>
        </w:numPr>
        <w:autoSpaceDE w:val="0"/>
        <w:autoSpaceDN w:val="0"/>
        <w:adjustRightInd w:val="0"/>
        <w:spacing w:after="0"/>
        <w:ind w:leftChars="0"/>
        <w:rPr>
          <w:b/>
          <w:lang w:eastAsia="ja-JP"/>
        </w:rPr>
      </w:pPr>
      <w:r w:rsidRPr="00F17785">
        <w:rPr>
          <w:b/>
          <w:lang w:eastAsia="ja-JP"/>
        </w:rPr>
        <w:t xml:space="preserve">If not possible, MAC generates a MAC PDU for each grant and </w:t>
      </w:r>
      <w:r>
        <w:rPr>
          <w:b/>
          <w:lang w:eastAsia="ja-JP"/>
        </w:rPr>
        <w:t xml:space="preserve">passes them to PHY. </w:t>
      </w:r>
    </w:p>
    <w:p w14:paraId="4FD475E3" w14:textId="08FB6D74" w:rsidR="000921B1" w:rsidRPr="000F4DBF" w:rsidRDefault="000921B1" w:rsidP="000921B1">
      <w:pPr>
        <w:autoSpaceDE w:val="0"/>
        <w:autoSpaceDN w:val="0"/>
        <w:adjustRightInd w:val="0"/>
        <w:spacing w:beforeLines="50" w:before="120" w:after="0"/>
        <w:rPr>
          <w:b/>
          <w:lang w:eastAsia="ja-JP"/>
        </w:rPr>
      </w:pPr>
      <w:r>
        <w:rPr>
          <w:b/>
          <w:lang w:eastAsia="ja-JP"/>
        </w:rPr>
        <w:t>Proposal 2: UE MAC determines UL-SCH priority based on the highest priority of logical channel in the MAC PDU. UE MAC delivers the MAC PDU along with the UL-SCH priority information to PHY.</w:t>
      </w:r>
    </w:p>
    <w:p w14:paraId="6EE6147A" w14:textId="751F07DB" w:rsidR="000921B1" w:rsidRPr="000F4DBF" w:rsidRDefault="000921B1" w:rsidP="000921B1">
      <w:pPr>
        <w:autoSpaceDE w:val="0"/>
        <w:autoSpaceDN w:val="0"/>
        <w:adjustRightInd w:val="0"/>
        <w:spacing w:beforeLines="50" w:before="120" w:after="0"/>
        <w:rPr>
          <w:b/>
          <w:lang w:eastAsia="ja-JP"/>
        </w:rPr>
      </w:pPr>
      <w:r>
        <w:rPr>
          <w:b/>
          <w:lang w:eastAsia="ja-JP"/>
        </w:rPr>
        <w:lastRenderedPageBreak/>
        <w:t>Proposal 3: The granularity of PHY-level priority can be different from the number of levels of logical channel priority. The association rule between PHY-level priority and logical channel priority is defined in the specification or configured by RRC.</w:t>
      </w:r>
    </w:p>
    <w:p w14:paraId="4607CBA2" w14:textId="5B20C590" w:rsidR="0025013A" w:rsidRPr="000921B1" w:rsidRDefault="0025013A" w:rsidP="00DC7060">
      <w:pPr>
        <w:spacing w:beforeLines="50" w:before="120" w:after="0"/>
        <w:rPr>
          <w:lang w:eastAsia="ja-JP"/>
        </w:rPr>
      </w:pPr>
    </w:p>
    <w:p w14:paraId="62FC6180" w14:textId="6703B016" w:rsidR="00D56694" w:rsidRPr="00C662B0" w:rsidRDefault="006119B2" w:rsidP="00D56694">
      <w:pPr>
        <w:autoSpaceDE w:val="0"/>
        <w:autoSpaceDN w:val="0"/>
        <w:adjustRightInd w:val="0"/>
        <w:spacing w:beforeLines="50" w:before="120" w:after="0"/>
        <w:rPr>
          <w:lang w:eastAsia="ja-JP"/>
        </w:rPr>
      </w:pPr>
      <w:r>
        <w:rPr>
          <w:lang w:eastAsia="ja-JP"/>
        </w:rPr>
        <w:t>For resource conflicts between multiple configured grant configurations, i</w:t>
      </w:r>
      <w:r w:rsidR="00D56694">
        <w:rPr>
          <w:lang w:eastAsia="ja-JP"/>
        </w:rPr>
        <w:t xml:space="preserve">f there is no overlap of the resource among configurations, which configuration is used is known by the gNB. On the other hand, for a given resource, if there is overlap, for example, 1) initial transmission of the first configuration and initial transmission of the second configuration are overlapped, 2) non-initial transmission of the first configuration and initial transmission of the second configuration are overlapped, gNB needs to distinguish them by some mechanisms. DMRS based differentiation or UCI which includes configuration ID on configured grant PUSCH should be considered. </w:t>
      </w:r>
    </w:p>
    <w:p w14:paraId="07354CD6" w14:textId="77777777" w:rsidR="00D56694" w:rsidRDefault="00D56694" w:rsidP="00D56694">
      <w:pPr>
        <w:tabs>
          <w:tab w:val="left" w:pos="4008"/>
        </w:tabs>
        <w:spacing w:beforeLines="50" w:before="120" w:after="0"/>
        <w:rPr>
          <w:b/>
          <w:lang w:eastAsia="ja-JP"/>
        </w:rPr>
      </w:pPr>
      <w:r>
        <w:rPr>
          <w:b/>
          <w:lang w:eastAsia="ja-JP"/>
        </w:rPr>
        <w:t>Proposal 4: As</w:t>
      </w:r>
      <w:r>
        <w:rPr>
          <w:rFonts w:hint="eastAsia"/>
          <w:b/>
          <w:lang w:eastAsia="ja-JP"/>
        </w:rPr>
        <w:t xml:space="preserve"> there </w:t>
      </w:r>
      <w:r>
        <w:rPr>
          <w:b/>
          <w:lang w:eastAsia="ja-JP"/>
        </w:rPr>
        <w:t>can be</w:t>
      </w:r>
      <w:r>
        <w:rPr>
          <w:rFonts w:hint="eastAsia"/>
          <w:b/>
          <w:lang w:eastAsia="ja-JP"/>
        </w:rPr>
        <w:t xml:space="preserve"> overlap of the resource among configurations, some mechanism, such as DMRS based </w:t>
      </w:r>
      <w:r>
        <w:rPr>
          <w:b/>
          <w:lang w:eastAsia="ja-JP"/>
        </w:rPr>
        <w:t>differentiation</w:t>
      </w:r>
      <w:r>
        <w:rPr>
          <w:rFonts w:hint="eastAsia"/>
          <w:b/>
          <w:lang w:eastAsia="ja-JP"/>
        </w:rPr>
        <w:t xml:space="preserve"> </w:t>
      </w:r>
      <w:r>
        <w:rPr>
          <w:b/>
          <w:lang w:eastAsia="ja-JP"/>
        </w:rPr>
        <w:t>or UCI which includes configuration ID</w:t>
      </w:r>
      <w:r>
        <w:rPr>
          <w:rFonts w:hint="eastAsia"/>
          <w:b/>
          <w:lang w:eastAsia="ja-JP"/>
        </w:rPr>
        <w:t xml:space="preserve"> should be used for the distinction</w:t>
      </w:r>
      <w:r>
        <w:rPr>
          <w:b/>
          <w:lang w:eastAsia="ja-JP"/>
        </w:rPr>
        <w:t>.</w:t>
      </w:r>
    </w:p>
    <w:p w14:paraId="13480D77" w14:textId="4E395423" w:rsidR="00F86BC0" w:rsidRPr="00D56694" w:rsidRDefault="00F86BC0" w:rsidP="00DC7060">
      <w:pPr>
        <w:spacing w:beforeLines="50" w:before="120" w:after="0"/>
        <w:rPr>
          <w:lang w:eastAsia="ja-JP"/>
        </w:rPr>
      </w:pPr>
    </w:p>
    <w:p w14:paraId="13C0EC43" w14:textId="084F4BE2" w:rsidR="00C31353" w:rsidRDefault="00C31353" w:rsidP="00C31353">
      <w:pPr>
        <w:pStyle w:val="1"/>
        <w:tabs>
          <w:tab w:val="num" w:pos="426"/>
        </w:tabs>
        <w:ind w:left="426" w:hanging="426"/>
        <w:rPr>
          <w:szCs w:val="36"/>
          <w:lang w:eastAsia="ja-JP"/>
        </w:rPr>
      </w:pPr>
      <w:r>
        <w:rPr>
          <w:lang w:val="en-US"/>
        </w:rPr>
        <w:t>Support for multiple simultaneous active semi-persistent scheduling (SPS) configurations for a given BWP of a UE</w:t>
      </w:r>
    </w:p>
    <w:p w14:paraId="6849416B" w14:textId="303A3A5A" w:rsidR="002A5187" w:rsidRDefault="002A5187" w:rsidP="00A22790">
      <w:pPr>
        <w:autoSpaceDE w:val="0"/>
        <w:autoSpaceDN w:val="0"/>
        <w:adjustRightInd w:val="0"/>
        <w:spacing w:beforeLines="50" w:before="120" w:after="0"/>
        <w:rPr>
          <w:lang w:eastAsia="ja-JP"/>
        </w:rPr>
      </w:pPr>
      <w:r>
        <w:rPr>
          <w:rFonts w:hint="eastAsia"/>
          <w:lang w:eastAsia="ja-JP"/>
        </w:rPr>
        <w:t>In RAN</w:t>
      </w:r>
      <w:r>
        <w:rPr>
          <w:lang w:eastAsia="ja-JP"/>
        </w:rPr>
        <w:t xml:space="preserve">1#98, following conclusion and working assumption was made on multiple DL SPS </w:t>
      </w:r>
      <w:r w:rsidR="00D312D7">
        <w:rPr>
          <w:lang w:eastAsia="ja-JP"/>
        </w:rPr>
        <w:t>configurat</w:t>
      </w:r>
      <w:r w:rsidR="00655F41">
        <w:rPr>
          <w:lang w:eastAsia="ja-JP"/>
        </w:rPr>
        <w:t>i</w:t>
      </w:r>
      <w:r w:rsidR="00D312D7">
        <w:rPr>
          <w:lang w:eastAsia="ja-JP"/>
        </w:rPr>
        <w:t>ons.</w:t>
      </w:r>
    </w:p>
    <w:p w14:paraId="2C2AAE03" w14:textId="77777777" w:rsidR="00D312D7" w:rsidRPr="00D312D7" w:rsidRDefault="00D312D7" w:rsidP="00D312D7">
      <w:pPr>
        <w:spacing w:beforeLines="50" w:before="120" w:after="0"/>
        <w:ind w:leftChars="100" w:left="200"/>
        <w:rPr>
          <w:b/>
          <w:u w:val="single"/>
          <w:lang w:eastAsia="ja-JP"/>
        </w:rPr>
      </w:pPr>
      <w:r w:rsidRPr="00D312D7">
        <w:rPr>
          <w:b/>
          <w:u w:val="single"/>
          <w:lang w:eastAsia="ja-JP"/>
        </w:rPr>
        <w:t>Conclusion:</w:t>
      </w:r>
    </w:p>
    <w:p w14:paraId="7C627DE8" w14:textId="77777777" w:rsidR="00D312D7" w:rsidRDefault="00D312D7" w:rsidP="00D312D7">
      <w:pPr>
        <w:pStyle w:val="aff1"/>
        <w:numPr>
          <w:ilvl w:val="0"/>
          <w:numId w:val="34"/>
        </w:numPr>
        <w:snapToGrid w:val="0"/>
        <w:spacing w:after="0"/>
        <w:ind w:leftChars="0"/>
        <w:rPr>
          <w:lang w:eastAsia="ja-JP"/>
        </w:rPr>
      </w:pPr>
      <w:r>
        <w:rPr>
          <w:rFonts w:hint="eastAsia"/>
          <w:lang w:eastAsia="ja-JP"/>
        </w:rPr>
        <w:t>There is no consensus to support joint activation in a DCI for two or more SPS configurations for a given BWP of a serving cell in Rel.16.</w:t>
      </w:r>
    </w:p>
    <w:p w14:paraId="32FB5925" w14:textId="77777777" w:rsidR="00D312D7" w:rsidRPr="00D312D7" w:rsidRDefault="00D312D7" w:rsidP="00D312D7">
      <w:pPr>
        <w:spacing w:beforeLines="50" w:before="120" w:after="0"/>
        <w:ind w:leftChars="100" w:left="200"/>
        <w:rPr>
          <w:b/>
          <w:highlight w:val="darkYellow"/>
          <w:u w:val="single"/>
          <w:lang w:eastAsia="ja-JP"/>
        </w:rPr>
      </w:pPr>
      <w:r w:rsidRPr="0016753F">
        <w:rPr>
          <w:b/>
          <w:highlight w:val="darkYellow"/>
          <w:u w:val="single"/>
          <w:lang w:eastAsia="ja-JP"/>
        </w:rPr>
        <w:t>Working assumption:</w:t>
      </w:r>
    </w:p>
    <w:p w14:paraId="6F979C88" w14:textId="77777777" w:rsidR="00D312D7" w:rsidRDefault="00D312D7" w:rsidP="00D312D7">
      <w:pPr>
        <w:pStyle w:val="aff1"/>
        <w:numPr>
          <w:ilvl w:val="0"/>
          <w:numId w:val="34"/>
        </w:numPr>
        <w:snapToGrid w:val="0"/>
        <w:spacing w:after="0"/>
        <w:ind w:leftChars="0"/>
        <w:rPr>
          <w:lang w:eastAsia="ja-JP"/>
        </w:rPr>
      </w:pPr>
      <w:r>
        <w:rPr>
          <w:rFonts w:hint="eastAsia"/>
          <w:lang w:eastAsia="ja-JP"/>
        </w:rPr>
        <w:t>Support joint release in a DCI for two or more SPS configurations for a given BWP of a serving cell.</w:t>
      </w:r>
    </w:p>
    <w:p w14:paraId="265D012C" w14:textId="77777777" w:rsidR="00D312D7" w:rsidRDefault="00D312D7" w:rsidP="00D312D7">
      <w:pPr>
        <w:pStyle w:val="aff1"/>
        <w:numPr>
          <w:ilvl w:val="1"/>
          <w:numId w:val="33"/>
        </w:numPr>
        <w:snapToGrid w:val="0"/>
        <w:spacing w:after="0"/>
        <w:ind w:leftChars="0" w:left="840" w:hanging="131"/>
        <w:rPr>
          <w:lang w:eastAsia="ja-JP"/>
        </w:rPr>
      </w:pPr>
      <w:r>
        <w:rPr>
          <w:lang w:eastAsia="ja-JP"/>
        </w:rPr>
        <w:t>Reusing the joint release mechanism as that defined for UL Type 2 CG.</w:t>
      </w:r>
    </w:p>
    <w:p w14:paraId="564863CE" w14:textId="26B4DE76" w:rsidR="000C793F" w:rsidRDefault="00715110" w:rsidP="00A22790">
      <w:pPr>
        <w:autoSpaceDE w:val="0"/>
        <w:autoSpaceDN w:val="0"/>
        <w:adjustRightInd w:val="0"/>
        <w:spacing w:beforeLines="50" w:before="120" w:after="0"/>
        <w:rPr>
          <w:rFonts w:eastAsiaTheme="minorEastAsia"/>
        </w:rPr>
      </w:pPr>
      <w:r>
        <w:rPr>
          <w:lang w:eastAsia="ja-JP"/>
        </w:rPr>
        <w:t xml:space="preserve">The </w:t>
      </w:r>
      <w:r>
        <w:rPr>
          <w:rFonts w:eastAsiaTheme="minorEastAsia"/>
        </w:rPr>
        <w:t xml:space="preserve">maximum number of UL configured grant configurations per BWP of a serving cell of 12 for UL CG but for DL SPS, the number is not decided (8 or 16). </w:t>
      </w:r>
      <w:r w:rsidR="00C94219">
        <w:rPr>
          <w:rFonts w:eastAsiaTheme="minorEastAsia"/>
        </w:rPr>
        <w:t xml:space="preserve">For release for UL Type 2 CG, the bit-length (M) for indication should be no more than 4 bits. </w:t>
      </w:r>
      <w:r w:rsidR="000C793F">
        <w:rPr>
          <w:rFonts w:eastAsiaTheme="minorEastAsia"/>
        </w:rPr>
        <w:t xml:space="preserve">On the other hand, for DL SPS, if the maximum number of DL SPS configurations per BWP of a serving cell is concluded to 8, M &lt;= 3 bits indication in the release DCI may be sufficient for indicating which DL SPS configuration is/are released. Other than the maximum bit-length, the same mechanism defined for UL Type 2 CG should be reused, i.e., </w:t>
      </w:r>
      <w:r w:rsidR="000C793F">
        <w:rPr>
          <w:lang w:eastAsia="ja-JP"/>
        </w:rPr>
        <w:t xml:space="preserve">to support joint release in a DCI for two or more DL SPS configurations for a given BWP of a serving cell and the bit-length (M) for indication should be no more than 4 (or 3) bits. Up to 2^M states are higher layer configurable, where each of the state can be mapped to a single or multiple DL SPS configuration to be released. In case of no higher layer configured state(s), separate release is used where the release corresponds to the DL SPS configuration index indicated by the indication. </w:t>
      </w:r>
      <w:r w:rsidR="000C793F">
        <w:rPr>
          <w:rFonts w:eastAsiaTheme="minorEastAsia"/>
          <w:lang w:eastAsia="ja-JP"/>
        </w:rPr>
        <w:t>Below we provide our view on remaining issues on L1 signalling for DL SPS, in which the same discussion can be found in our contribution [3].</w:t>
      </w:r>
    </w:p>
    <w:p w14:paraId="6FB6CFB3" w14:textId="0721B7ED" w:rsidR="009A675C" w:rsidRDefault="00956A16" w:rsidP="00A22790">
      <w:pPr>
        <w:autoSpaceDE w:val="0"/>
        <w:autoSpaceDN w:val="0"/>
        <w:adjustRightInd w:val="0"/>
        <w:spacing w:beforeLines="50" w:before="120" w:after="0"/>
        <w:rPr>
          <w:lang w:eastAsia="ja-JP"/>
        </w:rPr>
      </w:pPr>
      <w:r>
        <w:rPr>
          <w:rFonts w:hint="eastAsia"/>
          <w:lang w:eastAsia="ja-JP"/>
        </w:rPr>
        <w:t xml:space="preserve">One of remaining issues </w:t>
      </w:r>
      <w:r>
        <w:rPr>
          <w:lang w:eastAsia="ja-JP"/>
        </w:rPr>
        <w:t xml:space="preserve">is the bit-length for indicating the configuration(s) to be </w:t>
      </w:r>
      <w:r w:rsidR="00DC6E22">
        <w:rPr>
          <w:lang w:eastAsia="ja-JP"/>
        </w:rPr>
        <w:t>activated/</w:t>
      </w:r>
      <w:r>
        <w:rPr>
          <w:lang w:eastAsia="ja-JP"/>
        </w:rPr>
        <w:t>released</w:t>
      </w:r>
      <w:r w:rsidR="00DC6E22">
        <w:rPr>
          <w:lang w:eastAsia="ja-JP"/>
        </w:rPr>
        <w:t xml:space="preserve"> in the DCI. Following options were identified in RAN1#98 [</w:t>
      </w:r>
      <w:r w:rsidR="000C793F">
        <w:rPr>
          <w:lang w:eastAsia="ja-JP"/>
        </w:rPr>
        <w:t>4</w:t>
      </w:r>
      <w:r w:rsidR="00DC6E22">
        <w:rPr>
          <w:lang w:eastAsia="ja-JP"/>
        </w:rPr>
        <w:t>].</w:t>
      </w:r>
    </w:p>
    <w:p w14:paraId="306FE48E" w14:textId="06C435F3" w:rsidR="00DC6E22" w:rsidRDefault="00DC6E22" w:rsidP="00A22790">
      <w:pPr>
        <w:autoSpaceDE w:val="0"/>
        <w:autoSpaceDN w:val="0"/>
        <w:adjustRightInd w:val="0"/>
        <w:spacing w:beforeLines="50" w:before="120" w:after="0"/>
        <w:rPr>
          <w:lang w:eastAsia="ja-JP"/>
        </w:rPr>
      </w:pPr>
      <w:r>
        <w:rPr>
          <w:lang w:eastAsia="ja-JP"/>
        </w:rPr>
        <w:tab/>
        <w:t>Option 1: It depends on the number of configurations configured but up to 4 bits</w:t>
      </w:r>
    </w:p>
    <w:p w14:paraId="305650BE" w14:textId="297086E8" w:rsidR="00DC6E22" w:rsidRDefault="00DC6E22" w:rsidP="00A22790">
      <w:pPr>
        <w:autoSpaceDE w:val="0"/>
        <w:autoSpaceDN w:val="0"/>
        <w:adjustRightInd w:val="0"/>
        <w:spacing w:beforeLines="50" w:before="120" w:after="0"/>
        <w:rPr>
          <w:lang w:eastAsia="ja-JP"/>
        </w:rPr>
      </w:pPr>
      <w:r>
        <w:rPr>
          <w:lang w:eastAsia="ja-JP"/>
        </w:rPr>
        <w:tab/>
        <w:t>Option 2: Fixed as 4 bits</w:t>
      </w:r>
    </w:p>
    <w:p w14:paraId="5CF42DA0" w14:textId="26989BD0" w:rsidR="00DC6E22" w:rsidRDefault="00DC6E22" w:rsidP="00A22790">
      <w:pPr>
        <w:autoSpaceDE w:val="0"/>
        <w:autoSpaceDN w:val="0"/>
        <w:adjustRightInd w:val="0"/>
        <w:spacing w:beforeLines="50" w:before="120" w:after="0"/>
        <w:rPr>
          <w:lang w:eastAsia="ja-JP"/>
        </w:rPr>
      </w:pPr>
      <w:r>
        <w:rPr>
          <w:lang w:eastAsia="ja-JP"/>
        </w:rPr>
        <w:tab/>
        <w:t>Option 3: The number of bits can be configured by RRC but no more than 4 bits</w:t>
      </w:r>
    </w:p>
    <w:p w14:paraId="68478ED2" w14:textId="44184FEB" w:rsidR="00C42284" w:rsidRDefault="00DC6E22" w:rsidP="00A22790">
      <w:pPr>
        <w:autoSpaceDE w:val="0"/>
        <w:autoSpaceDN w:val="0"/>
        <w:adjustRightInd w:val="0"/>
        <w:spacing w:beforeLines="50" w:before="120" w:after="0"/>
        <w:rPr>
          <w:lang w:eastAsia="ja-JP"/>
        </w:rPr>
      </w:pPr>
      <w:r>
        <w:rPr>
          <w:rFonts w:hint="eastAsia"/>
          <w:lang w:eastAsia="ja-JP"/>
        </w:rPr>
        <w:t xml:space="preserve">For activation, since </w:t>
      </w:r>
      <w:r w:rsidR="008163D5">
        <w:rPr>
          <w:lang w:eastAsia="ja-JP"/>
        </w:rPr>
        <w:t xml:space="preserve">only separate activation is supported, the bit-length for indicating the configuration can depend on the number of </w:t>
      </w:r>
      <w:r w:rsidR="00DB4E4A">
        <w:rPr>
          <w:lang w:eastAsia="ja-JP"/>
        </w:rPr>
        <w:t xml:space="preserve">configured </w:t>
      </w:r>
      <w:r w:rsidR="008163D5">
        <w:rPr>
          <w:lang w:eastAsia="ja-JP"/>
        </w:rPr>
        <w:t>configurations.</w:t>
      </w:r>
      <w:r w:rsidR="00EF7405">
        <w:rPr>
          <w:lang w:eastAsia="ja-JP"/>
        </w:rPr>
        <w:t xml:space="preserve"> On the other hand, RAN2 discusses to introduce index to identify each </w:t>
      </w:r>
      <w:r w:rsidR="000C793F">
        <w:rPr>
          <w:lang w:eastAsia="ja-JP"/>
        </w:rPr>
        <w:t>DL SPS</w:t>
      </w:r>
      <w:r w:rsidR="00EF7405">
        <w:rPr>
          <w:lang w:eastAsia="ja-JP"/>
        </w:rPr>
        <w:t xml:space="preserve"> among multiple </w:t>
      </w:r>
      <w:r w:rsidR="000C793F">
        <w:rPr>
          <w:lang w:eastAsia="ja-JP"/>
        </w:rPr>
        <w:t>DL SPS</w:t>
      </w:r>
      <w:r w:rsidR="00EF7405">
        <w:rPr>
          <w:lang w:eastAsia="ja-JP"/>
        </w:rPr>
        <w:t xml:space="preserve"> configurations. </w:t>
      </w:r>
      <w:r w:rsidR="00632549">
        <w:rPr>
          <w:lang w:eastAsia="ja-JP"/>
        </w:rPr>
        <w:t xml:space="preserve">Then, </w:t>
      </w:r>
      <w:r w:rsidR="00C90121">
        <w:rPr>
          <w:lang w:eastAsia="ja-JP"/>
        </w:rPr>
        <w:t xml:space="preserve">for </w:t>
      </w:r>
      <w:r w:rsidR="00632549">
        <w:rPr>
          <w:lang w:eastAsia="ja-JP"/>
        </w:rPr>
        <w:t>Option 1</w:t>
      </w:r>
      <w:r w:rsidR="00C42284">
        <w:rPr>
          <w:lang w:eastAsia="ja-JP"/>
        </w:rPr>
        <w:t xml:space="preserve">, the association between code-point and the </w:t>
      </w:r>
      <w:r w:rsidR="000C793F">
        <w:rPr>
          <w:lang w:eastAsia="ja-JP"/>
        </w:rPr>
        <w:t>DL SPS</w:t>
      </w:r>
      <w:r w:rsidR="00C42284">
        <w:rPr>
          <w:lang w:eastAsia="ja-JP"/>
        </w:rPr>
        <w:t xml:space="preserve"> index may need to be configured by RRC signalling. Option 2 does not require RRC signalling. Each code-point (#0 - #11) corresponds to the index (#0 - #11).</w:t>
      </w:r>
      <w:r w:rsidR="00632549">
        <w:rPr>
          <w:lang w:eastAsia="ja-JP"/>
        </w:rPr>
        <w:t xml:space="preserve"> The disadvantage is DCI overhead. The motivation of Option 3 is unclear at least for activation.</w:t>
      </w:r>
      <w:r w:rsidR="00D81B19">
        <w:rPr>
          <w:lang w:eastAsia="ja-JP"/>
        </w:rPr>
        <w:t xml:space="preserve"> </w:t>
      </w:r>
      <w:r w:rsidR="00C42284">
        <w:rPr>
          <w:rFonts w:hint="eastAsia"/>
          <w:lang w:eastAsia="ja-JP"/>
        </w:rPr>
        <w:t xml:space="preserve">For release, both </w:t>
      </w:r>
      <w:r w:rsidR="000160DC">
        <w:rPr>
          <w:lang w:eastAsia="ja-JP"/>
        </w:rPr>
        <w:t xml:space="preserve">state-based joint release and index-based separate release are supported. The number of bit-length may vary depending on </w:t>
      </w:r>
      <w:r w:rsidR="00D24691">
        <w:rPr>
          <w:lang w:eastAsia="ja-JP"/>
        </w:rPr>
        <w:t xml:space="preserve">not only </w:t>
      </w:r>
      <w:r w:rsidR="008C1BB2">
        <w:rPr>
          <w:lang w:eastAsia="ja-JP"/>
        </w:rPr>
        <w:t xml:space="preserve">the number of </w:t>
      </w:r>
      <w:r w:rsidR="00C26933">
        <w:rPr>
          <w:lang w:eastAsia="ja-JP"/>
        </w:rPr>
        <w:t xml:space="preserve">configured </w:t>
      </w:r>
      <w:r w:rsidR="008C1BB2">
        <w:rPr>
          <w:lang w:eastAsia="ja-JP"/>
        </w:rPr>
        <w:t xml:space="preserve">configurations </w:t>
      </w:r>
      <w:r w:rsidR="00D24691">
        <w:rPr>
          <w:lang w:eastAsia="ja-JP"/>
        </w:rPr>
        <w:t xml:space="preserve">but also </w:t>
      </w:r>
      <w:r w:rsidR="008C1BB2">
        <w:rPr>
          <w:lang w:eastAsia="ja-JP"/>
        </w:rPr>
        <w:t xml:space="preserve">the number of </w:t>
      </w:r>
      <w:r w:rsidR="000C793F">
        <w:rPr>
          <w:lang w:eastAsia="ja-JP"/>
        </w:rPr>
        <w:t>DL SPS</w:t>
      </w:r>
      <w:r w:rsidR="008C1BB2">
        <w:rPr>
          <w:lang w:eastAsia="ja-JP"/>
        </w:rPr>
        <w:t xml:space="preserve"> configuration groups </w:t>
      </w:r>
      <w:r w:rsidR="00D24691">
        <w:rPr>
          <w:lang w:eastAsia="ja-JP"/>
        </w:rPr>
        <w:t xml:space="preserve">to be jointly released. </w:t>
      </w:r>
      <w:r w:rsidR="00C90121">
        <w:rPr>
          <w:lang w:eastAsia="ja-JP"/>
        </w:rPr>
        <w:t xml:space="preserve">Therefore, we are not sure Option 1 can work well. In Option 2, if the is no configured state, similar to activation, each code-point (#0 - #11) corresponds to the index (#0 - #11). Option 3 can adjust the bit-length depending on the </w:t>
      </w:r>
      <w:r w:rsidR="00D81B19">
        <w:rPr>
          <w:lang w:eastAsia="ja-JP"/>
        </w:rPr>
        <w:t xml:space="preserve">number of </w:t>
      </w:r>
      <w:r w:rsidR="00347AF5">
        <w:rPr>
          <w:lang w:eastAsia="ja-JP"/>
        </w:rPr>
        <w:t xml:space="preserve">configured </w:t>
      </w:r>
      <w:r w:rsidR="00D81B19">
        <w:rPr>
          <w:lang w:eastAsia="ja-JP"/>
        </w:rPr>
        <w:t>states</w:t>
      </w:r>
      <w:r w:rsidR="00C90121">
        <w:rPr>
          <w:lang w:eastAsia="ja-JP"/>
        </w:rPr>
        <w:t>.</w:t>
      </w:r>
      <w:r w:rsidR="00D81B19">
        <w:rPr>
          <w:lang w:eastAsia="ja-JP"/>
        </w:rPr>
        <w:t xml:space="preserve"> </w:t>
      </w:r>
      <w:r w:rsidR="002551E2">
        <w:rPr>
          <w:rFonts w:hint="eastAsia"/>
          <w:lang w:eastAsia="ja-JP"/>
        </w:rPr>
        <w:t xml:space="preserve">Based on above, </w:t>
      </w:r>
      <w:r w:rsidR="00D81B19">
        <w:rPr>
          <w:lang w:eastAsia="ja-JP"/>
        </w:rPr>
        <w:t xml:space="preserve">in our view, </w:t>
      </w:r>
      <w:r w:rsidR="00D81B19">
        <w:rPr>
          <w:rFonts w:hint="eastAsia"/>
          <w:lang w:eastAsia="ja-JP"/>
        </w:rPr>
        <w:t xml:space="preserve">Option 1 for activation and Option </w:t>
      </w:r>
      <w:r w:rsidR="00D81B19">
        <w:rPr>
          <w:lang w:eastAsia="ja-JP"/>
        </w:rPr>
        <w:t>3</w:t>
      </w:r>
      <w:r w:rsidR="00D81B19">
        <w:rPr>
          <w:rFonts w:hint="eastAsia"/>
          <w:lang w:eastAsia="ja-JP"/>
        </w:rPr>
        <w:t xml:space="preserve"> for </w:t>
      </w:r>
      <w:r w:rsidR="00D81B19">
        <w:rPr>
          <w:lang w:eastAsia="ja-JP"/>
        </w:rPr>
        <w:t>release can minimize the bit-length depending on the number of indications while Option 2 for both activation and release is also acceptable considering commonality.</w:t>
      </w:r>
    </w:p>
    <w:p w14:paraId="3C3185C9" w14:textId="7F272C8F" w:rsidR="00D81B19" w:rsidRDefault="000C793F" w:rsidP="00A22790">
      <w:pPr>
        <w:autoSpaceDE w:val="0"/>
        <w:autoSpaceDN w:val="0"/>
        <w:adjustRightInd w:val="0"/>
        <w:spacing w:beforeLines="50" w:before="120" w:after="0"/>
        <w:rPr>
          <w:lang w:eastAsia="ja-JP"/>
        </w:rPr>
      </w:pPr>
      <w:r>
        <w:rPr>
          <w:lang w:eastAsia="ja-JP"/>
        </w:rPr>
        <w:t xml:space="preserve">For UL CG, </w:t>
      </w:r>
      <w:r w:rsidR="008419AC">
        <w:rPr>
          <w:lang w:eastAsia="ja-JP"/>
        </w:rPr>
        <w:t>following working assumption was made</w:t>
      </w:r>
      <w:r>
        <w:rPr>
          <w:lang w:eastAsia="ja-JP"/>
        </w:rPr>
        <w:t xml:space="preserve"> in RAN1#98</w:t>
      </w:r>
      <w:r w:rsidR="008419AC">
        <w:rPr>
          <w:lang w:eastAsia="ja-JP"/>
        </w:rPr>
        <w:t>.</w:t>
      </w:r>
    </w:p>
    <w:p w14:paraId="731E4D84" w14:textId="77777777" w:rsidR="00D81B19" w:rsidRPr="006249FB" w:rsidRDefault="00D81B19" w:rsidP="00D81B19">
      <w:pPr>
        <w:spacing w:beforeLines="50" w:before="120" w:after="0"/>
        <w:ind w:leftChars="100" w:left="200"/>
        <w:rPr>
          <w:b/>
          <w:u w:val="single"/>
          <w:lang w:eastAsia="ja-JP"/>
        </w:rPr>
      </w:pPr>
      <w:r w:rsidRPr="00C833F7">
        <w:rPr>
          <w:b/>
          <w:highlight w:val="darkYellow"/>
          <w:u w:val="single"/>
          <w:lang w:eastAsia="ja-JP"/>
        </w:rPr>
        <w:lastRenderedPageBreak/>
        <w:t>Working assumption:</w:t>
      </w:r>
    </w:p>
    <w:p w14:paraId="6C90B6AA" w14:textId="77777777" w:rsidR="00D81B19" w:rsidRDefault="00D81B19" w:rsidP="00D81B19">
      <w:pPr>
        <w:pStyle w:val="aff1"/>
        <w:numPr>
          <w:ilvl w:val="0"/>
          <w:numId w:val="34"/>
        </w:numPr>
        <w:snapToGrid w:val="0"/>
        <w:spacing w:after="0"/>
        <w:ind w:leftChars="0"/>
        <w:rPr>
          <w:lang w:eastAsia="ja-JP"/>
        </w:rPr>
      </w:pPr>
      <w:r>
        <w:rPr>
          <w:lang w:eastAsia="ja-JP"/>
        </w:rPr>
        <w:t>For activation and release of UL CG, same field(s) is/are used for a DCI format.</w:t>
      </w:r>
    </w:p>
    <w:p w14:paraId="4AC9B5D7" w14:textId="7D7372C1" w:rsidR="00D81B19" w:rsidRDefault="008419AC" w:rsidP="0025013A">
      <w:pPr>
        <w:tabs>
          <w:tab w:val="left" w:pos="4008"/>
        </w:tabs>
        <w:spacing w:beforeLines="50" w:before="120" w:after="0"/>
        <w:rPr>
          <w:lang w:eastAsia="ja-JP"/>
        </w:rPr>
      </w:pPr>
      <w:r>
        <w:rPr>
          <w:lang w:eastAsia="ja-JP"/>
        </w:rPr>
        <w:t>Although joint indication is only supported for release DCI, to use the same field for activation and release of UL CG is still preferable from simplicity perspective. For DCI, some unused bit-field in the DCI such as HARQ process ID field can be reused.</w:t>
      </w:r>
    </w:p>
    <w:p w14:paraId="6BEFC551" w14:textId="73BEC0C3" w:rsidR="000C793F" w:rsidRDefault="000C793F" w:rsidP="000C793F">
      <w:pPr>
        <w:tabs>
          <w:tab w:val="left" w:pos="4008"/>
        </w:tabs>
        <w:spacing w:beforeLines="50" w:before="120" w:after="0"/>
        <w:rPr>
          <w:b/>
          <w:lang w:eastAsia="ja-JP"/>
        </w:rPr>
      </w:pPr>
      <w:r>
        <w:rPr>
          <w:b/>
          <w:lang w:eastAsia="ja-JP"/>
        </w:rPr>
        <w:t xml:space="preserve">Proposal </w:t>
      </w:r>
      <w:r w:rsidR="00347AF5">
        <w:rPr>
          <w:b/>
          <w:lang w:eastAsia="ja-JP"/>
        </w:rPr>
        <w:t>5</w:t>
      </w:r>
      <w:r>
        <w:rPr>
          <w:b/>
          <w:lang w:eastAsia="ja-JP"/>
        </w:rPr>
        <w:t>: Confirm the following working assumption in RAN1#98.</w:t>
      </w:r>
    </w:p>
    <w:p w14:paraId="192E6072" w14:textId="77777777" w:rsidR="000F1BCE" w:rsidRPr="000F1BCE" w:rsidRDefault="000F1BCE" w:rsidP="000F1BCE">
      <w:pPr>
        <w:pStyle w:val="aff1"/>
        <w:numPr>
          <w:ilvl w:val="0"/>
          <w:numId w:val="34"/>
        </w:numPr>
        <w:snapToGrid w:val="0"/>
        <w:spacing w:after="0"/>
        <w:ind w:leftChars="0"/>
        <w:rPr>
          <w:b/>
          <w:lang w:eastAsia="ja-JP"/>
        </w:rPr>
      </w:pPr>
      <w:r w:rsidRPr="000F1BCE">
        <w:rPr>
          <w:rFonts w:hint="eastAsia"/>
          <w:b/>
          <w:lang w:eastAsia="ja-JP"/>
        </w:rPr>
        <w:t>Support joint release in a DCI for two or more SPS configurations for a given BWP of a serving cell.</w:t>
      </w:r>
    </w:p>
    <w:p w14:paraId="2336C045" w14:textId="77777777" w:rsidR="000F1BCE" w:rsidRPr="000F1BCE" w:rsidRDefault="000F1BCE" w:rsidP="000F1BCE">
      <w:pPr>
        <w:pStyle w:val="aff1"/>
        <w:numPr>
          <w:ilvl w:val="1"/>
          <w:numId w:val="33"/>
        </w:numPr>
        <w:snapToGrid w:val="0"/>
        <w:spacing w:after="0"/>
        <w:ind w:leftChars="0" w:left="840" w:hanging="131"/>
        <w:rPr>
          <w:b/>
          <w:lang w:eastAsia="ja-JP"/>
        </w:rPr>
      </w:pPr>
      <w:r w:rsidRPr="000F1BCE">
        <w:rPr>
          <w:b/>
          <w:lang w:eastAsia="ja-JP"/>
        </w:rPr>
        <w:t>Reusing the joint release mechanism as that defined for UL Type 2 CG.</w:t>
      </w:r>
    </w:p>
    <w:p w14:paraId="1DD0297F" w14:textId="77F5E33C" w:rsidR="00D6797F" w:rsidRDefault="00D6797F" w:rsidP="00D6797F">
      <w:pPr>
        <w:tabs>
          <w:tab w:val="left" w:pos="4008"/>
        </w:tabs>
        <w:spacing w:beforeLines="50" w:before="120" w:after="0"/>
        <w:rPr>
          <w:b/>
          <w:lang w:eastAsia="ja-JP"/>
        </w:rPr>
      </w:pPr>
      <w:r>
        <w:rPr>
          <w:b/>
          <w:lang w:eastAsia="ja-JP"/>
        </w:rPr>
        <w:t xml:space="preserve">Proposal </w:t>
      </w:r>
      <w:r w:rsidR="00347AF5">
        <w:rPr>
          <w:b/>
          <w:lang w:eastAsia="ja-JP"/>
        </w:rPr>
        <w:t>6</w:t>
      </w:r>
      <w:r>
        <w:rPr>
          <w:b/>
          <w:lang w:eastAsia="ja-JP"/>
        </w:rPr>
        <w:t>: For the bit-length for indicating the configuration(s) to be released/activated in the DCI, down select from following alternatives.</w:t>
      </w:r>
    </w:p>
    <w:p w14:paraId="18B3EF8B" w14:textId="5BC81ABE" w:rsidR="00D6797F" w:rsidRDefault="00D6797F" w:rsidP="00D6797F">
      <w:pPr>
        <w:pStyle w:val="aff1"/>
        <w:numPr>
          <w:ilvl w:val="0"/>
          <w:numId w:val="34"/>
        </w:numPr>
        <w:snapToGrid w:val="0"/>
        <w:spacing w:after="0"/>
        <w:ind w:leftChars="0"/>
        <w:rPr>
          <w:b/>
          <w:lang w:eastAsia="ja-JP"/>
        </w:rPr>
      </w:pPr>
      <w:r>
        <w:rPr>
          <w:b/>
          <w:lang w:eastAsia="ja-JP"/>
        </w:rPr>
        <w:t xml:space="preserve">Alt.1: For activation, it depends on the number of </w:t>
      </w:r>
      <w:r w:rsidR="00C26933">
        <w:rPr>
          <w:b/>
          <w:lang w:eastAsia="ja-JP"/>
        </w:rPr>
        <w:t xml:space="preserve">configured </w:t>
      </w:r>
      <w:r>
        <w:rPr>
          <w:b/>
          <w:lang w:eastAsia="ja-JP"/>
        </w:rPr>
        <w:t>configurations. For release, the number of bits can be configured by RRC but no more than 4</w:t>
      </w:r>
      <w:r w:rsidR="000F1BCE">
        <w:rPr>
          <w:b/>
          <w:lang w:eastAsia="ja-JP"/>
        </w:rPr>
        <w:t>(or 3)</w:t>
      </w:r>
      <w:r>
        <w:rPr>
          <w:b/>
          <w:lang w:eastAsia="ja-JP"/>
        </w:rPr>
        <w:t xml:space="preserve"> bits.</w:t>
      </w:r>
    </w:p>
    <w:p w14:paraId="623FBAB0" w14:textId="73B1B2DC" w:rsidR="00D6797F" w:rsidRPr="00D6797F" w:rsidRDefault="00D6797F" w:rsidP="00D6797F">
      <w:pPr>
        <w:pStyle w:val="aff1"/>
        <w:numPr>
          <w:ilvl w:val="0"/>
          <w:numId w:val="34"/>
        </w:numPr>
        <w:snapToGrid w:val="0"/>
        <w:spacing w:after="0"/>
        <w:ind w:leftChars="0"/>
        <w:rPr>
          <w:b/>
          <w:lang w:eastAsia="ja-JP"/>
        </w:rPr>
      </w:pPr>
      <w:r>
        <w:rPr>
          <w:b/>
          <w:lang w:eastAsia="ja-JP"/>
        </w:rPr>
        <w:t>Alt.2: For both activation and release, it is fixed as 4</w:t>
      </w:r>
      <w:r w:rsidR="000F1BCE">
        <w:rPr>
          <w:b/>
          <w:lang w:eastAsia="ja-JP"/>
        </w:rPr>
        <w:t>(or 3)</w:t>
      </w:r>
      <w:r>
        <w:rPr>
          <w:b/>
          <w:lang w:eastAsia="ja-JP"/>
        </w:rPr>
        <w:t xml:space="preserve"> bits.</w:t>
      </w:r>
    </w:p>
    <w:p w14:paraId="16864F21" w14:textId="2F1B724E" w:rsidR="00D6797F" w:rsidRPr="00D6797F" w:rsidRDefault="00D6797F" w:rsidP="000F1BCE">
      <w:pPr>
        <w:tabs>
          <w:tab w:val="left" w:pos="4008"/>
        </w:tabs>
        <w:spacing w:beforeLines="50" w:before="120" w:after="0"/>
        <w:rPr>
          <w:b/>
          <w:lang w:eastAsia="ja-JP"/>
        </w:rPr>
      </w:pPr>
      <w:r>
        <w:rPr>
          <w:b/>
          <w:lang w:eastAsia="ja-JP"/>
        </w:rPr>
        <w:t xml:space="preserve">Proposal </w:t>
      </w:r>
      <w:r w:rsidR="00347AF5">
        <w:rPr>
          <w:b/>
          <w:lang w:eastAsia="ja-JP"/>
        </w:rPr>
        <w:t>7</w:t>
      </w:r>
      <w:r>
        <w:rPr>
          <w:b/>
          <w:lang w:eastAsia="ja-JP"/>
        </w:rPr>
        <w:t xml:space="preserve">: </w:t>
      </w:r>
      <w:r w:rsidRPr="00D6797F">
        <w:rPr>
          <w:b/>
          <w:lang w:eastAsia="ja-JP"/>
        </w:rPr>
        <w:t xml:space="preserve">For activation and release of </w:t>
      </w:r>
      <w:r w:rsidR="000F1BCE">
        <w:rPr>
          <w:b/>
          <w:lang w:eastAsia="ja-JP"/>
        </w:rPr>
        <w:t>DL</w:t>
      </w:r>
      <w:r w:rsidRPr="00D6797F">
        <w:rPr>
          <w:b/>
          <w:lang w:eastAsia="ja-JP"/>
        </w:rPr>
        <w:t xml:space="preserve"> </w:t>
      </w:r>
      <w:r w:rsidR="000F1BCE">
        <w:rPr>
          <w:b/>
          <w:lang w:eastAsia="ja-JP"/>
        </w:rPr>
        <w:t>SPS</w:t>
      </w:r>
      <w:r w:rsidRPr="00D6797F">
        <w:rPr>
          <w:b/>
          <w:lang w:eastAsia="ja-JP"/>
        </w:rPr>
        <w:t>, same field(s) is/are used for a DCI format.</w:t>
      </w:r>
    </w:p>
    <w:p w14:paraId="2570727A" w14:textId="4AFCD767" w:rsidR="00D6797F" w:rsidRDefault="00D6797F" w:rsidP="00D6797F">
      <w:pPr>
        <w:tabs>
          <w:tab w:val="left" w:pos="4008"/>
        </w:tabs>
        <w:spacing w:beforeLines="50" w:before="120" w:after="0"/>
        <w:rPr>
          <w:b/>
          <w:lang w:eastAsia="ja-JP"/>
        </w:rPr>
      </w:pPr>
      <w:r>
        <w:rPr>
          <w:b/>
          <w:lang w:eastAsia="ja-JP"/>
        </w:rPr>
        <w:t xml:space="preserve">Proposal </w:t>
      </w:r>
      <w:r w:rsidR="00347AF5">
        <w:rPr>
          <w:b/>
          <w:lang w:eastAsia="ja-JP"/>
        </w:rPr>
        <w:t>8</w:t>
      </w:r>
      <w:r>
        <w:rPr>
          <w:b/>
          <w:lang w:eastAsia="ja-JP"/>
        </w:rPr>
        <w:t>: HARQ process ID field is used for the field for indicating the configuration(s) to be activated/released in the DCI.</w:t>
      </w:r>
    </w:p>
    <w:p w14:paraId="677571B3" w14:textId="77777777" w:rsidR="00876079" w:rsidRPr="00D6797F" w:rsidRDefault="00876079" w:rsidP="00112067">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4B82540" w14:textId="570CB297" w:rsidR="00A036C6" w:rsidRDefault="00A036C6" w:rsidP="00A036C6">
      <w:pPr>
        <w:spacing w:beforeLines="50" w:before="120" w:afterLines="50" w:after="120"/>
        <w:rPr>
          <w:lang w:eastAsia="ja-JP"/>
        </w:rPr>
      </w:pPr>
      <w:r>
        <w:rPr>
          <w:rFonts w:hint="eastAsia"/>
          <w:lang w:eastAsia="ja-JP"/>
        </w:rPr>
        <w:t>In</w:t>
      </w:r>
      <w:r>
        <w:rPr>
          <w:lang w:eastAsia="ja-JP"/>
        </w:rPr>
        <w:t xml:space="preserve"> this contribution, we discussed </w:t>
      </w:r>
      <w:r w:rsidR="00347AF5">
        <w:rPr>
          <w:lang w:eastAsia="ja-JP"/>
        </w:rPr>
        <w:t xml:space="preserve">enhancements on intra-UE UL prioritization </w:t>
      </w:r>
      <w:r w:rsidR="00347AF5">
        <w:t xml:space="preserve">involving configured grant(s) and </w:t>
      </w:r>
      <w:r w:rsidR="00347AF5">
        <w:rPr>
          <w:lang w:val="en-US"/>
        </w:rPr>
        <w:t>multiple simultaneous active SPS configurations.</w:t>
      </w:r>
      <w:r>
        <w:rPr>
          <w:lang w:eastAsia="ja-JP"/>
        </w:rPr>
        <w:t xml:space="preserve"> </w:t>
      </w:r>
      <w:r w:rsidR="00347AF5">
        <w:rPr>
          <w:lang w:eastAsia="ja-JP"/>
        </w:rPr>
        <w:t>We</w:t>
      </w:r>
      <w:r>
        <w:rPr>
          <w:lang w:eastAsia="ja-JP"/>
        </w:rPr>
        <w:t xml:space="preserve"> made following proposals.</w:t>
      </w:r>
    </w:p>
    <w:p w14:paraId="30FC1414" w14:textId="1946C233" w:rsidR="00347AF5" w:rsidRPr="008247F2" w:rsidRDefault="00347AF5" w:rsidP="00A036C6">
      <w:pPr>
        <w:spacing w:beforeLines="50" w:before="120" w:afterLines="50" w:after="120"/>
        <w:rPr>
          <w:u w:val="single"/>
          <w:lang w:eastAsia="ja-JP"/>
        </w:rPr>
      </w:pPr>
      <w:r w:rsidRPr="008247F2">
        <w:rPr>
          <w:u w:val="single"/>
          <w:lang w:eastAsia="ja-JP"/>
        </w:rPr>
        <w:t>Intra-UE UL prioritization</w:t>
      </w:r>
    </w:p>
    <w:p w14:paraId="60F9E4AA" w14:textId="77777777" w:rsidR="00347AF5" w:rsidRDefault="00347AF5" w:rsidP="00347AF5">
      <w:pPr>
        <w:autoSpaceDE w:val="0"/>
        <w:autoSpaceDN w:val="0"/>
        <w:adjustRightInd w:val="0"/>
        <w:spacing w:beforeLines="50" w:before="120" w:after="0"/>
        <w:rPr>
          <w:b/>
          <w:lang w:eastAsia="ja-JP"/>
        </w:rPr>
      </w:pPr>
      <w:r>
        <w:rPr>
          <w:b/>
          <w:lang w:eastAsia="ja-JP"/>
        </w:rPr>
        <w:t>Proposal 1: Regardless of grant type (dynamic grant/configured grant), following UE behaviour for UL prioritization is supported.</w:t>
      </w:r>
    </w:p>
    <w:p w14:paraId="6DC62FB0" w14:textId="77777777" w:rsidR="00347AF5" w:rsidRDefault="00347AF5" w:rsidP="00347AF5">
      <w:pPr>
        <w:pStyle w:val="aff1"/>
        <w:numPr>
          <w:ilvl w:val="0"/>
          <w:numId w:val="40"/>
        </w:numPr>
        <w:autoSpaceDE w:val="0"/>
        <w:autoSpaceDN w:val="0"/>
        <w:adjustRightInd w:val="0"/>
        <w:spacing w:after="0"/>
        <w:ind w:leftChars="0"/>
        <w:rPr>
          <w:b/>
          <w:lang w:eastAsia="ja-JP"/>
        </w:rPr>
      </w:pPr>
      <w:r w:rsidRPr="00F17785">
        <w:rPr>
          <w:b/>
          <w:lang w:eastAsia="ja-JP"/>
        </w:rPr>
        <w:t xml:space="preserve">When possible, MAC selects between grants, and then passes only the selected MAC PDU to PHY. The exact condition of </w:t>
      </w:r>
      <w:r>
        <w:rPr>
          <w:b/>
          <w:lang w:eastAsia="ja-JP"/>
        </w:rPr>
        <w:t>“</w:t>
      </w:r>
      <w:r w:rsidRPr="00F17785">
        <w:rPr>
          <w:b/>
          <w:lang w:eastAsia="ja-JP"/>
        </w:rPr>
        <w:t>when possible</w:t>
      </w:r>
      <w:r>
        <w:rPr>
          <w:b/>
          <w:lang w:eastAsia="ja-JP"/>
        </w:rPr>
        <w:t>”</w:t>
      </w:r>
      <w:r w:rsidRPr="00F17785">
        <w:rPr>
          <w:b/>
          <w:lang w:eastAsia="ja-JP"/>
        </w:rPr>
        <w:t xml:space="preserve"> is up to UE implementation.</w:t>
      </w:r>
    </w:p>
    <w:p w14:paraId="67205C49" w14:textId="77777777" w:rsidR="00347AF5" w:rsidRPr="00B506E9" w:rsidRDefault="00347AF5" w:rsidP="00347AF5">
      <w:pPr>
        <w:pStyle w:val="aff1"/>
        <w:numPr>
          <w:ilvl w:val="0"/>
          <w:numId w:val="40"/>
        </w:numPr>
        <w:autoSpaceDE w:val="0"/>
        <w:autoSpaceDN w:val="0"/>
        <w:adjustRightInd w:val="0"/>
        <w:spacing w:after="0"/>
        <w:ind w:leftChars="0"/>
        <w:rPr>
          <w:b/>
          <w:lang w:eastAsia="ja-JP"/>
        </w:rPr>
      </w:pPr>
      <w:r w:rsidRPr="00F17785">
        <w:rPr>
          <w:b/>
          <w:lang w:eastAsia="ja-JP"/>
        </w:rPr>
        <w:t xml:space="preserve">If not possible, MAC generates a MAC PDU for each grant and </w:t>
      </w:r>
      <w:r>
        <w:rPr>
          <w:b/>
          <w:lang w:eastAsia="ja-JP"/>
        </w:rPr>
        <w:t xml:space="preserve">passes them to PHY. </w:t>
      </w:r>
    </w:p>
    <w:p w14:paraId="5F814558" w14:textId="77777777" w:rsidR="00347AF5" w:rsidRPr="000F4DBF" w:rsidRDefault="00347AF5" w:rsidP="00347AF5">
      <w:pPr>
        <w:autoSpaceDE w:val="0"/>
        <w:autoSpaceDN w:val="0"/>
        <w:adjustRightInd w:val="0"/>
        <w:spacing w:beforeLines="50" w:before="120" w:after="0"/>
        <w:rPr>
          <w:b/>
          <w:lang w:eastAsia="ja-JP"/>
        </w:rPr>
      </w:pPr>
      <w:r>
        <w:rPr>
          <w:b/>
          <w:lang w:eastAsia="ja-JP"/>
        </w:rPr>
        <w:t>Proposal 2: UE MAC determines UL-SCH priority based on the highest priority of logical channel in the MAC PDU. UE MAC delivers the MAC PDU along with the UL-SCH priority information to PHY.</w:t>
      </w:r>
    </w:p>
    <w:p w14:paraId="7D4E1F3A" w14:textId="77777777" w:rsidR="00347AF5" w:rsidRPr="000F4DBF" w:rsidRDefault="00347AF5" w:rsidP="00347AF5">
      <w:pPr>
        <w:autoSpaceDE w:val="0"/>
        <w:autoSpaceDN w:val="0"/>
        <w:adjustRightInd w:val="0"/>
        <w:spacing w:beforeLines="50" w:before="120" w:after="0"/>
        <w:rPr>
          <w:b/>
          <w:lang w:eastAsia="ja-JP"/>
        </w:rPr>
      </w:pPr>
      <w:r>
        <w:rPr>
          <w:b/>
          <w:lang w:eastAsia="ja-JP"/>
        </w:rPr>
        <w:t>Proposal 3: The granularity of PHY-level priority can be different from the number of levels of logical channel priority. The association rule between PHY-level priority and logical channel priority is defined in the specification or configured by RRC.</w:t>
      </w:r>
    </w:p>
    <w:p w14:paraId="579DD406" w14:textId="77777777" w:rsidR="00347AF5" w:rsidRDefault="00347AF5" w:rsidP="00347AF5">
      <w:pPr>
        <w:tabs>
          <w:tab w:val="left" w:pos="4008"/>
        </w:tabs>
        <w:spacing w:beforeLines="50" w:before="120" w:after="0"/>
        <w:rPr>
          <w:b/>
          <w:lang w:eastAsia="ja-JP"/>
        </w:rPr>
      </w:pPr>
      <w:r>
        <w:rPr>
          <w:b/>
          <w:lang w:eastAsia="ja-JP"/>
        </w:rPr>
        <w:t>Proposal 4: As</w:t>
      </w:r>
      <w:r>
        <w:rPr>
          <w:rFonts w:hint="eastAsia"/>
          <w:b/>
          <w:lang w:eastAsia="ja-JP"/>
        </w:rPr>
        <w:t xml:space="preserve"> there </w:t>
      </w:r>
      <w:r>
        <w:rPr>
          <w:b/>
          <w:lang w:eastAsia="ja-JP"/>
        </w:rPr>
        <w:t>can be</w:t>
      </w:r>
      <w:r>
        <w:rPr>
          <w:rFonts w:hint="eastAsia"/>
          <w:b/>
          <w:lang w:eastAsia="ja-JP"/>
        </w:rPr>
        <w:t xml:space="preserve"> overlap of the resource among configurations, some mechanism, such as DMRS based </w:t>
      </w:r>
      <w:r>
        <w:rPr>
          <w:b/>
          <w:lang w:eastAsia="ja-JP"/>
        </w:rPr>
        <w:t>differentiation</w:t>
      </w:r>
      <w:r>
        <w:rPr>
          <w:rFonts w:hint="eastAsia"/>
          <w:b/>
          <w:lang w:eastAsia="ja-JP"/>
        </w:rPr>
        <w:t xml:space="preserve"> </w:t>
      </w:r>
      <w:r>
        <w:rPr>
          <w:b/>
          <w:lang w:eastAsia="ja-JP"/>
        </w:rPr>
        <w:t>or UCI which includes configuration ID</w:t>
      </w:r>
      <w:r>
        <w:rPr>
          <w:rFonts w:hint="eastAsia"/>
          <w:b/>
          <w:lang w:eastAsia="ja-JP"/>
        </w:rPr>
        <w:t xml:space="preserve"> should be used for the distinction</w:t>
      </w:r>
      <w:r>
        <w:rPr>
          <w:b/>
          <w:lang w:eastAsia="ja-JP"/>
        </w:rPr>
        <w:t>.</w:t>
      </w:r>
    </w:p>
    <w:p w14:paraId="4F5EFA8F" w14:textId="1EBF8E77" w:rsidR="007745CF" w:rsidRDefault="007745CF" w:rsidP="00112067">
      <w:pPr>
        <w:spacing w:beforeLines="50" w:before="120" w:after="0"/>
        <w:rPr>
          <w:b/>
          <w:lang w:eastAsia="ja-JP"/>
        </w:rPr>
      </w:pPr>
    </w:p>
    <w:p w14:paraId="00F6688F" w14:textId="1115B6C8" w:rsidR="00347AF5" w:rsidRPr="00B81E6C" w:rsidRDefault="00347AF5" w:rsidP="00347AF5">
      <w:pPr>
        <w:spacing w:beforeLines="50" w:before="120" w:afterLines="50" w:after="120"/>
        <w:rPr>
          <w:u w:val="single"/>
          <w:lang w:eastAsia="ja-JP"/>
        </w:rPr>
      </w:pPr>
      <w:r w:rsidRPr="00B81E6C">
        <w:rPr>
          <w:u w:val="single"/>
          <w:lang w:eastAsia="ja-JP"/>
        </w:rPr>
        <w:t>DL SPS enhancement</w:t>
      </w:r>
    </w:p>
    <w:p w14:paraId="23575B12" w14:textId="77777777" w:rsidR="00347AF5" w:rsidRDefault="00347AF5" w:rsidP="00347AF5">
      <w:pPr>
        <w:tabs>
          <w:tab w:val="left" w:pos="4008"/>
        </w:tabs>
        <w:spacing w:beforeLines="50" w:before="120" w:after="0"/>
        <w:rPr>
          <w:b/>
          <w:lang w:eastAsia="ja-JP"/>
        </w:rPr>
      </w:pPr>
      <w:r>
        <w:rPr>
          <w:b/>
          <w:lang w:eastAsia="ja-JP"/>
        </w:rPr>
        <w:t>Proposal 5: Confirm the following working assumption in RAN1#98.</w:t>
      </w:r>
    </w:p>
    <w:p w14:paraId="694D7D8E" w14:textId="77777777" w:rsidR="00347AF5" w:rsidRPr="000F1BCE" w:rsidRDefault="00347AF5" w:rsidP="00347AF5">
      <w:pPr>
        <w:pStyle w:val="aff1"/>
        <w:numPr>
          <w:ilvl w:val="0"/>
          <w:numId w:val="34"/>
        </w:numPr>
        <w:snapToGrid w:val="0"/>
        <w:spacing w:after="0"/>
        <w:ind w:leftChars="0"/>
        <w:rPr>
          <w:b/>
          <w:lang w:eastAsia="ja-JP"/>
        </w:rPr>
      </w:pPr>
      <w:r w:rsidRPr="000F1BCE">
        <w:rPr>
          <w:rFonts w:hint="eastAsia"/>
          <w:b/>
          <w:lang w:eastAsia="ja-JP"/>
        </w:rPr>
        <w:t>Support joint release in a DCI for two or more SPS configurations for a given BWP of a serving cell.</w:t>
      </w:r>
    </w:p>
    <w:p w14:paraId="5CD69D61" w14:textId="77777777" w:rsidR="00347AF5" w:rsidRPr="000F1BCE" w:rsidRDefault="00347AF5" w:rsidP="00347AF5">
      <w:pPr>
        <w:pStyle w:val="aff1"/>
        <w:numPr>
          <w:ilvl w:val="1"/>
          <w:numId w:val="33"/>
        </w:numPr>
        <w:snapToGrid w:val="0"/>
        <w:spacing w:after="0"/>
        <w:ind w:leftChars="0" w:left="840" w:hanging="131"/>
        <w:rPr>
          <w:b/>
          <w:lang w:eastAsia="ja-JP"/>
        </w:rPr>
      </w:pPr>
      <w:r w:rsidRPr="000F1BCE">
        <w:rPr>
          <w:b/>
          <w:lang w:eastAsia="ja-JP"/>
        </w:rPr>
        <w:t>Reusing the joint release mechanism as that defined for UL Type 2 CG.</w:t>
      </w:r>
    </w:p>
    <w:p w14:paraId="3060888D" w14:textId="77777777" w:rsidR="00347AF5" w:rsidRDefault="00347AF5" w:rsidP="00347AF5">
      <w:pPr>
        <w:tabs>
          <w:tab w:val="left" w:pos="4008"/>
        </w:tabs>
        <w:spacing w:beforeLines="50" w:before="120" w:after="0"/>
        <w:rPr>
          <w:b/>
          <w:lang w:eastAsia="ja-JP"/>
        </w:rPr>
      </w:pPr>
      <w:r>
        <w:rPr>
          <w:b/>
          <w:lang w:eastAsia="ja-JP"/>
        </w:rPr>
        <w:t>Proposal 6: For the bit-length for indicating the configuration(s) to be released/activated in the DCI, down select from following alternatives.</w:t>
      </w:r>
    </w:p>
    <w:p w14:paraId="02635BCC" w14:textId="77777777" w:rsidR="00347AF5" w:rsidRDefault="00347AF5" w:rsidP="00347AF5">
      <w:pPr>
        <w:pStyle w:val="aff1"/>
        <w:numPr>
          <w:ilvl w:val="0"/>
          <w:numId w:val="34"/>
        </w:numPr>
        <w:snapToGrid w:val="0"/>
        <w:spacing w:after="0"/>
        <w:ind w:leftChars="0"/>
        <w:rPr>
          <w:b/>
          <w:lang w:eastAsia="ja-JP"/>
        </w:rPr>
      </w:pPr>
      <w:r>
        <w:rPr>
          <w:b/>
          <w:lang w:eastAsia="ja-JP"/>
        </w:rPr>
        <w:t>Alt.1: For activation, it depends on the number of configured configurations. For release, the number of bits can be configured by RRC but no more than 4(or 3) bits.</w:t>
      </w:r>
    </w:p>
    <w:p w14:paraId="38C55B08" w14:textId="77777777" w:rsidR="00347AF5" w:rsidRPr="00D6797F" w:rsidRDefault="00347AF5" w:rsidP="00347AF5">
      <w:pPr>
        <w:pStyle w:val="aff1"/>
        <w:numPr>
          <w:ilvl w:val="0"/>
          <w:numId w:val="34"/>
        </w:numPr>
        <w:snapToGrid w:val="0"/>
        <w:spacing w:after="0"/>
        <w:ind w:leftChars="0"/>
        <w:rPr>
          <w:b/>
          <w:lang w:eastAsia="ja-JP"/>
        </w:rPr>
      </w:pPr>
      <w:r>
        <w:rPr>
          <w:b/>
          <w:lang w:eastAsia="ja-JP"/>
        </w:rPr>
        <w:t>Alt.2: For both activation and release, it is fixed as 4(or 3) bits.</w:t>
      </w:r>
    </w:p>
    <w:p w14:paraId="0642050C" w14:textId="77777777" w:rsidR="00347AF5" w:rsidRPr="00D6797F" w:rsidRDefault="00347AF5" w:rsidP="00347AF5">
      <w:pPr>
        <w:tabs>
          <w:tab w:val="left" w:pos="4008"/>
        </w:tabs>
        <w:spacing w:beforeLines="50" w:before="120" w:after="0"/>
        <w:rPr>
          <w:b/>
          <w:lang w:eastAsia="ja-JP"/>
        </w:rPr>
      </w:pPr>
      <w:r>
        <w:rPr>
          <w:b/>
          <w:lang w:eastAsia="ja-JP"/>
        </w:rPr>
        <w:t xml:space="preserve">Proposal 7: </w:t>
      </w:r>
      <w:r w:rsidRPr="00D6797F">
        <w:rPr>
          <w:b/>
          <w:lang w:eastAsia="ja-JP"/>
        </w:rPr>
        <w:t xml:space="preserve">For activation and release of </w:t>
      </w:r>
      <w:r>
        <w:rPr>
          <w:b/>
          <w:lang w:eastAsia="ja-JP"/>
        </w:rPr>
        <w:t>DL</w:t>
      </w:r>
      <w:r w:rsidRPr="00D6797F">
        <w:rPr>
          <w:b/>
          <w:lang w:eastAsia="ja-JP"/>
        </w:rPr>
        <w:t xml:space="preserve"> </w:t>
      </w:r>
      <w:r>
        <w:rPr>
          <w:b/>
          <w:lang w:eastAsia="ja-JP"/>
        </w:rPr>
        <w:t>SPS</w:t>
      </w:r>
      <w:r w:rsidRPr="00D6797F">
        <w:rPr>
          <w:b/>
          <w:lang w:eastAsia="ja-JP"/>
        </w:rPr>
        <w:t>, same field(s) is/are used for a DCI format.</w:t>
      </w:r>
    </w:p>
    <w:p w14:paraId="2DC85E40" w14:textId="77777777" w:rsidR="00347AF5" w:rsidRDefault="00347AF5" w:rsidP="00347AF5">
      <w:pPr>
        <w:tabs>
          <w:tab w:val="left" w:pos="4008"/>
        </w:tabs>
        <w:spacing w:beforeLines="50" w:before="120" w:after="0"/>
        <w:rPr>
          <w:b/>
          <w:lang w:eastAsia="ja-JP"/>
        </w:rPr>
      </w:pPr>
      <w:r>
        <w:rPr>
          <w:b/>
          <w:lang w:eastAsia="ja-JP"/>
        </w:rPr>
        <w:t>Proposal 8: HARQ process ID field is used for the field for indicating the configuration(s) to be activated/released in the DCI.</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1889845C" w14:textId="692D8B94" w:rsidR="00E42255" w:rsidRDefault="005C028D" w:rsidP="00F42A11">
      <w:pPr>
        <w:tabs>
          <w:tab w:val="left" w:pos="4008"/>
        </w:tabs>
        <w:spacing w:beforeLines="50" w:before="120" w:after="0"/>
        <w:rPr>
          <w:rFonts w:eastAsiaTheme="minorEastAsia"/>
          <w:lang w:eastAsia="ja-JP"/>
        </w:rPr>
      </w:pPr>
      <w:r>
        <w:rPr>
          <w:rFonts w:eastAsiaTheme="minorEastAsia"/>
          <w:lang w:eastAsia="ja-JP"/>
        </w:rPr>
        <w:t>[1] RP-192288, “Revised WID: Support of NR Industrial Internet of Things (IoT),” Nokia, Nokia Shanghai Bell, RAN#85</w:t>
      </w:r>
    </w:p>
    <w:p w14:paraId="13509B23" w14:textId="1D2C3555" w:rsidR="00E25EB4" w:rsidRDefault="00E25EB4" w:rsidP="00F42A11">
      <w:pPr>
        <w:tabs>
          <w:tab w:val="left" w:pos="4008"/>
        </w:tabs>
        <w:spacing w:beforeLines="50" w:before="120" w:after="0"/>
        <w:rPr>
          <w:lang w:eastAsia="ja-JP"/>
        </w:rPr>
      </w:pPr>
      <w:r>
        <w:rPr>
          <w:rFonts w:eastAsiaTheme="minorEastAsia"/>
          <w:lang w:eastAsia="ja-JP"/>
        </w:rPr>
        <w:t>[2] R1-</w:t>
      </w:r>
      <w:r w:rsidR="00BA5108">
        <w:rPr>
          <w:rFonts w:eastAsiaTheme="minorEastAsia"/>
          <w:lang w:eastAsia="ja-JP"/>
        </w:rPr>
        <w:t>191</w:t>
      </w:r>
      <w:r w:rsidR="00D42278">
        <w:rPr>
          <w:rFonts w:eastAsiaTheme="minorEastAsia"/>
          <w:lang w:eastAsia="ja-JP"/>
        </w:rPr>
        <w:t>0990</w:t>
      </w:r>
      <w:r>
        <w:rPr>
          <w:rFonts w:eastAsiaTheme="minorEastAsia"/>
          <w:lang w:eastAsia="ja-JP"/>
        </w:rPr>
        <w:t>, “</w:t>
      </w:r>
      <w:r>
        <w:rPr>
          <w:lang w:eastAsia="ja-JP"/>
        </w:rPr>
        <w:t>Discussion on UCI enhancement for URLLC,” Panasonic, RAN1#98bis</w:t>
      </w:r>
    </w:p>
    <w:p w14:paraId="493C7735" w14:textId="4406CCA1" w:rsidR="003A13A4" w:rsidRDefault="003A13A4" w:rsidP="00F42A11">
      <w:pPr>
        <w:tabs>
          <w:tab w:val="left" w:pos="4008"/>
        </w:tabs>
        <w:spacing w:beforeLines="50" w:before="120" w:after="0"/>
        <w:rPr>
          <w:lang w:eastAsia="ja-JP"/>
        </w:rPr>
      </w:pPr>
      <w:r>
        <w:rPr>
          <w:lang w:eastAsia="ja-JP"/>
        </w:rPr>
        <w:t>[3] R1-</w:t>
      </w:r>
      <w:r w:rsidR="00D42278">
        <w:rPr>
          <w:lang w:eastAsia="ja-JP"/>
        </w:rPr>
        <w:t>1910992</w:t>
      </w:r>
      <w:r>
        <w:rPr>
          <w:lang w:eastAsia="ja-JP"/>
        </w:rPr>
        <w:t>, “Discussion on URLLC enhancements for grant-free transmission,” Panasonic, RAN1#98bis</w:t>
      </w:r>
    </w:p>
    <w:p w14:paraId="2BF41119" w14:textId="2063C32B" w:rsidR="000C793F" w:rsidRPr="00647AFB" w:rsidRDefault="000C793F" w:rsidP="00F42A11">
      <w:pPr>
        <w:tabs>
          <w:tab w:val="left" w:pos="4008"/>
        </w:tabs>
        <w:spacing w:beforeLines="50" w:before="120" w:after="0"/>
        <w:rPr>
          <w:rFonts w:eastAsiaTheme="minorEastAsia"/>
          <w:lang w:eastAsia="ja-JP"/>
        </w:rPr>
      </w:pPr>
      <w:r>
        <w:rPr>
          <w:lang w:eastAsia="ja-JP"/>
        </w:rPr>
        <w:t xml:space="preserve">[4] </w:t>
      </w:r>
      <w:r w:rsidRPr="00DC6E22">
        <w:rPr>
          <w:rFonts w:eastAsiaTheme="minorEastAsia"/>
          <w:lang w:eastAsia="ja-JP"/>
        </w:rPr>
        <w:t>R1-1909784</w:t>
      </w:r>
      <w:r>
        <w:rPr>
          <w:rFonts w:eastAsiaTheme="minorEastAsia"/>
          <w:lang w:eastAsia="ja-JP"/>
        </w:rPr>
        <w:t>, “</w:t>
      </w:r>
      <w:r w:rsidRPr="00DC6E22">
        <w:rPr>
          <w:rFonts w:eastAsiaTheme="minorEastAsia"/>
          <w:lang w:eastAsia="ja-JP"/>
        </w:rPr>
        <w:t>Offline Summary for 7.2.6.6 Enhanced UL configured grant transmission</w:t>
      </w:r>
      <w:r>
        <w:rPr>
          <w:rFonts w:eastAsiaTheme="minorEastAsia"/>
          <w:lang w:eastAsia="ja-JP"/>
        </w:rPr>
        <w:t>,” NTT DOCOMO, RAN1#98</w:t>
      </w:r>
    </w:p>
    <w:p w14:paraId="10C3361A" w14:textId="77777777" w:rsidR="00C833F7" w:rsidRPr="00C833F7" w:rsidRDefault="00C833F7" w:rsidP="00B678E3">
      <w:pPr>
        <w:spacing w:after="0"/>
        <w:rPr>
          <w:lang w:eastAsia="ja-JP"/>
        </w:rPr>
      </w:pPr>
    </w:p>
    <w:sectPr w:rsidR="00C833F7" w:rsidRPr="00C833F7">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B4B8C" w14:textId="77777777" w:rsidR="000D6A5B" w:rsidRDefault="000D6A5B">
      <w:r>
        <w:separator/>
      </w:r>
    </w:p>
  </w:endnote>
  <w:endnote w:type="continuationSeparator" w:id="0">
    <w:p w14:paraId="57A78EDC" w14:textId="77777777" w:rsidR="000D6A5B" w:rsidRDefault="000D6A5B">
      <w:r>
        <w:continuationSeparator/>
      </w:r>
    </w:p>
  </w:endnote>
  <w:endnote w:type="continuationNotice" w:id="1">
    <w:p w14:paraId="406A5350" w14:textId="77777777" w:rsidR="000D6A5B" w:rsidRDefault="000D6A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808D9" w:rsidRDefault="00C808D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C5D73F9"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C11F3">
      <w:rPr>
        <w:rStyle w:val="af5"/>
      </w:rPr>
      <w:t>3</w:t>
    </w:r>
    <w:r>
      <w:rPr>
        <w:rStyle w:val="af5"/>
      </w:rPr>
      <w:fldChar w:fldCharType="end"/>
    </w:r>
  </w:p>
  <w:p w14:paraId="143F20D7" w14:textId="77777777" w:rsidR="00C808D9" w:rsidRDefault="00C808D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1AEE1" w14:textId="77777777" w:rsidR="000D6A5B" w:rsidRDefault="000D6A5B">
      <w:r>
        <w:separator/>
      </w:r>
    </w:p>
  </w:footnote>
  <w:footnote w:type="continuationSeparator" w:id="0">
    <w:p w14:paraId="4160B33C" w14:textId="77777777" w:rsidR="000D6A5B" w:rsidRDefault="000D6A5B">
      <w:r>
        <w:continuationSeparator/>
      </w:r>
    </w:p>
  </w:footnote>
  <w:footnote w:type="continuationNotice" w:id="1">
    <w:p w14:paraId="751D8FE0" w14:textId="77777777" w:rsidR="000D6A5B" w:rsidRDefault="000D6A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50D6F"/>
    <w:multiLevelType w:val="hybridMultilevel"/>
    <w:tmpl w:val="209671F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C007DD"/>
    <w:multiLevelType w:val="hybridMultilevel"/>
    <w:tmpl w:val="CB8C501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8"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start w:val="1"/>
      <w:numFmt w:val="bullet"/>
      <w:lvlText w:val=""/>
      <w:lvlJc w:val="left"/>
      <w:pPr>
        <w:ind w:left="2385" w:hanging="420"/>
      </w:pPr>
      <w:rPr>
        <w:rFonts w:ascii="Wingdings" w:hAnsi="Wingdings" w:hint="default"/>
      </w:rPr>
    </w:lvl>
    <w:lvl w:ilvl="5" w:tplc="0409000D">
      <w:start w:val="1"/>
      <w:numFmt w:val="bullet"/>
      <w:lvlText w:val=""/>
      <w:lvlJc w:val="left"/>
      <w:pPr>
        <w:ind w:left="2805" w:hanging="420"/>
      </w:pPr>
      <w:rPr>
        <w:rFonts w:ascii="Wingdings" w:hAnsi="Wingdings" w:hint="default"/>
      </w:rPr>
    </w:lvl>
    <w:lvl w:ilvl="6" w:tplc="04090001">
      <w:start w:val="1"/>
      <w:numFmt w:val="bullet"/>
      <w:lvlText w:val=""/>
      <w:lvlJc w:val="left"/>
      <w:pPr>
        <w:ind w:left="3225" w:hanging="420"/>
      </w:pPr>
      <w:rPr>
        <w:rFonts w:ascii="Wingdings" w:hAnsi="Wingdings" w:hint="default"/>
      </w:rPr>
    </w:lvl>
    <w:lvl w:ilvl="7" w:tplc="0409000B">
      <w:start w:val="1"/>
      <w:numFmt w:val="bullet"/>
      <w:lvlText w:val=""/>
      <w:lvlJc w:val="left"/>
      <w:pPr>
        <w:ind w:left="3645" w:hanging="420"/>
      </w:pPr>
      <w:rPr>
        <w:rFonts w:ascii="Wingdings" w:hAnsi="Wingdings" w:hint="default"/>
      </w:rPr>
    </w:lvl>
    <w:lvl w:ilvl="8" w:tplc="0409000D">
      <w:start w:val="1"/>
      <w:numFmt w:val="bullet"/>
      <w:lvlText w:val=""/>
      <w:lvlJc w:val="left"/>
      <w:pPr>
        <w:ind w:left="4065"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3"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05265A"/>
    <w:multiLevelType w:val="hybridMultilevel"/>
    <w:tmpl w:val="CE98396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AF1FC0"/>
    <w:multiLevelType w:val="hybridMultilevel"/>
    <w:tmpl w:val="A8AA13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0625949"/>
    <w:multiLevelType w:val="hybridMultilevel"/>
    <w:tmpl w:val="3604B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B8930B3"/>
    <w:multiLevelType w:val="hybridMultilevel"/>
    <w:tmpl w:val="DE52A65E"/>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1"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4"/>
  </w:num>
  <w:num w:numId="2">
    <w:abstractNumId w:val="36"/>
  </w:num>
  <w:num w:numId="3">
    <w:abstractNumId w:val="19"/>
  </w:num>
  <w:num w:numId="4">
    <w:abstractNumId w:val="33"/>
  </w:num>
  <w:num w:numId="5">
    <w:abstractNumId w:val="23"/>
  </w:num>
  <w:num w:numId="6">
    <w:abstractNumId w:val="24"/>
  </w:num>
  <w:num w:numId="7">
    <w:abstractNumId w:val="22"/>
  </w:num>
  <w:num w:numId="8">
    <w:abstractNumId w:val="35"/>
  </w:num>
  <w:num w:numId="9">
    <w:abstractNumId w:val="16"/>
  </w:num>
  <w:num w:numId="10">
    <w:abstractNumId w:val="32"/>
  </w:num>
  <w:num w:numId="11">
    <w:abstractNumId w:val="31"/>
  </w:num>
  <w:num w:numId="12">
    <w:abstractNumId w:val="3"/>
  </w:num>
  <w:num w:numId="13">
    <w:abstractNumId w:val="12"/>
  </w:num>
  <w:num w:numId="14">
    <w:abstractNumId w:val="4"/>
  </w:num>
  <w:num w:numId="15">
    <w:abstractNumId w:val="6"/>
  </w:num>
  <w:num w:numId="16">
    <w:abstractNumId w:val="2"/>
  </w:num>
  <w:num w:numId="17">
    <w:abstractNumId w:val="10"/>
  </w:num>
  <w:num w:numId="18">
    <w:abstractNumId w:val="9"/>
  </w:num>
  <w:num w:numId="19">
    <w:abstractNumId w:val="17"/>
  </w:num>
  <w:num w:numId="20">
    <w:abstractNumId w:val="26"/>
  </w:num>
  <w:num w:numId="21">
    <w:abstractNumId w:val="20"/>
  </w:num>
  <w:num w:numId="22">
    <w:abstractNumId w:val="21"/>
  </w:num>
  <w:num w:numId="23">
    <w:abstractNumId w:val="15"/>
  </w:num>
  <w:num w:numId="24">
    <w:abstractNumId w:val="29"/>
  </w:num>
  <w:num w:numId="25">
    <w:abstractNumId w:val="18"/>
  </w:num>
  <w:num w:numId="26">
    <w:abstractNumId w:val="13"/>
  </w:num>
  <w:num w:numId="27">
    <w:abstractNumId w:val="5"/>
  </w:num>
  <w:num w:numId="28">
    <w:abstractNumId w:val="25"/>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
  </w:num>
  <w:num w:numId="32">
    <w:abstractNumId w:val="7"/>
  </w:num>
  <w:num w:numId="33">
    <w:abstractNumId w:val="14"/>
  </w:num>
  <w:num w:numId="34">
    <w:abstractNumId w:val="14"/>
  </w:num>
  <w:num w:numId="35">
    <w:abstractNumId w:val="8"/>
  </w:num>
  <w:num w:numId="36">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7"/>
  </w:num>
  <w:num w:numId="39">
    <w:abstractNumId w:val="0"/>
  </w:num>
  <w:num w:numId="40">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FD4"/>
    <w:rsid w:val="00001877"/>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2011"/>
    <w:rsid w:val="00013795"/>
    <w:rsid w:val="00013CE7"/>
    <w:rsid w:val="00013E6F"/>
    <w:rsid w:val="0001480E"/>
    <w:rsid w:val="00014B8C"/>
    <w:rsid w:val="000150E7"/>
    <w:rsid w:val="00015BBE"/>
    <w:rsid w:val="000160DC"/>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1E3D"/>
    <w:rsid w:val="00032060"/>
    <w:rsid w:val="00032486"/>
    <w:rsid w:val="0003260D"/>
    <w:rsid w:val="000331C6"/>
    <w:rsid w:val="000332CA"/>
    <w:rsid w:val="000334FE"/>
    <w:rsid w:val="00033C8D"/>
    <w:rsid w:val="00034302"/>
    <w:rsid w:val="00034C07"/>
    <w:rsid w:val="0003542D"/>
    <w:rsid w:val="00035574"/>
    <w:rsid w:val="0003637D"/>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6780"/>
    <w:rsid w:val="00046AD8"/>
    <w:rsid w:val="00047169"/>
    <w:rsid w:val="00047F74"/>
    <w:rsid w:val="0005007B"/>
    <w:rsid w:val="00050189"/>
    <w:rsid w:val="000503F0"/>
    <w:rsid w:val="0005088D"/>
    <w:rsid w:val="000508C4"/>
    <w:rsid w:val="00050B1B"/>
    <w:rsid w:val="00050B89"/>
    <w:rsid w:val="00050BA6"/>
    <w:rsid w:val="00050C79"/>
    <w:rsid w:val="00050D3F"/>
    <w:rsid w:val="00050D62"/>
    <w:rsid w:val="0005105A"/>
    <w:rsid w:val="00051409"/>
    <w:rsid w:val="00052277"/>
    <w:rsid w:val="00053414"/>
    <w:rsid w:val="00053C42"/>
    <w:rsid w:val="000540D4"/>
    <w:rsid w:val="00054735"/>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21"/>
    <w:rsid w:val="00085A5C"/>
    <w:rsid w:val="000865D7"/>
    <w:rsid w:val="00087677"/>
    <w:rsid w:val="00087E13"/>
    <w:rsid w:val="00087F01"/>
    <w:rsid w:val="00087FB3"/>
    <w:rsid w:val="0009003D"/>
    <w:rsid w:val="0009048D"/>
    <w:rsid w:val="000908EC"/>
    <w:rsid w:val="00090E2D"/>
    <w:rsid w:val="0009157D"/>
    <w:rsid w:val="000921B1"/>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629"/>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0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93F"/>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6A5B"/>
    <w:rsid w:val="000D6D1E"/>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1BCE"/>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5DE5"/>
    <w:rsid w:val="0010682F"/>
    <w:rsid w:val="00106F60"/>
    <w:rsid w:val="00107D5D"/>
    <w:rsid w:val="00107F2F"/>
    <w:rsid w:val="00110451"/>
    <w:rsid w:val="00111D36"/>
    <w:rsid w:val="00111EA3"/>
    <w:rsid w:val="00111ECE"/>
    <w:rsid w:val="00112067"/>
    <w:rsid w:val="0011297C"/>
    <w:rsid w:val="00112B06"/>
    <w:rsid w:val="00113D70"/>
    <w:rsid w:val="00113D82"/>
    <w:rsid w:val="00114B5E"/>
    <w:rsid w:val="0011542C"/>
    <w:rsid w:val="00115963"/>
    <w:rsid w:val="0011602B"/>
    <w:rsid w:val="0011678B"/>
    <w:rsid w:val="001168DF"/>
    <w:rsid w:val="00116C10"/>
    <w:rsid w:val="00117194"/>
    <w:rsid w:val="0011797C"/>
    <w:rsid w:val="00117F83"/>
    <w:rsid w:val="00120603"/>
    <w:rsid w:val="0012243E"/>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79"/>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5658"/>
    <w:rsid w:val="00166026"/>
    <w:rsid w:val="00166356"/>
    <w:rsid w:val="001665E2"/>
    <w:rsid w:val="001667AA"/>
    <w:rsid w:val="001669A0"/>
    <w:rsid w:val="00166E0D"/>
    <w:rsid w:val="0016747F"/>
    <w:rsid w:val="00167CB4"/>
    <w:rsid w:val="001704FD"/>
    <w:rsid w:val="00170C90"/>
    <w:rsid w:val="00170F7F"/>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69AC"/>
    <w:rsid w:val="00197556"/>
    <w:rsid w:val="00197E18"/>
    <w:rsid w:val="00197E31"/>
    <w:rsid w:val="001A0C7D"/>
    <w:rsid w:val="001A1581"/>
    <w:rsid w:val="001A1B24"/>
    <w:rsid w:val="001A21CC"/>
    <w:rsid w:val="001A3319"/>
    <w:rsid w:val="001A3478"/>
    <w:rsid w:val="001A4693"/>
    <w:rsid w:val="001A49E7"/>
    <w:rsid w:val="001A4B69"/>
    <w:rsid w:val="001A5018"/>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32F"/>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2564"/>
    <w:rsid w:val="001F31ED"/>
    <w:rsid w:val="001F329E"/>
    <w:rsid w:val="001F42E7"/>
    <w:rsid w:val="001F466F"/>
    <w:rsid w:val="001F4742"/>
    <w:rsid w:val="001F4E37"/>
    <w:rsid w:val="001F667A"/>
    <w:rsid w:val="001F6C8B"/>
    <w:rsid w:val="001F7571"/>
    <w:rsid w:val="001F79B9"/>
    <w:rsid w:val="001F7C32"/>
    <w:rsid w:val="002010AF"/>
    <w:rsid w:val="002010CF"/>
    <w:rsid w:val="002014A2"/>
    <w:rsid w:val="00201671"/>
    <w:rsid w:val="00201C45"/>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11D6"/>
    <w:rsid w:val="00212D25"/>
    <w:rsid w:val="00213CA5"/>
    <w:rsid w:val="00214051"/>
    <w:rsid w:val="00214A85"/>
    <w:rsid w:val="00214D2E"/>
    <w:rsid w:val="00214EAF"/>
    <w:rsid w:val="00215262"/>
    <w:rsid w:val="00215362"/>
    <w:rsid w:val="002156D7"/>
    <w:rsid w:val="00215A3B"/>
    <w:rsid w:val="002160D0"/>
    <w:rsid w:val="002166DB"/>
    <w:rsid w:val="00216957"/>
    <w:rsid w:val="0021702B"/>
    <w:rsid w:val="00217133"/>
    <w:rsid w:val="0021799B"/>
    <w:rsid w:val="002200AE"/>
    <w:rsid w:val="00221270"/>
    <w:rsid w:val="002215AA"/>
    <w:rsid w:val="00221B5F"/>
    <w:rsid w:val="00221BF5"/>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364C"/>
    <w:rsid w:val="00234680"/>
    <w:rsid w:val="002348BE"/>
    <w:rsid w:val="00234923"/>
    <w:rsid w:val="00234ACA"/>
    <w:rsid w:val="002352CB"/>
    <w:rsid w:val="00235B67"/>
    <w:rsid w:val="002368D5"/>
    <w:rsid w:val="002374E2"/>
    <w:rsid w:val="0023757B"/>
    <w:rsid w:val="002375AE"/>
    <w:rsid w:val="00237750"/>
    <w:rsid w:val="00237AEB"/>
    <w:rsid w:val="00237D0B"/>
    <w:rsid w:val="00240260"/>
    <w:rsid w:val="002403E6"/>
    <w:rsid w:val="00240AD3"/>
    <w:rsid w:val="00240D64"/>
    <w:rsid w:val="00241E1F"/>
    <w:rsid w:val="00242940"/>
    <w:rsid w:val="002430FA"/>
    <w:rsid w:val="0024329D"/>
    <w:rsid w:val="00243307"/>
    <w:rsid w:val="002436DF"/>
    <w:rsid w:val="00243AD9"/>
    <w:rsid w:val="00243BD8"/>
    <w:rsid w:val="00245839"/>
    <w:rsid w:val="00245D3E"/>
    <w:rsid w:val="00245DCF"/>
    <w:rsid w:val="00245E25"/>
    <w:rsid w:val="00246464"/>
    <w:rsid w:val="0024790A"/>
    <w:rsid w:val="00247C3A"/>
    <w:rsid w:val="0025013A"/>
    <w:rsid w:val="002509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1E2"/>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220"/>
    <w:rsid w:val="00275A33"/>
    <w:rsid w:val="00276254"/>
    <w:rsid w:val="00276E11"/>
    <w:rsid w:val="00276E89"/>
    <w:rsid w:val="00277238"/>
    <w:rsid w:val="00277E55"/>
    <w:rsid w:val="002807E4"/>
    <w:rsid w:val="002809CD"/>
    <w:rsid w:val="0028164A"/>
    <w:rsid w:val="002816A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97F"/>
    <w:rsid w:val="00293C63"/>
    <w:rsid w:val="00294774"/>
    <w:rsid w:val="00294861"/>
    <w:rsid w:val="00294A28"/>
    <w:rsid w:val="00294B9F"/>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7"/>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3CF"/>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370"/>
    <w:rsid w:val="00303A58"/>
    <w:rsid w:val="00303CCD"/>
    <w:rsid w:val="00304392"/>
    <w:rsid w:val="003046ED"/>
    <w:rsid w:val="003046F4"/>
    <w:rsid w:val="00304C1C"/>
    <w:rsid w:val="00304E10"/>
    <w:rsid w:val="0030520F"/>
    <w:rsid w:val="00305308"/>
    <w:rsid w:val="0030540E"/>
    <w:rsid w:val="00305F62"/>
    <w:rsid w:val="0030664F"/>
    <w:rsid w:val="00306A28"/>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FDE"/>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AF5"/>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D31"/>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3A4"/>
    <w:rsid w:val="003A1428"/>
    <w:rsid w:val="003A1523"/>
    <w:rsid w:val="003A257F"/>
    <w:rsid w:val="003A2A79"/>
    <w:rsid w:val="003A2ECC"/>
    <w:rsid w:val="003A3034"/>
    <w:rsid w:val="003A40F9"/>
    <w:rsid w:val="003A473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42B"/>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C7A4D"/>
    <w:rsid w:val="003D0557"/>
    <w:rsid w:val="003D0BCC"/>
    <w:rsid w:val="003D0D85"/>
    <w:rsid w:val="003D0EC0"/>
    <w:rsid w:val="003D1842"/>
    <w:rsid w:val="003D2016"/>
    <w:rsid w:val="003D390C"/>
    <w:rsid w:val="003D3A65"/>
    <w:rsid w:val="003D3A66"/>
    <w:rsid w:val="003D423E"/>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246"/>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CB4"/>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52"/>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813"/>
    <w:rsid w:val="00433943"/>
    <w:rsid w:val="00433E15"/>
    <w:rsid w:val="004340C4"/>
    <w:rsid w:val="004349EF"/>
    <w:rsid w:val="00434C24"/>
    <w:rsid w:val="00434FD2"/>
    <w:rsid w:val="004358E1"/>
    <w:rsid w:val="00436265"/>
    <w:rsid w:val="004366A9"/>
    <w:rsid w:val="00436E8B"/>
    <w:rsid w:val="00436EBC"/>
    <w:rsid w:val="00437827"/>
    <w:rsid w:val="00437B26"/>
    <w:rsid w:val="00440318"/>
    <w:rsid w:val="004404B0"/>
    <w:rsid w:val="0044099E"/>
    <w:rsid w:val="00440ECE"/>
    <w:rsid w:val="00441128"/>
    <w:rsid w:val="0044178B"/>
    <w:rsid w:val="004426A2"/>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15B"/>
    <w:rsid w:val="004577F8"/>
    <w:rsid w:val="004605FA"/>
    <w:rsid w:val="0046068A"/>
    <w:rsid w:val="00460C3F"/>
    <w:rsid w:val="00461569"/>
    <w:rsid w:val="0046173B"/>
    <w:rsid w:val="004618FE"/>
    <w:rsid w:val="00461E5F"/>
    <w:rsid w:val="0046210B"/>
    <w:rsid w:val="00462488"/>
    <w:rsid w:val="00463D73"/>
    <w:rsid w:val="004640AF"/>
    <w:rsid w:val="004646A0"/>
    <w:rsid w:val="00465C03"/>
    <w:rsid w:val="00465C42"/>
    <w:rsid w:val="0046604F"/>
    <w:rsid w:val="004662A4"/>
    <w:rsid w:val="004664DB"/>
    <w:rsid w:val="00466A81"/>
    <w:rsid w:val="00466AD4"/>
    <w:rsid w:val="00466F95"/>
    <w:rsid w:val="004670C7"/>
    <w:rsid w:val="00467503"/>
    <w:rsid w:val="00467597"/>
    <w:rsid w:val="00467CA4"/>
    <w:rsid w:val="0047008D"/>
    <w:rsid w:val="004708FE"/>
    <w:rsid w:val="00470BFF"/>
    <w:rsid w:val="00471917"/>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09E"/>
    <w:rsid w:val="00496384"/>
    <w:rsid w:val="004965D7"/>
    <w:rsid w:val="0049661C"/>
    <w:rsid w:val="00496AC2"/>
    <w:rsid w:val="00496D9C"/>
    <w:rsid w:val="0049741E"/>
    <w:rsid w:val="00497849"/>
    <w:rsid w:val="004A0A28"/>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A79C2"/>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346"/>
    <w:rsid w:val="004B76CA"/>
    <w:rsid w:val="004C0904"/>
    <w:rsid w:val="004C0D73"/>
    <w:rsid w:val="004C0D98"/>
    <w:rsid w:val="004C200F"/>
    <w:rsid w:val="004C202E"/>
    <w:rsid w:val="004C2167"/>
    <w:rsid w:val="004C229A"/>
    <w:rsid w:val="004C29EE"/>
    <w:rsid w:val="004C33E9"/>
    <w:rsid w:val="004C347B"/>
    <w:rsid w:val="004C3A0B"/>
    <w:rsid w:val="004C3BC4"/>
    <w:rsid w:val="004C519B"/>
    <w:rsid w:val="004C54CE"/>
    <w:rsid w:val="004C55DD"/>
    <w:rsid w:val="004C5DD0"/>
    <w:rsid w:val="004C634B"/>
    <w:rsid w:val="004C6471"/>
    <w:rsid w:val="004C64D7"/>
    <w:rsid w:val="004C6D90"/>
    <w:rsid w:val="004C6F0B"/>
    <w:rsid w:val="004C7063"/>
    <w:rsid w:val="004D041B"/>
    <w:rsid w:val="004D08BA"/>
    <w:rsid w:val="004D11D0"/>
    <w:rsid w:val="004D144B"/>
    <w:rsid w:val="004D14BC"/>
    <w:rsid w:val="004D244F"/>
    <w:rsid w:val="004D2467"/>
    <w:rsid w:val="004D28B5"/>
    <w:rsid w:val="004D3B5D"/>
    <w:rsid w:val="004D3EFE"/>
    <w:rsid w:val="004D44AC"/>
    <w:rsid w:val="004D49DE"/>
    <w:rsid w:val="004D4E62"/>
    <w:rsid w:val="004D500E"/>
    <w:rsid w:val="004D5105"/>
    <w:rsid w:val="004D562E"/>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43E"/>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D5"/>
    <w:rsid w:val="005062F8"/>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AB"/>
    <w:rsid w:val="00514560"/>
    <w:rsid w:val="00514877"/>
    <w:rsid w:val="0051497E"/>
    <w:rsid w:val="00515024"/>
    <w:rsid w:val="00515157"/>
    <w:rsid w:val="00515308"/>
    <w:rsid w:val="00516860"/>
    <w:rsid w:val="005168E2"/>
    <w:rsid w:val="00516CE9"/>
    <w:rsid w:val="00516DBF"/>
    <w:rsid w:val="0051732E"/>
    <w:rsid w:val="005179EA"/>
    <w:rsid w:val="00520021"/>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138"/>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C6C"/>
    <w:rsid w:val="00555D5F"/>
    <w:rsid w:val="00555EBC"/>
    <w:rsid w:val="00557112"/>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537E"/>
    <w:rsid w:val="005765A1"/>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1C"/>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97"/>
    <w:rsid w:val="0059241B"/>
    <w:rsid w:val="0059248B"/>
    <w:rsid w:val="00592C37"/>
    <w:rsid w:val="00592C6F"/>
    <w:rsid w:val="00592F6D"/>
    <w:rsid w:val="00593189"/>
    <w:rsid w:val="0059397A"/>
    <w:rsid w:val="00593A48"/>
    <w:rsid w:val="00593FD9"/>
    <w:rsid w:val="00594138"/>
    <w:rsid w:val="00594436"/>
    <w:rsid w:val="005946D6"/>
    <w:rsid w:val="0059550E"/>
    <w:rsid w:val="00595846"/>
    <w:rsid w:val="00596108"/>
    <w:rsid w:val="00596166"/>
    <w:rsid w:val="005961E2"/>
    <w:rsid w:val="0059629C"/>
    <w:rsid w:val="00596481"/>
    <w:rsid w:val="00597942"/>
    <w:rsid w:val="00597BF8"/>
    <w:rsid w:val="005A004D"/>
    <w:rsid w:val="005A06C7"/>
    <w:rsid w:val="005A07CA"/>
    <w:rsid w:val="005A1AF8"/>
    <w:rsid w:val="005A1CEF"/>
    <w:rsid w:val="005A244C"/>
    <w:rsid w:val="005A30CD"/>
    <w:rsid w:val="005A33D3"/>
    <w:rsid w:val="005A3548"/>
    <w:rsid w:val="005A4B10"/>
    <w:rsid w:val="005A5447"/>
    <w:rsid w:val="005A5538"/>
    <w:rsid w:val="005A572A"/>
    <w:rsid w:val="005A66D2"/>
    <w:rsid w:val="005B00F3"/>
    <w:rsid w:val="005B0309"/>
    <w:rsid w:val="005B03AA"/>
    <w:rsid w:val="005B0661"/>
    <w:rsid w:val="005B0784"/>
    <w:rsid w:val="005B15A7"/>
    <w:rsid w:val="005B1BE5"/>
    <w:rsid w:val="005B2B21"/>
    <w:rsid w:val="005B3E13"/>
    <w:rsid w:val="005B419F"/>
    <w:rsid w:val="005B43F8"/>
    <w:rsid w:val="005B55BD"/>
    <w:rsid w:val="005B5CF0"/>
    <w:rsid w:val="005B63D3"/>
    <w:rsid w:val="005B6FF8"/>
    <w:rsid w:val="005B7553"/>
    <w:rsid w:val="005C005C"/>
    <w:rsid w:val="005C028D"/>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69F"/>
    <w:rsid w:val="005D27CC"/>
    <w:rsid w:val="005D35C0"/>
    <w:rsid w:val="005D40E6"/>
    <w:rsid w:val="005D432A"/>
    <w:rsid w:val="005D5D5C"/>
    <w:rsid w:val="005D6514"/>
    <w:rsid w:val="005D6659"/>
    <w:rsid w:val="005D72AD"/>
    <w:rsid w:val="005D73DC"/>
    <w:rsid w:val="005D7AE9"/>
    <w:rsid w:val="005D7C53"/>
    <w:rsid w:val="005E00C1"/>
    <w:rsid w:val="005E0199"/>
    <w:rsid w:val="005E0761"/>
    <w:rsid w:val="005E07A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99A"/>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2C0C"/>
    <w:rsid w:val="00602CA7"/>
    <w:rsid w:val="006031C0"/>
    <w:rsid w:val="006031D7"/>
    <w:rsid w:val="006035BC"/>
    <w:rsid w:val="00603A39"/>
    <w:rsid w:val="00603FCE"/>
    <w:rsid w:val="0060438C"/>
    <w:rsid w:val="006048FB"/>
    <w:rsid w:val="00606AD7"/>
    <w:rsid w:val="00606B17"/>
    <w:rsid w:val="006073A6"/>
    <w:rsid w:val="006078A8"/>
    <w:rsid w:val="00607EED"/>
    <w:rsid w:val="00610664"/>
    <w:rsid w:val="00610851"/>
    <w:rsid w:val="0061090F"/>
    <w:rsid w:val="0061091F"/>
    <w:rsid w:val="006119B2"/>
    <w:rsid w:val="00612655"/>
    <w:rsid w:val="006134E3"/>
    <w:rsid w:val="00613714"/>
    <w:rsid w:val="006137F6"/>
    <w:rsid w:val="00613E7E"/>
    <w:rsid w:val="00614524"/>
    <w:rsid w:val="00614718"/>
    <w:rsid w:val="006150AA"/>
    <w:rsid w:val="00615748"/>
    <w:rsid w:val="00615832"/>
    <w:rsid w:val="00615AE6"/>
    <w:rsid w:val="00616572"/>
    <w:rsid w:val="00616D43"/>
    <w:rsid w:val="006170DE"/>
    <w:rsid w:val="00617598"/>
    <w:rsid w:val="00617722"/>
    <w:rsid w:val="0061780E"/>
    <w:rsid w:val="0062126A"/>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549"/>
    <w:rsid w:val="00632F59"/>
    <w:rsid w:val="0063393B"/>
    <w:rsid w:val="00633BC0"/>
    <w:rsid w:val="006348C9"/>
    <w:rsid w:val="0063499C"/>
    <w:rsid w:val="006350DC"/>
    <w:rsid w:val="00635C58"/>
    <w:rsid w:val="006361A4"/>
    <w:rsid w:val="00636610"/>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AFB"/>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5F41"/>
    <w:rsid w:val="00656004"/>
    <w:rsid w:val="00656200"/>
    <w:rsid w:val="006567D7"/>
    <w:rsid w:val="0065699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35B2"/>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4E8"/>
    <w:rsid w:val="006849AD"/>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05E"/>
    <w:rsid w:val="0069734E"/>
    <w:rsid w:val="006976AD"/>
    <w:rsid w:val="00697EA8"/>
    <w:rsid w:val="00697F05"/>
    <w:rsid w:val="006A031F"/>
    <w:rsid w:val="006A046A"/>
    <w:rsid w:val="006A062C"/>
    <w:rsid w:val="006A0B5D"/>
    <w:rsid w:val="006A0B90"/>
    <w:rsid w:val="006A1911"/>
    <w:rsid w:val="006A2B7B"/>
    <w:rsid w:val="006A2D4C"/>
    <w:rsid w:val="006A3A8E"/>
    <w:rsid w:val="006A3BE4"/>
    <w:rsid w:val="006A4206"/>
    <w:rsid w:val="006A4C31"/>
    <w:rsid w:val="006A57DA"/>
    <w:rsid w:val="006A692B"/>
    <w:rsid w:val="006A69CD"/>
    <w:rsid w:val="006A6D9D"/>
    <w:rsid w:val="006A7889"/>
    <w:rsid w:val="006A7CB3"/>
    <w:rsid w:val="006B0454"/>
    <w:rsid w:val="006B0691"/>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197"/>
    <w:rsid w:val="006B5587"/>
    <w:rsid w:val="006B6330"/>
    <w:rsid w:val="006B6A80"/>
    <w:rsid w:val="006B768A"/>
    <w:rsid w:val="006B7DE9"/>
    <w:rsid w:val="006C0224"/>
    <w:rsid w:val="006C08F9"/>
    <w:rsid w:val="006C0F20"/>
    <w:rsid w:val="006C11F3"/>
    <w:rsid w:val="006C14F6"/>
    <w:rsid w:val="006C17FB"/>
    <w:rsid w:val="006C1AA4"/>
    <w:rsid w:val="006C1DFE"/>
    <w:rsid w:val="006C1EC5"/>
    <w:rsid w:val="006C20AA"/>
    <w:rsid w:val="006C24BC"/>
    <w:rsid w:val="006C292F"/>
    <w:rsid w:val="006C3473"/>
    <w:rsid w:val="006C3CB8"/>
    <w:rsid w:val="006C40C5"/>
    <w:rsid w:val="006C45AD"/>
    <w:rsid w:val="006C4CF9"/>
    <w:rsid w:val="006C4D46"/>
    <w:rsid w:val="006C537B"/>
    <w:rsid w:val="006C5954"/>
    <w:rsid w:val="006C5A98"/>
    <w:rsid w:val="006C5F7B"/>
    <w:rsid w:val="006C6025"/>
    <w:rsid w:val="006C6EDD"/>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17D"/>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110"/>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9CC"/>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179"/>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03D"/>
    <w:rsid w:val="007641A2"/>
    <w:rsid w:val="007649E8"/>
    <w:rsid w:val="00764B05"/>
    <w:rsid w:val="00764B3B"/>
    <w:rsid w:val="007658BB"/>
    <w:rsid w:val="00765D32"/>
    <w:rsid w:val="007664AC"/>
    <w:rsid w:val="00766EE3"/>
    <w:rsid w:val="00767306"/>
    <w:rsid w:val="00767901"/>
    <w:rsid w:val="00767C7A"/>
    <w:rsid w:val="00767CAB"/>
    <w:rsid w:val="00767F2D"/>
    <w:rsid w:val="00771C9A"/>
    <w:rsid w:val="007745CF"/>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948"/>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360"/>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6E5"/>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1DC"/>
    <w:rsid w:val="007E06AF"/>
    <w:rsid w:val="007E15FF"/>
    <w:rsid w:val="007E1ADD"/>
    <w:rsid w:val="007E1D5E"/>
    <w:rsid w:val="007E2405"/>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842"/>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A7F"/>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1D11"/>
    <w:rsid w:val="0081369B"/>
    <w:rsid w:val="00813C47"/>
    <w:rsid w:val="00814219"/>
    <w:rsid w:val="0081489D"/>
    <w:rsid w:val="00814C8F"/>
    <w:rsid w:val="00814D5B"/>
    <w:rsid w:val="008155F3"/>
    <w:rsid w:val="008157A4"/>
    <w:rsid w:val="00816174"/>
    <w:rsid w:val="008163D5"/>
    <w:rsid w:val="0081664B"/>
    <w:rsid w:val="008166DF"/>
    <w:rsid w:val="00817EEB"/>
    <w:rsid w:val="00820966"/>
    <w:rsid w:val="00820B86"/>
    <w:rsid w:val="0082121C"/>
    <w:rsid w:val="008220CA"/>
    <w:rsid w:val="0082228A"/>
    <w:rsid w:val="00822AB9"/>
    <w:rsid w:val="00822C35"/>
    <w:rsid w:val="0082376A"/>
    <w:rsid w:val="00823D46"/>
    <w:rsid w:val="008247F2"/>
    <w:rsid w:val="0082482C"/>
    <w:rsid w:val="00824922"/>
    <w:rsid w:val="00825265"/>
    <w:rsid w:val="00825757"/>
    <w:rsid w:val="008268B0"/>
    <w:rsid w:val="008303E6"/>
    <w:rsid w:val="00830FBA"/>
    <w:rsid w:val="008311DE"/>
    <w:rsid w:val="00831F0D"/>
    <w:rsid w:val="008322F7"/>
    <w:rsid w:val="008328B8"/>
    <w:rsid w:val="00832B13"/>
    <w:rsid w:val="0083377C"/>
    <w:rsid w:val="0083388A"/>
    <w:rsid w:val="008347C5"/>
    <w:rsid w:val="00835B28"/>
    <w:rsid w:val="00835FB0"/>
    <w:rsid w:val="008362B1"/>
    <w:rsid w:val="0083634B"/>
    <w:rsid w:val="008368D2"/>
    <w:rsid w:val="00836C3E"/>
    <w:rsid w:val="008376BA"/>
    <w:rsid w:val="00840091"/>
    <w:rsid w:val="00840657"/>
    <w:rsid w:val="00841275"/>
    <w:rsid w:val="008413BE"/>
    <w:rsid w:val="008419AC"/>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582"/>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079"/>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746"/>
    <w:rsid w:val="008873F4"/>
    <w:rsid w:val="00887C04"/>
    <w:rsid w:val="00891785"/>
    <w:rsid w:val="0089212F"/>
    <w:rsid w:val="00892D4D"/>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4BCE"/>
    <w:rsid w:val="008A5269"/>
    <w:rsid w:val="008A5DCE"/>
    <w:rsid w:val="008A5DFD"/>
    <w:rsid w:val="008A64A7"/>
    <w:rsid w:val="008A771F"/>
    <w:rsid w:val="008A7735"/>
    <w:rsid w:val="008A7D18"/>
    <w:rsid w:val="008A7F03"/>
    <w:rsid w:val="008B009A"/>
    <w:rsid w:val="008B0B54"/>
    <w:rsid w:val="008B0C2C"/>
    <w:rsid w:val="008B1241"/>
    <w:rsid w:val="008B156F"/>
    <w:rsid w:val="008B1CC4"/>
    <w:rsid w:val="008B224C"/>
    <w:rsid w:val="008B24A1"/>
    <w:rsid w:val="008B2CC5"/>
    <w:rsid w:val="008B3FB9"/>
    <w:rsid w:val="008B41B6"/>
    <w:rsid w:val="008B4253"/>
    <w:rsid w:val="008B4567"/>
    <w:rsid w:val="008B4B23"/>
    <w:rsid w:val="008B5997"/>
    <w:rsid w:val="008B5999"/>
    <w:rsid w:val="008B5F4E"/>
    <w:rsid w:val="008B6170"/>
    <w:rsid w:val="008B6B9D"/>
    <w:rsid w:val="008B7ECA"/>
    <w:rsid w:val="008C0672"/>
    <w:rsid w:val="008C1838"/>
    <w:rsid w:val="008C1BB2"/>
    <w:rsid w:val="008C1CCF"/>
    <w:rsid w:val="008C22B7"/>
    <w:rsid w:val="008C2310"/>
    <w:rsid w:val="008C2666"/>
    <w:rsid w:val="008C2D34"/>
    <w:rsid w:val="008C310B"/>
    <w:rsid w:val="008C42F0"/>
    <w:rsid w:val="008C4AB1"/>
    <w:rsid w:val="008C53E6"/>
    <w:rsid w:val="008C5CB4"/>
    <w:rsid w:val="008C612E"/>
    <w:rsid w:val="008C649F"/>
    <w:rsid w:val="008C6BA3"/>
    <w:rsid w:val="008C6D60"/>
    <w:rsid w:val="008C77BD"/>
    <w:rsid w:val="008C7CFB"/>
    <w:rsid w:val="008C7E7D"/>
    <w:rsid w:val="008D0582"/>
    <w:rsid w:val="008D1AC9"/>
    <w:rsid w:val="008D1B8B"/>
    <w:rsid w:val="008D266C"/>
    <w:rsid w:val="008D2922"/>
    <w:rsid w:val="008D31CE"/>
    <w:rsid w:val="008D3B33"/>
    <w:rsid w:val="008D3B4E"/>
    <w:rsid w:val="008D3F8B"/>
    <w:rsid w:val="008D4BE0"/>
    <w:rsid w:val="008D72A9"/>
    <w:rsid w:val="008D78B5"/>
    <w:rsid w:val="008E00E2"/>
    <w:rsid w:val="008E0455"/>
    <w:rsid w:val="008E0D9F"/>
    <w:rsid w:val="008E0DC7"/>
    <w:rsid w:val="008E101F"/>
    <w:rsid w:val="008E1341"/>
    <w:rsid w:val="008E19A7"/>
    <w:rsid w:val="008E1E20"/>
    <w:rsid w:val="008E2195"/>
    <w:rsid w:val="008E2281"/>
    <w:rsid w:val="008E324C"/>
    <w:rsid w:val="008E39CA"/>
    <w:rsid w:val="008E3C3D"/>
    <w:rsid w:val="008E4934"/>
    <w:rsid w:val="008E4BE4"/>
    <w:rsid w:val="008E5685"/>
    <w:rsid w:val="008E61B1"/>
    <w:rsid w:val="008E691A"/>
    <w:rsid w:val="008E711A"/>
    <w:rsid w:val="008F03FA"/>
    <w:rsid w:val="008F0807"/>
    <w:rsid w:val="008F0D33"/>
    <w:rsid w:val="008F1ED1"/>
    <w:rsid w:val="008F25CB"/>
    <w:rsid w:val="008F2858"/>
    <w:rsid w:val="008F2BAD"/>
    <w:rsid w:val="008F3183"/>
    <w:rsid w:val="008F3711"/>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463"/>
    <w:rsid w:val="009157DF"/>
    <w:rsid w:val="009157F1"/>
    <w:rsid w:val="00915B39"/>
    <w:rsid w:val="00915CC9"/>
    <w:rsid w:val="00915E9F"/>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2398"/>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0F"/>
    <w:rsid w:val="0094117F"/>
    <w:rsid w:val="00941D27"/>
    <w:rsid w:val="009423CE"/>
    <w:rsid w:val="009423D4"/>
    <w:rsid w:val="00942466"/>
    <w:rsid w:val="009426B0"/>
    <w:rsid w:val="00942CF3"/>
    <w:rsid w:val="009432FF"/>
    <w:rsid w:val="009434F0"/>
    <w:rsid w:val="009435FC"/>
    <w:rsid w:val="00943715"/>
    <w:rsid w:val="00944376"/>
    <w:rsid w:val="00945911"/>
    <w:rsid w:val="0094659C"/>
    <w:rsid w:val="00946924"/>
    <w:rsid w:val="00946CA8"/>
    <w:rsid w:val="00946F41"/>
    <w:rsid w:val="00947B90"/>
    <w:rsid w:val="00950454"/>
    <w:rsid w:val="0095083E"/>
    <w:rsid w:val="009517D0"/>
    <w:rsid w:val="009517FE"/>
    <w:rsid w:val="009529CD"/>
    <w:rsid w:val="00952B91"/>
    <w:rsid w:val="00953F31"/>
    <w:rsid w:val="009542D7"/>
    <w:rsid w:val="00954759"/>
    <w:rsid w:val="009564D4"/>
    <w:rsid w:val="00956A16"/>
    <w:rsid w:val="00956C7A"/>
    <w:rsid w:val="00957227"/>
    <w:rsid w:val="009573D9"/>
    <w:rsid w:val="0095748C"/>
    <w:rsid w:val="00957720"/>
    <w:rsid w:val="00957EC8"/>
    <w:rsid w:val="00957F60"/>
    <w:rsid w:val="00960583"/>
    <w:rsid w:val="00961AC5"/>
    <w:rsid w:val="00961C32"/>
    <w:rsid w:val="00961F8C"/>
    <w:rsid w:val="009625CB"/>
    <w:rsid w:val="0096295F"/>
    <w:rsid w:val="00963126"/>
    <w:rsid w:val="00963893"/>
    <w:rsid w:val="00963D97"/>
    <w:rsid w:val="00963E35"/>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5B2"/>
    <w:rsid w:val="00973999"/>
    <w:rsid w:val="00973CEC"/>
    <w:rsid w:val="00973DA9"/>
    <w:rsid w:val="009761D8"/>
    <w:rsid w:val="00976842"/>
    <w:rsid w:val="00976AC1"/>
    <w:rsid w:val="00976F61"/>
    <w:rsid w:val="009772EC"/>
    <w:rsid w:val="0097775D"/>
    <w:rsid w:val="0098121A"/>
    <w:rsid w:val="00982BA5"/>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4CA"/>
    <w:rsid w:val="00991A3C"/>
    <w:rsid w:val="0099252F"/>
    <w:rsid w:val="009927F4"/>
    <w:rsid w:val="0099341F"/>
    <w:rsid w:val="009934CE"/>
    <w:rsid w:val="0099355E"/>
    <w:rsid w:val="0099399D"/>
    <w:rsid w:val="00993C3E"/>
    <w:rsid w:val="00993D1B"/>
    <w:rsid w:val="00993DF6"/>
    <w:rsid w:val="00993FFB"/>
    <w:rsid w:val="009943CD"/>
    <w:rsid w:val="00994706"/>
    <w:rsid w:val="00994A9A"/>
    <w:rsid w:val="00994E85"/>
    <w:rsid w:val="00994EC4"/>
    <w:rsid w:val="0099551D"/>
    <w:rsid w:val="009955AF"/>
    <w:rsid w:val="00995A2C"/>
    <w:rsid w:val="00995A37"/>
    <w:rsid w:val="00996876"/>
    <w:rsid w:val="00996B38"/>
    <w:rsid w:val="009973B1"/>
    <w:rsid w:val="009978D9"/>
    <w:rsid w:val="00997D96"/>
    <w:rsid w:val="00997DA4"/>
    <w:rsid w:val="00997DEF"/>
    <w:rsid w:val="009A0355"/>
    <w:rsid w:val="009A0B90"/>
    <w:rsid w:val="009A1193"/>
    <w:rsid w:val="009A1966"/>
    <w:rsid w:val="009A1E56"/>
    <w:rsid w:val="009A3407"/>
    <w:rsid w:val="009A3A4C"/>
    <w:rsid w:val="009A4662"/>
    <w:rsid w:val="009A474A"/>
    <w:rsid w:val="009A4882"/>
    <w:rsid w:val="009A4B45"/>
    <w:rsid w:val="009A548B"/>
    <w:rsid w:val="009A570E"/>
    <w:rsid w:val="009A5799"/>
    <w:rsid w:val="009A5DBB"/>
    <w:rsid w:val="009A5E27"/>
    <w:rsid w:val="009A618D"/>
    <w:rsid w:val="009A6431"/>
    <w:rsid w:val="009A675C"/>
    <w:rsid w:val="009A6CCD"/>
    <w:rsid w:val="009A7166"/>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640"/>
    <w:rsid w:val="009C4797"/>
    <w:rsid w:val="009C4C83"/>
    <w:rsid w:val="009C5B9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DAD"/>
    <w:rsid w:val="009F5F1F"/>
    <w:rsid w:val="009F7719"/>
    <w:rsid w:val="009F7B84"/>
    <w:rsid w:val="009F7F02"/>
    <w:rsid w:val="00A000CC"/>
    <w:rsid w:val="00A009BE"/>
    <w:rsid w:val="00A00FE2"/>
    <w:rsid w:val="00A01AE0"/>
    <w:rsid w:val="00A01BCA"/>
    <w:rsid w:val="00A01E7A"/>
    <w:rsid w:val="00A02073"/>
    <w:rsid w:val="00A02338"/>
    <w:rsid w:val="00A026BE"/>
    <w:rsid w:val="00A036C6"/>
    <w:rsid w:val="00A03C3F"/>
    <w:rsid w:val="00A03F07"/>
    <w:rsid w:val="00A03FED"/>
    <w:rsid w:val="00A04252"/>
    <w:rsid w:val="00A0520E"/>
    <w:rsid w:val="00A053A5"/>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9DF"/>
    <w:rsid w:val="00A202ED"/>
    <w:rsid w:val="00A2087F"/>
    <w:rsid w:val="00A20C9B"/>
    <w:rsid w:val="00A21404"/>
    <w:rsid w:val="00A22760"/>
    <w:rsid w:val="00A22790"/>
    <w:rsid w:val="00A22C84"/>
    <w:rsid w:val="00A2375D"/>
    <w:rsid w:val="00A237EB"/>
    <w:rsid w:val="00A237F3"/>
    <w:rsid w:val="00A24D21"/>
    <w:rsid w:val="00A2523C"/>
    <w:rsid w:val="00A25653"/>
    <w:rsid w:val="00A25981"/>
    <w:rsid w:val="00A260D3"/>
    <w:rsid w:val="00A261FD"/>
    <w:rsid w:val="00A27DE7"/>
    <w:rsid w:val="00A3032D"/>
    <w:rsid w:val="00A323AA"/>
    <w:rsid w:val="00A32D03"/>
    <w:rsid w:val="00A33499"/>
    <w:rsid w:val="00A3393E"/>
    <w:rsid w:val="00A33C1C"/>
    <w:rsid w:val="00A34230"/>
    <w:rsid w:val="00A352B9"/>
    <w:rsid w:val="00A35A5C"/>
    <w:rsid w:val="00A36527"/>
    <w:rsid w:val="00A3683E"/>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0A0B"/>
    <w:rsid w:val="00A50E6C"/>
    <w:rsid w:val="00A51204"/>
    <w:rsid w:val="00A51D6A"/>
    <w:rsid w:val="00A51F19"/>
    <w:rsid w:val="00A5218D"/>
    <w:rsid w:val="00A5297E"/>
    <w:rsid w:val="00A52E49"/>
    <w:rsid w:val="00A52F0B"/>
    <w:rsid w:val="00A531F2"/>
    <w:rsid w:val="00A5339E"/>
    <w:rsid w:val="00A53676"/>
    <w:rsid w:val="00A53967"/>
    <w:rsid w:val="00A53A12"/>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63F"/>
    <w:rsid w:val="00A66C39"/>
    <w:rsid w:val="00A7047E"/>
    <w:rsid w:val="00A70DF9"/>
    <w:rsid w:val="00A71177"/>
    <w:rsid w:val="00A712D3"/>
    <w:rsid w:val="00A72643"/>
    <w:rsid w:val="00A72F19"/>
    <w:rsid w:val="00A73486"/>
    <w:rsid w:val="00A73D68"/>
    <w:rsid w:val="00A74491"/>
    <w:rsid w:val="00A75456"/>
    <w:rsid w:val="00A7598D"/>
    <w:rsid w:val="00A75DFB"/>
    <w:rsid w:val="00A76EBD"/>
    <w:rsid w:val="00A8086E"/>
    <w:rsid w:val="00A80B98"/>
    <w:rsid w:val="00A80E8D"/>
    <w:rsid w:val="00A810F1"/>
    <w:rsid w:val="00A812B5"/>
    <w:rsid w:val="00A81773"/>
    <w:rsid w:val="00A81C3B"/>
    <w:rsid w:val="00A82816"/>
    <w:rsid w:val="00A82C0E"/>
    <w:rsid w:val="00A82DDA"/>
    <w:rsid w:val="00A8341D"/>
    <w:rsid w:val="00A84018"/>
    <w:rsid w:val="00A84473"/>
    <w:rsid w:val="00A8510C"/>
    <w:rsid w:val="00A8572F"/>
    <w:rsid w:val="00A85A81"/>
    <w:rsid w:val="00A85AEF"/>
    <w:rsid w:val="00A85B3E"/>
    <w:rsid w:val="00A85D87"/>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C06"/>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70A"/>
    <w:rsid w:val="00AB487C"/>
    <w:rsid w:val="00AB4D02"/>
    <w:rsid w:val="00AB55A3"/>
    <w:rsid w:val="00AB66E3"/>
    <w:rsid w:val="00AB71CA"/>
    <w:rsid w:val="00AB7322"/>
    <w:rsid w:val="00AB73F0"/>
    <w:rsid w:val="00AB7597"/>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A4E"/>
    <w:rsid w:val="00AC7299"/>
    <w:rsid w:val="00AC7E3D"/>
    <w:rsid w:val="00AC7E97"/>
    <w:rsid w:val="00AD05CF"/>
    <w:rsid w:val="00AD0742"/>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3E"/>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4B62"/>
    <w:rsid w:val="00AE62B2"/>
    <w:rsid w:val="00AE745B"/>
    <w:rsid w:val="00AF0202"/>
    <w:rsid w:val="00AF05AB"/>
    <w:rsid w:val="00AF08A6"/>
    <w:rsid w:val="00AF08DC"/>
    <w:rsid w:val="00AF199B"/>
    <w:rsid w:val="00AF254A"/>
    <w:rsid w:val="00AF3091"/>
    <w:rsid w:val="00AF321A"/>
    <w:rsid w:val="00AF33B2"/>
    <w:rsid w:val="00AF379C"/>
    <w:rsid w:val="00AF379F"/>
    <w:rsid w:val="00AF39A6"/>
    <w:rsid w:val="00AF4160"/>
    <w:rsid w:val="00AF450D"/>
    <w:rsid w:val="00AF45AE"/>
    <w:rsid w:val="00AF45CF"/>
    <w:rsid w:val="00AF461D"/>
    <w:rsid w:val="00AF58D6"/>
    <w:rsid w:val="00AF6F41"/>
    <w:rsid w:val="00AF774A"/>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3E8F"/>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54F6"/>
    <w:rsid w:val="00B36A0A"/>
    <w:rsid w:val="00B371F4"/>
    <w:rsid w:val="00B376C0"/>
    <w:rsid w:val="00B4097E"/>
    <w:rsid w:val="00B40A34"/>
    <w:rsid w:val="00B40A5A"/>
    <w:rsid w:val="00B40D91"/>
    <w:rsid w:val="00B4164D"/>
    <w:rsid w:val="00B41CED"/>
    <w:rsid w:val="00B439D4"/>
    <w:rsid w:val="00B4589A"/>
    <w:rsid w:val="00B46346"/>
    <w:rsid w:val="00B46B88"/>
    <w:rsid w:val="00B46BB3"/>
    <w:rsid w:val="00B47369"/>
    <w:rsid w:val="00B474A0"/>
    <w:rsid w:val="00B47B30"/>
    <w:rsid w:val="00B50311"/>
    <w:rsid w:val="00B51ED4"/>
    <w:rsid w:val="00B53011"/>
    <w:rsid w:val="00B5393B"/>
    <w:rsid w:val="00B54305"/>
    <w:rsid w:val="00B54834"/>
    <w:rsid w:val="00B54849"/>
    <w:rsid w:val="00B5489A"/>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8E3"/>
    <w:rsid w:val="00B67930"/>
    <w:rsid w:val="00B703D2"/>
    <w:rsid w:val="00B706C1"/>
    <w:rsid w:val="00B70DBF"/>
    <w:rsid w:val="00B71385"/>
    <w:rsid w:val="00B71471"/>
    <w:rsid w:val="00B7163E"/>
    <w:rsid w:val="00B71F06"/>
    <w:rsid w:val="00B727F7"/>
    <w:rsid w:val="00B7292E"/>
    <w:rsid w:val="00B72EDE"/>
    <w:rsid w:val="00B72F45"/>
    <w:rsid w:val="00B733EE"/>
    <w:rsid w:val="00B735C3"/>
    <w:rsid w:val="00B746FD"/>
    <w:rsid w:val="00B750BF"/>
    <w:rsid w:val="00B75221"/>
    <w:rsid w:val="00B766BA"/>
    <w:rsid w:val="00B76D2A"/>
    <w:rsid w:val="00B76F61"/>
    <w:rsid w:val="00B77214"/>
    <w:rsid w:val="00B77775"/>
    <w:rsid w:val="00B77C53"/>
    <w:rsid w:val="00B8017B"/>
    <w:rsid w:val="00B80994"/>
    <w:rsid w:val="00B81A22"/>
    <w:rsid w:val="00B81E6C"/>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456"/>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108"/>
    <w:rsid w:val="00BA5A80"/>
    <w:rsid w:val="00BA5E8F"/>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FB0"/>
    <w:rsid w:val="00BB25EF"/>
    <w:rsid w:val="00BB29DF"/>
    <w:rsid w:val="00BB34BB"/>
    <w:rsid w:val="00BB3817"/>
    <w:rsid w:val="00BB3AA9"/>
    <w:rsid w:val="00BB3E1F"/>
    <w:rsid w:val="00BB3FC8"/>
    <w:rsid w:val="00BB4283"/>
    <w:rsid w:val="00BB4434"/>
    <w:rsid w:val="00BB48BF"/>
    <w:rsid w:val="00BB4AF3"/>
    <w:rsid w:val="00BB51E3"/>
    <w:rsid w:val="00BB577E"/>
    <w:rsid w:val="00BB58BF"/>
    <w:rsid w:val="00BB6181"/>
    <w:rsid w:val="00BB6BFF"/>
    <w:rsid w:val="00BB6E49"/>
    <w:rsid w:val="00BB6F4B"/>
    <w:rsid w:val="00BB71DC"/>
    <w:rsid w:val="00BB76EA"/>
    <w:rsid w:val="00BC0A41"/>
    <w:rsid w:val="00BC133D"/>
    <w:rsid w:val="00BC1357"/>
    <w:rsid w:val="00BC32DF"/>
    <w:rsid w:val="00BC3AA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09E"/>
    <w:rsid w:val="00BD640B"/>
    <w:rsid w:val="00BD6523"/>
    <w:rsid w:val="00BD6A15"/>
    <w:rsid w:val="00BD77BC"/>
    <w:rsid w:val="00BD7E45"/>
    <w:rsid w:val="00BE0098"/>
    <w:rsid w:val="00BE0239"/>
    <w:rsid w:val="00BE1449"/>
    <w:rsid w:val="00BE1E16"/>
    <w:rsid w:val="00BE2C23"/>
    <w:rsid w:val="00BE30AC"/>
    <w:rsid w:val="00BE3255"/>
    <w:rsid w:val="00BE3BF4"/>
    <w:rsid w:val="00BE3F0B"/>
    <w:rsid w:val="00BE4707"/>
    <w:rsid w:val="00BE56C5"/>
    <w:rsid w:val="00BE6392"/>
    <w:rsid w:val="00BE676B"/>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0484"/>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0B88"/>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933"/>
    <w:rsid w:val="00C26B43"/>
    <w:rsid w:val="00C26B60"/>
    <w:rsid w:val="00C26C59"/>
    <w:rsid w:val="00C27EE4"/>
    <w:rsid w:val="00C27FF9"/>
    <w:rsid w:val="00C305C2"/>
    <w:rsid w:val="00C30C08"/>
    <w:rsid w:val="00C30FC3"/>
    <w:rsid w:val="00C3135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0D1"/>
    <w:rsid w:val="00C41BD3"/>
    <w:rsid w:val="00C41D55"/>
    <w:rsid w:val="00C41F0D"/>
    <w:rsid w:val="00C4204A"/>
    <w:rsid w:val="00C42284"/>
    <w:rsid w:val="00C4267C"/>
    <w:rsid w:val="00C42F66"/>
    <w:rsid w:val="00C4416F"/>
    <w:rsid w:val="00C46557"/>
    <w:rsid w:val="00C4723C"/>
    <w:rsid w:val="00C4754C"/>
    <w:rsid w:val="00C477BC"/>
    <w:rsid w:val="00C47DAE"/>
    <w:rsid w:val="00C50498"/>
    <w:rsid w:val="00C50630"/>
    <w:rsid w:val="00C5194F"/>
    <w:rsid w:val="00C51F7E"/>
    <w:rsid w:val="00C5230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2B0"/>
    <w:rsid w:val="00C66FD0"/>
    <w:rsid w:val="00C673C6"/>
    <w:rsid w:val="00C70245"/>
    <w:rsid w:val="00C70327"/>
    <w:rsid w:val="00C70A67"/>
    <w:rsid w:val="00C7113E"/>
    <w:rsid w:val="00C711A8"/>
    <w:rsid w:val="00C713D8"/>
    <w:rsid w:val="00C71435"/>
    <w:rsid w:val="00C714D9"/>
    <w:rsid w:val="00C722D8"/>
    <w:rsid w:val="00C728F4"/>
    <w:rsid w:val="00C72968"/>
    <w:rsid w:val="00C72C9B"/>
    <w:rsid w:val="00C730AF"/>
    <w:rsid w:val="00C73FC5"/>
    <w:rsid w:val="00C74734"/>
    <w:rsid w:val="00C7499C"/>
    <w:rsid w:val="00C74B26"/>
    <w:rsid w:val="00C761F2"/>
    <w:rsid w:val="00C77CF4"/>
    <w:rsid w:val="00C800B4"/>
    <w:rsid w:val="00C801C8"/>
    <w:rsid w:val="00C808D9"/>
    <w:rsid w:val="00C8154F"/>
    <w:rsid w:val="00C81825"/>
    <w:rsid w:val="00C82885"/>
    <w:rsid w:val="00C833F7"/>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121"/>
    <w:rsid w:val="00C907E8"/>
    <w:rsid w:val="00C90F29"/>
    <w:rsid w:val="00C91A9A"/>
    <w:rsid w:val="00C92728"/>
    <w:rsid w:val="00C92EFF"/>
    <w:rsid w:val="00C9338F"/>
    <w:rsid w:val="00C93DB7"/>
    <w:rsid w:val="00C93EAF"/>
    <w:rsid w:val="00C941E0"/>
    <w:rsid w:val="00C94219"/>
    <w:rsid w:val="00C944E5"/>
    <w:rsid w:val="00C95087"/>
    <w:rsid w:val="00C95CC9"/>
    <w:rsid w:val="00C965CD"/>
    <w:rsid w:val="00C96B6A"/>
    <w:rsid w:val="00C96D9F"/>
    <w:rsid w:val="00C96FB9"/>
    <w:rsid w:val="00C978A0"/>
    <w:rsid w:val="00CA1D3C"/>
    <w:rsid w:val="00CA22C4"/>
    <w:rsid w:val="00CA2648"/>
    <w:rsid w:val="00CA3105"/>
    <w:rsid w:val="00CA32F2"/>
    <w:rsid w:val="00CA37E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681"/>
    <w:rsid w:val="00CB4EAE"/>
    <w:rsid w:val="00CB4ECC"/>
    <w:rsid w:val="00CB5631"/>
    <w:rsid w:val="00CB6045"/>
    <w:rsid w:val="00CB611F"/>
    <w:rsid w:val="00CB66AE"/>
    <w:rsid w:val="00CB724D"/>
    <w:rsid w:val="00CB7309"/>
    <w:rsid w:val="00CC03F3"/>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B45"/>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4C6F"/>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092A"/>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6D2"/>
    <w:rsid w:val="00D16741"/>
    <w:rsid w:val="00D16CAA"/>
    <w:rsid w:val="00D16D4C"/>
    <w:rsid w:val="00D16E2D"/>
    <w:rsid w:val="00D173CD"/>
    <w:rsid w:val="00D208A0"/>
    <w:rsid w:val="00D20EFD"/>
    <w:rsid w:val="00D210CC"/>
    <w:rsid w:val="00D23009"/>
    <w:rsid w:val="00D23582"/>
    <w:rsid w:val="00D235F9"/>
    <w:rsid w:val="00D2370E"/>
    <w:rsid w:val="00D23CBB"/>
    <w:rsid w:val="00D24691"/>
    <w:rsid w:val="00D2507F"/>
    <w:rsid w:val="00D25598"/>
    <w:rsid w:val="00D25B58"/>
    <w:rsid w:val="00D25F1D"/>
    <w:rsid w:val="00D27138"/>
    <w:rsid w:val="00D271BF"/>
    <w:rsid w:val="00D273B5"/>
    <w:rsid w:val="00D276A2"/>
    <w:rsid w:val="00D276AC"/>
    <w:rsid w:val="00D3003B"/>
    <w:rsid w:val="00D303B8"/>
    <w:rsid w:val="00D30502"/>
    <w:rsid w:val="00D311D3"/>
    <w:rsid w:val="00D312D7"/>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7B"/>
    <w:rsid w:val="00D37BF3"/>
    <w:rsid w:val="00D37EC2"/>
    <w:rsid w:val="00D40204"/>
    <w:rsid w:val="00D4074F"/>
    <w:rsid w:val="00D40E65"/>
    <w:rsid w:val="00D410B3"/>
    <w:rsid w:val="00D420A6"/>
    <w:rsid w:val="00D421AF"/>
    <w:rsid w:val="00D42278"/>
    <w:rsid w:val="00D42721"/>
    <w:rsid w:val="00D42801"/>
    <w:rsid w:val="00D42BA0"/>
    <w:rsid w:val="00D43B8F"/>
    <w:rsid w:val="00D44248"/>
    <w:rsid w:val="00D44CB9"/>
    <w:rsid w:val="00D44F8E"/>
    <w:rsid w:val="00D4557A"/>
    <w:rsid w:val="00D4576F"/>
    <w:rsid w:val="00D461F2"/>
    <w:rsid w:val="00D471B8"/>
    <w:rsid w:val="00D47BDC"/>
    <w:rsid w:val="00D47D55"/>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694"/>
    <w:rsid w:val="00D56D27"/>
    <w:rsid w:val="00D573E6"/>
    <w:rsid w:val="00D5785C"/>
    <w:rsid w:val="00D60517"/>
    <w:rsid w:val="00D621E6"/>
    <w:rsid w:val="00D622CE"/>
    <w:rsid w:val="00D62FC8"/>
    <w:rsid w:val="00D63567"/>
    <w:rsid w:val="00D6365D"/>
    <w:rsid w:val="00D6366A"/>
    <w:rsid w:val="00D63F4D"/>
    <w:rsid w:val="00D64397"/>
    <w:rsid w:val="00D644CD"/>
    <w:rsid w:val="00D64E52"/>
    <w:rsid w:val="00D65998"/>
    <w:rsid w:val="00D67274"/>
    <w:rsid w:val="00D6773A"/>
    <w:rsid w:val="00D6797F"/>
    <w:rsid w:val="00D679E1"/>
    <w:rsid w:val="00D67E04"/>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935"/>
    <w:rsid w:val="00D77F58"/>
    <w:rsid w:val="00D8017E"/>
    <w:rsid w:val="00D803DF"/>
    <w:rsid w:val="00D809F3"/>
    <w:rsid w:val="00D80A8D"/>
    <w:rsid w:val="00D81B19"/>
    <w:rsid w:val="00D82243"/>
    <w:rsid w:val="00D82514"/>
    <w:rsid w:val="00D83239"/>
    <w:rsid w:val="00D83AC4"/>
    <w:rsid w:val="00D84093"/>
    <w:rsid w:val="00D853E6"/>
    <w:rsid w:val="00D8569B"/>
    <w:rsid w:val="00D863F0"/>
    <w:rsid w:val="00D864F8"/>
    <w:rsid w:val="00D86A4C"/>
    <w:rsid w:val="00D86B09"/>
    <w:rsid w:val="00D87706"/>
    <w:rsid w:val="00D87E29"/>
    <w:rsid w:val="00D90F03"/>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D7A"/>
    <w:rsid w:val="00D96FBC"/>
    <w:rsid w:val="00D97390"/>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E4A"/>
    <w:rsid w:val="00DB4F74"/>
    <w:rsid w:val="00DB5605"/>
    <w:rsid w:val="00DB59B4"/>
    <w:rsid w:val="00DB5FA8"/>
    <w:rsid w:val="00DB65F2"/>
    <w:rsid w:val="00DB6A88"/>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5CE"/>
    <w:rsid w:val="00DC4E1E"/>
    <w:rsid w:val="00DC601A"/>
    <w:rsid w:val="00DC64D3"/>
    <w:rsid w:val="00DC69C4"/>
    <w:rsid w:val="00DC6E22"/>
    <w:rsid w:val="00DC6E9A"/>
    <w:rsid w:val="00DC7060"/>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0DE"/>
    <w:rsid w:val="00DE596D"/>
    <w:rsid w:val="00DE5A66"/>
    <w:rsid w:val="00DE6CC8"/>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7F4"/>
    <w:rsid w:val="00E20D8E"/>
    <w:rsid w:val="00E21073"/>
    <w:rsid w:val="00E219F6"/>
    <w:rsid w:val="00E21BD0"/>
    <w:rsid w:val="00E21F17"/>
    <w:rsid w:val="00E22454"/>
    <w:rsid w:val="00E23A68"/>
    <w:rsid w:val="00E24206"/>
    <w:rsid w:val="00E244A7"/>
    <w:rsid w:val="00E24B84"/>
    <w:rsid w:val="00E24FC6"/>
    <w:rsid w:val="00E25EB4"/>
    <w:rsid w:val="00E2647D"/>
    <w:rsid w:val="00E3001D"/>
    <w:rsid w:val="00E3002C"/>
    <w:rsid w:val="00E31003"/>
    <w:rsid w:val="00E312C2"/>
    <w:rsid w:val="00E31D33"/>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37AA3"/>
    <w:rsid w:val="00E42037"/>
    <w:rsid w:val="00E42255"/>
    <w:rsid w:val="00E42E00"/>
    <w:rsid w:val="00E43872"/>
    <w:rsid w:val="00E43998"/>
    <w:rsid w:val="00E43CF2"/>
    <w:rsid w:val="00E44132"/>
    <w:rsid w:val="00E44F61"/>
    <w:rsid w:val="00E45319"/>
    <w:rsid w:val="00E46028"/>
    <w:rsid w:val="00E465D1"/>
    <w:rsid w:val="00E46FF6"/>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4BA"/>
    <w:rsid w:val="00E70DFA"/>
    <w:rsid w:val="00E71349"/>
    <w:rsid w:val="00E7159D"/>
    <w:rsid w:val="00E719E3"/>
    <w:rsid w:val="00E71B63"/>
    <w:rsid w:val="00E72C2B"/>
    <w:rsid w:val="00E73418"/>
    <w:rsid w:val="00E73667"/>
    <w:rsid w:val="00E73755"/>
    <w:rsid w:val="00E739A5"/>
    <w:rsid w:val="00E7434D"/>
    <w:rsid w:val="00E74CCC"/>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4D18"/>
    <w:rsid w:val="00E84FA3"/>
    <w:rsid w:val="00E85BCD"/>
    <w:rsid w:val="00E8703B"/>
    <w:rsid w:val="00E87352"/>
    <w:rsid w:val="00E87850"/>
    <w:rsid w:val="00E91620"/>
    <w:rsid w:val="00E91665"/>
    <w:rsid w:val="00E921E8"/>
    <w:rsid w:val="00E922C9"/>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2E99"/>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03"/>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45F"/>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405"/>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232"/>
    <w:rsid w:val="00F04638"/>
    <w:rsid w:val="00F05100"/>
    <w:rsid w:val="00F0511B"/>
    <w:rsid w:val="00F05667"/>
    <w:rsid w:val="00F05842"/>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034"/>
    <w:rsid w:val="00F17DAE"/>
    <w:rsid w:val="00F20475"/>
    <w:rsid w:val="00F206BF"/>
    <w:rsid w:val="00F20C2F"/>
    <w:rsid w:val="00F210F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5C5"/>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2A11"/>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B23"/>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415"/>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711"/>
    <w:rsid w:val="00F77917"/>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BC0"/>
    <w:rsid w:val="00F86E1D"/>
    <w:rsid w:val="00F879FF"/>
    <w:rsid w:val="00F900CD"/>
    <w:rsid w:val="00F9034B"/>
    <w:rsid w:val="00F90EAD"/>
    <w:rsid w:val="00F91086"/>
    <w:rsid w:val="00F91A50"/>
    <w:rsid w:val="00F91A63"/>
    <w:rsid w:val="00F91F66"/>
    <w:rsid w:val="00F91FE9"/>
    <w:rsid w:val="00F922A0"/>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998"/>
    <w:rsid w:val="00FB4D69"/>
    <w:rsid w:val="00FB51DE"/>
    <w:rsid w:val="00FB66C7"/>
    <w:rsid w:val="00FB69F5"/>
    <w:rsid w:val="00FB7758"/>
    <w:rsid w:val="00FB77F5"/>
    <w:rsid w:val="00FB7D65"/>
    <w:rsid w:val="00FC0038"/>
    <w:rsid w:val="00FC048D"/>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DF7"/>
    <w:rsid w:val="00FD1E49"/>
    <w:rsid w:val="00FD2077"/>
    <w:rsid w:val="00FD2416"/>
    <w:rsid w:val="00FD2935"/>
    <w:rsid w:val="00FD2BD2"/>
    <w:rsid w:val="00FD2BF8"/>
    <w:rsid w:val="00FD3751"/>
    <w:rsid w:val="00FD3899"/>
    <w:rsid w:val="00FD39CB"/>
    <w:rsid w:val="00FD45C3"/>
    <w:rsid w:val="00FD6441"/>
    <w:rsid w:val="00FD6605"/>
    <w:rsid w:val="00FD6854"/>
    <w:rsid w:val="00FD6BDD"/>
    <w:rsid w:val="00FD77A8"/>
    <w:rsid w:val="00FD7A4E"/>
    <w:rsid w:val="00FE01EB"/>
    <w:rsid w:val="00FE0561"/>
    <w:rsid w:val="00FE0D8B"/>
    <w:rsid w:val="00FE11DA"/>
    <w:rsid w:val="00FE19A3"/>
    <w:rsid w:val="00FE1B30"/>
    <w:rsid w:val="00FE1EEF"/>
    <w:rsid w:val="00FE2B17"/>
    <w:rsid w:val="00FE31D1"/>
    <w:rsid w:val="00FE38BD"/>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6BC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customStyle="1" w:styleId="17">
    <w:name w:val="メンション1"/>
    <w:basedOn w:val="a0"/>
    <w:uiPriority w:val="99"/>
    <w:semiHidden/>
    <w:unhideWhenUsed/>
    <w:rsid w:val="00DD7B5E"/>
    <w:rPr>
      <w:color w:val="2B579A"/>
      <w:shd w:val="clear" w:color="auto" w:fill="E6E6E6"/>
    </w:rPr>
  </w:style>
  <w:style w:type="character" w:styleId="aff3">
    <w:name w:val="Placeholder Text"/>
    <w:basedOn w:val="a0"/>
    <w:uiPriority w:val="99"/>
    <w:semiHidden/>
    <w:rsid w:val="00085A21"/>
    <w:rPr>
      <w:color w:val="808080"/>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849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9269404">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7228">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7143019">
      <w:bodyDiv w:val="1"/>
      <w:marLeft w:val="0"/>
      <w:marRight w:val="0"/>
      <w:marTop w:val="0"/>
      <w:marBottom w:val="0"/>
      <w:divBdr>
        <w:top w:val="none" w:sz="0" w:space="0" w:color="auto"/>
        <w:left w:val="none" w:sz="0" w:space="0" w:color="auto"/>
        <w:bottom w:val="none" w:sz="0" w:space="0" w:color="auto"/>
        <w:right w:val="none" w:sz="0" w:space="0" w:color="auto"/>
      </w:divBdr>
    </w:div>
    <w:div w:id="4339364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112118">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01895">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81572484">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78540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027316">
      <w:bodyDiv w:val="1"/>
      <w:marLeft w:val="0"/>
      <w:marRight w:val="0"/>
      <w:marTop w:val="0"/>
      <w:marBottom w:val="0"/>
      <w:divBdr>
        <w:top w:val="none" w:sz="0" w:space="0" w:color="auto"/>
        <w:left w:val="none" w:sz="0" w:space="0" w:color="auto"/>
        <w:bottom w:val="none" w:sz="0" w:space="0" w:color="auto"/>
        <w:right w:val="none" w:sz="0" w:space="0" w:color="auto"/>
      </w:divBdr>
    </w:div>
    <w:div w:id="1364287947">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946329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0486265">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9490167">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358543">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420762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3185469">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92F85-EE94-41AE-A50C-1B068CCE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4</Pages>
  <Words>1861</Words>
  <Characters>10614</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54</cp:revision>
  <cp:lastPrinted>2010-04-02T09:58:00Z</cp:lastPrinted>
  <dcterms:created xsi:type="dcterms:W3CDTF">2019-03-28T09:37:00Z</dcterms:created>
  <dcterms:modified xsi:type="dcterms:W3CDTF">2019-10-04T07:18:00Z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