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C51F83" w:rsidRDefault="00A93F0E" w:rsidP="00197358">
      <w:pPr>
        <w:tabs>
          <w:tab w:val="right" w:pos="9216"/>
        </w:tabs>
        <w:spacing w:after="0"/>
        <w:jc w:val="left"/>
        <w:rPr>
          <w:b/>
          <w:kern w:val="2"/>
          <w:lang w:eastAsia="zh-CN"/>
        </w:rPr>
      </w:pPr>
      <w:r>
        <w:rPr>
          <w:b/>
          <w:noProof/>
          <w:lang w:val="en-GB" w:eastAsia="en-GB"/>
        </w:rPr>
        <w:pict w14:anchorId="2F2D1412">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E4D77" w:rsidRPr="00C51F83">
        <w:rPr>
          <w:b/>
          <w:noProof/>
          <w:lang w:eastAsia="zh-CN"/>
        </w:rPr>
        <w:t>3GPP TSG RAN WG1 Meeting #</w:t>
      </w:r>
      <w:r w:rsidR="008A7CC9">
        <w:rPr>
          <w:b/>
          <w:noProof/>
          <w:lang w:eastAsia="zh-CN"/>
        </w:rPr>
        <w:t>98</w:t>
      </w:r>
      <w:r w:rsidR="00E6722C">
        <w:rPr>
          <w:b/>
          <w:noProof/>
          <w:lang w:eastAsia="zh-CN"/>
        </w:rPr>
        <w:t>bis</w:t>
      </w:r>
      <w:r w:rsidR="00EE4D77" w:rsidRPr="00C51F83">
        <w:rPr>
          <w:b/>
          <w:kern w:val="2"/>
          <w:lang w:eastAsia="zh-CN"/>
        </w:rPr>
        <w:tab/>
        <w:t>R1-</w:t>
      </w:r>
      <w:r w:rsidR="00E6722C" w:rsidRPr="00C51F83">
        <w:rPr>
          <w:b/>
          <w:kern w:val="2"/>
          <w:lang w:eastAsia="zh-CN"/>
        </w:rPr>
        <w:t>19</w:t>
      </w:r>
      <w:r w:rsidR="00B9794B">
        <w:rPr>
          <w:b/>
          <w:kern w:val="2"/>
          <w:lang w:eastAsia="zh-CN"/>
        </w:rPr>
        <w:t>10037</w:t>
      </w:r>
      <w:r w:rsidR="00E6722C" w:rsidRPr="00C51F83">
        <w:rPr>
          <w:b/>
          <w:kern w:val="2"/>
          <w:lang w:eastAsia="zh-CN"/>
        </w:rPr>
        <w:t xml:space="preserve"> </w:t>
      </w:r>
    </w:p>
    <w:p w:rsidR="00197358" w:rsidRPr="00C51F83" w:rsidRDefault="00210A86" w:rsidP="00197358">
      <w:pPr>
        <w:tabs>
          <w:tab w:val="right" w:pos="9216"/>
        </w:tabs>
        <w:jc w:val="left"/>
        <w:rPr>
          <w:b/>
          <w:kern w:val="2"/>
          <w:lang w:eastAsia="zh-CN"/>
        </w:rPr>
      </w:pPr>
      <w:r>
        <w:rPr>
          <w:b/>
          <w:noProof/>
          <w:kern w:val="2"/>
          <w:lang w:eastAsia="zh-CN"/>
        </w:rPr>
        <w:t>Chongqing</w:t>
      </w:r>
      <w:r w:rsidR="008A7CC9">
        <w:rPr>
          <w:b/>
          <w:noProof/>
          <w:kern w:val="2"/>
          <w:lang w:eastAsia="zh-CN"/>
        </w:rPr>
        <w:t xml:space="preserve">, </w:t>
      </w:r>
      <w:r>
        <w:rPr>
          <w:b/>
          <w:noProof/>
          <w:kern w:val="2"/>
          <w:lang w:eastAsia="zh-CN"/>
        </w:rPr>
        <w:t>China</w:t>
      </w:r>
      <w:r w:rsidR="008A7CC9">
        <w:rPr>
          <w:b/>
          <w:noProof/>
          <w:kern w:val="2"/>
          <w:lang w:eastAsia="zh-CN"/>
        </w:rPr>
        <w:t xml:space="preserve">, </w:t>
      </w:r>
      <w:r>
        <w:rPr>
          <w:b/>
          <w:noProof/>
          <w:kern w:val="2"/>
          <w:lang w:eastAsia="zh-CN"/>
        </w:rPr>
        <w:t>October 14-</w:t>
      </w:r>
      <w:r w:rsidR="00D8545C">
        <w:rPr>
          <w:b/>
          <w:noProof/>
          <w:kern w:val="2"/>
          <w:lang w:eastAsia="zh-CN"/>
        </w:rPr>
        <w:t>20</w:t>
      </w:r>
      <w:r w:rsidR="00915638">
        <w:rPr>
          <w:b/>
          <w:noProof/>
          <w:kern w:val="2"/>
          <w:lang w:eastAsia="zh-CN"/>
        </w:rPr>
        <w:t>,</w:t>
      </w:r>
      <w:r w:rsidR="008A7CC9">
        <w:rPr>
          <w:b/>
          <w:noProof/>
          <w:kern w:val="2"/>
          <w:lang w:eastAsia="zh-CN"/>
        </w:rPr>
        <w:t xml:space="preserve"> 2019</w:t>
      </w:r>
    </w:p>
    <w:p w:rsidR="005A1683" w:rsidRPr="00C51F83" w:rsidRDefault="005A1683" w:rsidP="005A1683">
      <w:pPr>
        <w:pBdr>
          <w:top w:val="single" w:sz="4" w:space="1" w:color="auto"/>
        </w:pBdr>
        <w:spacing w:after="0"/>
        <w:jc w:val="left"/>
        <w:rPr>
          <w:b/>
          <w:kern w:val="2"/>
          <w:sz w:val="16"/>
          <w:szCs w:val="16"/>
          <w:lang w:eastAsia="zh-CN"/>
        </w:rPr>
      </w:pPr>
    </w:p>
    <w:p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0E25DE" w:rsidRPr="00C51F83">
        <w:rPr>
          <w:b/>
          <w:kern w:val="2"/>
          <w:lang w:eastAsia="zh-CN"/>
        </w:rPr>
        <w:t>7.2.</w:t>
      </w:r>
      <w:r w:rsidR="00D11125" w:rsidRPr="00C51F83">
        <w:rPr>
          <w:b/>
          <w:kern w:val="2"/>
          <w:lang w:eastAsia="zh-CN"/>
        </w:rPr>
        <w:t>12</w:t>
      </w:r>
      <w:r w:rsidR="00426341" w:rsidRPr="00C51F83">
        <w:rPr>
          <w:b/>
          <w:kern w:val="2"/>
          <w:lang w:eastAsia="zh-CN"/>
        </w:rPr>
        <w:t>.</w:t>
      </w:r>
      <w:r w:rsidR="002735F4">
        <w:rPr>
          <w:b/>
          <w:kern w:val="2"/>
          <w:lang w:eastAsia="zh-CN"/>
        </w:rPr>
        <w:t>1</w:t>
      </w:r>
    </w:p>
    <w:p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B9794B">
        <w:rPr>
          <w:b/>
          <w:kern w:val="2"/>
          <w:lang w:eastAsia="zh-CN"/>
        </w:rPr>
        <w:t xml:space="preserve">PHY </w:t>
      </w:r>
      <w:r w:rsidR="002735F4">
        <w:rPr>
          <w:b/>
          <w:kern w:val="2"/>
          <w:lang w:eastAsia="zh-CN"/>
        </w:rPr>
        <w:t xml:space="preserve">aspects for </w:t>
      </w:r>
      <w:r w:rsidR="00210A86">
        <w:rPr>
          <w:b/>
          <w:kern w:val="2"/>
          <w:lang w:eastAsia="zh-CN"/>
        </w:rPr>
        <w:t>DAPS-</w:t>
      </w:r>
      <w:r w:rsidR="00B9794B">
        <w:rPr>
          <w:b/>
          <w:kern w:val="2"/>
          <w:lang w:eastAsia="zh-CN"/>
        </w:rPr>
        <w:t xml:space="preserve">based </w:t>
      </w:r>
      <w:r w:rsidR="00210A86">
        <w:rPr>
          <w:b/>
          <w:kern w:val="2"/>
          <w:lang w:eastAsia="zh-CN"/>
        </w:rPr>
        <w:t>HO</w:t>
      </w:r>
    </w:p>
    <w:p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DD5AC9">
        <w:rPr>
          <w:b/>
        </w:rPr>
        <w:t>D</w:t>
      </w:r>
      <w:bookmarkStart w:id="0" w:name="_GoBack"/>
      <w:bookmarkEnd w:id="0"/>
      <w:r w:rsidRPr="00C51F83">
        <w:rPr>
          <w:b/>
        </w:rPr>
        <w:t>ecision</w:t>
      </w:r>
    </w:p>
    <w:p w:rsidR="009C0564" w:rsidRPr="00C51F83" w:rsidRDefault="009C0564" w:rsidP="00CF195E">
      <w:pPr>
        <w:pBdr>
          <w:bottom w:val="single" w:sz="4" w:space="1" w:color="auto"/>
        </w:pBdr>
        <w:spacing w:after="0"/>
        <w:jc w:val="left"/>
        <w:rPr>
          <w:b/>
          <w:kern w:val="2"/>
          <w:sz w:val="16"/>
          <w:szCs w:val="16"/>
          <w:lang w:eastAsia="zh-CN"/>
        </w:rPr>
      </w:pPr>
    </w:p>
    <w:p w:rsidR="00BE0EE0" w:rsidRPr="00C51F83" w:rsidRDefault="009C0564">
      <w:pPr>
        <w:pStyle w:val="1"/>
      </w:pPr>
      <w:bookmarkStart w:id="1" w:name="_Ref124589705"/>
      <w:bookmarkStart w:id="2" w:name="_Ref129681862"/>
      <w:r w:rsidRPr="00C51F83">
        <w:t>Introduction</w:t>
      </w:r>
      <w:bookmarkEnd w:id="1"/>
      <w:bookmarkEnd w:id="2"/>
    </w:p>
    <w:p w:rsidR="00460E70" w:rsidRDefault="00F306FA" w:rsidP="00645F0E">
      <w:pPr>
        <w:overflowPunct w:val="0"/>
        <w:snapToGrid/>
        <w:spacing w:after="0"/>
        <w:textAlignment w:val="baseline"/>
        <w:rPr>
          <w:lang w:eastAsia="zh-CN"/>
        </w:rPr>
      </w:pPr>
      <w:r w:rsidRPr="00C51F83">
        <w:rPr>
          <w:lang w:eastAsia="zh-CN"/>
        </w:rPr>
        <w:t xml:space="preserve">In RAN#80 </w:t>
      </w:r>
      <w:r w:rsidR="00343F6D">
        <w:fldChar w:fldCharType="begin"/>
      </w:r>
      <w:r w:rsidR="00343F6D">
        <w:instrText xml:space="preserve"> REF _Ref1146494 \n \h  \* MERGEFORMAT </w:instrText>
      </w:r>
      <w:r w:rsidR="00343F6D">
        <w:fldChar w:fldCharType="separate"/>
      </w:r>
      <w:r w:rsidR="00594B3F">
        <w:rPr>
          <w:lang w:eastAsia="zh-CN"/>
        </w:rPr>
        <w:t>[1]</w:t>
      </w:r>
      <w:r w:rsidR="00343F6D">
        <w:fldChar w:fldCharType="end"/>
      </w:r>
      <w:r w:rsidRPr="00C51F83">
        <w:rPr>
          <w:lang w:eastAsia="zh-CN"/>
        </w:rPr>
        <w:t>, a new WID on NR mobility enhancements was approved for Release 16.</w:t>
      </w:r>
      <w:r w:rsidR="00744BD2" w:rsidRPr="00C51F83">
        <w:rPr>
          <w:lang w:eastAsia="zh-CN"/>
        </w:rPr>
        <w:t xml:space="preserve"> </w:t>
      </w:r>
      <w:r w:rsidR="00460E70">
        <w:rPr>
          <w:lang w:eastAsia="zh-CN"/>
        </w:rPr>
        <w:t>In RAN1#98</w:t>
      </w:r>
      <w:r w:rsidR="006774C0">
        <w:rPr>
          <w:lang w:eastAsia="zh-CN"/>
        </w:rPr>
        <w:t xml:space="preserve"> </w:t>
      </w:r>
      <w:r w:rsidR="007B5986">
        <w:rPr>
          <w:lang w:eastAsia="zh-CN"/>
        </w:rPr>
        <w:fldChar w:fldCharType="begin"/>
      </w:r>
      <w:r w:rsidR="006774C0">
        <w:rPr>
          <w:lang w:eastAsia="zh-CN"/>
        </w:rPr>
        <w:instrText xml:space="preserve"> REF _Ref7771378 \n \h </w:instrText>
      </w:r>
      <w:r w:rsidR="007B5986">
        <w:rPr>
          <w:lang w:eastAsia="zh-CN"/>
        </w:rPr>
      </w:r>
      <w:r w:rsidR="007B5986">
        <w:rPr>
          <w:lang w:eastAsia="zh-CN"/>
        </w:rPr>
        <w:fldChar w:fldCharType="separate"/>
      </w:r>
      <w:r w:rsidR="00594B3F">
        <w:rPr>
          <w:lang w:eastAsia="zh-CN"/>
        </w:rPr>
        <w:t>[2]</w:t>
      </w:r>
      <w:r w:rsidR="007B5986">
        <w:rPr>
          <w:lang w:eastAsia="zh-CN"/>
        </w:rPr>
        <w:fldChar w:fldCharType="end"/>
      </w:r>
      <w:r w:rsidR="00460E70">
        <w:rPr>
          <w:lang w:eastAsia="zh-CN"/>
        </w:rPr>
        <w:t xml:space="preserve">, RAN1 agreed to support a separate UE capability for DAPS-HO and to discuss </w:t>
      </w:r>
      <w:r w:rsidR="006774C0">
        <w:rPr>
          <w:lang w:eastAsia="zh-CN"/>
        </w:rPr>
        <w:t>about the various physical layer aspects related to supporting DAPS-HO:</w:t>
      </w:r>
    </w:p>
    <w:p w:rsidR="006774C0" w:rsidRDefault="006774C0" w:rsidP="00645F0E">
      <w:pPr>
        <w:overflowPunct w:val="0"/>
        <w:snapToGrid/>
        <w:spacing w:after="0"/>
        <w:textAlignment w:val="baseline"/>
        <w:rPr>
          <w:lang w:eastAsia="zh-CN"/>
        </w:rPr>
      </w:pPr>
    </w:p>
    <w:p w:rsidR="006774C0" w:rsidRPr="004E5976" w:rsidRDefault="007B5986" w:rsidP="006774C0">
      <w:pPr>
        <w:rPr>
          <w:i/>
          <w:szCs w:val="20"/>
        </w:rPr>
      </w:pPr>
      <w:r w:rsidRPr="007B5986">
        <w:rPr>
          <w:i/>
          <w:szCs w:val="20"/>
          <w:highlight w:val="green"/>
        </w:rPr>
        <w:t>Agreements</w:t>
      </w:r>
      <w:r w:rsidRPr="007B5986">
        <w:rPr>
          <w:i/>
          <w:szCs w:val="20"/>
        </w:rPr>
        <w:t>:</w:t>
      </w:r>
    </w:p>
    <w:p w:rsidR="006774C0" w:rsidRPr="004E5976" w:rsidRDefault="007B5986" w:rsidP="006774C0">
      <w:pPr>
        <w:pStyle w:val="af4"/>
        <w:numPr>
          <w:ilvl w:val="0"/>
          <w:numId w:val="92"/>
        </w:numPr>
        <w:autoSpaceDE/>
        <w:autoSpaceDN/>
        <w:adjustRightInd/>
        <w:snapToGrid/>
        <w:spacing w:after="0"/>
        <w:ind w:firstLineChars="0"/>
        <w:jc w:val="left"/>
        <w:rPr>
          <w:i/>
          <w:szCs w:val="20"/>
          <w:lang w:eastAsia="zh-CN"/>
        </w:rPr>
      </w:pPr>
      <w:r w:rsidRPr="007B5986">
        <w:rPr>
          <w:i/>
          <w:szCs w:val="20"/>
          <w:lang w:eastAsia="zh-CN"/>
        </w:rPr>
        <w:t>Support separate UE capability for NR-DC/CA and dual active protocol stack (DAPS) based HO interruption reduction solution.</w:t>
      </w:r>
    </w:p>
    <w:p w:rsidR="006774C0" w:rsidRPr="004E5976" w:rsidRDefault="006774C0" w:rsidP="006774C0">
      <w:pPr>
        <w:rPr>
          <w:b/>
          <w:bCs/>
          <w:i/>
        </w:rPr>
      </w:pPr>
    </w:p>
    <w:p w:rsidR="00E9257A" w:rsidRDefault="007B5986">
      <w:pPr>
        <w:rPr>
          <w:b/>
          <w:i/>
        </w:rPr>
      </w:pPr>
      <w:r w:rsidRPr="007B5986">
        <w:rPr>
          <w:b/>
          <w:i/>
        </w:rPr>
        <w:t>Conclusion:</w:t>
      </w:r>
    </w:p>
    <w:p w:rsidR="006774C0" w:rsidRPr="004E5976" w:rsidRDefault="007B5986" w:rsidP="006774C0">
      <w:pPr>
        <w:pStyle w:val="af4"/>
        <w:numPr>
          <w:ilvl w:val="0"/>
          <w:numId w:val="92"/>
        </w:numPr>
        <w:autoSpaceDE/>
        <w:autoSpaceDN/>
        <w:adjustRightInd/>
        <w:snapToGrid/>
        <w:spacing w:after="0"/>
        <w:ind w:firstLineChars="0"/>
        <w:jc w:val="left"/>
        <w:rPr>
          <w:i/>
          <w:lang w:eastAsia="zh-CN"/>
        </w:rPr>
      </w:pPr>
      <w:r w:rsidRPr="007B5986">
        <w:rPr>
          <w:i/>
          <w:lang w:eastAsia="zh-CN"/>
        </w:rPr>
        <w:t>Companies are encouraged to provide views and proposals to complete the physical layer specification in the next meeting for dual active protocol stack (DAPS) based HO solution agreed in RAN2.</w:t>
      </w:r>
    </w:p>
    <w:p w:rsidR="006774C0" w:rsidRPr="004E5976" w:rsidRDefault="007B5986" w:rsidP="006774C0">
      <w:pPr>
        <w:pStyle w:val="af4"/>
        <w:numPr>
          <w:ilvl w:val="1"/>
          <w:numId w:val="92"/>
        </w:numPr>
        <w:autoSpaceDE/>
        <w:autoSpaceDN/>
        <w:adjustRightInd/>
        <w:snapToGrid/>
        <w:spacing w:after="0"/>
        <w:ind w:firstLineChars="0"/>
        <w:jc w:val="left"/>
        <w:rPr>
          <w:i/>
        </w:rPr>
      </w:pPr>
      <w:r w:rsidRPr="007B5986">
        <w:rPr>
          <w:i/>
          <w:lang w:eastAsia="zh-CN"/>
        </w:rPr>
        <w:t>The following are list of potential physical layer aspects that may be relevant for discussion:</w:t>
      </w:r>
    </w:p>
    <w:p w:rsidR="006774C0" w:rsidRPr="004E5976" w:rsidRDefault="007B5986" w:rsidP="006774C0">
      <w:pPr>
        <w:pStyle w:val="af4"/>
        <w:numPr>
          <w:ilvl w:val="2"/>
          <w:numId w:val="92"/>
        </w:numPr>
        <w:autoSpaceDE/>
        <w:autoSpaceDN/>
        <w:adjustRightInd/>
        <w:snapToGrid/>
        <w:spacing w:after="0"/>
        <w:ind w:firstLineChars="0"/>
        <w:jc w:val="left"/>
        <w:rPr>
          <w:i/>
        </w:rPr>
      </w:pPr>
      <w:r w:rsidRPr="007B5986">
        <w:rPr>
          <w:i/>
        </w:rPr>
        <w:t>How to leverage features supported by Multi-TRP WI</w:t>
      </w:r>
    </w:p>
    <w:p w:rsidR="006774C0" w:rsidRPr="004E5976" w:rsidRDefault="007B5986" w:rsidP="006774C0">
      <w:pPr>
        <w:pStyle w:val="af4"/>
        <w:numPr>
          <w:ilvl w:val="2"/>
          <w:numId w:val="92"/>
        </w:numPr>
        <w:autoSpaceDE/>
        <w:autoSpaceDN/>
        <w:adjustRightInd/>
        <w:snapToGrid/>
        <w:spacing w:after="0"/>
        <w:ind w:firstLineChars="0"/>
        <w:jc w:val="left"/>
        <w:rPr>
          <w:i/>
        </w:rPr>
      </w:pPr>
      <w:r w:rsidRPr="007B5986">
        <w:rPr>
          <w:i/>
        </w:rPr>
        <w:t>Procedures related to DL/UL operation</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PDCCH monitoring, CORESET, and Search Space configuration for source and target cells</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PDSCH resource allocation and transmission for source and target cells</w:t>
      </w:r>
    </w:p>
    <w:p w:rsidR="006774C0" w:rsidRPr="004E5976" w:rsidRDefault="007B5986" w:rsidP="006774C0">
      <w:pPr>
        <w:pStyle w:val="af4"/>
        <w:numPr>
          <w:ilvl w:val="4"/>
          <w:numId w:val="92"/>
        </w:numPr>
        <w:autoSpaceDE/>
        <w:autoSpaceDN/>
        <w:adjustRightInd/>
        <w:snapToGrid/>
        <w:spacing w:after="0"/>
        <w:ind w:firstLineChars="0"/>
        <w:jc w:val="left"/>
        <w:rPr>
          <w:i/>
        </w:rPr>
      </w:pPr>
      <w:r w:rsidRPr="007B5986">
        <w:rPr>
          <w:i/>
        </w:rPr>
        <w:t>How the simultaneous reception is performed, e.g. TDM</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PUSCH resource allocation and transmission</w:t>
      </w:r>
    </w:p>
    <w:p w:rsidR="006774C0" w:rsidRPr="004E5976" w:rsidRDefault="007B5986" w:rsidP="006774C0">
      <w:pPr>
        <w:pStyle w:val="af4"/>
        <w:numPr>
          <w:ilvl w:val="4"/>
          <w:numId w:val="92"/>
        </w:numPr>
        <w:autoSpaceDE/>
        <w:autoSpaceDN/>
        <w:adjustRightInd/>
        <w:snapToGrid/>
        <w:spacing w:after="0"/>
        <w:ind w:firstLineChars="0"/>
        <w:jc w:val="left"/>
        <w:rPr>
          <w:i/>
        </w:rPr>
      </w:pPr>
      <w:r w:rsidRPr="007B5986">
        <w:rPr>
          <w:i/>
        </w:rPr>
        <w:t>How the simultaneous transmission is performed, e.g. TDM</w:t>
      </w:r>
    </w:p>
    <w:p w:rsidR="006774C0" w:rsidRPr="004E5976" w:rsidRDefault="007B5986" w:rsidP="006774C0">
      <w:pPr>
        <w:pStyle w:val="af4"/>
        <w:numPr>
          <w:ilvl w:val="4"/>
          <w:numId w:val="92"/>
        </w:numPr>
        <w:autoSpaceDE/>
        <w:autoSpaceDN/>
        <w:adjustRightInd/>
        <w:snapToGrid/>
        <w:spacing w:after="0"/>
        <w:ind w:firstLineChars="0"/>
        <w:jc w:val="left"/>
        <w:rPr>
          <w:i/>
        </w:rPr>
      </w:pPr>
      <w:r w:rsidRPr="007B5986">
        <w:rPr>
          <w:i/>
        </w:rPr>
        <w:t>Multi-beam PUSCH transmission (e.g. repetition of PUSCH)</w:t>
      </w:r>
    </w:p>
    <w:p w:rsidR="006774C0" w:rsidRPr="004E5976" w:rsidRDefault="007B5986" w:rsidP="006774C0">
      <w:pPr>
        <w:pStyle w:val="af4"/>
        <w:numPr>
          <w:ilvl w:val="4"/>
          <w:numId w:val="92"/>
        </w:numPr>
        <w:autoSpaceDE/>
        <w:autoSpaceDN/>
        <w:adjustRightInd/>
        <w:snapToGrid/>
        <w:spacing w:after="0"/>
        <w:ind w:firstLineChars="0"/>
        <w:jc w:val="left"/>
        <w:rPr>
          <w:i/>
        </w:rPr>
      </w:pPr>
      <w:r w:rsidRPr="007B5986">
        <w:rPr>
          <w:i/>
        </w:rPr>
        <w:t>Physical layer functionality needed to support RAN2 agreement, “Simultaneous UL PUSCH transmission does not need to be supported for the HO interruption solution.”.</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HARQ-ACK, CSI, SR feedback</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Uplink TA adjustments</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 xml:space="preserve">Power control for PUSCH/PUCCH/SRS </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Any other Tx/Rx beam related aspects</w:t>
      </w:r>
    </w:p>
    <w:p w:rsidR="006774C0" w:rsidRPr="004E5976" w:rsidRDefault="007B5986" w:rsidP="006774C0">
      <w:pPr>
        <w:pStyle w:val="af4"/>
        <w:numPr>
          <w:ilvl w:val="3"/>
          <w:numId w:val="92"/>
        </w:numPr>
        <w:autoSpaceDE/>
        <w:autoSpaceDN/>
        <w:adjustRightInd/>
        <w:snapToGrid/>
        <w:spacing w:after="0"/>
        <w:ind w:firstLineChars="0"/>
        <w:jc w:val="left"/>
        <w:rPr>
          <w:i/>
        </w:rPr>
      </w:pPr>
      <w:r w:rsidRPr="007B5986">
        <w:rPr>
          <w:i/>
        </w:rPr>
        <w:t>Physical layer aspects required to support DAPS based HO solution in FR2 (including determining feasibility and whether or not support feature for FR2)</w:t>
      </w:r>
    </w:p>
    <w:p w:rsidR="006774C0" w:rsidRPr="004E5976" w:rsidRDefault="007B5986" w:rsidP="006774C0">
      <w:pPr>
        <w:pStyle w:val="af4"/>
        <w:numPr>
          <w:ilvl w:val="2"/>
          <w:numId w:val="92"/>
        </w:numPr>
        <w:autoSpaceDE/>
        <w:autoSpaceDN/>
        <w:adjustRightInd/>
        <w:snapToGrid/>
        <w:spacing w:after="0"/>
        <w:ind w:firstLineChars="0"/>
        <w:jc w:val="left"/>
        <w:rPr>
          <w:i/>
        </w:rPr>
      </w:pPr>
      <w:r w:rsidRPr="007B5986">
        <w:rPr>
          <w:i/>
        </w:rPr>
        <w:t>UE capability aspects</w:t>
      </w:r>
    </w:p>
    <w:p w:rsidR="00432ADB" w:rsidRPr="00C51F83" w:rsidRDefault="00432ADB" w:rsidP="00065FB9">
      <w:pPr>
        <w:spacing w:after="240"/>
        <w:rPr>
          <w:rFonts w:eastAsia="Times New Roman"/>
          <w:sz w:val="20"/>
          <w:szCs w:val="20"/>
        </w:rPr>
      </w:pPr>
    </w:p>
    <w:p w:rsidR="00154665" w:rsidRPr="00C51F83" w:rsidRDefault="00A857E9" w:rsidP="00065FB9">
      <w:pPr>
        <w:spacing w:after="240"/>
        <w:rPr>
          <w:lang w:eastAsia="zh-CN"/>
        </w:rPr>
      </w:pPr>
      <w:r w:rsidRPr="00C51F83">
        <w:rPr>
          <w:rFonts w:eastAsia="Times New Roman"/>
          <w:sz w:val="20"/>
          <w:szCs w:val="20"/>
        </w:rPr>
        <w:t>I</w:t>
      </w:r>
      <w:r w:rsidR="00407180" w:rsidRPr="00C51F83">
        <w:rPr>
          <w:lang w:eastAsia="zh-CN"/>
        </w:rPr>
        <w:t xml:space="preserve">n this contribution, we </w:t>
      </w:r>
      <w:r w:rsidR="001176D4" w:rsidRPr="00C51F83">
        <w:rPr>
          <w:rFonts w:hint="eastAsia"/>
          <w:lang w:eastAsia="zh-CN"/>
        </w:rPr>
        <w:t>provide</w:t>
      </w:r>
      <w:r w:rsidR="001176D4" w:rsidRPr="00C51F83">
        <w:rPr>
          <w:lang w:eastAsia="zh-CN"/>
        </w:rPr>
        <w:t xml:space="preserve"> </w:t>
      </w:r>
      <w:r w:rsidR="00564398" w:rsidRPr="00C51F83">
        <w:rPr>
          <w:lang w:eastAsia="zh-CN"/>
        </w:rPr>
        <w:t xml:space="preserve">our views on the components needed to support </w:t>
      </w:r>
      <w:r w:rsidR="006774C0">
        <w:rPr>
          <w:lang w:eastAsia="zh-CN"/>
        </w:rPr>
        <w:t>DAPS-HO</w:t>
      </w:r>
      <w:r w:rsidR="00564398" w:rsidRPr="00C51F83">
        <w:rPr>
          <w:lang w:eastAsia="zh-CN"/>
        </w:rPr>
        <w:t xml:space="preserve"> in NR and the</w:t>
      </w:r>
      <w:r w:rsidR="00F306FA" w:rsidRPr="00C51F83">
        <w:rPr>
          <w:lang w:eastAsia="zh-CN"/>
        </w:rPr>
        <w:t xml:space="preserve"> possible RAN1 specification impact</w:t>
      </w:r>
      <w:r w:rsidR="00DF26A9" w:rsidRPr="00C51F83">
        <w:rPr>
          <w:lang w:eastAsia="zh-CN"/>
        </w:rPr>
        <w:t>s</w:t>
      </w:r>
      <w:r w:rsidR="00F306FA" w:rsidRPr="00C51F83">
        <w:rPr>
          <w:lang w:eastAsia="zh-CN"/>
        </w:rPr>
        <w:t xml:space="preserve"> </w:t>
      </w:r>
      <w:bookmarkStart w:id="3" w:name="_Ref129681832"/>
      <w:r w:rsidR="00BF2BD2">
        <w:rPr>
          <w:lang w:eastAsia="zh-CN"/>
        </w:rPr>
        <w:t>of supporting DAPS-HO.</w:t>
      </w:r>
    </w:p>
    <w:p w:rsidR="00C46C28" w:rsidRDefault="00EC5236" w:rsidP="0096501E">
      <w:pPr>
        <w:pStyle w:val="1"/>
        <w:ind w:left="0" w:firstLine="0"/>
        <w:rPr>
          <w:lang w:eastAsia="zh-CN"/>
        </w:rPr>
      </w:pPr>
      <w:r>
        <w:rPr>
          <w:lang w:eastAsia="zh-CN"/>
        </w:rPr>
        <w:lastRenderedPageBreak/>
        <w:t>Discussion on DAPS-based HO</w:t>
      </w:r>
    </w:p>
    <w:p w:rsidR="00A97091" w:rsidRPr="00C51F83" w:rsidRDefault="003F3165" w:rsidP="00A97091">
      <w:pPr>
        <w:pStyle w:val="2"/>
        <w:numPr>
          <w:ilvl w:val="1"/>
          <w:numId w:val="2"/>
        </w:numPr>
        <w:tabs>
          <w:tab w:val="num" w:pos="576"/>
        </w:tabs>
        <w:ind w:left="576"/>
        <w:rPr>
          <w:lang w:eastAsia="zh-CN"/>
        </w:rPr>
      </w:pPr>
      <w:r>
        <w:rPr>
          <w:lang w:eastAsia="zh-CN"/>
        </w:rPr>
        <w:t>Multi-TRP and</w:t>
      </w:r>
      <w:r w:rsidR="00A97091">
        <w:rPr>
          <w:lang w:eastAsia="zh-CN"/>
        </w:rPr>
        <w:t xml:space="preserve"> DAPS-HO</w:t>
      </w:r>
      <w:r>
        <w:rPr>
          <w:lang w:eastAsia="zh-CN"/>
        </w:rPr>
        <w:t xml:space="preserve"> </w:t>
      </w:r>
      <w:r w:rsidR="007B5986" w:rsidRPr="007B5986">
        <w:rPr>
          <w:lang w:eastAsia="zh-CN"/>
        </w:rPr>
        <w:t>leveraging</w:t>
      </w:r>
    </w:p>
    <w:p w:rsidR="00A97091" w:rsidRPr="00C51F83" w:rsidRDefault="00A97091" w:rsidP="00D3172E">
      <w:pPr>
        <w:rPr>
          <w:lang w:eastAsia="zh-CN"/>
        </w:rPr>
      </w:pPr>
      <w:r>
        <w:rPr>
          <w:lang w:eastAsia="zh-CN"/>
        </w:rPr>
        <w:t>In the last meeting, it was concluded</w:t>
      </w:r>
      <w:r w:rsidR="00961DC3">
        <w:rPr>
          <w:lang w:eastAsia="zh-CN"/>
        </w:rPr>
        <w:t xml:space="preserve"> to </w:t>
      </w:r>
      <w:r>
        <w:rPr>
          <w:lang w:eastAsia="zh-CN"/>
        </w:rPr>
        <w:t xml:space="preserve">leverage the progress made in the multi-TRP topic. Indeed we can leverage the multi-TRP framework in the case of intra-frequency DAPS-HO because one of the key assumptions made in that framework is that the UE receives PDCCH messages from different cells in the same slot. In the case of mobility enhancements, one of the cells can be the source cell and the other cell can be the target cell. </w:t>
      </w:r>
      <w:r w:rsidR="001D62FF">
        <w:rPr>
          <w:lang w:eastAsia="zh-CN"/>
        </w:rPr>
        <w:t xml:space="preserve">UE capability regarding </w:t>
      </w:r>
      <w:r w:rsidR="001D62FF" w:rsidRPr="00C51F83">
        <w:rPr>
          <w:lang w:eastAsia="zh-CN"/>
        </w:rPr>
        <w:t>simultaneous connectivity</w:t>
      </w:r>
      <w:r w:rsidR="001D62FF">
        <w:rPr>
          <w:lang w:eastAsia="zh-CN"/>
        </w:rPr>
        <w:t xml:space="preserve"> was discussed during RAN1#96bis meeting and </w:t>
      </w:r>
      <w:r w:rsidR="001D62FF" w:rsidRPr="00C51F83">
        <w:rPr>
          <w:lang w:eastAsia="zh-CN"/>
        </w:rPr>
        <w:t>the response</w:t>
      </w:r>
      <w:r w:rsidR="001D62FF">
        <w:rPr>
          <w:lang w:eastAsia="zh-CN"/>
        </w:rPr>
        <w:t xml:space="preserve"> (R1-1905780) for i</w:t>
      </w:r>
      <w:r w:rsidR="001D62FF" w:rsidRPr="00C51F83">
        <w:rPr>
          <w:lang w:eastAsia="zh-CN"/>
        </w:rPr>
        <w:t>ntra-band intra-frequency operation</w:t>
      </w:r>
      <w:r>
        <w:rPr>
          <w:lang w:eastAsia="zh-CN"/>
        </w:rPr>
        <w:t xml:space="preserve"> therein</w:t>
      </w:r>
      <w:r w:rsidRPr="00C51F83">
        <w:rPr>
          <w:lang w:eastAsia="zh-CN"/>
        </w:rPr>
        <w:t xml:space="preserve"> was as follows:</w:t>
      </w:r>
    </w:p>
    <w:tbl>
      <w:tblPr>
        <w:tblW w:w="9375" w:type="dxa"/>
        <w:tblInd w:w="93" w:type="dxa"/>
        <w:tblLayout w:type="fixed"/>
        <w:tblLook w:val="04A0" w:firstRow="1" w:lastRow="0" w:firstColumn="1" w:lastColumn="0" w:noHBand="0" w:noVBand="1"/>
      </w:tblPr>
      <w:tblGrid>
        <w:gridCol w:w="9375"/>
      </w:tblGrid>
      <w:tr w:rsidR="00A97091" w:rsidRPr="00C51F83" w:rsidTr="008C785D">
        <w:trPr>
          <w:trHeight w:val="70"/>
        </w:trPr>
        <w:tc>
          <w:tcPr>
            <w:tcW w:w="9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091" w:rsidRPr="00DA3CAC" w:rsidRDefault="007B5986" w:rsidP="008C785D">
            <w:pPr>
              <w:rPr>
                <w:color w:val="000000"/>
                <w:sz w:val="20"/>
                <w:lang w:eastAsia="zh-CN"/>
              </w:rPr>
            </w:pPr>
            <w:r w:rsidRPr="007B5986">
              <w:rPr>
                <w:color w:val="000000"/>
                <w:sz w:val="20"/>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97091" w:rsidRPr="00DA3CAC" w:rsidRDefault="007B5986" w:rsidP="008C785D">
            <w:pPr>
              <w:rPr>
                <w:color w:val="000000"/>
                <w:sz w:val="20"/>
                <w:lang w:eastAsia="zh-CN"/>
              </w:rPr>
            </w:pPr>
            <w:r w:rsidRPr="007B5986">
              <w:rPr>
                <w:color w:val="000000"/>
                <w:sz w:val="20"/>
                <w:lang w:eastAsia="zh-CN"/>
              </w:rPr>
              <w:t xml:space="preserve">It should be noted that common PRB grid between the two cells must be aligned in order for simultaneous transmission and reception to be feasible for both synchronous and asynchronous cases. </w:t>
            </w:r>
          </w:p>
          <w:p w:rsidR="00A97091" w:rsidRPr="00C51F83" w:rsidRDefault="007B5986" w:rsidP="008C785D">
            <w:pPr>
              <w:rPr>
                <w:rFonts w:ascii="Arial" w:hAnsi="Arial" w:cs="Arial"/>
                <w:color w:val="000000"/>
                <w:sz w:val="16"/>
                <w:szCs w:val="16"/>
                <w:lang w:eastAsia="zh-CN"/>
              </w:rPr>
            </w:pPr>
            <w:r w:rsidRPr="007B5986">
              <w:rPr>
                <w:color w:val="000000"/>
                <w:sz w:val="20"/>
                <w:lang w:eastAsia="zh-CN"/>
              </w:rPr>
              <w:t xml:space="preserve">In addition, BWP configurations of the two cells may play a role in determining feasibility for this case. RAN1 will further investigate on how BWP impacts feasibility for simultaneous transmission and reception. </w:t>
            </w:r>
          </w:p>
        </w:tc>
      </w:tr>
    </w:tbl>
    <w:p w:rsidR="00A97091" w:rsidRPr="00C51F83" w:rsidRDefault="00A97091" w:rsidP="00A97091">
      <w:pPr>
        <w:rPr>
          <w:lang w:eastAsia="ja-JP"/>
        </w:rPr>
      </w:pPr>
    </w:p>
    <w:p w:rsidR="00A97091" w:rsidRDefault="00A97091" w:rsidP="00A97091">
      <w:pPr>
        <w:rPr>
          <w:lang w:eastAsia="zh-CN"/>
        </w:rPr>
      </w:pPr>
      <w:r>
        <w:rPr>
          <w:lang w:eastAsia="zh-CN"/>
        </w:rPr>
        <w:t>RAN4 provide</w:t>
      </w:r>
      <w:r w:rsidR="00204149">
        <w:rPr>
          <w:lang w:eastAsia="zh-CN"/>
        </w:rPr>
        <w:t>s</w:t>
      </w:r>
      <w:r>
        <w:rPr>
          <w:lang w:eastAsia="zh-CN"/>
        </w:rPr>
        <w:t xml:space="preserve"> a definition for intra-frequency measurements and intra-frequency cells in </w:t>
      </w:r>
      <w:r w:rsidR="007B5986">
        <w:rPr>
          <w:lang w:eastAsia="zh-CN"/>
        </w:rPr>
        <w:fldChar w:fldCharType="begin"/>
      </w:r>
      <w:r w:rsidR="00BD4329">
        <w:rPr>
          <w:lang w:eastAsia="zh-CN"/>
        </w:rPr>
        <w:instrText xml:space="preserve"> REF _Ref20661193 \r \h </w:instrText>
      </w:r>
      <w:r w:rsidR="007B5986">
        <w:rPr>
          <w:lang w:eastAsia="zh-CN"/>
        </w:rPr>
      </w:r>
      <w:r w:rsidR="007B5986">
        <w:rPr>
          <w:lang w:eastAsia="zh-CN"/>
        </w:rPr>
        <w:fldChar w:fldCharType="separate"/>
      </w:r>
      <w:r w:rsidR="00594B3F">
        <w:rPr>
          <w:lang w:eastAsia="zh-CN"/>
        </w:rPr>
        <w:t>[3]</w:t>
      </w:r>
      <w:r w:rsidR="007B5986">
        <w:rPr>
          <w:lang w:eastAsia="zh-CN"/>
        </w:rPr>
        <w:fldChar w:fldCharType="end"/>
      </w:r>
      <w:r w:rsidR="00BD4329">
        <w:rPr>
          <w:lang w:eastAsia="zh-CN"/>
        </w:rPr>
        <w:t xml:space="preserve"> </w:t>
      </w:r>
      <w:r>
        <w:rPr>
          <w:lang w:eastAsia="zh-CN"/>
        </w:rPr>
        <w:t>as follows</w:t>
      </w:r>
      <w:r w:rsidR="00204149">
        <w:rPr>
          <w:lang w:eastAsia="zh-CN"/>
        </w:rPr>
        <w:t xml:space="preserve"> for SSB-based measurement</w:t>
      </w:r>
      <w:r>
        <w:rPr>
          <w:lang w:eastAsia="zh-CN"/>
        </w:rPr>
        <w:t>:</w:t>
      </w:r>
    </w:p>
    <w:tbl>
      <w:tblPr>
        <w:tblStyle w:val="ac"/>
        <w:tblW w:w="0" w:type="auto"/>
        <w:tblLook w:val="04A0" w:firstRow="1" w:lastRow="0" w:firstColumn="1" w:lastColumn="0" w:noHBand="0" w:noVBand="1"/>
      </w:tblPr>
      <w:tblGrid>
        <w:gridCol w:w="9533"/>
      </w:tblGrid>
      <w:tr w:rsidR="00A97091" w:rsidTr="008C785D">
        <w:tc>
          <w:tcPr>
            <w:tcW w:w="9533" w:type="dxa"/>
          </w:tcPr>
          <w:p w:rsidR="00A97091" w:rsidRPr="00DA3CAC" w:rsidRDefault="00A97091" w:rsidP="008C785D">
            <w:pPr>
              <w:widowControl/>
              <w:rPr>
                <w:sz w:val="20"/>
              </w:rPr>
            </w:pPr>
            <w:r w:rsidRPr="00BE78B0">
              <w:t>A</w:t>
            </w:r>
            <w:r w:rsidR="007B5986" w:rsidRPr="007B5986">
              <w:rPr>
                <w:sz w:val="20"/>
              </w:rPr>
              <w:t xml:space="preserve">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A97091" w:rsidRDefault="007B5986" w:rsidP="008C785D">
            <w:r w:rsidRPr="007B5986">
              <w:rPr>
                <w:sz w:val="20"/>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tc>
      </w:tr>
    </w:tbl>
    <w:p w:rsidR="00F7550B" w:rsidRDefault="00F7550B" w:rsidP="00D3172E">
      <w:pPr>
        <w:rPr>
          <w:lang w:eastAsia="zh-CN"/>
        </w:rPr>
      </w:pPr>
    </w:p>
    <w:p w:rsidR="00A97091" w:rsidRDefault="00F7550B" w:rsidP="00FA4BD8">
      <w:pPr>
        <w:rPr>
          <w:b/>
          <w:lang w:eastAsia="zh-CN"/>
        </w:rPr>
      </w:pPr>
      <w:r>
        <w:rPr>
          <w:lang w:eastAsia="zh-CN"/>
        </w:rPr>
        <w:t xml:space="preserve">However, there is currently no such equivalent definition of intra-frequency measurements based on CSI-RS in </w:t>
      </w:r>
      <w:r w:rsidR="00343F6D">
        <w:fldChar w:fldCharType="begin"/>
      </w:r>
      <w:r w:rsidR="00343F6D">
        <w:instrText xml:space="preserve"> REF _Ref20661193 \r \h  \* MERGEFORMAT </w:instrText>
      </w:r>
      <w:r w:rsidR="00343F6D">
        <w:fldChar w:fldCharType="separate"/>
      </w:r>
      <w:r w:rsidR="00594B3F">
        <w:rPr>
          <w:lang w:eastAsia="zh-CN"/>
        </w:rPr>
        <w:t>[3]</w:t>
      </w:r>
      <w:r w:rsidR="00343F6D">
        <w:fldChar w:fldCharType="end"/>
      </w:r>
      <w:r>
        <w:rPr>
          <w:lang w:eastAsia="zh-CN"/>
        </w:rPr>
        <w:t xml:space="preserve"> and the related discussion is happening in RAN4. </w:t>
      </w:r>
      <w:r w:rsidR="00564A94">
        <w:rPr>
          <w:lang w:eastAsia="zh-CN"/>
        </w:rPr>
        <w:t xml:space="preserve">In any case, if </w:t>
      </w:r>
      <w:r w:rsidR="00A97091">
        <w:rPr>
          <w:lang w:eastAsia="zh-CN"/>
        </w:rPr>
        <w:t xml:space="preserve">the source and target cell are using exactly the same BWP bandwidth, which </w:t>
      </w:r>
      <w:r w:rsidR="00564A94">
        <w:rPr>
          <w:lang w:eastAsia="zh-CN"/>
        </w:rPr>
        <w:t>will be</w:t>
      </w:r>
      <w:r w:rsidR="00A97091">
        <w:rPr>
          <w:lang w:eastAsia="zh-CN"/>
        </w:rPr>
        <w:t xml:space="preserve"> compatible with the assumptions used in multi-TRP where the TRPs are using the same DL BWP (i.e. the same DL BWP bandwidth). </w:t>
      </w:r>
      <w:r w:rsidR="001F3322">
        <w:rPr>
          <w:lang w:eastAsia="zh-CN"/>
        </w:rPr>
        <w:t>The features supported in multi-TRP WI in general can be applied to intra-fr</w:t>
      </w:r>
      <w:r w:rsidR="00233C26">
        <w:rPr>
          <w:lang w:eastAsia="zh-CN"/>
        </w:rPr>
        <w:t>e</w:t>
      </w:r>
      <w:r w:rsidR="001F3322">
        <w:rPr>
          <w:lang w:eastAsia="zh-CN"/>
        </w:rPr>
        <w:t xml:space="preserve">quency DAPS-based HO. </w:t>
      </w:r>
    </w:p>
    <w:p w:rsidR="00A97091" w:rsidRDefault="007B5986" w:rsidP="00A97091">
      <w:pPr>
        <w:rPr>
          <w:b/>
          <w:lang w:eastAsia="zh-CN"/>
        </w:rPr>
      </w:pPr>
      <w:r w:rsidRPr="007B5986">
        <w:rPr>
          <w:b/>
          <w:i/>
          <w:u w:val="single"/>
          <w:lang w:eastAsia="zh-CN"/>
        </w:rPr>
        <w:t>Observation 1</w:t>
      </w:r>
      <w:r w:rsidRPr="007B5986">
        <w:rPr>
          <w:b/>
          <w:i/>
          <w:lang w:eastAsia="zh-CN"/>
        </w:rPr>
        <w:t xml:space="preserve">: </w:t>
      </w:r>
      <w:r w:rsidR="00562A0B">
        <w:rPr>
          <w:b/>
          <w:i/>
          <w:lang w:eastAsia="zh-CN"/>
        </w:rPr>
        <w:t>T</w:t>
      </w:r>
      <w:r w:rsidRPr="007B5986">
        <w:rPr>
          <w:b/>
          <w:i/>
          <w:lang w:eastAsia="zh-CN"/>
        </w:rPr>
        <w:t xml:space="preserve">he features </w:t>
      </w:r>
      <w:r w:rsidR="00562A0B">
        <w:rPr>
          <w:b/>
          <w:i/>
          <w:lang w:eastAsia="zh-CN"/>
        </w:rPr>
        <w:t xml:space="preserve">supported </w:t>
      </w:r>
      <w:r w:rsidRPr="007B5986">
        <w:rPr>
          <w:b/>
          <w:i/>
          <w:lang w:eastAsia="zh-CN"/>
        </w:rPr>
        <w:t xml:space="preserve">in the multi-TRP framework </w:t>
      </w:r>
      <w:r w:rsidR="00854FB9">
        <w:rPr>
          <w:b/>
          <w:i/>
          <w:lang w:eastAsia="zh-CN"/>
        </w:rPr>
        <w:t>are</w:t>
      </w:r>
      <w:r w:rsidRPr="007B5986">
        <w:rPr>
          <w:b/>
          <w:i/>
          <w:lang w:eastAsia="zh-CN"/>
        </w:rPr>
        <w:t xml:space="preserve"> </w:t>
      </w:r>
      <w:r w:rsidR="00FB729E">
        <w:rPr>
          <w:b/>
          <w:i/>
          <w:lang w:eastAsia="zh-CN"/>
        </w:rPr>
        <w:t>applicable</w:t>
      </w:r>
      <w:r w:rsidRPr="007B5986">
        <w:rPr>
          <w:b/>
          <w:i/>
          <w:lang w:eastAsia="zh-CN"/>
        </w:rPr>
        <w:t xml:space="preserve"> to the intra-frequency DAPS-HO case</w:t>
      </w:r>
      <w:r w:rsidR="00A00596">
        <w:rPr>
          <w:b/>
          <w:i/>
          <w:lang w:eastAsia="zh-CN"/>
        </w:rPr>
        <w:t xml:space="preserve"> in general</w:t>
      </w:r>
      <w:r w:rsidRPr="007B5986">
        <w:rPr>
          <w:b/>
          <w:i/>
          <w:lang w:eastAsia="zh-CN"/>
        </w:rPr>
        <w:t xml:space="preserve">. </w:t>
      </w:r>
    </w:p>
    <w:p w:rsidR="00A907DE" w:rsidRDefault="00A907DE" w:rsidP="00E37FB6">
      <w:pPr>
        <w:rPr>
          <w:lang w:eastAsia="ja-JP"/>
        </w:rPr>
      </w:pPr>
    </w:p>
    <w:p w:rsidR="00707517" w:rsidRDefault="00F64FE0" w:rsidP="00E37FB6">
      <w:pPr>
        <w:pStyle w:val="2"/>
        <w:numPr>
          <w:ilvl w:val="1"/>
          <w:numId w:val="2"/>
        </w:numPr>
        <w:tabs>
          <w:tab w:val="num" w:pos="576"/>
        </w:tabs>
        <w:ind w:left="576"/>
        <w:rPr>
          <w:lang w:eastAsia="zh-CN"/>
        </w:rPr>
      </w:pPr>
      <w:r>
        <w:rPr>
          <w:lang w:eastAsia="zh-CN"/>
        </w:rPr>
        <w:t>S</w:t>
      </w:r>
      <w:r w:rsidR="00707517">
        <w:rPr>
          <w:lang w:eastAsia="zh-CN"/>
        </w:rPr>
        <w:t xml:space="preserve">imultaneous NR-PDCCH reception </w:t>
      </w:r>
    </w:p>
    <w:p w:rsidR="00AE193D" w:rsidRDefault="00AE193D" w:rsidP="00AE193D">
      <w:pPr>
        <w:rPr>
          <w:lang w:eastAsia="ja-JP"/>
        </w:rPr>
      </w:pPr>
      <w:r>
        <w:rPr>
          <w:lang w:eastAsia="ja-JP"/>
        </w:rPr>
        <w:t>It was agreed in the last meeting that UEs will signal separate capabilities for NR-DC/CA and for DAPS-HO</w:t>
      </w:r>
      <w:r w:rsidR="0022465B">
        <w:rPr>
          <w:lang w:eastAsia="ja-JP"/>
        </w:rPr>
        <w:t xml:space="preserve">, </w:t>
      </w:r>
      <w:r w:rsidR="00C96D1E">
        <w:rPr>
          <w:lang w:eastAsia="ja-JP"/>
        </w:rPr>
        <w:t>that we will leverage the features supported in multi-TRP WI</w:t>
      </w:r>
      <w:r w:rsidR="00DD3609">
        <w:rPr>
          <w:lang w:eastAsia="ja-JP"/>
        </w:rPr>
        <w:t xml:space="preserve"> as much as possible</w:t>
      </w:r>
      <w:r w:rsidR="0022465B">
        <w:rPr>
          <w:lang w:eastAsia="ja-JP"/>
        </w:rPr>
        <w:t xml:space="preserve"> and that we will discuss aspects of PDCCH monitoring, CORESET and </w:t>
      </w:r>
      <w:r w:rsidR="0098771A">
        <w:rPr>
          <w:lang w:eastAsia="ja-JP"/>
        </w:rPr>
        <w:t>se</w:t>
      </w:r>
      <w:r w:rsidR="0022465B">
        <w:rPr>
          <w:lang w:eastAsia="ja-JP"/>
        </w:rPr>
        <w:t xml:space="preserve">arch </w:t>
      </w:r>
      <w:r w:rsidR="0098771A">
        <w:rPr>
          <w:lang w:eastAsia="ja-JP"/>
        </w:rPr>
        <w:t>s</w:t>
      </w:r>
      <w:r w:rsidR="0022465B">
        <w:rPr>
          <w:lang w:eastAsia="ja-JP"/>
        </w:rPr>
        <w:t>pace configuration for source and target cells</w:t>
      </w:r>
      <w:r>
        <w:rPr>
          <w:lang w:eastAsia="ja-JP"/>
        </w:rPr>
        <w:t xml:space="preserve">. It was also agreed in RAN1#97 that a UE is expected to simultaneously monitor PDCCH candidates from source and target cells. </w:t>
      </w:r>
      <w:r w:rsidRPr="00A9288B">
        <w:rPr>
          <w:lang w:eastAsia="ja-JP"/>
        </w:rPr>
        <w:t xml:space="preserve">PDCCH </w:t>
      </w:r>
      <w:r>
        <w:rPr>
          <w:lang w:eastAsia="ja-JP"/>
        </w:rPr>
        <w:t xml:space="preserve">monitoring procedures currently defined in </w:t>
      </w:r>
      <w:r w:rsidR="007B5986">
        <w:rPr>
          <w:lang w:eastAsia="ja-JP"/>
        </w:rPr>
        <w:fldChar w:fldCharType="begin"/>
      </w:r>
      <w:r w:rsidR="00FA4BD8">
        <w:rPr>
          <w:lang w:eastAsia="ja-JP"/>
        </w:rPr>
        <w:instrText xml:space="preserve"> REF _Ref20666161 \r \h </w:instrText>
      </w:r>
      <w:r w:rsidR="007B5986">
        <w:rPr>
          <w:lang w:eastAsia="ja-JP"/>
        </w:rPr>
      </w:r>
      <w:r w:rsidR="007B5986">
        <w:rPr>
          <w:lang w:eastAsia="ja-JP"/>
        </w:rPr>
        <w:fldChar w:fldCharType="separate"/>
      </w:r>
      <w:r w:rsidR="00594B3F">
        <w:rPr>
          <w:lang w:eastAsia="ja-JP"/>
        </w:rPr>
        <w:t>[4]</w:t>
      </w:r>
      <w:r w:rsidR="007B5986">
        <w:rPr>
          <w:lang w:eastAsia="ja-JP"/>
        </w:rPr>
        <w:fldChar w:fldCharType="end"/>
      </w:r>
      <w:r w:rsidR="00FA4BD8">
        <w:rPr>
          <w:lang w:eastAsia="ja-JP"/>
        </w:rPr>
        <w:t xml:space="preserve"> </w:t>
      </w:r>
      <w:r>
        <w:rPr>
          <w:lang w:eastAsia="ja-JP"/>
        </w:rPr>
        <w:t>specifically refer to a given type of cell for a given UE identifier:</w:t>
      </w:r>
    </w:p>
    <w:tbl>
      <w:tblPr>
        <w:tblStyle w:val="ac"/>
        <w:tblW w:w="0" w:type="auto"/>
        <w:tblLook w:val="04A0" w:firstRow="1" w:lastRow="0" w:firstColumn="1" w:lastColumn="0" w:noHBand="0" w:noVBand="1"/>
      </w:tblPr>
      <w:tblGrid>
        <w:gridCol w:w="9533"/>
      </w:tblGrid>
      <w:tr w:rsidR="00AE193D" w:rsidTr="00DD3609">
        <w:tc>
          <w:tcPr>
            <w:tcW w:w="9533" w:type="dxa"/>
          </w:tcPr>
          <w:p w:rsidR="00AE193D" w:rsidRPr="00B916EC" w:rsidRDefault="00AE193D" w:rsidP="00DD360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rsidR="00AE193D" w:rsidRPr="00B916EC" w:rsidRDefault="00AE193D" w:rsidP="00DD3609">
            <w:pPr>
              <w:pStyle w:val="B1"/>
            </w:pPr>
            <w:r>
              <w:t>-</w:t>
            </w:r>
            <w:r>
              <w:tab/>
            </w:r>
            <w:r w:rsidRPr="00B916EC">
              <w:t xml:space="preserve">a Type0-PDCCH </w:t>
            </w:r>
            <w:r>
              <w:t>CSS</w:t>
            </w:r>
            <w:r w:rsidRPr="00B916EC">
              <w:t xml:space="preserve"> </w:t>
            </w:r>
            <w:r>
              <w:rPr>
                <w:lang w:val="en-US"/>
              </w:rPr>
              <w:t xml:space="preserve">set configured </w:t>
            </w:r>
            <w:r w:rsidRPr="007B5F66">
              <w:rPr>
                <w:lang w:val="en-US"/>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rPr>
              <w:t xml:space="preserve"> or by</w:t>
            </w:r>
            <w:r w:rsidRPr="007B5F66">
              <w:rPr>
                <w:lang w:val="en-US"/>
              </w:rPr>
              <w:t xml:space="preserve"> </w:t>
            </w:r>
            <w:r w:rsidRPr="007B5F66">
              <w:rPr>
                <w:i/>
                <w:iCs/>
                <w:lang w:val="en-US"/>
              </w:rPr>
              <w:t>searchSpaceSIB1</w:t>
            </w:r>
            <w:r>
              <w:rPr>
                <w:i/>
                <w:iCs/>
                <w:lang w:val="en-US"/>
              </w:rPr>
              <w:t xml:space="preserve"> </w:t>
            </w:r>
            <w:r>
              <w:rPr>
                <w:iCs/>
                <w:lang w:val="en-US"/>
              </w:rPr>
              <w:t xml:space="preserve">in </w:t>
            </w:r>
            <w:r w:rsidRPr="007B5F66">
              <w:rPr>
                <w:i/>
                <w:iCs/>
                <w:lang w:val="en-US"/>
              </w:rPr>
              <w:t>PDCCH-ConfigCommon</w:t>
            </w:r>
            <w:r w:rsidRPr="00B916EC">
              <w:t xml:space="preserve"> </w:t>
            </w:r>
            <w:r w:rsidRPr="00271065">
              <w:rPr>
                <w:lang w:val="en-US"/>
              </w:rPr>
              <w:t xml:space="preserve">or by </w:t>
            </w:r>
            <w:r w:rsidRPr="00271065">
              <w:rPr>
                <w:i/>
                <w:lang w:val="en-US"/>
              </w:rPr>
              <w:t>searchSpaceZero</w:t>
            </w:r>
            <w:r w:rsidRPr="001A6FE9">
              <w:t xml:space="preserve"> </w:t>
            </w:r>
            <w:r w:rsidRPr="0003597C">
              <w:rPr>
                <w:iCs/>
                <w:lang w:val="en-US"/>
              </w:rPr>
              <w:t xml:space="preserve">in </w:t>
            </w:r>
            <w:r w:rsidRPr="001C03F6">
              <w:rPr>
                <w:i/>
                <w:iCs/>
                <w:lang w:val="en-US"/>
              </w:rPr>
              <w:t>PDCCH-ConfigCommon</w:t>
            </w:r>
            <w:r w:rsidRPr="0028542D">
              <w:t xml:space="preserve"> </w:t>
            </w:r>
            <w:r w:rsidRPr="00B916EC">
              <w:t xml:space="preserve">for a DCI format with CRC </w:t>
            </w:r>
            <w:r w:rsidRPr="00B916EC">
              <w:lastRenderedPageBreak/>
              <w:t xml:space="preserve">scrambled by a SI-RNTI on </w:t>
            </w:r>
            <w:r>
              <w:rPr>
                <w:lang w:val="en-US"/>
              </w:rPr>
              <w:t>the</w:t>
            </w:r>
            <w:r w:rsidRPr="00B916EC">
              <w:t xml:space="preserve"> primary cell</w:t>
            </w:r>
            <w:r>
              <w:rPr>
                <w:lang w:val="en-US"/>
              </w:rPr>
              <w:t xml:space="preserve"> of the MCG</w:t>
            </w:r>
          </w:p>
          <w:p w:rsidR="00AE193D" w:rsidRPr="00B916EC" w:rsidRDefault="00AE193D" w:rsidP="00DD3609">
            <w:pPr>
              <w:pStyle w:val="B1"/>
            </w:pPr>
            <w:r>
              <w:t>-</w:t>
            </w:r>
            <w:r>
              <w:tab/>
            </w:r>
            <w:r w:rsidRPr="00B916EC">
              <w:t xml:space="preserve">a Type0A-PDCCH </w:t>
            </w:r>
            <w:r>
              <w:t>CSS</w:t>
            </w:r>
            <w:r w:rsidRPr="00B916EC">
              <w:t xml:space="preserve"> </w:t>
            </w:r>
            <w:r>
              <w:rPr>
                <w:lang w:val="en-US"/>
              </w:rPr>
              <w:t xml:space="preserve">set </w:t>
            </w:r>
            <w:r w:rsidRPr="007B5F66">
              <w:rPr>
                <w:lang w:val="en-US"/>
              </w:rPr>
              <w:t xml:space="preserve">configured by </w:t>
            </w:r>
            <w:r w:rsidRPr="007B5F66">
              <w:rPr>
                <w:i/>
                <w:iCs/>
                <w:lang w:val="en-US"/>
              </w:rPr>
              <w:t>searchSpace</w:t>
            </w:r>
            <w:r w:rsidRPr="00F14CB5">
              <w:rPr>
                <w:i/>
                <w:iCs/>
                <w:lang w:val="en-US"/>
              </w:rPr>
              <w:t>OtherSystemInformation</w:t>
            </w:r>
            <w:r w:rsidRPr="007B5F66">
              <w:rPr>
                <w:lang w:val="en-US"/>
              </w:rPr>
              <w:t xml:space="preserve"> </w:t>
            </w:r>
            <w:r>
              <w:rPr>
                <w:iCs/>
                <w:lang w:val="en-US"/>
              </w:rPr>
              <w:t xml:space="preserve">in </w:t>
            </w:r>
            <w:r w:rsidRPr="007B5F66">
              <w:rPr>
                <w:i/>
                <w:iCs/>
                <w:lang w:val="en-US"/>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rsidR="00AE193D" w:rsidRPr="00B916EC" w:rsidRDefault="00AE193D" w:rsidP="00DD3609">
            <w:pPr>
              <w:pStyle w:val="B1"/>
            </w:pPr>
            <w:r>
              <w:t>-</w:t>
            </w:r>
            <w:r>
              <w:tab/>
            </w:r>
            <w:r w:rsidRPr="00B916EC">
              <w:t xml:space="preserve">a Type1-PDCCH </w:t>
            </w:r>
            <w:r>
              <w:t>CSS</w:t>
            </w:r>
            <w:r w:rsidRPr="00B916EC">
              <w:t xml:space="preserve"> </w:t>
            </w:r>
            <w:r>
              <w:rPr>
                <w:lang w:val="en-US"/>
              </w:rPr>
              <w:t xml:space="preserve">set </w:t>
            </w:r>
            <w:r w:rsidRPr="007B5F66">
              <w:rPr>
                <w:lang w:val="en-US"/>
              </w:rPr>
              <w:t xml:space="preserve">configured by </w:t>
            </w:r>
            <w:r w:rsidRPr="007B5F66">
              <w:rPr>
                <w:i/>
                <w:iCs/>
                <w:lang w:val="en-US"/>
              </w:rPr>
              <w:t>ra-SearchSpace</w:t>
            </w:r>
            <w:r w:rsidRPr="007B5F66">
              <w:rPr>
                <w:lang w:val="en-US"/>
              </w:rPr>
              <w:t xml:space="preserve"> </w:t>
            </w:r>
            <w:r>
              <w:rPr>
                <w:iCs/>
                <w:lang w:val="en-US"/>
              </w:rPr>
              <w:t xml:space="preserve">in </w:t>
            </w:r>
            <w:r w:rsidRPr="007B5F66">
              <w:rPr>
                <w:i/>
                <w:iCs/>
                <w:lang w:val="en-US"/>
              </w:rPr>
              <w:t>PDCCH-ConfigCommon</w:t>
            </w:r>
            <w:r w:rsidRPr="00B916EC">
              <w:t xml:space="preserve"> for a DCI format with CRC scrambled by a RA-RNTI or a TC-RNTI on </w:t>
            </w:r>
            <w:r>
              <w:rPr>
                <w:lang w:val="en-US"/>
              </w:rPr>
              <w:t>the</w:t>
            </w:r>
            <w:r w:rsidRPr="00B916EC">
              <w:t xml:space="preserve"> primary cell</w:t>
            </w:r>
          </w:p>
          <w:p w:rsidR="00AE193D" w:rsidRPr="00B916EC" w:rsidRDefault="00AE193D" w:rsidP="00DD3609">
            <w:pPr>
              <w:pStyle w:val="B1"/>
            </w:pPr>
            <w:r>
              <w:t>-</w:t>
            </w:r>
            <w:r>
              <w:tab/>
            </w:r>
            <w:r w:rsidRPr="00B916EC">
              <w:t xml:space="preserve">a Type2-PDCCH </w:t>
            </w:r>
            <w:r>
              <w:t>CSS</w:t>
            </w:r>
            <w:r w:rsidRPr="00B916EC">
              <w:t xml:space="preserve"> </w:t>
            </w:r>
            <w:r>
              <w:rPr>
                <w:lang w:val="en-US"/>
              </w:rPr>
              <w:t xml:space="preserve">set </w:t>
            </w:r>
            <w:r w:rsidRPr="007B5F66">
              <w:rPr>
                <w:lang w:val="en-US"/>
              </w:rPr>
              <w:t xml:space="preserve">configured by </w:t>
            </w:r>
            <w:r w:rsidRPr="007B5F66">
              <w:rPr>
                <w:i/>
                <w:iCs/>
                <w:lang w:val="en-US"/>
              </w:rPr>
              <w:t>pagingSearchSpace</w:t>
            </w:r>
            <w:r w:rsidRPr="00B916EC">
              <w:t xml:space="preserve"> </w:t>
            </w:r>
            <w:r>
              <w:rPr>
                <w:iCs/>
                <w:lang w:val="en-US"/>
              </w:rPr>
              <w:t xml:space="preserve">in </w:t>
            </w:r>
            <w:r w:rsidRPr="007B5F66">
              <w:rPr>
                <w:i/>
                <w:iCs/>
                <w:lang w:val="en-US"/>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rsidR="00AE193D" w:rsidRPr="00B916EC" w:rsidRDefault="00AE193D" w:rsidP="00DD3609">
            <w:pPr>
              <w:pStyle w:val="B1"/>
            </w:pPr>
            <w:r>
              <w:t>-</w:t>
            </w:r>
            <w:r>
              <w:tab/>
            </w:r>
            <w:r w:rsidRPr="00B916EC">
              <w:t xml:space="preserve">a Type3-PDCCH </w:t>
            </w:r>
            <w:r>
              <w:t>CSS</w:t>
            </w:r>
            <w:r w:rsidRPr="00B916EC">
              <w:t xml:space="preserve"> </w:t>
            </w:r>
            <w:r>
              <w:rPr>
                <w:lang w:val="en-US"/>
              </w:rPr>
              <w:t>set configured by</w:t>
            </w:r>
            <w:r w:rsidRPr="007B5F66">
              <w:rPr>
                <w:lang w:val="en-US"/>
              </w:rPr>
              <w:t xml:space="preserve"> </w:t>
            </w:r>
            <w:r w:rsidRPr="007B5F66">
              <w:rPr>
                <w:i/>
                <w:iCs/>
                <w:lang w:val="en-US"/>
              </w:rPr>
              <w:t>SearchSpace</w:t>
            </w:r>
            <w:r w:rsidRPr="007B5F66">
              <w:rPr>
                <w:lang w:val="en-US"/>
              </w:rPr>
              <w:t xml:space="preserve"> </w:t>
            </w:r>
            <w:r>
              <w:rPr>
                <w:lang w:val="en-US"/>
              </w:rPr>
              <w:t xml:space="preserve">in </w:t>
            </w:r>
            <w:r w:rsidRPr="007B5F66">
              <w:rPr>
                <w:i/>
                <w:iCs/>
                <w:lang w:val="en-US"/>
              </w:rPr>
              <w:t>PDCCH-Config</w:t>
            </w:r>
            <w:r w:rsidRPr="007B5F66">
              <w:rPr>
                <w:lang w:val="en-US"/>
              </w:rPr>
              <w:t xml:space="preserve"> </w:t>
            </w:r>
            <w:r>
              <w:rPr>
                <w:lang w:val="en-US"/>
              </w:rPr>
              <w:t>with</w:t>
            </w:r>
            <w:r w:rsidRPr="007B5F66">
              <w:rPr>
                <w:lang w:val="en-US"/>
              </w:rPr>
              <w:t xml:space="preserve"> </w:t>
            </w:r>
            <w:r w:rsidRPr="007B5F66">
              <w:rPr>
                <w:i/>
                <w:iCs/>
                <w:lang w:val="en-US"/>
              </w:rPr>
              <w:t>searchSpaceType</w:t>
            </w:r>
            <w:r>
              <w:rPr>
                <w:lang w:val="en-US"/>
              </w:rPr>
              <w:t xml:space="preserve"> = </w:t>
            </w:r>
            <w:r w:rsidRPr="007B5F66">
              <w:rPr>
                <w:i/>
                <w:iCs/>
                <w:lang w:val="en-US"/>
              </w:rPr>
              <w:t>common</w:t>
            </w:r>
            <w:r>
              <w:rPr>
                <w:lang w:val="en-US"/>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rsidR="00AE193D" w:rsidRPr="00A9288B" w:rsidRDefault="00AE193D" w:rsidP="00DD3609">
            <w:pPr>
              <w:pStyle w:val="B1"/>
            </w:pPr>
            <w:r>
              <w:t>-</w:t>
            </w:r>
            <w:r>
              <w:tab/>
            </w:r>
            <w:r w:rsidRPr="00B916EC">
              <w:t xml:space="preserve">a </w:t>
            </w:r>
            <w:r>
              <w:t>USS</w:t>
            </w:r>
            <w:r w:rsidRPr="00B916EC">
              <w:t xml:space="preserve"> </w:t>
            </w:r>
            <w:r>
              <w:rPr>
                <w:lang w:val="en-US"/>
              </w:rPr>
              <w:t>set configured by</w:t>
            </w:r>
            <w:r w:rsidRPr="007B5F66">
              <w:rPr>
                <w:lang w:val="en-US"/>
              </w:rPr>
              <w:t xml:space="preserve"> </w:t>
            </w:r>
            <w:r w:rsidRPr="007B5F66">
              <w:rPr>
                <w:i/>
                <w:iCs/>
                <w:lang w:val="en-US"/>
              </w:rPr>
              <w:t>SearchSpace</w:t>
            </w:r>
            <w:r w:rsidRPr="007B5F66">
              <w:rPr>
                <w:lang w:val="en-US"/>
              </w:rPr>
              <w:t xml:space="preserve"> </w:t>
            </w:r>
            <w:r>
              <w:rPr>
                <w:lang w:val="en-US"/>
              </w:rPr>
              <w:t xml:space="preserve">in </w:t>
            </w:r>
            <w:r w:rsidRPr="007B5F66">
              <w:rPr>
                <w:i/>
                <w:iCs/>
                <w:lang w:val="en-US"/>
              </w:rPr>
              <w:t>PDCCH-Config</w:t>
            </w:r>
            <w:r w:rsidRPr="007B5F66">
              <w:rPr>
                <w:lang w:val="en-US"/>
              </w:rPr>
              <w:t xml:space="preserve"> </w:t>
            </w:r>
            <w:r>
              <w:rPr>
                <w:lang w:val="en-US"/>
              </w:rPr>
              <w:t>with</w:t>
            </w:r>
            <w:r w:rsidRPr="007B5F66">
              <w:rPr>
                <w:lang w:val="en-US"/>
              </w:rPr>
              <w:t xml:space="preserve"> </w:t>
            </w:r>
            <w:r w:rsidRPr="007B5F66">
              <w:rPr>
                <w:i/>
                <w:iCs/>
                <w:lang w:val="en-US"/>
              </w:rPr>
              <w:t>searchSpaceType</w:t>
            </w:r>
            <w:r>
              <w:rPr>
                <w:lang w:val="en-US"/>
              </w:rPr>
              <w:t xml:space="preserve"> = </w:t>
            </w:r>
            <w:r w:rsidRPr="002C439D">
              <w:rPr>
                <w:i/>
              </w:rPr>
              <w:t>ue-Specific</w:t>
            </w:r>
            <w:r>
              <w:rPr>
                <w:lang w:val="en-US"/>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tc>
      </w:tr>
    </w:tbl>
    <w:p w:rsidR="00AE193D" w:rsidRDefault="00AE193D" w:rsidP="00AE193D">
      <w:pPr>
        <w:rPr>
          <w:lang w:eastAsia="ja-JP"/>
        </w:rPr>
      </w:pPr>
    </w:p>
    <w:p w:rsidR="00AE193D" w:rsidRDefault="00AE193D" w:rsidP="00C96D1E">
      <w:pPr>
        <w:rPr>
          <w:lang w:eastAsia="ja-JP"/>
        </w:rPr>
      </w:pPr>
      <w:r>
        <w:rPr>
          <w:lang w:eastAsia="ja-JP"/>
        </w:rPr>
        <w:t>As can be seen from the above, primary cells specifically refer to the special cell in a cell group (i.e. MCG</w:t>
      </w:r>
      <w:r w:rsidR="00C96D1E">
        <w:rPr>
          <w:lang w:eastAsia="ja-JP"/>
        </w:rPr>
        <w:t xml:space="preserve"> </w:t>
      </w:r>
      <w:r>
        <w:rPr>
          <w:lang w:eastAsia="ja-JP"/>
        </w:rPr>
        <w:t xml:space="preserve">or SCG). RAN2 is currently discussing aspects of the Control Plane for DAPS-HO and defines both source and target cells as PCells. From the UE’s perspective: </w:t>
      </w:r>
      <w:r w:rsidR="00470863">
        <w:rPr>
          <w:lang w:eastAsia="ja-JP"/>
        </w:rPr>
        <w:t xml:space="preserve">it is </w:t>
      </w:r>
      <w:r>
        <w:rPr>
          <w:lang w:eastAsia="ja-JP"/>
        </w:rPr>
        <w:t>only</w:t>
      </w:r>
      <w:r w:rsidR="00470863">
        <w:rPr>
          <w:lang w:eastAsia="ja-JP"/>
        </w:rPr>
        <w:t xml:space="preserve"> aware about</w:t>
      </w:r>
      <w:r>
        <w:rPr>
          <w:lang w:eastAsia="ja-JP"/>
        </w:rPr>
        <w:t xml:space="preserve"> </w:t>
      </w:r>
      <w:r w:rsidR="00470863">
        <w:rPr>
          <w:lang w:eastAsia="ja-JP"/>
        </w:rPr>
        <w:t xml:space="preserve">special </w:t>
      </w:r>
      <w:r>
        <w:rPr>
          <w:lang w:eastAsia="ja-JP"/>
        </w:rPr>
        <w:t>cells</w:t>
      </w:r>
      <w:r w:rsidR="00470863">
        <w:rPr>
          <w:lang w:eastAsia="ja-JP"/>
        </w:rPr>
        <w:t xml:space="preserve"> (i.e. </w:t>
      </w:r>
      <w:r w:rsidR="0043674F" w:rsidRPr="0043674F">
        <w:rPr>
          <w:i/>
          <w:lang w:eastAsia="ja-JP"/>
        </w:rPr>
        <w:t>SpCellConfig</w:t>
      </w:r>
      <w:r w:rsidR="00470863">
        <w:rPr>
          <w:lang w:eastAsia="ja-JP"/>
        </w:rPr>
        <w:t>)</w:t>
      </w:r>
      <w:r>
        <w:rPr>
          <w:lang w:eastAsia="ja-JP"/>
        </w:rPr>
        <w:t xml:space="preserve"> or secondary cells</w:t>
      </w:r>
      <w:r w:rsidR="00470863">
        <w:rPr>
          <w:lang w:eastAsia="ja-JP"/>
        </w:rPr>
        <w:t xml:space="preserve"> (i.e. </w:t>
      </w:r>
      <w:r w:rsidR="0043674F" w:rsidRPr="0043674F">
        <w:rPr>
          <w:i/>
          <w:lang w:eastAsia="ja-JP"/>
        </w:rPr>
        <w:t>SCellConfig</w:t>
      </w:r>
      <w:r w:rsidR="00470863">
        <w:rPr>
          <w:lang w:eastAsia="ja-JP"/>
        </w:rPr>
        <w:t>). Whether a cell is “source” or “target”</w:t>
      </w:r>
      <w:r w:rsidR="008B097A">
        <w:rPr>
          <w:lang w:eastAsia="ja-JP"/>
        </w:rPr>
        <w:t xml:space="preserve">, </w:t>
      </w:r>
      <w:r w:rsidR="00470863">
        <w:rPr>
          <w:lang w:eastAsia="ja-JP"/>
        </w:rPr>
        <w:t xml:space="preserve">the UE can derive </w:t>
      </w:r>
      <w:r w:rsidR="008B097A">
        <w:rPr>
          <w:lang w:eastAsia="ja-JP"/>
        </w:rPr>
        <w:t xml:space="preserve">this </w:t>
      </w:r>
      <w:r w:rsidR="00470863">
        <w:rPr>
          <w:lang w:eastAsia="ja-JP"/>
        </w:rPr>
        <w:t xml:space="preserve">based on </w:t>
      </w:r>
      <w:r w:rsidR="008B097A">
        <w:rPr>
          <w:lang w:eastAsia="ja-JP"/>
        </w:rPr>
        <w:t>the reception of the HO command</w:t>
      </w:r>
      <w:r w:rsidR="00470863">
        <w:rPr>
          <w:lang w:eastAsia="ja-JP"/>
        </w:rPr>
        <w:t xml:space="preserve"> as </w:t>
      </w:r>
      <w:r w:rsidR="008B097A">
        <w:rPr>
          <w:lang w:eastAsia="ja-JP"/>
        </w:rPr>
        <w:t xml:space="preserve">it is obvious that </w:t>
      </w:r>
      <w:r w:rsidR="00470863">
        <w:rPr>
          <w:lang w:eastAsia="ja-JP"/>
        </w:rPr>
        <w:t>the serving cell configuration provided in the HO command will correspond to the target cell.</w:t>
      </w:r>
      <w:r w:rsidR="008B097A">
        <w:rPr>
          <w:lang w:eastAsia="ja-JP"/>
        </w:rPr>
        <w:t xml:space="preserve"> </w:t>
      </w:r>
      <w:r w:rsidR="00470863">
        <w:rPr>
          <w:lang w:eastAsia="ja-JP"/>
        </w:rPr>
        <w:t>There</w:t>
      </w:r>
      <w:r>
        <w:rPr>
          <w:lang w:eastAsia="ja-JP"/>
        </w:rPr>
        <w:t xml:space="preserve"> are no “source” or “target” cells</w:t>
      </w:r>
      <w:r w:rsidR="00470863">
        <w:rPr>
          <w:lang w:eastAsia="ja-JP"/>
        </w:rPr>
        <w:t xml:space="preserve"> in terms of </w:t>
      </w:r>
      <w:r w:rsidR="00884485">
        <w:rPr>
          <w:lang w:eastAsia="ja-JP"/>
        </w:rPr>
        <w:t xml:space="preserve">RRC </w:t>
      </w:r>
      <w:r w:rsidR="00470863">
        <w:rPr>
          <w:lang w:eastAsia="ja-JP"/>
        </w:rPr>
        <w:t>configuration</w:t>
      </w:r>
      <w:r>
        <w:rPr>
          <w:lang w:eastAsia="ja-JP"/>
        </w:rPr>
        <w:t>, such terminology is relevant</w:t>
      </w:r>
      <w:r w:rsidR="008B097A">
        <w:rPr>
          <w:lang w:eastAsia="ja-JP"/>
        </w:rPr>
        <w:t xml:space="preserve"> only</w:t>
      </w:r>
      <w:r>
        <w:rPr>
          <w:lang w:eastAsia="ja-JP"/>
        </w:rPr>
        <w:t xml:space="preserve"> from the network’s perspective. From the UE’s perspective, this would mean that while a DAPS-HO is taking place: the sentences in the section above referring to Type0-PDCCH, Type0A-PDCCH, Type1-PDCCH, Type2-PDCCH and Type3-PDCCH are ambiguous because “on the primary cell of the MCG” or “on the primary cell” can equally refer to the source cell or to the target cell. In light of the above, we make the following proposal:</w:t>
      </w:r>
    </w:p>
    <w:p w:rsidR="00AE193D" w:rsidRPr="008C785D" w:rsidRDefault="007B5986" w:rsidP="00AE193D">
      <w:pPr>
        <w:rPr>
          <w:b/>
          <w:i/>
          <w:lang w:eastAsia="ja-JP"/>
        </w:rPr>
      </w:pPr>
      <w:r w:rsidRPr="007B5986">
        <w:rPr>
          <w:b/>
          <w:i/>
          <w:u w:val="single"/>
          <w:lang w:eastAsia="ja-JP"/>
        </w:rPr>
        <w:t>Proposal 1</w:t>
      </w:r>
      <w:r w:rsidRPr="007B5986">
        <w:rPr>
          <w:b/>
          <w:i/>
          <w:lang w:eastAsia="ja-JP"/>
        </w:rPr>
        <w:t>: For DAPS-HO, the UE monitors PDCCH candidates for search space sets belonging to the source and target cells in the same slot</w:t>
      </w:r>
    </w:p>
    <w:p w:rsidR="0090291C" w:rsidRPr="008C785D" w:rsidRDefault="007B5986" w:rsidP="0090291C">
      <w:pPr>
        <w:pStyle w:val="af4"/>
        <w:numPr>
          <w:ilvl w:val="0"/>
          <w:numId w:val="80"/>
        </w:numPr>
        <w:ind w:firstLineChars="0"/>
        <w:rPr>
          <w:b/>
          <w:i/>
          <w:lang w:eastAsia="ja-JP"/>
        </w:rPr>
      </w:pPr>
      <w:r w:rsidRPr="007B5986">
        <w:rPr>
          <w:b/>
          <w:i/>
          <w:lang w:eastAsia="ja-JP"/>
        </w:rPr>
        <w:t>Search space sets are configured for a primary cell of a MCG.</w:t>
      </w:r>
    </w:p>
    <w:p w:rsidR="0093069B" w:rsidRPr="008C785D" w:rsidRDefault="007B5986" w:rsidP="00AE193D">
      <w:pPr>
        <w:pStyle w:val="af4"/>
        <w:numPr>
          <w:ilvl w:val="0"/>
          <w:numId w:val="80"/>
        </w:numPr>
        <w:ind w:firstLineChars="0"/>
        <w:rPr>
          <w:b/>
          <w:i/>
          <w:lang w:eastAsia="ja-JP"/>
        </w:rPr>
      </w:pPr>
      <w:r w:rsidRPr="007B5986">
        <w:rPr>
          <w:b/>
          <w:i/>
          <w:lang w:eastAsia="ja-JP"/>
        </w:rPr>
        <w:t>A given primary cell of a given MCG is either the source or target cell.</w:t>
      </w:r>
    </w:p>
    <w:p w:rsidR="00896CFB" w:rsidRDefault="00896CFB" w:rsidP="000918A3">
      <w:pPr>
        <w:rPr>
          <w:lang w:eastAsia="ja-JP"/>
        </w:rPr>
      </w:pPr>
    </w:p>
    <w:p w:rsidR="00A74110" w:rsidRDefault="008C785D" w:rsidP="000918A3">
      <w:pPr>
        <w:rPr>
          <w:lang w:eastAsia="ja-JP"/>
        </w:rPr>
      </w:pPr>
      <w:r>
        <w:rPr>
          <w:lang w:eastAsia="ja-JP"/>
        </w:rPr>
        <w:t>Regarding PDCCH candidates</w:t>
      </w:r>
      <w:r w:rsidRPr="008C785D">
        <w:rPr>
          <w:lang w:eastAsia="ja-JP"/>
        </w:rPr>
        <w:t xml:space="preserve"> </w:t>
      </w:r>
      <w:r>
        <w:rPr>
          <w:lang w:eastAsia="ja-JP"/>
        </w:rPr>
        <w:t xml:space="preserve">that a UE can monitor for source and target cells respectively for DAPS-HO, we can first look at the discussed in multi-TRP WI. </w:t>
      </w:r>
      <w:r w:rsidR="00F10FF3">
        <w:rPr>
          <w:lang w:eastAsia="ja-JP"/>
        </w:rPr>
        <w:t xml:space="preserve">In </w:t>
      </w:r>
      <w:r w:rsidR="00A74110">
        <w:rPr>
          <w:lang w:eastAsia="ja-JP"/>
        </w:rPr>
        <w:t xml:space="preserve">the last email discussion about BD/CCE restriction for multi-DCI based multi-TRP discussion [98-NR-19], the following </w:t>
      </w:r>
      <w:r>
        <w:rPr>
          <w:lang w:eastAsia="ja-JP"/>
        </w:rPr>
        <w:t>has been agreed</w:t>
      </w:r>
      <w:r w:rsidR="00A74110">
        <w:rPr>
          <w:lang w:eastAsia="ja-JP"/>
        </w:rPr>
        <w:t>:</w:t>
      </w:r>
    </w:p>
    <w:p w:rsidR="008C785D" w:rsidRDefault="00DE328D" w:rsidP="005D7E84">
      <w:pPr>
        <w:rPr>
          <w:lang w:eastAsia="ja-JP"/>
        </w:rPr>
      </w:pPr>
      <w:r>
        <w:rPr>
          <w:noProof/>
          <w:lang w:eastAsia="zh-CN"/>
        </w:rPr>
        <w:lastRenderedPageBreak/>
        <w:drawing>
          <wp:inline distT="0" distB="0" distL="0" distR="0">
            <wp:extent cx="5916295" cy="2882198"/>
            <wp:effectExtent l="0" t="0" r="0" b="0"/>
            <wp:docPr id="1" name="Picture 1" descr="C:\Users\x00170743\AppData\Roaming\eSpace_Desktop\UserData\x00468029\imagefiles\5448BBB4-949A-4B81-BC60-69E11CE082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48BBB4-949A-4B81-BC60-69E11CE0821B" descr="C:\Users\x00170743\AppData\Roaming\eSpace_Desktop\UserData\x00468029\imagefiles\5448BBB4-949A-4B81-BC60-69E11CE0821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882198"/>
                    </a:xfrm>
                    <a:prstGeom prst="rect">
                      <a:avLst/>
                    </a:prstGeom>
                    <a:noFill/>
                    <a:ln>
                      <a:noFill/>
                    </a:ln>
                  </pic:spPr>
                </pic:pic>
              </a:graphicData>
            </a:graphic>
          </wp:inline>
        </w:drawing>
      </w:r>
      <w:r>
        <w:rPr>
          <w:noProof/>
          <w:lang w:eastAsia="zh-CN"/>
        </w:rPr>
        <w:drawing>
          <wp:inline distT="0" distB="0" distL="0" distR="0">
            <wp:extent cx="5916295" cy="3027906"/>
            <wp:effectExtent l="0" t="0" r="0" b="0"/>
            <wp:docPr id="5" name="Picture 5" descr="C:\Users\x00170743\AppData\Roaming\eSpace_Desktop\UserData\x00468029\imagefiles\AA1E9990-C794-4854-9B83-A0415F8E1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1E9990-C794-4854-9B83-A0415F8E156C" descr="C:\Users\x00170743\AppData\Roaming\eSpace_Desktop\UserData\x00468029\imagefiles\AA1E9990-C794-4854-9B83-A0415F8E156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3027906"/>
                    </a:xfrm>
                    <a:prstGeom prst="rect">
                      <a:avLst/>
                    </a:prstGeom>
                    <a:noFill/>
                    <a:ln>
                      <a:noFill/>
                    </a:ln>
                  </pic:spPr>
                </pic:pic>
              </a:graphicData>
            </a:graphic>
          </wp:inline>
        </w:drawing>
      </w:r>
    </w:p>
    <w:p w:rsidR="00406AF9" w:rsidRDefault="001D2ED6" w:rsidP="000918A3">
      <w:pPr>
        <w:rPr>
          <w:lang w:eastAsia="ja-JP"/>
        </w:rPr>
      </w:pPr>
      <w:r>
        <w:rPr>
          <w:lang w:eastAsia="ja-JP"/>
        </w:rPr>
        <w:t xml:space="preserve">In the current specification, the UE determines a capability to monitor a maximum number of PDCCH candidates per slot </w:t>
      </w:r>
      <w:r w:rsidR="00406AF9">
        <w:rPr>
          <w:lang w:eastAsia="ja-JP"/>
        </w:rPr>
        <w:t>whether the UE is configured in NR-DC operation or NR-CA operation.</w:t>
      </w:r>
      <w:r w:rsidR="00B907CE">
        <w:rPr>
          <w:lang w:eastAsia="ja-JP"/>
        </w:rPr>
        <w:t xml:space="preserve"> Depending on the capability reported by the UE and the operation mode configured by the NW (i.e. NR-DC/CA), the UE determines a capability to monitor a maximum number of PDCCH candidates per slot.</w:t>
      </w:r>
    </w:p>
    <w:p w:rsidR="00A74110" w:rsidRDefault="00B907CE" w:rsidP="000918A3">
      <w:pPr>
        <w:rPr>
          <w:lang w:eastAsia="ja-JP"/>
        </w:rPr>
      </w:pPr>
      <w:r>
        <w:rPr>
          <w:lang w:eastAsia="ja-JP"/>
        </w:rPr>
        <w:t>As per the above agreement for multi-TRP, there is</w:t>
      </w:r>
      <w:r w:rsidR="00373EC1">
        <w:rPr>
          <w:lang w:eastAsia="ja-JP"/>
        </w:rPr>
        <w:t xml:space="preserve"> another parameter </w:t>
      </w:r>
      <w:r w:rsidR="0043674F" w:rsidRPr="0043674F">
        <w:rPr>
          <w:i/>
          <w:lang w:eastAsia="ja-JP"/>
        </w:rPr>
        <w:t>r</w:t>
      </w:r>
      <w:r w:rsidR="00373EC1">
        <w:rPr>
          <w:lang w:eastAsia="ja-JP"/>
        </w:rPr>
        <w:t xml:space="preserve"> being introduced to account for the</w:t>
      </w:r>
      <w:r>
        <w:rPr>
          <w:lang w:eastAsia="ja-JP"/>
        </w:rPr>
        <w:t xml:space="preserve"> number of</w:t>
      </w:r>
      <w:r w:rsidR="00373EC1">
        <w:rPr>
          <w:lang w:eastAsia="ja-JP"/>
        </w:rPr>
        <w:t xml:space="preserve"> cells supporting multi-TRP, such that the UE </w:t>
      </w:r>
      <w:r w:rsidR="001D2ED6">
        <w:rPr>
          <w:lang w:eastAsia="ja-JP"/>
        </w:rPr>
        <w:t xml:space="preserve">derives its bounds for </w:t>
      </w:r>
      <w:r>
        <w:rPr>
          <w:lang w:eastAsia="ja-JP"/>
        </w:rPr>
        <w:t xml:space="preserve">monitoring </w:t>
      </w:r>
      <w:r w:rsidR="001D2ED6">
        <w:rPr>
          <w:lang w:eastAsia="ja-JP"/>
        </w:rPr>
        <w:t xml:space="preserve">PDCCH </w:t>
      </w:r>
      <w:r>
        <w:rPr>
          <w:lang w:eastAsia="ja-JP"/>
        </w:rPr>
        <w:t>candidates</w:t>
      </w:r>
      <w:r w:rsidR="001D2ED6">
        <w:rPr>
          <w:lang w:eastAsia="ja-JP"/>
        </w:rPr>
        <w:t xml:space="preserve"> based on numbers that are calculated using </w:t>
      </w:r>
      <w:r w:rsidR="0043674F" w:rsidRPr="0043674F">
        <w:rPr>
          <w:i/>
          <w:lang w:eastAsia="ja-JP"/>
        </w:rPr>
        <w:t>r</w:t>
      </w:r>
      <w:r w:rsidR="001D2ED6">
        <w:rPr>
          <w:lang w:eastAsia="ja-JP"/>
        </w:rPr>
        <w:t xml:space="preserve">. </w:t>
      </w:r>
      <w:r w:rsidR="00335875">
        <w:rPr>
          <w:lang w:eastAsia="ja-JP"/>
        </w:rPr>
        <w:t xml:space="preserve">To </w:t>
      </w:r>
      <w:r w:rsidR="001D2ED6">
        <w:rPr>
          <w:lang w:eastAsia="ja-JP"/>
        </w:rPr>
        <w:t>leverage the features supported in the multi-TRP WI</w:t>
      </w:r>
      <w:r>
        <w:rPr>
          <w:lang w:eastAsia="ja-JP"/>
        </w:rPr>
        <w:t>, the above agreement</w:t>
      </w:r>
      <w:r w:rsidR="001D2ED6">
        <w:rPr>
          <w:lang w:eastAsia="ja-JP"/>
        </w:rPr>
        <w:t xml:space="preserve"> can be used directly towards the cases of DAPS-HO where the source and target cells are using the same DL BWP.</w:t>
      </w:r>
    </w:p>
    <w:p w:rsidR="00F10FF3" w:rsidRDefault="00335875" w:rsidP="000918A3">
      <w:pPr>
        <w:rPr>
          <w:lang w:eastAsia="ja-JP"/>
        </w:rPr>
      </w:pPr>
      <w:r>
        <w:rPr>
          <w:lang w:eastAsia="ja-JP"/>
        </w:rPr>
        <w:t>In addition, a</w:t>
      </w:r>
      <w:r w:rsidR="00B907CE">
        <w:rPr>
          <w:lang w:eastAsia="ja-JP"/>
        </w:rPr>
        <w:t xml:space="preserve">s for the cases of DAPS-HO where the source and target cells are using different DL BWPs (either in the same carrier or different carriers), the UE can report capabilities for the maximum number of PDCCH candidates it can monitor per slot per serving cell in a similar manner to NR-DC operation. </w:t>
      </w:r>
      <w:r w:rsidR="00BF2BD2">
        <w:rPr>
          <w:lang w:eastAsia="ja-JP"/>
        </w:rPr>
        <w:t xml:space="preserve">Similarly to how NR-DC capable UEs signal </w:t>
      </w:r>
      <w:r w:rsidR="00BF2BD2" w:rsidRPr="003A4D4A">
        <w:rPr>
          <w:i/>
          <w:lang w:eastAsia="ja-JP"/>
        </w:rPr>
        <w:t>pdcch-BlindDetectionMCG-UE</w:t>
      </w:r>
      <w:r w:rsidR="00BF2BD2">
        <w:rPr>
          <w:lang w:eastAsia="ja-JP"/>
        </w:rPr>
        <w:t xml:space="preserve"> and </w:t>
      </w:r>
      <w:r w:rsidR="00BF2BD2" w:rsidRPr="003A4D4A">
        <w:rPr>
          <w:i/>
          <w:lang w:eastAsia="ja-JP"/>
        </w:rPr>
        <w:t>pdcch-BlindDetectionSCG-UE</w:t>
      </w:r>
      <w:r w:rsidR="00BF2BD2">
        <w:rPr>
          <w:lang w:eastAsia="ja-JP"/>
        </w:rPr>
        <w:t xml:space="preserve"> to the NW, DAPS-HO capable UEs can signal the maximum number of PDCCH candidates that they can </w:t>
      </w:r>
      <w:r w:rsidR="00B907CE">
        <w:rPr>
          <w:lang w:eastAsia="ja-JP"/>
        </w:rPr>
        <w:t xml:space="preserve">monitor per </w:t>
      </w:r>
      <w:r w:rsidR="009E31AA">
        <w:rPr>
          <w:lang w:eastAsia="ja-JP"/>
        </w:rPr>
        <w:t xml:space="preserve">slot and per </w:t>
      </w:r>
      <w:r w:rsidR="00B907CE">
        <w:rPr>
          <w:lang w:eastAsia="ja-JP"/>
        </w:rPr>
        <w:t xml:space="preserve">serving cell to </w:t>
      </w:r>
      <w:r w:rsidR="003A4D4A">
        <w:rPr>
          <w:lang w:eastAsia="ja-JP"/>
        </w:rPr>
        <w:t xml:space="preserve">the NW as part of </w:t>
      </w:r>
      <w:r w:rsidR="003A4D4A" w:rsidRPr="003A4D4A">
        <w:rPr>
          <w:i/>
          <w:lang w:eastAsia="ja-JP"/>
        </w:rPr>
        <w:t>UE-NR-Capability</w:t>
      </w:r>
      <w:r w:rsidR="003A4D4A">
        <w:rPr>
          <w:lang w:eastAsia="ja-JP"/>
        </w:rPr>
        <w:t>.</w:t>
      </w:r>
    </w:p>
    <w:p w:rsidR="003F4960" w:rsidRDefault="003F4960" w:rsidP="000918A3">
      <w:pPr>
        <w:rPr>
          <w:lang w:eastAsia="ja-JP"/>
        </w:rPr>
      </w:pPr>
      <w:r>
        <w:rPr>
          <w:lang w:eastAsia="ja-JP"/>
        </w:rPr>
        <w:lastRenderedPageBreak/>
        <w:t xml:space="preserve">However, UE capability for PDCCH monitoring </w:t>
      </w:r>
      <w:r w:rsidR="00150199">
        <w:rPr>
          <w:lang w:eastAsia="ja-JP"/>
        </w:rPr>
        <w:t xml:space="preserve">in Rel-16 also needs to consider or leverage the capabilities from different features. </w:t>
      </w:r>
    </w:p>
    <w:p w:rsidR="00EF6774" w:rsidRPr="00BE5C48" w:rsidRDefault="007B5986" w:rsidP="000D77AB">
      <w:pPr>
        <w:rPr>
          <w:b/>
          <w:i/>
          <w:lang w:eastAsia="zh-CN"/>
        </w:rPr>
      </w:pPr>
      <w:r w:rsidRPr="007B5986">
        <w:rPr>
          <w:b/>
          <w:i/>
          <w:u w:val="single"/>
          <w:lang w:eastAsia="zh-CN"/>
        </w:rPr>
        <w:t>Proposal 2</w:t>
      </w:r>
      <w:r w:rsidRPr="007B5986">
        <w:rPr>
          <w:b/>
          <w:i/>
          <w:lang w:eastAsia="zh-CN"/>
        </w:rPr>
        <w:t>: For DAPS-HO, the maximum number of BD/CCE is subject to UE capability and needs to consider leveraging the numbers from other Work Items, e.g. multi-TRP and URLLC.</w:t>
      </w:r>
    </w:p>
    <w:p w:rsidR="007C2912" w:rsidRPr="00C51F83" w:rsidRDefault="007C2912" w:rsidP="000D77AB">
      <w:pPr>
        <w:rPr>
          <w:lang w:eastAsia="zh-CN"/>
        </w:rPr>
      </w:pPr>
    </w:p>
    <w:p w:rsidR="003F5A92" w:rsidRPr="00C51F83" w:rsidRDefault="00896CFB" w:rsidP="003F5A92">
      <w:pPr>
        <w:pStyle w:val="2"/>
        <w:numPr>
          <w:ilvl w:val="1"/>
          <w:numId w:val="2"/>
        </w:numPr>
        <w:tabs>
          <w:tab w:val="num" w:pos="576"/>
        </w:tabs>
        <w:ind w:left="576"/>
        <w:rPr>
          <w:lang w:eastAsia="zh-CN"/>
        </w:rPr>
      </w:pPr>
      <w:r>
        <w:rPr>
          <w:lang w:eastAsia="zh-CN"/>
        </w:rPr>
        <w:t>HARQ-ACK feedback</w:t>
      </w:r>
    </w:p>
    <w:p w:rsidR="001027D6" w:rsidRDefault="00674990" w:rsidP="001027D6">
      <w:pPr>
        <w:rPr>
          <w:lang w:eastAsia="ja-JP"/>
        </w:rPr>
      </w:pPr>
      <w:r>
        <w:rPr>
          <w:lang w:eastAsia="ja-JP"/>
        </w:rPr>
        <w:t xml:space="preserve">In the last meeting, we agreed to look into aspects of DL/UL procedures for DAPS-HO, such as HARQ-ACK, CSI and SR feedback. </w:t>
      </w:r>
      <w:r w:rsidR="00232571">
        <w:rPr>
          <w:lang w:eastAsia="ja-JP"/>
        </w:rPr>
        <w:t xml:space="preserve">In RAN1#96bis, NR eMIMO made some agreements on aspects of HARQ-ACK feedback for multi-TRP transmission, in particular agreeing to support </w:t>
      </w:r>
      <w:r w:rsidR="001027D6">
        <w:rPr>
          <w:lang w:eastAsia="ja-JP"/>
        </w:rPr>
        <w:t xml:space="preserve">separate </w:t>
      </w:r>
      <w:r w:rsidR="00E7305A">
        <w:rPr>
          <w:lang w:eastAsia="ja-JP"/>
        </w:rPr>
        <w:t>HARQ-ACK</w:t>
      </w:r>
      <w:r w:rsidR="001027D6">
        <w:rPr>
          <w:lang w:eastAsia="ja-JP"/>
        </w:rPr>
        <w:t xml:space="preserve"> feedback across the same or different slots. </w:t>
      </w:r>
      <w:r w:rsidR="00E7305A">
        <w:rPr>
          <w:lang w:eastAsia="ja-JP"/>
        </w:rPr>
        <w:t xml:space="preserve">Joint HARQ-ACK feedback is also being discussed actively as part of multi-TRP. </w:t>
      </w:r>
      <w:r w:rsidR="001027D6">
        <w:rPr>
          <w:lang w:eastAsia="ja-JP"/>
        </w:rPr>
        <w:t>In RAN1#</w:t>
      </w:r>
      <w:r w:rsidR="00E7305A">
        <w:rPr>
          <w:lang w:eastAsia="ja-JP"/>
        </w:rPr>
        <w:t>98</w:t>
      </w:r>
      <w:r w:rsidR="001027D6">
        <w:rPr>
          <w:lang w:eastAsia="ja-JP"/>
        </w:rPr>
        <w:t xml:space="preserve">, the following agreements relating to </w:t>
      </w:r>
      <w:r w:rsidR="00E7305A">
        <w:rPr>
          <w:lang w:eastAsia="ja-JP"/>
        </w:rPr>
        <w:t>HARQ-ACK</w:t>
      </w:r>
      <w:r w:rsidR="001027D6">
        <w:rPr>
          <w:lang w:eastAsia="ja-JP"/>
        </w:rPr>
        <w:t xml:space="preserve"> feedback </w:t>
      </w:r>
      <w:r w:rsidR="00E7305A">
        <w:rPr>
          <w:lang w:eastAsia="ja-JP"/>
        </w:rPr>
        <w:t xml:space="preserve">were </w:t>
      </w:r>
      <w:r w:rsidR="001027D6">
        <w:rPr>
          <w:lang w:eastAsia="ja-JP"/>
        </w:rPr>
        <w:t>made:</w:t>
      </w:r>
    </w:p>
    <w:tbl>
      <w:tblPr>
        <w:tblStyle w:val="ac"/>
        <w:tblW w:w="0" w:type="auto"/>
        <w:tblLook w:val="04A0" w:firstRow="1" w:lastRow="0" w:firstColumn="1" w:lastColumn="0" w:noHBand="0" w:noVBand="1"/>
      </w:tblPr>
      <w:tblGrid>
        <w:gridCol w:w="9533"/>
      </w:tblGrid>
      <w:tr w:rsidR="00FD6839" w:rsidRPr="00E7305A" w:rsidTr="00FD6839">
        <w:tc>
          <w:tcPr>
            <w:tcW w:w="9533" w:type="dxa"/>
          </w:tcPr>
          <w:p w:rsidR="00E7305A" w:rsidRPr="00B50EB2" w:rsidRDefault="007B5986" w:rsidP="00E7305A">
            <w:pPr>
              <w:widowControl/>
              <w:outlineLvl w:val="0"/>
              <w:rPr>
                <w:b/>
                <w:bCs/>
                <w:sz w:val="20"/>
                <w:highlight w:val="green"/>
              </w:rPr>
            </w:pPr>
            <w:r w:rsidRPr="007B5986">
              <w:rPr>
                <w:b/>
                <w:bCs/>
                <w:sz w:val="20"/>
                <w:highlight w:val="green"/>
              </w:rPr>
              <w:t>Agreement</w:t>
            </w:r>
          </w:p>
          <w:p w:rsidR="00E7305A" w:rsidRPr="00B50EB2" w:rsidRDefault="007B5986" w:rsidP="00E7305A">
            <w:pPr>
              <w:widowControl/>
              <w:rPr>
                <w:sz w:val="20"/>
              </w:rPr>
            </w:pPr>
            <w:r w:rsidRPr="007B5986">
              <w:rPr>
                <w:sz w:val="20"/>
              </w:rPr>
              <w:t xml:space="preserve">In case higher layer index per CORESET is configured, for joint </w:t>
            </w:r>
            <w:r w:rsidRPr="007B5986">
              <w:rPr>
                <w:i/>
                <w:iCs/>
                <w:sz w:val="20"/>
              </w:rPr>
              <w:t>semi-static HARQ-ACK codebook</w:t>
            </w:r>
            <w:r w:rsidRPr="007B5986">
              <w:rPr>
                <w:sz w:val="20"/>
              </w:rPr>
              <w:t xml:space="preserve"> among M-TRP, </w:t>
            </w:r>
          </w:p>
          <w:p w:rsidR="00E7305A" w:rsidRPr="00B50EB2" w:rsidRDefault="007B5986" w:rsidP="00E7305A">
            <w:pPr>
              <w:pStyle w:val="LGTdoc"/>
              <w:numPr>
                <w:ilvl w:val="0"/>
                <w:numId w:val="95"/>
              </w:numPr>
              <w:spacing w:afterLines="0" w:line="240" w:lineRule="auto"/>
              <w:ind w:left="720" w:hanging="320"/>
              <w:contextualSpacing/>
              <w:rPr>
                <w:bCs/>
                <w:sz w:val="20"/>
                <w:szCs w:val="22"/>
                <w:lang w:val="en-US"/>
              </w:rPr>
            </w:pPr>
            <w:r w:rsidRPr="007B5986">
              <w:rPr>
                <w:bCs/>
                <w:sz w:val="20"/>
                <w:szCs w:val="22"/>
                <w:lang w:val="en-US"/>
              </w:rPr>
              <w:t>HARQ-ACK information bits are concatenated by the increasing order of</w:t>
            </w:r>
          </w:p>
          <w:p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PDSCH reception occasion index at first</w:t>
            </w:r>
          </w:p>
          <w:p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and then serving cell index</w:t>
            </w:r>
          </w:p>
          <w:p w:rsidR="00E7305A" w:rsidRPr="00B50EB2" w:rsidRDefault="007B5986" w:rsidP="00E7305A">
            <w:pPr>
              <w:widowControl/>
              <w:numPr>
                <w:ilvl w:val="1"/>
                <w:numId w:val="94"/>
              </w:numPr>
              <w:autoSpaceDE/>
              <w:autoSpaceDN/>
              <w:adjustRightInd/>
              <w:snapToGrid/>
              <w:spacing w:after="0"/>
              <w:contextualSpacing/>
              <w:rPr>
                <w:sz w:val="20"/>
              </w:rPr>
            </w:pPr>
            <w:r w:rsidRPr="007B5986">
              <w:rPr>
                <w:sz w:val="20"/>
              </w:rPr>
              <w:t xml:space="preserve">and TRP (i.e. higher layer index configured per CORESET </w:t>
            </w:r>
            <w:r w:rsidRPr="007B5986">
              <w:rPr>
                <w:color w:val="FF0000"/>
                <w:sz w:val="20"/>
              </w:rPr>
              <w:t>(if configured)</w:t>
            </w:r>
            <w:r w:rsidRPr="007B5986">
              <w:rPr>
                <w:sz w:val="20"/>
              </w:rPr>
              <w:t>)</w:t>
            </w:r>
          </w:p>
          <w:p w:rsidR="00E9257A" w:rsidRDefault="007B5986">
            <w:pPr>
              <w:pStyle w:val="LGTdoc"/>
              <w:numPr>
                <w:ilvl w:val="0"/>
                <w:numId w:val="95"/>
              </w:numPr>
              <w:spacing w:afterLines="0" w:line="240" w:lineRule="auto"/>
              <w:ind w:left="720" w:hanging="320"/>
              <w:contextualSpacing/>
              <w:rPr>
                <w:i/>
                <w:lang w:eastAsia="zh-CN"/>
              </w:rPr>
            </w:pPr>
            <w:r w:rsidRPr="007B5986">
              <w:rPr>
                <w:bCs/>
                <w:sz w:val="20"/>
              </w:rPr>
              <w:t>FFS: Whether and how to specify UE behaviour in case the higher layer index per CORESET is not configured.</w:t>
            </w:r>
          </w:p>
        </w:tc>
      </w:tr>
    </w:tbl>
    <w:p w:rsidR="00FD6839" w:rsidRPr="00E7305A" w:rsidRDefault="00FD6839" w:rsidP="001027D6">
      <w:pPr>
        <w:rPr>
          <w:lang w:eastAsia="ja-JP"/>
        </w:rPr>
      </w:pPr>
    </w:p>
    <w:tbl>
      <w:tblPr>
        <w:tblStyle w:val="ac"/>
        <w:tblW w:w="0" w:type="auto"/>
        <w:tblLook w:val="04A0" w:firstRow="1" w:lastRow="0" w:firstColumn="1" w:lastColumn="0" w:noHBand="0" w:noVBand="1"/>
      </w:tblPr>
      <w:tblGrid>
        <w:gridCol w:w="9533"/>
      </w:tblGrid>
      <w:tr w:rsidR="00FD6839" w:rsidRPr="00E7305A" w:rsidTr="00FD6839">
        <w:tc>
          <w:tcPr>
            <w:tcW w:w="9533" w:type="dxa"/>
          </w:tcPr>
          <w:p w:rsidR="00E7305A" w:rsidRPr="00B50EB2" w:rsidRDefault="007B5986" w:rsidP="00E7305A">
            <w:pPr>
              <w:widowControl/>
              <w:outlineLvl w:val="0"/>
              <w:rPr>
                <w:b/>
                <w:bCs/>
                <w:sz w:val="20"/>
                <w:highlight w:val="green"/>
              </w:rPr>
            </w:pPr>
            <w:r w:rsidRPr="007B5986">
              <w:rPr>
                <w:b/>
                <w:bCs/>
                <w:sz w:val="20"/>
                <w:highlight w:val="green"/>
              </w:rPr>
              <w:t>Agreement</w:t>
            </w:r>
          </w:p>
          <w:p w:rsidR="00E7305A" w:rsidRPr="00B50EB2" w:rsidRDefault="007B5986" w:rsidP="00E7305A">
            <w:pPr>
              <w:widowControl/>
              <w:tabs>
                <w:tab w:val="left" w:pos="720"/>
                <w:tab w:val="left" w:pos="2160"/>
              </w:tabs>
              <w:overflowPunct w:val="0"/>
              <w:contextualSpacing/>
              <w:textAlignment w:val="baseline"/>
              <w:outlineLvl w:val="0"/>
              <w:rPr>
                <w:sz w:val="20"/>
              </w:rPr>
            </w:pPr>
            <w:r w:rsidRPr="007B5986">
              <w:rPr>
                <w:sz w:val="20"/>
              </w:rPr>
              <w:t>For joint dynamic HARQ-ACK codebook among M-TRP, select one from following alternatives in RAN1#98bis</w:t>
            </w:r>
          </w:p>
          <w:p w:rsidR="00E7305A" w:rsidRPr="00B50EB2" w:rsidRDefault="007B5986" w:rsidP="00E7305A">
            <w:pPr>
              <w:pStyle w:val="af4"/>
              <w:widowControl/>
              <w:numPr>
                <w:ilvl w:val="0"/>
                <w:numId w:val="96"/>
              </w:numPr>
              <w:autoSpaceDE/>
              <w:autoSpaceDN/>
              <w:adjustRightInd/>
              <w:snapToGrid/>
              <w:ind w:firstLineChars="0"/>
              <w:contextualSpacing/>
              <w:rPr>
                <w:sz w:val="20"/>
              </w:rPr>
            </w:pPr>
            <w:r w:rsidRPr="007B5986">
              <w:rPr>
                <w:sz w:val="20"/>
              </w:rPr>
              <w:t xml:space="preserve">Alt 1: counter DAI is jointly counted across two TRPs (i.e. different higher layer index configured per CORESET (if configured)), and total DAI should count total number of DCIs in a PDCCH monitoring occasion across CCs and TRPs. </w:t>
            </w:r>
          </w:p>
          <w:p w:rsidR="00E7305A" w:rsidRPr="00B50EB2" w:rsidRDefault="007B5986" w:rsidP="00E7305A">
            <w:pPr>
              <w:pStyle w:val="af4"/>
              <w:widowControl/>
              <w:numPr>
                <w:ilvl w:val="0"/>
                <w:numId w:val="96"/>
              </w:numPr>
              <w:autoSpaceDE/>
              <w:autoSpaceDN/>
              <w:adjustRightInd/>
              <w:snapToGrid/>
              <w:ind w:firstLineChars="0"/>
              <w:contextualSpacing/>
              <w:rPr>
                <w:strike/>
                <w:sz w:val="20"/>
              </w:rPr>
            </w:pPr>
            <w:r w:rsidRPr="007B5986">
              <w:rPr>
                <w:sz w:val="20"/>
              </w:rPr>
              <w:t xml:space="preserve">Alt 2: counter </w:t>
            </w:r>
            <w:r w:rsidRPr="007B5986">
              <w:rPr>
                <w:iCs/>
                <w:sz w:val="20"/>
                <w:lang w:eastAsia="ko-KR"/>
              </w:rPr>
              <w:t xml:space="preserve">DAI is counted per TRP, and </w:t>
            </w:r>
            <w:r w:rsidRPr="007B5986">
              <w:rPr>
                <w:sz w:val="20"/>
              </w:rPr>
              <w:t>and total DAI should count total number of DCIs in a PDCCH monitoring occasion across CCs for each TRP. HARQ-ACK information bits are then concatenated by the increasing order of TRPs (i.e. different higher layer index configured per CORESET (if configured)).</w:t>
            </w:r>
          </w:p>
          <w:p w:rsidR="00E7305A" w:rsidRPr="00B50EB2" w:rsidRDefault="007B5986" w:rsidP="00E7305A">
            <w:pPr>
              <w:widowControl/>
              <w:outlineLvl w:val="0"/>
              <w:rPr>
                <w:b/>
                <w:bCs/>
                <w:sz w:val="20"/>
                <w:highlight w:val="green"/>
              </w:rPr>
            </w:pPr>
            <w:r w:rsidRPr="007B5986">
              <w:rPr>
                <w:b/>
                <w:bCs/>
                <w:sz w:val="20"/>
                <w:highlight w:val="green"/>
              </w:rPr>
              <w:t>Agreement</w:t>
            </w:r>
          </w:p>
          <w:p w:rsidR="00E7305A" w:rsidRPr="00B50EB2" w:rsidRDefault="007B5986" w:rsidP="00E7305A">
            <w:pPr>
              <w:widowControl/>
              <w:tabs>
                <w:tab w:val="left" w:pos="720"/>
                <w:tab w:val="left" w:pos="2160"/>
              </w:tabs>
              <w:overflowPunct w:val="0"/>
              <w:contextualSpacing/>
              <w:textAlignment w:val="baseline"/>
              <w:rPr>
                <w:sz w:val="20"/>
              </w:rPr>
            </w:pPr>
            <w:r w:rsidRPr="007B5986">
              <w:rPr>
                <w:sz w:val="20"/>
              </w:rPr>
              <w:t xml:space="preserve">In order to switch between joint and separated ACK/NACK feedback within a slot, </w:t>
            </w:r>
          </w:p>
          <w:p w:rsidR="00E7305A" w:rsidRPr="00B50EB2" w:rsidRDefault="007B5986" w:rsidP="00E7305A">
            <w:pPr>
              <w:pStyle w:val="LGTdoc"/>
              <w:numPr>
                <w:ilvl w:val="0"/>
                <w:numId w:val="95"/>
              </w:numPr>
              <w:spacing w:afterLines="0" w:line="240" w:lineRule="auto"/>
              <w:ind w:left="720" w:hanging="320"/>
              <w:contextualSpacing/>
              <w:rPr>
                <w:bCs/>
                <w:sz w:val="20"/>
                <w:szCs w:val="22"/>
                <w:lang w:val="en-US"/>
              </w:rPr>
            </w:pPr>
            <w:r w:rsidRPr="007B5986">
              <w:rPr>
                <w:bCs/>
                <w:sz w:val="20"/>
                <w:szCs w:val="22"/>
                <w:lang w:val="en-US"/>
              </w:rPr>
              <w:t>RRC signaling is used to switch between joint feedback and separate feedback</w:t>
            </w:r>
          </w:p>
          <w:p w:rsidR="00E7305A" w:rsidRPr="00B50EB2" w:rsidRDefault="007B5986" w:rsidP="00E7305A">
            <w:pPr>
              <w:pStyle w:val="LGTdoc"/>
              <w:numPr>
                <w:ilvl w:val="1"/>
                <w:numId w:val="95"/>
              </w:numPr>
              <w:spacing w:afterLines="0" w:line="240" w:lineRule="auto"/>
              <w:contextualSpacing/>
              <w:rPr>
                <w:bCs/>
                <w:sz w:val="20"/>
                <w:szCs w:val="22"/>
                <w:lang w:val="en-US"/>
              </w:rPr>
            </w:pPr>
            <w:r w:rsidRPr="007B5986">
              <w:rPr>
                <w:bCs/>
                <w:sz w:val="20"/>
                <w:szCs w:val="22"/>
                <w:lang w:val="en-US"/>
              </w:rPr>
              <w:t xml:space="preserve">Note that UE can use separate HARQ-ACK codebooks when the indicated PUCCH resources for two TRPs are different slots/[sub-slot]. </w:t>
            </w:r>
          </w:p>
          <w:p w:rsidR="00E7305A" w:rsidRPr="00B50EB2" w:rsidRDefault="007B5986" w:rsidP="00E7305A">
            <w:pPr>
              <w:widowControl/>
              <w:outlineLvl w:val="0"/>
              <w:rPr>
                <w:b/>
                <w:bCs/>
                <w:sz w:val="20"/>
                <w:highlight w:val="green"/>
              </w:rPr>
            </w:pPr>
            <w:r w:rsidRPr="007B5986">
              <w:rPr>
                <w:b/>
                <w:bCs/>
                <w:sz w:val="20"/>
                <w:highlight w:val="green"/>
              </w:rPr>
              <w:t>Agreement</w:t>
            </w:r>
          </w:p>
          <w:p w:rsidR="00E7305A" w:rsidRPr="00B50EB2" w:rsidRDefault="007B5986" w:rsidP="00E7305A">
            <w:pPr>
              <w:widowControl/>
              <w:rPr>
                <w:sz w:val="20"/>
              </w:rPr>
            </w:pPr>
            <w:r w:rsidRPr="007B5986">
              <w:rPr>
                <w:sz w:val="20"/>
              </w:rPr>
              <w:t>With regarding to PUCCH resource group for M-DCI NCJT transmission, select one of following options in RAN1#98bis</w:t>
            </w:r>
          </w:p>
          <w:p w:rsidR="00E7305A" w:rsidRPr="00B50EB2" w:rsidRDefault="007B5986" w:rsidP="00E7305A">
            <w:pPr>
              <w:widowControl/>
              <w:numPr>
                <w:ilvl w:val="0"/>
                <w:numId w:val="97"/>
              </w:numPr>
              <w:autoSpaceDE/>
              <w:autoSpaceDN/>
              <w:adjustRightInd/>
              <w:snapToGrid/>
              <w:spacing w:after="0"/>
              <w:contextualSpacing/>
              <w:rPr>
                <w:sz w:val="20"/>
              </w:rPr>
            </w:pPr>
            <w:r w:rsidRPr="007B5986">
              <w:rPr>
                <w:sz w:val="20"/>
              </w:rPr>
              <w:t>Option 1: Support configuring explicit PUCCH resource grouping over resource or resource sets</w:t>
            </w:r>
          </w:p>
          <w:p w:rsidR="00E7305A" w:rsidRPr="00B50EB2" w:rsidRDefault="007B5986" w:rsidP="00E7305A">
            <w:pPr>
              <w:widowControl/>
              <w:numPr>
                <w:ilvl w:val="0"/>
                <w:numId w:val="97"/>
              </w:numPr>
              <w:autoSpaceDE/>
              <w:autoSpaceDN/>
              <w:adjustRightInd/>
              <w:snapToGrid/>
              <w:spacing w:after="0"/>
              <w:contextualSpacing/>
              <w:rPr>
                <w:sz w:val="20"/>
              </w:rPr>
            </w:pPr>
            <w:r w:rsidRPr="007B5986">
              <w:rPr>
                <w:sz w:val="20"/>
              </w:rPr>
              <w:t>Option 2: Support implicit PUCCH resource grouping up to NW implementation whereas PUCCH may or may not be overlapped.</w:t>
            </w:r>
          </w:p>
          <w:p w:rsidR="00561827" w:rsidRPr="00E7305A" w:rsidRDefault="00561827" w:rsidP="008D1484">
            <w:pPr>
              <w:pStyle w:val="af4"/>
              <w:autoSpaceDE/>
              <w:autoSpaceDN/>
              <w:adjustRightInd/>
              <w:snapToGrid/>
              <w:spacing w:after="0"/>
              <w:ind w:left="720" w:firstLineChars="0" w:firstLine="0"/>
              <w:contextualSpacing/>
              <w:rPr>
                <w:i/>
              </w:rPr>
            </w:pPr>
          </w:p>
        </w:tc>
      </w:tr>
    </w:tbl>
    <w:p w:rsidR="00E54611" w:rsidRDefault="00E54611" w:rsidP="00C46C28">
      <w:pPr>
        <w:rPr>
          <w:highlight w:val="green"/>
          <w:lang w:eastAsia="ja-JP"/>
        </w:rPr>
      </w:pPr>
    </w:p>
    <w:p w:rsidR="00034896" w:rsidRDefault="005C79BA" w:rsidP="00B47F61">
      <w:pPr>
        <w:rPr>
          <w:lang w:eastAsia="zh-CN"/>
        </w:rPr>
      </w:pPr>
      <w:r w:rsidRPr="00C51F83">
        <w:rPr>
          <w:lang w:eastAsia="zh-CN"/>
        </w:rPr>
        <w:t>In early stage of NR deployments, it is</w:t>
      </w:r>
      <w:r w:rsidR="004555D5">
        <w:rPr>
          <w:lang w:eastAsia="zh-CN"/>
        </w:rPr>
        <w:t xml:space="preserve"> possible</w:t>
      </w:r>
      <w:r w:rsidRPr="00C51F83">
        <w:rPr>
          <w:lang w:eastAsia="zh-CN"/>
        </w:rPr>
        <w:t xml:space="preserve"> that UEs may have simultaneous reception capability without simultaneous transmission ca</w:t>
      </w:r>
      <w:r w:rsidR="009A0C95" w:rsidRPr="00C51F83">
        <w:rPr>
          <w:lang w:eastAsia="zh-CN"/>
        </w:rPr>
        <w:t xml:space="preserve">pability. </w:t>
      </w:r>
      <w:r w:rsidR="00F55864" w:rsidRPr="00C51F83">
        <w:rPr>
          <w:lang w:eastAsia="zh-CN"/>
        </w:rPr>
        <w:t>Another aspect to keep in mind is that</w:t>
      </w:r>
      <w:r w:rsidR="004555D5">
        <w:rPr>
          <w:lang w:eastAsia="zh-CN"/>
        </w:rPr>
        <w:t xml:space="preserve"> RAN4 </w:t>
      </w:r>
      <w:r w:rsidR="00A54076">
        <w:rPr>
          <w:lang w:eastAsia="zh-CN"/>
        </w:rPr>
        <w:t>informed RAN1</w:t>
      </w:r>
      <w:r w:rsidR="004555D5">
        <w:rPr>
          <w:lang w:eastAsia="zh-CN"/>
        </w:rPr>
        <w:t xml:space="preserve"> </w:t>
      </w:r>
      <w:r w:rsidR="00F55864" w:rsidRPr="00C51F83">
        <w:rPr>
          <w:lang w:eastAsia="zh-CN"/>
        </w:rPr>
        <w:t xml:space="preserve">simultaneous connectivity </w:t>
      </w:r>
      <w:r w:rsidR="00A54076">
        <w:rPr>
          <w:lang w:eastAsia="zh-CN"/>
        </w:rPr>
        <w:t xml:space="preserve">is infeasible </w:t>
      </w:r>
      <w:r w:rsidR="00F55864" w:rsidRPr="00C51F83">
        <w:rPr>
          <w:lang w:eastAsia="zh-CN"/>
        </w:rPr>
        <w:t xml:space="preserve">in FR2 </w:t>
      </w:r>
      <w:r w:rsidR="007E69E4" w:rsidRPr="00C51F83">
        <w:rPr>
          <w:lang w:eastAsia="zh-CN"/>
        </w:rPr>
        <w:t>and it is widely expected that there will be numerous technical challenges to overcome with regards to beamforming.</w:t>
      </w:r>
      <w:r w:rsidR="00F55864" w:rsidRPr="00C51F83">
        <w:rPr>
          <w:lang w:eastAsia="zh-CN"/>
        </w:rPr>
        <w:t xml:space="preserve"> </w:t>
      </w:r>
      <w:r w:rsidR="009A0C95" w:rsidRPr="00C51F83">
        <w:rPr>
          <w:lang w:eastAsia="zh-CN"/>
        </w:rPr>
        <w:t xml:space="preserve">In </w:t>
      </w:r>
      <w:r w:rsidR="007E69E4" w:rsidRPr="00C51F83">
        <w:rPr>
          <w:lang w:eastAsia="zh-CN"/>
        </w:rPr>
        <w:t>light of the above</w:t>
      </w:r>
      <w:r w:rsidR="009A0C95" w:rsidRPr="00C51F83">
        <w:rPr>
          <w:lang w:eastAsia="zh-CN"/>
        </w:rPr>
        <w:t>, one w</w:t>
      </w:r>
      <w:r w:rsidR="007E69E4" w:rsidRPr="00C51F83">
        <w:rPr>
          <w:lang w:eastAsia="zh-CN"/>
        </w:rPr>
        <w:t>ay to ensure proper HARQ-ACK</w:t>
      </w:r>
      <w:r w:rsidR="009A0C95" w:rsidRPr="00C51F83">
        <w:rPr>
          <w:lang w:eastAsia="zh-CN"/>
        </w:rPr>
        <w:t xml:space="preserve"> feedback</w:t>
      </w:r>
      <w:r w:rsidR="007E69E4" w:rsidRPr="00C51F83">
        <w:rPr>
          <w:lang w:eastAsia="zh-CN"/>
        </w:rPr>
        <w:t xml:space="preserve"> </w:t>
      </w:r>
      <w:r w:rsidR="001045E0" w:rsidRPr="00C51F83">
        <w:rPr>
          <w:lang w:eastAsia="zh-CN"/>
        </w:rPr>
        <w:t>is</w:t>
      </w:r>
      <w:r w:rsidR="009A0C95" w:rsidRPr="00C51F83">
        <w:rPr>
          <w:lang w:eastAsia="zh-CN"/>
        </w:rPr>
        <w:t xml:space="preserve"> to rely on TDM-based sol</w:t>
      </w:r>
      <w:r w:rsidR="00C6237D" w:rsidRPr="00C51F83">
        <w:rPr>
          <w:lang w:eastAsia="zh-CN"/>
        </w:rPr>
        <w:t xml:space="preserve">utions. </w:t>
      </w:r>
    </w:p>
    <w:p w:rsidR="00E9257A" w:rsidRDefault="00034896">
      <w:pPr>
        <w:tabs>
          <w:tab w:val="left" w:pos="720"/>
          <w:tab w:val="left" w:pos="2160"/>
        </w:tabs>
        <w:overflowPunct w:val="0"/>
        <w:textAlignment w:val="baseline"/>
        <w:rPr>
          <w:lang w:eastAsia="zh-CN"/>
        </w:rPr>
      </w:pPr>
      <w:r w:rsidRPr="00C51F83">
        <w:rPr>
          <w:lang w:eastAsia="zh-CN"/>
        </w:rPr>
        <w:lastRenderedPageBreak/>
        <w:t>Rel-15 NR already has mechanisms such as HARQ-ACK codebook type 2</w:t>
      </w:r>
      <w:r>
        <w:rPr>
          <w:lang w:eastAsia="zh-CN"/>
        </w:rPr>
        <w:t xml:space="preserve"> (also known as dynamic codebook)</w:t>
      </w:r>
      <w:r w:rsidRPr="00C51F83">
        <w:rPr>
          <w:lang w:eastAsia="zh-CN"/>
        </w:rPr>
        <w:t xml:space="preserve"> that allow the UE to combine HARQ-ACK bits together based on the DAI index in DCI format 1_0 or DCI format 1_1</w:t>
      </w:r>
      <w:r>
        <w:rPr>
          <w:lang w:eastAsia="zh-CN"/>
        </w:rPr>
        <w:t>. In RAN1#97, the multi-TRP AI discussed how to generate HARQ-ACK codebook and determine PUCCH resources for transmitting HARQ-ACK bits. The main point of concern in those discussions was that in the case of intra-slot HARQ-ACK codebook generation, the UE behavior is ambiguous and requires the introduction of an index to generate separate HARQ-ACK codebook as the agreement above shows. For the case of inter-slot HARQ-ACK codebook generation, the UE behavior becomes that of a TDM-based solution where there is no ambiguity in HARQ-ACK codebook generation.</w:t>
      </w:r>
    </w:p>
    <w:p w:rsidR="00B51B44" w:rsidRDefault="00F96BCF" w:rsidP="00854FB9">
      <w:pPr>
        <w:tabs>
          <w:tab w:val="left" w:pos="720"/>
          <w:tab w:val="left" w:pos="2160"/>
        </w:tabs>
        <w:overflowPunct w:val="0"/>
        <w:textAlignment w:val="baseline"/>
        <w:rPr>
          <w:lang w:eastAsia="zh-CN"/>
        </w:rPr>
      </w:pPr>
      <w:r>
        <w:rPr>
          <w:lang w:eastAsia="zh-CN"/>
        </w:rPr>
        <w:t xml:space="preserve">For the case of intra-frequency DAPS-HO, it is sufficient to re-use the agreements relating to HARQ-ACK feedback in the multi-TRP framework. </w:t>
      </w:r>
      <w:r w:rsidR="00034896">
        <w:rPr>
          <w:lang w:eastAsia="zh-CN"/>
        </w:rPr>
        <w:t>HARQ-ACK codebook generation can simply be performed on a per-slot basis in a TDM manner and there is no ambiguity at the UE in terms of HARQ-ACK codebook generation</w:t>
      </w:r>
      <w:r w:rsidR="0022465B">
        <w:rPr>
          <w:lang w:eastAsia="zh-CN"/>
        </w:rPr>
        <w:t xml:space="preserve">. For the case of DAPS-HO, it is already known that the UE will have a source PCell and target PCell, therefore </w:t>
      </w:r>
      <w:r>
        <w:rPr>
          <w:lang w:eastAsia="zh-CN"/>
        </w:rPr>
        <w:t>there is</w:t>
      </w:r>
      <w:r w:rsidR="0022465B">
        <w:rPr>
          <w:lang w:eastAsia="zh-CN"/>
        </w:rPr>
        <w:t xml:space="preserve"> no ambiguity in </w:t>
      </w:r>
      <w:r>
        <w:rPr>
          <w:lang w:eastAsia="zh-CN"/>
        </w:rPr>
        <w:t xml:space="preserve">HARQ-ACK codebook generation </w:t>
      </w:r>
      <w:r w:rsidR="00034896">
        <w:rPr>
          <w:lang w:eastAsia="zh-CN"/>
        </w:rPr>
        <w:t xml:space="preserve">as source and target cells </w:t>
      </w:r>
      <w:r w:rsidR="0022465B">
        <w:rPr>
          <w:rStyle w:val="af1"/>
        </w:rPr>
        <w:t>will</w:t>
      </w:r>
      <w:r w:rsidR="0022465B">
        <w:rPr>
          <w:lang w:eastAsia="zh-CN"/>
        </w:rPr>
        <w:t xml:space="preserve"> </w:t>
      </w:r>
      <w:r w:rsidR="00034896">
        <w:rPr>
          <w:lang w:eastAsia="zh-CN"/>
        </w:rPr>
        <w:t xml:space="preserve">be configured in different RRC objects to begin with, i.e. different CORESETs, different QCL indications, etc. This allows us to extend this solution towards </w:t>
      </w:r>
      <w:r w:rsidR="003A4D4A">
        <w:rPr>
          <w:lang w:eastAsia="zh-CN"/>
        </w:rPr>
        <w:t>DAPS-HO</w:t>
      </w:r>
      <w:r w:rsidR="00034896">
        <w:rPr>
          <w:lang w:eastAsia="zh-CN"/>
        </w:rPr>
        <w:t xml:space="preserve"> and have the UE track NR-PDCCH messages based on different properties such as CORESET identities and transmit NR-PUCCH carrying HARQ-ACK to source and target cells</w:t>
      </w:r>
      <w:r w:rsidR="00D953E4">
        <w:rPr>
          <w:lang w:eastAsia="zh-CN"/>
        </w:rPr>
        <w:t xml:space="preserve"> during </w:t>
      </w:r>
      <w:r w:rsidR="003A4D4A">
        <w:rPr>
          <w:lang w:eastAsia="zh-CN"/>
        </w:rPr>
        <w:t>DAPS-HO</w:t>
      </w:r>
      <w:r w:rsidR="00D953E4">
        <w:rPr>
          <w:lang w:eastAsia="zh-CN"/>
        </w:rPr>
        <w:t xml:space="preserve"> with minimal to no specification impact.</w:t>
      </w:r>
    </w:p>
    <w:p w:rsidR="00255DBC" w:rsidRPr="002E0DDE" w:rsidRDefault="007B5986" w:rsidP="00A52403">
      <w:pPr>
        <w:rPr>
          <w:b/>
          <w:i/>
          <w:lang w:eastAsia="zh-CN"/>
        </w:rPr>
      </w:pPr>
      <w:r w:rsidRPr="007B5986">
        <w:rPr>
          <w:b/>
          <w:i/>
          <w:u w:val="single"/>
          <w:lang w:eastAsia="zh-CN"/>
        </w:rPr>
        <w:t>Proposal 3-a</w:t>
      </w:r>
      <w:r w:rsidRPr="007B5986">
        <w:rPr>
          <w:b/>
          <w:i/>
          <w:lang w:eastAsia="zh-CN"/>
        </w:rPr>
        <w:t>: For UEs not capable of simultaneous transmission,</w:t>
      </w:r>
    </w:p>
    <w:p w:rsidR="00E9257A" w:rsidRDefault="007B5986">
      <w:pPr>
        <w:pStyle w:val="af4"/>
        <w:numPr>
          <w:ilvl w:val="0"/>
          <w:numId w:val="73"/>
        </w:numPr>
        <w:ind w:firstLineChars="0"/>
        <w:rPr>
          <w:b/>
          <w:i/>
          <w:lang w:eastAsia="zh-CN"/>
        </w:rPr>
      </w:pPr>
      <w:r w:rsidRPr="007B5986">
        <w:rPr>
          <w:b/>
          <w:i/>
          <w:lang w:eastAsia="zh-CN"/>
        </w:rPr>
        <w:t>For intra-frequency DAPS-HO, UE send separate PUCCH transmissions to source and target cells in accordance with the agreements in the multi-TRP framework.</w:t>
      </w:r>
    </w:p>
    <w:p w:rsidR="002E3E6E" w:rsidRPr="002E0DDE" w:rsidRDefault="007B5986" w:rsidP="001852B3">
      <w:pPr>
        <w:pStyle w:val="af4"/>
        <w:numPr>
          <w:ilvl w:val="0"/>
          <w:numId w:val="73"/>
        </w:numPr>
        <w:ind w:firstLineChars="0"/>
        <w:rPr>
          <w:b/>
          <w:i/>
          <w:lang w:eastAsia="zh-CN"/>
        </w:rPr>
      </w:pPr>
      <w:r w:rsidRPr="007B5986">
        <w:rPr>
          <w:b/>
          <w:i/>
          <w:lang w:eastAsia="zh-CN"/>
        </w:rPr>
        <w:t>For other cases of DAPS-HO, the UE sends PUCCH carrying HARQ-ACK according to existing Rel. 15 specification.</w:t>
      </w:r>
    </w:p>
    <w:p w:rsidR="00C02CE5" w:rsidRPr="002E0DDE" w:rsidRDefault="007B5986">
      <w:pPr>
        <w:rPr>
          <w:b/>
          <w:i/>
          <w:lang w:eastAsia="zh-CN"/>
        </w:rPr>
      </w:pPr>
      <w:r w:rsidRPr="007B5986">
        <w:rPr>
          <w:b/>
          <w:i/>
          <w:u w:val="single"/>
          <w:lang w:eastAsia="zh-CN"/>
        </w:rPr>
        <w:t>Proposal 3-b</w:t>
      </w:r>
      <w:r w:rsidRPr="007B5986">
        <w:rPr>
          <w:b/>
          <w:i/>
          <w:lang w:eastAsia="zh-CN"/>
        </w:rPr>
        <w:t>: For UEs capable of simultaneous transmission, PUCCH transmissions to source and target cells carrying HARQ-ACK are sent in the same slot.</w:t>
      </w:r>
    </w:p>
    <w:p w:rsidR="00896CFB" w:rsidRPr="00C51F83" w:rsidRDefault="00896CFB" w:rsidP="00896CFB">
      <w:pPr>
        <w:rPr>
          <w:lang w:eastAsia="zh-CN"/>
        </w:rPr>
      </w:pPr>
    </w:p>
    <w:p w:rsidR="00896CFB" w:rsidRPr="00C51F83" w:rsidRDefault="00896CFB" w:rsidP="00896CFB">
      <w:pPr>
        <w:pStyle w:val="2"/>
        <w:numPr>
          <w:ilvl w:val="1"/>
          <w:numId w:val="2"/>
        </w:numPr>
        <w:tabs>
          <w:tab w:val="num" w:pos="576"/>
        </w:tabs>
        <w:ind w:left="576"/>
        <w:rPr>
          <w:lang w:eastAsia="zh-CN"/>
        </w:rPr>
      </w:pPr>
      <w:r>
        <w:rPr>
          <w:lang w:eastAsia="zh-CN"/>
        </w:rPr>
        <w:t>Uplink Power Control</w:t>
      </w:r>
    </w:p>
    <w:p w:rsidR="00A52403" w:rsidRPr="00C51F83" w:rsidRDefault="00674990" w:rsidP="00A52403">
      <w:pPr>
        <w:rPr>
          <w:rFonts w:eastAsia="MS Mincho"/>
          <w:lang w:eastAsia="ja-JP"/>
        </w:rPr>
      </w:pPr>
      <w:r>
        <w:rPr>
          <w:rFonts w:eastAsia="MS Mincho"/>
          <w:lang w:eastAsia="ja-JP"/>
        </w:rPr>
        <w:t xml:space="preserve">UL Power Control for PUCCH/PUSCH/SRS is another one of the aspects of DL/UL procedures for DAPS-HO that was agreed to discuss in the last meeting. While RAN2 ruled out simultaneous UL PUSCH transmission, no such restriction was made for UL PUCCH transmission. </w:t>
      </w:r>
      <w:r w:rsidR="00A52403" w:rsidRPr="00C51F83">
        <w:rPr>
          <w:rFonts w:eastAsia="MS Mincho"/>
          <w:lang w:eastAsia="ja-JP"/>
        </w:rPr>
        <w:t xml:space="preserve">When UE maintains simultaneous PUCCH transmission to source and target gNBs during DC-based handover procedure, how to perform uplink power control needs to be identified/specified. </w:t>
      </w:r>
    </w:p>
    <w:p w:rsidR="00A52403" w:rsidRPr="00C51F83" w:rsidRDefault="00A52403" w:rsidP="00A52403">
      <w:pPr>
        <w:rPr>
          <w:rFonts w:eastAsia="MS Mincho"/>
          <w:lang w:eastAsia="ja-JP"/>
        </w:rPr>
      </w:pPr>
      <w:r w:rsidRPr="00C51F83">
        <w:rPr>
          <w:rFonts w:eastAsia="MS Mincho"/>
          <w:lang w:eastAsia="ja-JP"/>
        </w:rPr>
        <w:t xml:space="preserve">As of </w:t>
      </w:r>
      <w:r w:rsidR="00B66291">
        <w:rPr>
          <w:rFonts w:eastAsia="MS Mincho"/>
          <w:lang w:eastAsia="ja-JP"/>
        </w:rPr>
        <w:t>Rel-15</w:t>
      </w:r>
      <w:r w:rsidR="004555D5">
        <w:rPr>
          <w:rFonts w:eastAsia="MS Mincho"/>
          <w:lang w:eastAsia="ja-JP"/>
        </w:rPr>
        <w:t xml:space="preserve"> </w:t>
      </w:r>
      <w:r w:rsidRPr="00C51F83">
        <w:rPr>
          <w:rFonts w:eastAsia="MS Mincho"/>
          <w:lang w:eastAsia="ja-JP"/>
        </w:rPr>
        <w:t xml:space="preserve">there is no mechanism specified in RAN1 for how the UE performs </w:t>
      </w:r>
      <w:r w:rsidR="00B66291">
        <w:rPr>
          <w:rFonts w:eastAsia="MS Mincho"/>
          <w:lang w:eastAsia="ja-JP"/>
        </w:rPr>
        <w:t>p</w:t>
      </w:r>
      <w:r w:rsidRPr="00C51F83">
        <w:rPr>
          <w:rFonts w:eastAsia="MS Mincho"/>
          <w:lang w:eastAsia="ja-JP"/>
        </w:rPr>
        <w:t xml:space="preserve">ower </w:t>
      </w:r>
      <w:r w:rsidR="00B66291">
        <w:rPr>
          <w:rFonts w:eastAsia="MS Mincho"/>
          <w:lang w:eastAsia="ja-JP"/>
        </w:rPr>
        <w:t>c</w:t>
      </w:r>
      <w:r w:rsidRPr="00C51F83">
        <w:rPr>
          <w:rFonts w:eastAsia="MS Mincho"/>
          <w:lang w:eastAsia="ja-JP"/>
        </w:rPr>
        <w:t xml:space="preserve">ontrol across cell groups for channels such as PUCCH, PUSCH and PRACH in NR-NR DC as Rel-15 only supports NR-NR DC with two cells being deployed in FR1 and in FR2, respectively. </w:t>
      </w:r>
      <w:r w:rsidR="00B66291">
        <w:rPr>
          <w:rFonts w:eastAsia="MS Mincho"/>
          <w:lang w:eastAsia="ja-JP"/>
        </w:rPr>
        <w:t>Taking</w:t>
      </w:r>
      <w:r w:rsidRPr="00C51F83">
        <w:rPr>
          <w:rFonts w:eastAsia="MS Mincho"/>
          <w:lang w:eastAsia="ja-JP"/>
        </w:rPr>
        <w:t xml:space="preserve"> the </w:t>
      </w:r>
      <w:r w:rsidR="00100D53">
        <w:rPr>
          <w:rFonts w:eastAsia="MS Mincho"/>
          <w:lang w:eastAsia="ja-JP"/>
        </w:rPr>
        <w:t>PUCCH</w:t>
      </w:r>
      <w:r w:rsidR="00100D53" w:rsidRPr="00C51F83">
        <w:rPr>
          <w:rFonts w:eastAsia="MS Mincho"/>
          <w:lang w:eastAsia="ja-JP"/>
        </w:rPr>
        <w:t xml:space="preserve"> </w:t>
      </w:r>
      <w:r w:rsidRPr="00C51F83">
        <w:rPr>
          <w:rFonts w:eastAsia="MS Mincho"/>
          <w:lang w:eastAsia="ja-JP"/>
        </w:rPr>
        <w:t>transmit power as an example:</w:t>
      </w:r>
    </w:p>
    <w:p w:rsidR="00A52403" w:rsidRPr="00C51F83" w:rsidRDefault="00100D53" w:rsidP="00A52403">
      <w:pPr>
        <w:rPr>
          <w:rFonts w:eastAsia="MS Mincho"/>
          <w:lang w:eastAsia="ja-JP"/>
        </w:rPr>
      </w:pPr>
      <w:r w:rsidRPr="00B10D76">
        <w:rPr>
          <w:position w:val="-32"/>
        </w:rPr>
        <w:object w:dxaOrig="10040" w:dyaOrig="740" w14:anchorId="3769E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6pt" o:ole="">
            <v:imagedata r:id="rId10" o:title=""/>
          </v:shape>
          <o:OLEObject Type="Embed" ProgID="Equation.3" ShapeID="_x0000_i1025" DrawAspect="Content" ObjectID="_1631724419" r:id="rId11"/>
        </w:object>
      </w:r>
    </w:p>
    <w:p w:rsidR="00A52403" w:rsidRPr="00C51F83" w:rsidRDefault="00A52403" w:rsidP="00A52403">
      <w:pPr>
        <w:rPr>
          <w:rFonts w:eastAsia="MS Mincho"/>
          <w:lang w:eastAsia="ja-JP"/>
        </w:rPr>
      </w:pPr>
      <w:r w:rsidRPr="00C51F83">
        <w:rPr>
          <w:rFonts w:eastAsia="MS Mincho"/>
          <w:lang w:eastAsia="ja-JP"/>
        </w:rPr>
        <w:t>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is the downlink path loss estimate based on a DL reference signal that the UE measures on the active DL BWP. </w:t>
      </w:r>
      <w:r w:rsidR="00B66291">
        <w:rPr>
          <w:rFonts w:eastAsia="MS Mincho"/>
          <w:lang w:eastAsia="ja-JP"/>
        </w:rPr>
        <w:t>Rel-</w:t>
      </w:r>
      <w:r w:rsidRPr="00C51F83">
        <w:rPr>
          <w:rFonts w:eastAsia="MS Mincho"/>
          <w:lang w:eastAsia="ja-JP"/>
        </w:rPr>
        <w:t>15 does not support NR-NR DC in a single frequency range, so it is unclear yet how to perform UL power control when both are intra-frequency, e.g., how to pick DL reference signals to determine 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for NR-NR DC when both the PCell and PSCell are in FR1 or FR2. </w:t>
      </w:r>
      <w:r w:rsidR="00674990">
        <w:rPr>
          <w:rFonts w:eastAsia="MS Mincho"/>
          <w:lang w:eastAsia="ja-JP"/>
        </w:rPr>
        <w:t xml:space="preserve">As an example: the target PCell configuration can include all of the relevant CSI-RS configurations so that the UE can perform DL path loss estimation for PUCCH transmission towards the target PCell. </w:t>
      </w:r>
    </w:p>
    <w:p w:rsidR="00A52403" w:rsidRPr="00C51F83" w:rsidRDefault="00087B64" w:rsidP="00111A4B">
      <w:pPr>
        <w:rPr>
          <w:rStyle w:val="af1"/>
        </w:rPr>
      </w:pPr>
      <w:r>
        <w:rPr>
          <w:rFonts w:eastAsia="MS Mincho"/>
          <w:lang w:eastAsia="ja-JP"/>
        </w:rPr>
        <w:t>How to perform UL power control during DAPS-HO can be designed in a similar fashi</w:t>
      </w:r>
      <w:r w:rsidR="00111A4B">
        <w:rPr>
          <w:rFonts w:eastAsia="MS Mincho"/>
          <w:lang w:eastAsia="ja-JP"/>
        </w:rPr>
        <w:t xml:space="preserve">on to how NR-NR DC UL power control is being designed in the multi-RAT DC/CA WI. </w:t>
      </w:r>
      <w:r w:rsidR="00A52403" w:rsidRPr="00C51F83">
        <w:rPr>
          <w:rFonts w:eastAsia="MS Mincho"/>
          <w:lang w:eastAsia="ja-JP"/>
        </w:rPr>
        <w:t xml:space="preserve"> RAN1 is currently discussing the options of supporting UL power control for NR-NR DC, with proposals for supporting dynamic and semi-static power sharing operations in FR1-FR1 band combinations. </w:t>
      </w:r>
      <w:r w:rsidR="00111A4B">
        <w:rPr>
          <w:rFonts w:eastAsia="MS Mincho"/>
          <w:lang w:eastAsia="ja-JP"/>
        </w:rPr>
        <w:t xml:space="preserve">In the last meeting, RAN1 </w:t>
      </w:r>
      <w:r w:rsidR="00111A4B">
        <w:rPr>
          <w:rFonts w:eastAsia="MS Mincho"/>
          <w:lang w:eastAsia="ja-JP"/>
        </w:rPr>
        <w:lastRenderedPageBreak/>
        <w:t>converged on two alternatives for supporting semi-static UL power control</w:t>
      </w:r>
      <w:r w:rsidR="005D7E84">
        <w:rPr>
          <w:rFonts w:eastAsia="MS Mincho"/>
          <w:lang w:eastAsia="ja-JP"/>
        </w:rPr>
        <w:t xml:space="preserve"> </w:t>
      </w:r>
      <w:r w:rsidR="007B5986">
        <w:rPr>
          <w:lang w:eastAsia="ja-JP"/>
        </w:rPr>
        <w:fldChar w:fldCharType="begin"/>
      </w:r>
      <w:r w:rsidR="005D7E84">
        <w:rPr>
          <w:lang w:eastAsia="ja-JP"/>
        </w:rPr>
        <w:instrText xml:space="preserve"> REF _Ref20667700 \r \h </w:instrText>
      </w:r>
      <w:r w:rsidR="007B5986">
        <w:rPr>
          <w:lang w:eastAsia="ja-JP"/>
        </w:rPr>
      </w:r>
      <w:r w:rsidR="007B5986">
        <w:rPr>
          <w:lang w:eastAsia="ja-JP"/>
        </w:rPr>
        <w:fldChar w:fldCharType="separate"/>
      </w:r>
      <w:r w:rsidR="00594B3F">
        <w:rPr>
          <w:lang w:eastAsia="ja-JP"/>
        </w:rPr>
        <w:t>[5]</w:t>
      </w:r>
      <w:r w:rsidR="007B5986">
        <w:rPr>
          <w:lang w:eastAsia="ja-JP"/>
        </w:rPr>
        <w:fldChar w:fldCharType="end"/>
      </w:r>
      <w:r w:rsidR="00111A4B">
        <w:rPr>
          <w:rFonts w:eastAsia="MS Mincho"/>
          <w:lang w:eastAsia="ja-JP"/>
        </w:rPr>
        <w:t xml:space="preserve">. </w:t>
      </w:r>
      <w:r w:rsidR="00A52403" w:rsidRPr="00C51F83">
        <w:rPr>
          <w:rFonts w:eastAsia="MS Mincho"/>
          <w:lang w:eastAsia="ja-JP"/>
        </w:rPr>
        <w:t>If the source and target cells are both in the same frequency range and are using the same DL and UL BWPs, the UE could determine downlink pathloss estimates separately for each cell based on RSs by those cells but UL Power Control would eventually be performed in a joint manner using semi-static power sharing.</w:t>
      </w:r>
      <w:r w:rsidR="00A52403" w:rsidRPr="00C51F83" w:rsidDel="00E2297D">
        <w:rPr>
          <w:rStyle w:val="af1"/>
        </w:rPr>
        <w:t xml:space="preserve"> </w:t>
      </w:r>
    </w:p>
    <w:p w:rsidR="00A52403" w:rsidRPr="00D86FB6" w:rsidRDefault="007B5986" w:rsidP="00A52403">
      <w:pPr>
        <w:rPr>
          <w:rStyle w:val="af1"/>
          <w:b/>
          <w:i/>
          <w:sz w:val="22"/>
          <w:szCs w:val="22"/>
          <w:lang w:eastAsia="ja-JP"/>
        </w:rPr>
      </w:pPr>
      <w:r w:rsidRPr="007B5986">
        <w:rPr>
          <w:b/>
          <w:i/>
          <w:u w:val="single"/>
          <w:lang w:eastAsia="ja-JP"/>
        </w:rPr>
        <w:t>Proposal 4</w:t>
      </w:r>
      <w:r w:rsidRPr="007B5986">
        <w:rPr>
          <w:b/>
          <w:i/>
          <w:lang w:eastAsia="ja-JP"/>
        </w:rPr>
        <w:t>: For DAPS-HO, power sharing is assumed for Uplink Power Control for PUCCH for UEs indicating DAPS-HO with simultaneous transmission capability.</w:t>
      </w:r>
      <w:r w:rsidRPr="007B5986">
        <w:rPr>
          <w:b/>
          <w:i/>
          <w:lang w:eastAsia="ja-JP"/>
        </w:rPr>
        <w:tab/>
      </w:r>
    </w:p>
    <w:p w:rsidR="00A52403" w:rsidRPr="00D86FB6" w:rsidRDefault="007B5986" w:rsidP="00A52403">
      <w:pPr>
        <w:rPr>
          <w:b/>
          <w:i/>
          <w:lang w:eastAsia="ja-JP"/>
        </w:rPr>
      </w:pPr>
      <w:r w:rsidRPr="007B5986">
        <w:rPr>
          <w:b/>
          <w:i/>
          <w:u w:val="single"/>
          <w:lang w:eastAsia="ja-JP"/>
        </w:rPr>
        <w:t>Proposal 5</w:t>
      </w:r>
      <w:r w:rsidRPr="007B5986">
        <w:rPr>
          <w:b/>
          <w:i/>
          <w:lang w:eastAsia="ja-JP"/>
        </w:rPr>
        <w:t xml:space="preserve">: Power sharing </w:t>
      </w:r>
      <w:r w:rsidR="0000675F">
        <w:rPr>
          <w:b/>
          <w:i/>
          <w:lang w:eastAsia="ja-JP"/>
        </w:rPr>
        <w:t xml:space="preserve">mechanism </w:t>
      </w:r>
      <w:r w:rsidR="00C22FA7">
        <w:rPr>
          <w:b/>
          <w:i/>
          <w:lang w:eastAsia="ja-JP"/>
        </w:rPr>
        <w:t>supported</w:t>
      </w:r>
      <w:r w:rsidRPr="007B5986">
        <w:rPr>
          <w:b/>
          <w:i/>
          <w:lang w:eastAsia="ja-JP"/>
        </w:rPr>
        <w:t xml:space="preserve"> in Rel-16 NR-NR DC </w:t>
      </w:r>
      <w:r w:rsidRPr="007B5986">
        <w:rPr>
          <w:b/>
          <w:i/>
          <w:lang w:val="en-GB" w:eastAsia="ja-JP"/>
        </w:rPr>
        <w:t xml:space="preserve">with FR1+FR1 band combinations applies to the power sharing for </w:t>
      </w:r>
      <w:r w:rsidRPr="007B5986">
        <w:rPr>
          <w:b/>
          <w:i/>
          <w:lang w:eastAsia="ja-JP"/>
        </w:rPr>
        <w:t xml:space="preserve">DAPS-HO. </w:t>
      </w:r>
    </w:p>
    <w:p w:rsidR="00737E06" w:rsidRPr="00C51F83" w:rsidRDefault="00737E06">
      <w:pPr>
        <w:rPr>
          <w:lang w:eastAsia="ja-JP"/>
        </w:rPr>
      </w:pPr>
    </w:p>
    <w:p w:rsidR="00BE3557" w:rsidRPr="00C51F83" w:rsidRDefault="00BE3557" w:rsidP="00BE3557">
      <w:pPr>
        <w:pStyle w:val="2"/>
        <w:numPr>
          <w:ilvl w:val="1"/>
          <w:numId w:val="2"/>
        </w:numPr>
        <w:tabs>
          <w:tab w:val="num" w:pos="576"/>
        </w:tabs>
        <w:ind w:left="576"/>
        <w:rPr>
          <w:lang w:eastAsia="zh-CN"/>
        </w:rPr>
      </w:pPr>
      <w:r>
        <w:rPr>
          <w:lang w:eastAsia="zh-CN"/>
        </w:rPr>
        <w:t>Challenges in FR2</w:t>
      </w:r>
    </w:p>
    <w:p w:rsidR="00665662" w:rsidRDefault="00074280" w:rsidP="00B639DF">
      <w:pPr>
        <w:rPr>
          <w:b/>
          <w:lang w:eastAsia="zh-CN"/>
        </w:rPr>
      </w:pPr>
      <w:r w:rsidRPr="00C51F83">
        <w:rPr>
          <w:lang w:eastAsia="zh-CN"/>
        </w:rPr>
        <w:t>In FR1</w:t>
      </w:r>
      <w:r w:rsidR="00375694">
        <w:rPr>
          <w:lang w:eastAsia="zh-CN"/>
        </w:rPr>
        <w:t xml:space="preserve">, </w:t>
      </w:r>
      <w:r w:rsidRPr="00C51F83">
        <w:rPr>
          <w:lang w:eastAsia="zh-CN"/>
        </w:rPr>
        <w:t>omni-directional reception</w:t>
      </w:r>
      <w:r w:rsidR="00375694">
        <w:rPr>
          <w:lang w:eastAsia="zh-CN"/>
        </w:rPr>
        <w:t xml:space="preserve"> is sufficient</w:t>
      </w:r>
      <w:r w:rsidRPr="00C51F83">
        <w:rPr>
          <w:lang w:eastAsia="zh-CN"/>
        </w:rPr>
        <w:t xml:space="preserve"> due to friendly propagation conditions</w:t>
      </w:r>
      <w:r w:rsidR="00375694">
        <w:rPr>
          <w:lang w:eastAsia="zh-CN"/>
        </w:rPr>
        <w:t>,</w:t>
      </w:r>
      <w:r w:rsidRPr="00C51F83">
        <w:rPr>
          <w:lang w:eastAsia="zh-CN"/>
        </w:rPr>
        <w:t xml:space="preserve"> but this will not be true in FR2. In higher frequency ranges, it is widely expected that the UE will have to rely on beam</w:t>
      </w:r>
      <w:r w:rsidR="00FC32C4">
        <w:rPr>
          <w:lang w:eastAsia="zh-CN"/>
        </w:rPr>
        <w:t>forming</w:t>
      </w:r>
      <w:r w:rsidRPr="00C51F83">
        <w:rPr>
          <w:lang w:eastAsia="zh-CN"/>
        </w:rPr>
        <w:t xml:space="preserve"> in order to receive </w:t>
      </w:r>
      <w:r w:rsidR="00643B33" w:rsidRPr="00C51F83">
        <w:rPr>
          <w:lang w:eastAsia="zh-CN"/>
        </w:rPr>
        <w:t xml:space="preserve">from </w:t>
      </w:r>
      <w:r w:rsidRPr="00C51F83">
        <w:rPr>
          <w:lang w:eastAsia="zh-CN"/>
        </w:rPr>
        <w:t>and t</w:t>
      </w:r>
      <w:r w:rsidR="00643B33" w:rsidRPr="00C51F83">
        <w:rPr>
          <w:lang w:eastAsia="zh-CN"/>
        </w:rPr>
        <w:t>ransmit</w:t>
      </w:r>
      <w:r w:rsidR="0062522C" w:rsidRPr="00C51F83">
        <w:rPr>
          <w:lang w:eastAsia="zh-CN"/>
        </w:rPr>
        <w:t xml:space="preserve"> to a base station. T</w:t>
      </w:r>
      <w:r w:rsidRPr="00C51F83">
        <w:rPr>
          <w:lang w:eastAsia="zh-CN"/>
        </w:rPr>
        <w:t xml:space="preserve">herefore beam management will play a key role </w:t>
      </w:r>
      <w:r w:rsidR="00643B33" w:rsidRPr="00C51F83">
        <w:rPr>
          <w:lang w:eastAsia="zh-CN"/>
        </w:rPr>
        <w:t>in making simultaneous connectivity feasible in FR2.</w:t>
      </w:r>
      <w:r w:rsidR="0062522C" w:rsidRPr="00C51F83">
        <w:rPr>
          <w:lang w:eastAsia="zh-CN"/>
        </w:rPr>
        <w:t xml:space="preserve"> UE architecture will also have to allow for simultaneous beam management</w:t>
      </w:r>
      <w:r w:rsidR="00737E06">
        <w:rPr>
          <w:lang w:eastAsia="zh-CN"/>
        </w:rPr>
        <w:t xml:space="preserve"> to both source/target cells</w:t>
      </w:r>
      <w:r w:rsidR="0062522C" w:rsidRPr="00C51F83">
        <w:rPr>
          <w:lang w:eastAsia="zh-CN"/>
        </w:rPr>
        <w:t>, which is very challenging in FR2. Considering</w:t>
      </w:r>
      <w:r w:rsidR="00B639DF" w:rsidRPr="00C51F83">
        <w:rPr>
          <w:lang w:eastAsia="zh-CN"/>
        </w:rPr>
        <w:t xml:space="preserve"> </w:t>
      </w:r>
      <w:r w:rsidR="0062522C" w:rsidRPr="00C51F83">
        <w:rPr>
          <w:lang w:eastAsia="zh-CN"/>
        </w:rPr>
        <w:t xml:space="preserve">the </w:t>
      </w:r>
      <w:r w:rsidR="00B639DF" w:rsidRPr="00C51F83">
        <w:rPr>
          <w:lang w:eastAsia="zh-CN"/>
        </w:rPr>
        <w:t xml:space="preserve">practical </w:t>
      </w:r>
      <w:r w:rsidR="0062522C" w:rsidRPr="00C51F83">
        <w:rPr>
          <w:lang w:eastAsia="zh-CN"/>
        </w:rPr>
        <w:t xml:space="preserve">challenges </w:t>
      </w:r>
      <w:r w:rsidR="00B639DF" w:rsidRPr="00C51F83">
        <w:rPr>
          <w:lang w:eastAsia="zh-CN"/>
        </w:rPr>
        <w:t xml:space="preserve">UEs face to accommodate simultaneous connectivity in FR2, it would be better to use TDM patterns for </w:t>
      </w:r>
      <w:r w:rsidR="00FA04C0">
        <w:rPr>
          <w:lang w:eastAsia="zh-CN"/>
        </w:rPr>
        <w:t>DAPS-HO</w:t>
      </w:r>
      <w:r w:rsidR="00B639DF" w:rsidRPr="00C51F83">
        <w:rPr>
          <w:lang w:eastAsia="zh-CN"/>
        </w:rPr>
        <w:t xml:space="preserve"> in FR2.</w:t>
      </w:r>
      <w:r w:rsidR="00244D52">
        <w:rPr>
          <w:lang w:eastAsia="zh-CN"/>
        </w:rPr>
        <w:t xml:space="preserve"> The work being done in NR eMIMO defines multiple PDCCH reception within the same slot and multiple PUCCH transmission in intra/inter-slot.</w:t>
      </w:r>
      <w:r w:rsidR="003A61FD">
        <w:rPr>
          <w:lang w:eastAsia="zh-CN"/>
        </w:rPr>
        <w:t xml:space="preserve"> </w:t>
      </w:r>
      <w:r w:rsidR="00244D52">
        <w:rPr>
          <w:lang w:eastAsia="zh-CN"/>
        </w:rPr>
        <w:t xml:space="preserve">Simultaneous connectivity is dependent on the level of granularity, e.g. slot-based. If TDM patterns are defined on a granularity smaller than slots: it is still possible to configure UEs to receive PDCCHs and transmit PUCCHs in a manner that appears simultaneous in FR2. </w:t>
      </w:r>
      <w:r w:rsidR="00665662">
        <w:rPr>
          <w:lang w:eastAsia="zh-CN"/>
        </w:rPr>
        <w:t xml:space="preserve">In light of the above, we make the following proposals: </w:t>
      </w:r>
    </w:p>
    <w:p w:rsidR="00665662" w:rsidRPr="00573153" w:rsidRDefault="007B5986" w:rsidP="00B639DF">
      <w:pPr>
        <w:rPr>
          <w:b/>
          <w:i/>
          <w:lang w:eastAsia="zh-CN"/>
        </w:rPr>
      </w:pPr>
      <w:r w:rsidRPr="007B5986">
        <w:rPr>
          <w:b/>
          <w:i/>
          <w:u w:val="single"/>
          <w:lang w:eastAsia="zh-CN"/>
        </w:rPr>
        <w:t>Proposal 6-a</w:t>
      </w:r>
      <w:r w:rsidRPr="007B5986">
        <w:rPr>
          <w:b/>
          <w:i/>
          <w:lang w:eastAsia="zh-CN"/>
        </w:rPr>
        <w:t>: For FR2 UEs, support TDM-based reception of PDCCH/PDSCH from source and target gNBs for DAPS-HO.</w:t>
      </w:r>
    </w:p>
    <w:p w:rsidR="00665662" w:rsidRPr="00573153" w:rsidRDefault="007B5986" w:rsidP="00B639DF">
      <w:pPr>
        <w:rPr>
          <w:b/>
          <w:i/>
          <w:lang w:eastAsia="zh-CN"/>
        </w:rPr>
      </w:pPr>
      <w:r w:rsidRPr="007B5986">
        <w:rPr>
          <w:b/>
          <w:i/>
          <w:u w:val="single"/>
          <w:lang w:eastAsia="zh-CN"/>
        </w:rPr>
        <w:t>Proposal 6-b</w:t>
      </w:r>
      <w:r w:rsidRPr="007B5986">
        <w:rPr>
          <w:b/>
          <w:i/>
          <w:lang w:eastAsia="zh-CN"/>
        </w:rPr>
        <w:t>: For FR2 UEs, support TDM-based transmission of PUCCH/PUSCH to source and target gNBs for DAPS-HO.</w:t>
      </w:r>
    </w:p>
    <w:p w:rsidR="00A97091" w:rsidRPr="00C51F83" w:rsidRDefault="00A97091" w:rsidP="00B639DF">
      <w:pPr>
        <w:rPr>
          <w:b/>
          <w:lang w:eastAsia="zh-CN"/>
        </w:rPr>
      </w:pPr>
    </w:p>
    <w:p w:rsidR="00A97091" w:rsidRPr="00C51F83" w:rsidRDefault="006D731F" w:rsidP="00A97091">
      <w:pPr>
        <w:pStyle w:val="2"/>
        <w:numPr>
          <w:ilvl w:val="1"/>
          <w:numId w:val="2"/>
        </w:numPr>
        <w:tabs>
          <w:tab w:val="num" w:pos="576"/>
        </w:tabs>
        <w:ind w:left="576"/>
        <w:rPr>
          <w:lang w:eastAsia="zh-CN"/>
        </w:rPr>
      </w:pPr>
      <w:r>
        <w:rPr>
          <w:lang w:eastAsia="zh-CN"/>
        </w:rPr>
        <w:t>Other issues for</w:t>
      </w:r>
      <w:r w:rsidR="00A97091">
        <w:rPr>
          <w:lang w:eastAsia="zh-CN"/>
        </w:rPr>
        <w:t xml:space="preserve"> DAPS-HO </w:t>
      </w:r>
    </w:p>
    <w:p w:rsidR="00A97091" w:rsidRDefault="00A97091" w:rsidP="00E51E20">
      <w:pPr>
        <w:rPr>
          <w:lang w:eastAsia="ja-JP"/>
        </w:rPr>
      </w:pPr>
      <w:r>
        <w:rPr>
          <w:lang w:eastAsia="ja-JP"/>
        </w:rPr>
        <w:t>In the case of DAPS-HO, if both source and target cells are configured as PCells at the UE: it is possible that the UE has two active DRX configurations. This can potentially be problematic, as a UE would go to sleep when the OFF period of the DRX cycle starts, i.e. the UE would no longer be monitoring PDCCH messages from either the source or the target cells. This would be in direct contradiction of the conclusion reached in RAN1#97 that the UE is expected to simultaneously receive PDCCH messages from both source and target cells. This can be solved by not configuring the UE in DRX operation mode at all. Another way to address this issue is for the NW to configur</w:t>
      </w:r>
      <w:r w:rsidR="00F32805">
        <w:rPr>
          <w:lang w:eastAsia="ja-JP"/>
        </w:rPr>
        <w:t>e</w:t>
      </w:r>
      <w:r>
        <w:rPr>
          <w:lang w:eastAsia="ja-JP"/>
        </w:rPr>
        <w:t xml:space="preserve"> the</w:t>
      </w:r>
      <w:r w:rsidR="00F32805">
        <w:rPr>
          <w:lang w:eastAsia="ja-JP"/>
        </w:rPr>
        <w:t xml:space="preserve"> same</w:t>
      </w:r>
      <w:r>
        <w:rPr>
          <w:lang w:eastAsia="ja-JP"/>
        </w:rPr>
        <w:t xml:space="preserve"> DRX</w:t>
      </w:r>
      <w:r w:rsidR="00F32805">
        <w:rPr>
          <w:lang w:eastAsia="ja-JP"/>
        </w:rPr>
        <w:t xml:space="preserve"> periodicity so that DRX On-duration cycle covers </w:t>
      </w:r>
      <w:r w:rsidR="007C0C73">
        <w:rPr>
          <w:lang w:eastAsia="ja-JP"/>
        </w:rPr>
        <w:t xml:space="preserve">the time for UE being active in </w:t>
      </w:r>
      <w:r w:rsidR="00F32805">
        <w:rPr>
          <w:lang w:eastAsia="ja-JP"/>
        </w:rPr>
        <w:t xml:space="preserve">both source cell and target cell. </w:t>
      </w:r>
      <w:r>
        <w:rPr>
          <w:lang w:eastAsia="ja-JP"/>
        </w:rPr>
        <w:t>In light of this, we make the following proposal:</w:t>
      </w:r>
    </w:p>
    <w:p w:rsidR="00A97091" w:rsidRPr="007653A9" w:rsidRDefault="007B5986" w:rsidP="00A97091">
      <w:pPr>
        <w:rPr>
          <w:b/>
          <w:i/>
          <w:lang w:eastAsia="ja-JP"/>
        </w:rPr>
      </w:pPr>
      <w:r w:rsidRPr="007B5986">
        <w:rPr>
          <w:b/>
          <w:i/>
          <w:u w:val="single"/>
          <w:lang w:eastAsia="ja-JP"/>
        </w:rPr>
        <w:t>Proposal 7</w:t>
      </w:r>
      <w:r w:rsidRPr="007B5986">
        <w:rPr>
          <w:b/>
          <w:i/>
          <w:lang w:eastAsia="ja-JP"/>
        </w:rPr>
        <w:t xml:space="preserve">: While DAPS-HO is taking place, UEs are </w:t>
      </w:r>
      <w:r w:rsidR="005F68D2">
        <w:rPr>
          <w:b/>
          <w:i/>
          <w:lang w:eastAsia="ja-JP"/>
        </w:rPr>
        <w:t xml:space="preserve">expected </w:t>
      </w:r>
      <w:r w:rsidRPr="007B5986">
        <w:rPr>
          <w:b/>
          <w:i/>
          <w:lang w:eastAsia="ja-JP"/>
        </w:rPr>
        <w:t xml:space="preserve">to be configured with </w:t>
      </w:r>
      <w:r w:rsidR="007C0C73">
        <w:rPr>
          <w:b/>
          <w:i/>
          <w:lang w:eastAsia="ja-JP"/>
        </w:rPr>
        <w:t xml:space="preserve">the same </w:t>
      </w:r>
      <w:r w:rsidRPr="007B5986">
        <w:rPr>
          <w:b/>
          <w:i/>
          <w:lang w:eastAsia="ja-JP"/>
        </w:rPr>
        <w:t xml:space="preserve">DRX </w:t>
      </w:r>
      <w:r w:rsidR="007C0C73">
        <w:rPr>
          <w:b/>
          <w:i/>
          <w:lang w:eastAsia="ja-JP"/>
        </w:rPr>
        <w:t xml:space="preserve">periodicity </w:t>
      </w:r>
      <w:r w:rsidR="008E48A0">
        <w:rPr>
          <w:b/>
          <w:i/>
          <w:lang w:eastAsia="ja-JP"/>
        </w:rPr>
        <w:t xml:space="preserve">for source and target cells </w:t>
      </w:r>
      <w:r w:rsidR="005F68D2">
        <w:rPr>
          <w:b/>
          <w:i/>
          <w:lang w:eastAsia="ja-JP"/>
        </w:rPr>
        <w:t xml:space="preserve">or </w:t>
      </w:r>
      <w:r w:rsidR="005F68D2" w:rsidRPr="007B5986">
        <w:rPr>
          <w:b/>
          <w:i/>
          <w:lang w:eastAsia="ja-JP"/>
        </w:rPr>
        <w:t xml:space="preserve">expected not to be in DRX operation mode </w:t>
      </w:r>
      <w:r w:rsidR="007C0C73">
        <w:rPr>
          <w:b/>
          <w:i/>
          <w:lang w:eastAsia="ja-JP"/>
        </w:rPr>
        <w:t xml:space="preserve">during </w:t>
      </w:r>
      <w:r w:rsidRPr="007B5986">
        <w:rPr>
          <w:b/>
          <w:i/>
          <w:lang w:eastAsia="ja-JP"/>
        </w:rPr>
        <w:t>DAPS-HO</w:t>
      </w:r>
      <w:r w:rsidR="00051455">
        <w:rPr>
          <w:b/>
          <w:i/>
          <w:lang w:eastAsia="ja-JP"/>
        </w:rPr>
        <w:t xml:space="preserve"> operation</w:t>
      </w:r>
      <w:r w:rsidRPr="007B5986">
        <w:rPr>
          <w:b/>
          <w:i/>
          <w:lang w:eastAsia="ja-JP"/>
        </w:rPr>
        <w:t>.</w:t>
      </w:r>
    </w:p>
    <w:p w:rsidR="00D068E6" w:rsidRDefault="00D068E6" w:rsidP="005F4F3F">
      <w:pPr>
        <w:rPr>
          <w:b/>
          <w:lang w:eastAsia="zh-CN"/>
        </w:rPr>
      </w:pPr>
    </w:p>
    <w:p w:rsidR="007C2912" w:rsidRDefault="007C2912" w:rsidP="007C2912">
      <w:pPr>
        <w:pStyle w:val="2"/>
        <w:numPr>
          <w:ilvl w:val="1"/>
          <w:numId w:val="2"/>
        </w:numPr>
        <w:tabs>
          <w:tab w:val="num" w:pos="576"/>
        </w:tabs>
        <w:ind w:left="576"/>
        <w:rPr>
          <w:lang w:eastAsia="zh-CN"/>
        </w:rPr>
      </w:pPr>
      <w:r>
        <w:rPr>
          <w:lang w:eastAsia="zh-CN"/>
        </w:rPr>
        <w:t>Details for DAPS-HO capability signaling</w:t>
      </w:r>
    </w:p>
    <w:p w:rsidR="007C2912" w:rsidRDefault="007C2912" w:rsidP="007C2912">
      <w:pPr>
        <w:rPr>
          <w:lang w:eastAsia="zh-CN"/>
        </w:rPr>
      </w:pPr>
      <w:r>
        <w:rPr>
          <w:lang w:eastAsia="zh-CN"/>
        </w:rPr>
        <w:t xml:space="preserve">In the last meeting, it was agreed that UEs would report separate capabilities for DAPS-HO and for NR-DC/CA. This was in recognition of the fact that DAPS-HO is a separate feature that doesn’t have to rely on NR-DC/CA capability in order to be performed. In </w:t>
      </w:r>
      <w:r w:rsidRPr="009255AF">
        <w:rPr>
          <w:i/>
          <w:lang w:eastAsia="zh-CN"/>
        </w:rPr>
        <w:t>UE-NR-Capability</w:t>
      </w:r>
      <w:r>
        <w:rPr>
          <w:lang w:eastAsia="zh-CN"/>
        </w:rPr>
        <w:t xml:space="preserve">, a UE reports a list of bands and band combinations that it supports as part of NR-DC/CA capability. For each band combination, the UE reports a set of features and parameters. Below is a simplified representation of </w:t>
      </w:r>
      <w:r w:rsidRPr="00327B1E">
        <w:rPr>
          <w:i/>
          <w:lang w:eastAsia="zh-CN"/>
        </w:rPr>
        <w:t>UE-NR-Capability</w:t>
      </w:r>
      <w:r>
        <w:rPr>
          <w:lang w:eastAsia="zh-CN"/>
        </w:rPr>
        <w:t xml:space="preserve"> showing parameters that are relevant for DAPS-HO operation as defined in </w:t>
      </w:r>
      <w:r w:rsidR="007B5986">
        <w:rPr>
          <w:lang w:eastAsia="zh-CN"/>
        </w:rPr>
        <w:fldChar w:fldCharType="begin"/>
      </w:r>
      <w:r w:rsidR="00B47F61">
        <w:rPr>
          <w:lang w:eastAsia="zh-CN"/>
        </w:rPr>
        <w:instrText xml:space="preserve"> REF _Ref20671087 \r \h </w:instrText>
      </w:r>
      <w:r w:rsidR="007B5986">
        <w:rPr>
          <w:lang w:eastAsia="zh-CN"/>
        </w:rPr>
      </w:r>
      <w:r w:rsidR="007B5986">
        <w:rPr>
          <w:lang w:eastAsia="zh-CN"/>
        </w:rPr>
        <w:fldChar w:fldCharType="separate"/>
      </w:r>
      <w:r w:rsidR="00594B3F">
        <w:rPr>
          <w:lang w:eastAsia="zh-CN"/>
        </w:rPr>
        <w:t>[6]</w:t>
      </w:r>
      <w:r w:rsidR="007B5986">
        <w:rPr>
          <w:lang w:eastAsia="zh-CN"/>
        </w:rPr>
        <w:fldChar w:fldCharType="end"/>
      </w:r>
      <w:r>
        <w:rPr>
          <w:lang w:eastAsia="zh-CN"/>
        </w:rPr>
        <w:t>:</w:t>
      </w:r>
    </w:p>
    <w:p w:rsidR="007C2912" w:rsidRDefault="007C2912" w:rsidP="007C2912">
      <w:pPr>
        <w:rPr>
          <w:lang w:eastAsia="zh-CN"/>
        </w:rPr>
      </w:pPr>
    </w:p>
    <w:tbl>
      <w:tblPr>
        <w:tblStyle w:val="ac"/>
        <w:tblW w:w="0" w:type="auto"/>
        <w:tblLook w:val="04A0" w:firstRow="1" w:lastRow="0" w:firstColumn="1" w:lastColumn="0" w:noHBand="0" w:noVBand="1"/>
      </w:tblPr>
      <w:tblGrid>
        <w:gridCol w:w="9533"/>
      </w:tblGrid>
      <w:tr w:rsidR="007C2912" w:rsidTr="006D1AC7">
        <w:tc>
          <w:tcPr>
            <w:tcW w:w="9533" w:type="dxa"/>
          </w:tcPr>
          <w:p w:rsidR="007C2912" w:rsidRDefault="007C2912" w:rsidP="006D1AC7">
            <w:pPr>
              <w:spacing w:after="0"/>
              <w:rPr>
                <w:sz w:val="18"/>
                <w:szCs w:val="16"/>
              </w:rPr>
            </w:pPr>
            <w:r w:rsidRPr="00F10FF3">
              <w:rPr>
                <w:sz w:val="18"/>
                <w:szCs w:val="16"/>
              </w:rPr>
              <w:t>1&gt; UE-NR-Capability</w:t>
            </w:r>
          </w:p>
          <w:p w:rsidR="007C2912" w:rsidRPr="00F10FF3" w:rsidRDefault="007C2912" w:rsidP="006D1AC7">
            <w:pPr>
              <w:spacing w:after="0"/>
              <w:rPr>
                <w:sz w:val="18"/>
                <w:szCs w:val="16"/>
              </w:rPr>
            </w:pPr>
            <w:r w:rsidRPr="00F10FF3">
              <w:rPr>
                <w:sz w:val="18"/>
                <w:szCs w:val="16"/>
              </w:rPr>
              <w:t xml:space="preserve">    </w:t>
            </w:r>
            <w:r>
              <w:rPr>
                <w:sz w:val="18"/>
                <w:szCs w:val="16"/>
              </w:rPr>
              <w:t xml:space="preserve"> </w:t>
            </w:r>
            <w:r w:rsidRPr="00F10FF3">
              <w:rPr>
                <w:sz w:val="18"/>
                <w:szCs w:val="16"/>
              </w:rPr>
              <w:t>2&gt; mac-Parameters</w:t>
            </w:r>
          </w:p>
          <w:p w:rsidR="007C2912" w:rsidRPr="00F10FF3" w:rsidRDefault="007C2912" w:rsidP="006D1AC7">
            <w:pPr>
              <w:spacing w:after="0"/>
              <w:rPr>
                <w:sz w:val="18"/>
                <w:szCs w:val="16"/>
              </w:rPr>
            </w:pPr>
            <w:r w:rsidRPr="00F10FF3">
              <w:rPr>
                <w:sz w:val="18"/>
                <w:szCs w:val="16"/>
              </w:rPr>
              <w:t xml:space="preserve">     2&gt; phy-Parameters</w:t>
            </w:r>
          </w:p>
          <w:p w:rsidR="007C2912" w:rsidRPr="00F10FF3" w:rsidRDefault="007C2912" w:rsidP="006D1AC7">
            <w:pPr>
              <w:spacing w:after="0"/>
              <w:rPr>
                <w:sz w:val="18"/>
                <w:szCs w:val="16"/>
              </w:rPr>
            </w:pPr>
            <w:r w:rsidRPr="00F10FF3">
              <w:rPr>
                <w:sz w:val="18"/>
                <w:szCs w:val="16"/>
              </w:rPr>
              <w:t xml:space="preserve">     2&gt; rf-Parameters</w:t>
            </w:r>
          </w:p>
          <w:p w:rsidR="007C2912" w:rsidRPr="00F10FF3" w:rsidRDefault="007C2912" w:rsidP="006D1AC7">
            <w:pPr>
              <w:spacing w:after="0"/>
              <w:rPr>
                <w:sz w:val="18"/>
                <w:szCs w:val="16"/>
              </w:rPr>
            </w:pPr>
            <w:r w:rsidRPr="00F10FF3">
              <w:rPr>
                <w:sz w:val="18"/>
                <w:szCs w:val="16"/>
              </w:rPr>
              <w:t xml:space="preserve">          3&gt; supportedBandListNR</w:t>
            </w:r>
          </w:p>
          <w:p w:rsidR="007C2912" w:rsidRPr="00F10FF3" w:rsidRDefault="007C2912" w:rsidP="006D1AC7">
            <w:pPr>
              <w:spacing w:after="0"/>
              <w:rPr>
                <w:sz w:val="18"/>
                <w:szCs w:val="16"/>
              </w:rPr>
            </w:pPr>
            <w:r w:rsidRPr="00F10FF3">
              <w:rPr>
                <w:sz w:val="18"/>
                <w:szCs w:val="16"/>
              </w:rPr>
              <w:t xml:space="preserve">               4&gt; bandNR</w:t>
            </w:r>
          </w:p>
          <w:p w:rsidR="007C2912" w:rsidRPr="00F10FF3" w:rsidRDefault="007C2912" w:rsidP="006D1AC7">
            <w:pPr>
              <w:spacing w:after="0"/>
              <w:rPr>
                <w:sz w:val="18"/>
                <w:szCs w:val="16"/>
              </w:rPr>
            </w:pPr>
            <w:r w:rsidRPr="00F10FF3">
              <w:rPr>
                <w:sz w:val="18"/>
                <w:szCs w:val="16"/>
              </w:rPr>
              <w:t xml:space="preserve">          3&gt; supportedBandCombinationList</w:t>
            </w:r>
          </w:p>
          <w:p w:rsidR="007C2912" w:rsidRPr="00F10FF3" w:rsidRDefault="007C2912" w:rsidP="006D1AC7">
            <w:pPr>
              <w:spacing w:after="0"/>
              <w:rPr>
                <w:sz w:val="18"/>
                <w:szCs w:val="16"/>
              </w:rPr>
            </w:pPr>
            <w:r w:rsidRPr="00F10FF3">
              <w:rPr>
                <w:sz w:val="18"/>
                <w:szCs w:val="16"/>
              </w:rPr>
              <w:t xml:space="preserve">               4&gt; bandList</w:t>
            </w:r>
          </w:p>
          <w:p w:rsidR="007C2912" w:rsidRPr="00F10FF3" w:rsidRDefault="007C2912" w:rsidP="006D1AC7">
            <w:pPr>
              <w:spacing w:after="0"/>
              <w:rPr>
                <w:sz w:val="18"/>
                <w:szCs w:val="16"/>
              </w:rPr>
            </w:pPr>
            <w:r w:rsidRPr="00F10FF3">
              <w:rPr>
                <w:sz w:val="18"/>
                <w:szCs w:val="16"/>
              </w:rPr>
              <w:t xml:space="preserve">                    5&gt; eutra</w:t>
            </w:r>
          </w:p>
          <w:p w:rsidR="007C2912" w:rsidRPr="00F10FF3" w:rsidRDefault="007C2912" w:rsidP="006D1AC7">
            <w:pPr>
              <w:spacing w:after="0"/>
              <w:rPr>
                <w:sz w:val="18"/>
                <w:szCs w:val="16"/>
              </w:rPr>
            </w:pPr>
            <w:r w:rsidRPr="00F10FF3">
              <w:rPr>
                <w:sz w:val="18"/>
                <w:szCs w:val="16"/>
              </w:rPr>
              <w:t xml:space="preserve">                    5&gt; nr</w:t>
            </w:r>
          </w:p>
          <w:p w:rsidR="007C2912" w:rsidRPr="00F10FF3" w:rsidRDefault="007C2912" w:rsidP="006D1AC7">
            <w:pPr>
              <w:spacing w:after="0"/>
              <w:rPr>
                <w:sz w:val="18"/>
                <w:szCs w:val="16"/>
              </w:rPr>
            </w:pPr>
            <w:r w:rsidRPr="00F10FF3">
              <w:rPr>
                <w:sz w:val="18"/>
                <w:szCs w:val="16"/>
              </w:rPr>
              <w:t xml:space="preserve">               4&gt; featureSetCombination</w:t>
            </w:r>
          </w:p>
          <w:p w:rsidR="007C2912" w:rsidRPr="00F10FF3" w:rsidRDefault="007C2912" w:rsidP="006D1AC7">
            <w:pPr>
              <w:spacing w:after="0"/>
              <w:rPr>
                <w:sz w:val="18"/>
                <w:szCs w:val="16"/>
              </w:rPr>
            </w:pPr>
            <w:r w:rsidRPr="00F10FF3">
              <w:rPr>
                <w:sz w:val="18"/>
                <w:szCs w:val="16"/>
              </w:rPr>
              <w:t xml:space="preserve">               4&gt; ca-ParametersNR</w:t>
            </w:r>
          </w:p>
          <w:p w:rsidR="007C2912" w:rsidRPr="00F10FF3" w:rsidRDefault="007C2912" w:rsidP="006D1AC7">
            <w:pPr>
              <w:spacing w:after="0"/>
              <w:rPr>
                <w:sz w:val="18"/>
                <w:szCs w:val="16"/>
              </w:rPr>
            </w:pPr>
            <w:r w:rsidRPr="00F10FF3">
              <w:rPr>
                <w:sz w:val="18"/>
                <w:szCs w:val="16"/>
              </w:rPr>
              <w:t xml:space="preserve">                    5&gt; parallelTxSRS-PUCCH-PUSCH</w:t>
            </w:r>
          </w:p>
          <w:p w:rsidR="007C2912" w:rsidRPr="00F10FF3" w:rsidRDefault="007C2912" w:rsidP="006D1AC7">
            <w:pPr>
              <w:spacing w:after="0"/>
              <w:rPr>
                <w:sz w:val="18"/>
                <w:szCs w:val="16"/>
              </w:rPr>
            </w:pPr>
            <w:r w:rsidRPr="00F10FF3">
              <w:rPr>
                <w:sz w:val="18"/>
                <w:szCs w:val="16"/>
              </w:rPr>
              <w:t xml:space="preserve">                    5&gt; parallelTxPRACH-SRS-PUCCH-PUSCH</w:t>
            </w:r>
          </w:p>
          <w:p w:rsidR="007C2912" w:rsidRPr="00F10FF3" w:rsidRDefault="007C2912" w:rsidP="006D1AC7">
            <w:pPr>
              <w:spacing w:after="0"/>
              <w:rPr>
                <w:sz w:val="18"/>
                <w:szCs w:val="16"/>
              </w:rPr>
            </w:pPr>
            <w:r w:rsidRPr="00F10FF3">
              <w:rPr>
                <w:sz w:val="18"/>
                <w:szCs w:val="16"/>
              </w:rPr>
              <w:t xml:space="preserve">                    5&gt; simultaneousRxTxInterBandCA</w:t>
            </w:r>
          </w:p>
          <w:p w:rsidR="007C2912" w:rsidRPr="00F10FF3" w:rsidRDefault="007C2912" w:rsidP="006D1AC7">
            <w:pPr>
              <w:spacing w:after="0"/>
              <w:rPr>
                <w:sz w:val="18"/>
                <w:szCs w:val="16"/>
              </w:rPr>
            </w:pPr>
            <w:r w:rsidRPr="00F10FF3">
              <w:rPr>
                <w:sz w:val="18"/>
                <w:szCs w:val="16"/>
              </w:rPr>
              <w:t xml:space="preserve">                    5&gt; supportedNumberTAG</w:t>
            </w:r>
          </w:p>
          <w:p w:rsidR="007C2912" w:rsidRPr="00F10FF3" w:rsidRDefault="007C2912" w:rsidP="006D1AC7">
            <w:pPr>
              <w:spacing w:after="0"/>
              <w:rPr>
                <w:sz w:val="18"/>
                <w:szCs w:val="16"/>
              </w:rPr>
            </w:pPr>
            <w:r w:rsidRPr="00F10FF3">
              <w:rPr>
                <w:sz w:val="18"/>
                <w:szCs w:val="16"/>
              </w:rPr>
              <w:t xml:space="preserve">               4&gt; mrdc-Parameters</w:t>
            </w:r>
          </w:p>
          <w:p w:rsidR="007C2912" w:rsidRPr="00F10FF3" w:rsidRDefault="007C2912" w:rsidP="006D1AC7">
            <w:pPr>
              <w:spacing w:after="0"/>
              <w:rPr>
                <w:sz w:val="18"/>
                <w:szCs w:val="16"/>
              </w:rPr>
            </w:pPr>
            <w:r w:rsidRPr="00F10FF3">
              <w:rPr>
                <w:sz w:val="18"/>
                <w:szCs w:val="16"/>
              </w:rPr>
              <w:t xml:space="preserve">                    5&gt; singleUL-Transmission</w:t>
            </w:r>
          </w:p>
          <w:p w:rsidR="007C2912" w:rsidRPr="00F10FF3" w:rsidRDefault="007C2912" w:rsidP="006D1AC7">
            <w:pPr>
              <w:spacing w:after="0"/>
              <w:rPr>
                <w:sz w:val="18"/>
                <w:szCs w:val="16"/>
              </w:rPr>
            </w:pPr>
            <w:r w:rsidRPr="00F10FF3">
              <w:rPr>
                <w:sz w:val="18"/>
                <w:szCs w:val="16"/>
              </w:rPr>
              <w:t xml:space="preserve">                    5&gt; dynamicPowerSharing</w:t>
            </w:r>
          </w:p>
          <w:p w:rsidR="007C2912" w:rsidRPr="00F10FF3" w:rsidRDefault="007C2912" w:rsidP="006D1AC7">
            <w:pPr>
              <w:spacing w:after="0"/>
              <w:rPr>
                <w:sz w:val="18"/>
                <w:szCs w:val="16"/>
              </w:rPr>
            </w:pPr>
            <w:r w:rsidRPr="00F10FF3">
              <w:rPr>
                <w:sz w:val="18"/>
                <w:szCs w:val="16"/>
              </w:rPr>
              <w:t xml:space="preserve">                    5&gt; tdm-Pattern</w:t>
            </w:r>
          </w:p>
          <w:p w:rsidR="007C2912" w:rsidRPr="00F10FF3" w:rsidRDefault="007C2912" w:rsidP="006D1AC7">
            <w:pPr>
              <w:spacing w:after="0"/>
              <w:rPr>
                <w:sz w:val="18"/>
                <w:szCs w:val="16"/>
              </w:rPr>
            </w:pPr>
            <w:r w:rsidRPr="00F10FF3">
              <w:rPr>
                <w:sz w:val="18"/>
                <w:szCs w:val="16"/>
              </w:rPr>
              <w:t xml:space="preserve">                    5&gt; ul-SharingEUTRA-NR</w:t>
            </w:r>
          </w:p>
          <w:p w:rsidR="007C2912" w:rsidRPr="00F10FF3" w:rsidRDefault="007C2912" w:rsidP="006D1AC7">
            <w:pPr>
              <w:spacing w:after="0"/>
              <w:rPr>
                <w:sz w:val="18"/>
                <w:szCs w:val="16"/>
              </w:rPr>
            </w:pPr>
            <w:r w:rsidRPr="00F10FF3">
              <w:rPr>
                <w:sz w:val="18"/>
                <w:szCs w:val="16"/>
              </w:rPr>
              <w:t xml:space="preserve">                    5&gt; ul-SwitchingTimeEUTRA-NR</w:t>
            </w:r>
          </w:p>
          <w:p w:rsidR="007C2912" w:rsidRPr="00F10FF3" w:rsidRDefault="007C2912" w:rsidP="006D1AC7">
            <w:pPr>
              <w:spacing w:after="0"/>
              <w:rPr>
                <w:sz w:val="18"/>
                <w:szCs w:val="16"/>
              </w:rPr>
            </w:pPr>
            <w:r w:rsidRPr="00F10FF3">
              <w:rPr>
                <w:sz w:val="18"/>
                <w:szCs w:val="16"/>
              </w:rPr>
              <w:t xml:space="preserve">                    5&gt; simultaneousRxTxInterBandENDC</w:t>
            </w:r>
          </w:p>
          <w:p w:rsidR="007C2912" w:rsidRPr="00F10FF3" w:rsidRDefault="007C2912" w:rsidP="006D1AC7">
            <w:pPr>
              <w:spacing w:after="0"/>
              <w:rPr>
                <w:sz w:val="18"/>
                <w:szCs w:val="16"/>
              </w:rPr>
            </w:pPr>
            <w:r w:rsidRPr="00F10FF3">
              <w:rPr>
                <w:sz w:val="18"/>
                <w:szCs w:val="16"/>
              </w:rPr>
              <w:t xml:space="preserve">                    5&gt; asyncIntraBandENDC</w:t>
            </w:r>
          </w:p>
          <w:p w:rsidR="007C2912" w:rsidRPr="00896CFB" w:rsidRDefault="007C2912" w:rsidP="006D1AC7">
            <w:pPr>
              <w:spacing w:after="0"/>
              <w:rPr>
                <w:sz w:val="18"/>
                <w:szCs w:val="16"/>
              </w:rPr>
            </w:pPr>
            <w:r w:rsidRPr="00F10FF3">
              <w:rPr>
                <w:sz w:val="18"/>
                <w:szCs w:val="16"/>
              </w:rPr>
              <w:t xml:space="preserve">               4&gt; supportedBandwidthCombinationSet</w:t>
            </w:r>
          </w:p>
        </w:tc>
      </w:tr>
    </w:tbl>
    <w:p w:rsidR="007C2912" w:rsidRDefault="007C2912" w:rsidP="007C2912">
      <w:pPr>
        <w:rPr>
          <w:lang w:eastAsia="zh-CN"/>
        </w:rPr>
      </w:pPr>
    </w:p>
    <w:p w:rsidR="007C2912" w:rsidRDefault="007C2912" w:rsidP="007C2912">
      <w:pPr>
        <w:rPr>
          <w:lang w:eastAsia="zh-CN"/>
        </w:rPr>
      </w:pPr>
      <w:r>
        <w:rPr>
          <w:lang w:eastAsia="zh-CN"/>
        </w:rPr>
        <w:t>In order to design DAPS-HO capability, a similar approach to how NR-DC/CA capability is signaled can be taken, such that the UE can indicate which band or band combinations it supports DAPS-HO on. For each band or band combination that the UE reports DAPS-HO support on, the UE can further indicate which features it supports for DAPS-HO, features such as simultaneous reception, simultaneous transmission, and so on. In light of the above, we make the following proposal:</w:t>
      </w:r>
    </w:p>
    <w:p w:rsidR="007C2912" w:rsidRPr="00E51E20" w:rsidRDefault="007B5986" w:rsidP="007C2912">
      <w:pPr>
        <w:rPr>
          <w:b/>
          <w:i/>
          <w:lang w:eastAsia="zh-CN"/>
        </w:rPr>
      </w:pPr>
      <w:r w:rsidRPr="007B5986">
        <w:rPr>
          <w:b/>
          <w:i/>
          <w:u w:val="single"/>
          <w:lang w:eastAsia="zh-CN"/>
        </w:rPr>
        <w:t>Proposal 8</w:t>
      </w:r>
      <w:r w:rsidRPr="007B5986">
        <w:rPr>
          <w:b/>
          <w:i/>
          <w:lang w:eastAsia="zh-CN"/>
        </w:rPr>
        <w:t>: DAPS-HO capability is reported per band and/or per band combination</w:t>
      </w:r>
    </w:p>
    <w:p w:rsidR="00C02CE5" w:rsidRPr="00E51E20" w:rsidRDefault="007B5986">
      <w:pPr>
        <w:pStyle w:val="af4"/>
        <w:numPr>
          <w:ilvl w:val="0"/>
          <w:numId w:val="79"/>
        </w:numPr>
        <w:ind w:firstLineChars="0"/>
        <w:rPr>
          <w:b/>
          <w:i/>
          <w:lang w:eastAsia="zh-CN"/>
        </w:rPr>
      </w:pPr>
      <w:r w:rsidRPr="007B5986">
        <w:rPr>
          <w:b/>
          <w:i/>
          <w:lang w:eastAsia="zh-CN"/>
        </w:rPr>
        <w:t>For each supported band or band combination, the UE reports a set of supported features, e.g. simultaneous PDCCH reception, PDSCH with full/partial/no overlap, multiple Timing Advance, dynamic or semi-static UL power control, etc.</w:t>
      </w:r>
    </w:p>
    <w:p w:rsidR="00A617D5" w:rsidRPr="00C51F83" w:rsidRDefault="00A617D5" w:rsidP="00E453D9">
      <w:pPr>
        <w:rPr>
          <w:rFonts w:eastAsia="MS Mincho"/>
          <w:lang w:eastAsia="ja-JP"/>
        </w:rPr>
      </w:pPr>
    </w:p>
    <w:p w:rsidR="002A6583" w:rsidRPr="00C51F83" w:rsidRDefault="002A6583" w:rsidP="002A6583">
      <w:pPr>
        <w:pStyle w:val="1"/>
      </w:pPr>
      <w:r w:rsidRPr="00C51F83">
        <w:t>Conclusions</w:t>
      </w:r>
      <w:r w:rsidR="002F17F3" w:rsidRPr="00C51F83">
        <w:t xml:space="preserve"> </w:t>
      </w:r>
    </w:p>
    <w:p w:rsidR="00147677" w:rsidRPr="00C51F83"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rsidR="002E0DDE" w:rsidRDefault="002E0DDE" w:rsidP="002E0DDE">
      <w:pPr>
        <w:rPr>
          <w:b/>
          <w:lang w:eastAsia="zh-CN"/>
        </w:rPr>
      </w:pPr>
      <w:r w:rsidRPr="000E1915">
        <w:rPr>
          <w:b/>
          <w:i/>
          <w:u w:val="single"/>
          <w:lang w:eastAsia="zh-CN"/>
        </w:rPr>
        <w:t>Observation 1</w:t>
      </w:r>
      <w:r w:rsidRPr="000E1915">
        <w:rPr>
          <w:b/>
          <w:i/>
          <w:lang w:eastAsia="zh-CN"/>
        </w:rPr>
        <w:t xml:space="preserve">: </w:t>
      </w:r>
      <w:r>
        <w:rPr>
          <w:b/>
          <w:i/>
          <w:lang w:eastAsia="zh-CN"/>
        </w:rPr>
        <w:t>T</w:t>
      </w:r>
      <w:r w:rsidRPr="000E1915">
        <w:rPr>
          <w:b/>
          <w:i/>
          <w:lang w:eastAsia="zh-CN"/>
        </w:rPr>
        <w:t xml:space="preserve">he features </w:t>
      </w:r>
      <w:r>
        <w:rPr>
          <w:b/>
          <w:i/>
          <w:lang w:eastAsia="zh-CN"/>
        </w:rPr>
        <w:t xml:space="preserve">supported </w:t>
      </w:r>
      <w:r w:rsidRPr="000E1915">
        <w:rPr>
          <w:b/>
          <w:i/>
          <w:lang w:eastAsia="zh-CN"/>
        </w:rPr>
        <w:t xml:space="preserve">in the multi-TRP framework </w:t>
      </w:r>
      <w:r w:rsidR="00854FB9">
        <w:rPr>
          <w:b/>
          <w:i/>
          <w:lang w:eastAsia="zh-CN"/>
        </w:rPr>
        <w:t>are</w:t>
      </w:r>
      <w:r w:rsidRPr="000E1915">
        <w:rPr>
          <w:b/>
          <w:i/>
          <w:lang w:eastAsia="zh-CN"/>
        </w:rPr>
        <w:t xml:space="preserve"> </w:t>
      </w:r>
      <w:r>
        <w:rPr>
          <w:b/>
          <w:i/>
          <w:lang w:eastAsia="zh-CN"/>
        </w:rPr>
        <w:t>applicable</w:t>
      </w:r>
      <w:r w:rsidRPr="000E1915">
        <w:rPr>
          <w:b/>
          <w:i/>
          <w:lang w:eastAsia="zh-CN"/>
        </w:rPr>
        <w:t xml:space="preserve"> to the intra-frequency DAPS-HO case</w:t>
      </w:r>
      <w:r>
        <w:rPr>
          <w:b/>
          <w:i/>
          <w:lang w:eastAsia="zh-CN"/>
        </w:rPr>
        <w:t xml:space="preserve"> in general</w:t>
      </w:r>
      <w:r w:rsidRPr="000E1915">
        <w:rPr>
          <w:b/>
          <w:i/>
          <w:lang w:eastAsia="zh-CN"/>
        </w:rPr>
        <w:t xml:space="preserve">. </w:t>
      </w:r>
    </w:p>
    <w:p w:rsidR="002E0DDE" w:rsidRPr="000E1915" w:rsidRDefault="002E0DDE" w:rsidP="002E0DDE">
      <w:pPr>
        <w:rPr>
          <w:b/>
          <w:i/>
          <w:lang w:eastAsia="ja-JP"/>
        </w:rPr>
      </w:pPr>
      <w:r w:rsidRPr="000E1915">
        <w:rPr>
          <w:b/>
          <w:i/>
          <w:u w:val="single"/>
          <w:lang w:eastAsia="ja-JP"/>
        </w:rPr>
        <w:t>Proposal 1</w:t>
      </w:r>
      <w:r w:rsidRPr="000E1915">
        <w:rPr>
          <w:b/>
          <w:i/>
          <w:lang w:eastAsia="ja-JP"/>
        </w:rPr>
        <w:t>: For DAPS-HO, the UE monitors PDCCH candidates for search space sets belonging to the source and target cells in the same slot</w:t>
      </w:r>
    </w:p>
    <w:p w:rsidR="002E0DDE" w:rsidRPr="000E1915" w:rsidRDefault="002E0DDE" w:rsidP="002E0DDE">
      <w:pPr>
        <w:pStyle w:val="af4"/>
        <w:numPr>
          <w:ilvl w:val="0"/>
          <w:numId w:val="80"/>
        </w:numPr>
        <w:ind w:firstLineChars="0"/>
        <w:rPr>
          <w:b/>
          <w:i/>
          <w:lang w:eastAsia="ja-JP"/>
        </w:rPr>
      </w:pPr>
      <w:r w:rsidRPr="000E1915">
        <w:rPr>
          <w:b/>
          <w:i/>
          <w:lang w:eastAsia="ja-JP"/>
        </w:rPr>
        <w:t>Search space sets are configured for a primary cell of a MCG.</w:t>
      </w:r>
    </w:p>
    <w:p w:rsidR="002E0DDE" w:rsidRPr="000E1915" w:rsidRDefault="002E0DDE" w:rsidP="002E0DDE">
      <w:pPr>
        <w:pStyle w:val="af4"/>
        <w:numPr>
          <w:ilvl w:val="0"/>
          <w:numId w:val="80"/>
        </w:numPr>
        <w:ind w:firstLineChars="0"/>
        <w:rPr>
          <w:b/>
          <w:i/>
          <w:lang w:eastAsia="ja-JP"/>
        </w:rPr>
      </w:pPr>
      <w:r w:rsidRPr="000E1915">
        <w:rPr>
          <w:b/>
          <w:i/>
          <w:lang w:eastAsia="ja-JP"/>
        </w:rPr>
        <w:t>A given primary cell of a given MCG is either the source or target cell.</w:t>
      </w:r>
    </w:p>
    <w:p w:rsidR="002E0DDE" w:rsidRPr="000E1915" w:rsidRDefault="002E0DDE" w:rsidP="002E0DDE">
      <w:pPr>
        <w:rPr>
          <w:b/>
          <w:i/>
          <w:lang w:eastAsia="zh-CN"/>
        </w:rPr>
      </w:pPr>
      <w:r w:rsidRPr="000E1915">
        <w:rPr>
          <w:b/>
          <w:i/>
          <w:u w:val="single"/>
          <w:lang w:eastAsia="zh-CN"/>
        </w:rPr>
        <w:t>Proposal 2</w:t>
      </w:r>
      <w:r w:rsidRPr="000E1915">
        <w:rPr>
          <w:b/>
          <w:i/>
          <w:lang w:eastAsia="zh-CN"/>
        </w:rPr>
        <w:t>: For DAPS-HO, the maximum number of BD/CCE is subject to UE capability and needs to consider leveraging the numbers from other Work Items, e.g. multi-TRP and URLLC.</w:t>
      </w:r>
    </w:p>
    <w:p w:rsidR="002E0DDE" w:rsidRPr="002E0DDE" w:rsidRDefault="007B5986" w:rsidP="002E0DDE">
      <w:pPr>
        <w:rPr>
          <w:b/>
          <w:i/>
          <w:lang w:eastAsia="zh-CN"/>
        </w:rPr>
      </w:pPr>
      <w:r w:rsidRPr="007B5986">
        <w:rPr>
          <w:b/>
          <w:i/>
          <w:u w:val="single"/>
          <w:lang w:eastAsia="zh-CN"/>
        </w:rPr>
        <w:t>Proposal 3-a</w:t>
      </w:r>
      <w:r w:rsidRPr="007B5986">
        <w:rPr>
          <w:b/>
          <w:i/>
          <w:lang w:eastAsia="zh-CN"/>
        </w:rPr>
        <w:t>: For UEs not capable of simultaneous transmission,</w:t>
      </w:r>
    </w:p>
    <w:p w:rsidR="002E0DDE" w:rsidRPr="002E0DDE" w:rsidRDefault="007B5986" w:rsidP="002E0DDE">
      <w:pPr>
        <w:pStyle w:val="af4"/>
        <w:numPr>
          <w:ilvl w:val="0"/>
          <w:numId w:val="73"/>
        </w:numPr>
        <w:ind w:firstLineChars="0"/>
        <w:rPr>
          <w:b/>
          <w:i/>
          <w:lang w:eastAsia="zh-CN"/>
        </w:rPr>
      </w:pPr>
      <w:r w:rsidRPr="007B5986">
        <w:rPr>
          <w:b/>
          <w:i/>
          <w:lang w:eastAsia="zh-CN"/>
        </w:rPr>
        <w:t>For intra-frequency DAPS-HO, UE send separate PUCCH transmissions to source and target cells in accordance with the agreements in the multi-TRP framework.</w:t>
      </w:r>
    </w:p>
    <w:p w:rsidR="002E0DDE" w:rsidRPr="002E0DDE" w:rsidRDefault="007B5986" w:rsidP="002E0DDE">
      <w:pPr>
        <w:pStyle w:val="af4"/>
        <w:numPr>
          <w:ilvl w:val="0"/>
          <w:numId w:val="73"/>
        </w:numPr>
        <w:ind w:firstLineChars="0"/>
        <w:rPr>
          <w:b/>
          <w:i/>
          <w:lang w:eastAsia="zh-CN"/>
        </w:rPr>
      </w:pPr>
      <w:r w:rsidRPr="007B5986">
        <w:rPr>
          <w:b/>
          <w:i/>
          <w:lang w:eastAsia="zh-CN"/>
        </w:rPr>
        <w:lastRenderedPageBreak/>
        <w:t>For other cases of DAPS-HO, the UE sends PUCCH carrying HARQ-ACK according to existing Rel. 15 specification.</w:t>
      </w:r>
    </w:p>
    <w:p w:rsidR="002E0DDE" w:rsidRPr="002E0DDE" w:rsidRDefault="007B5986" w:rsidP="002E0DDE">
      <w:pPr>
        <w:rPr>
          <w:b/>
          <w:i/>
          <w:lang w:eastAsia="zh-CN"/>
        </w:rPr>
      </w:pPr>
      <w:r w:rsidRPr="007B5986">
        <w:rPr>
          <w:b/>
          <w:i/>
          <w:u w:val="single"/>
          <w:lang w:eastAsia="zh-CN"/>
        </w:rPr>
        <w:t>Proposal 3-b</w:t>
      </w:r>
      <w:r w:rsidRPr="007B5986">
        <w:rPr>
          <w:b/>
          <w:i/>
          <w:lang w:eastAsia="zh-CN"/>
        </w:rPr>
        <w:t>: For UEs capable of simultaneous transmission, PUCCH transmissions to source and target cells carrying HARQ-ACK are sent in the same slot.</w:t>
      </w:r>
    </w:p>
    <w:p w:rsidR="00300DAB" w:rsidRPr="000E1915" w:rsidRDefault="00300DAB" w:rsidP="00300DAB">
      <w:pPr>
        <w:rPr>
          <w:rStyle w:val="af1"/>
          <w:b/>
          <w:i/>
          <w:sz w:val="22"/>
          <w:szCs w:val="22"/>
          <w:lang w:eastAsia="ja-JP"/>
        </w:rPr>
      </w:pPr>
      <w:r w:rsidRPr="000E1915">
        <w:rPr>
          <w:b/>
          <w:i/>
          <w:u w:val="single"/>
          <w:lang w:eastAsia="ja-JP"/>
        </w:rPr>
        <w:t>Proposal 4</w:t>
      </w:r>
      <w:r w:rsidRPr="000E1915">
        <w:rPr>
          <w:b/>
          <w:i/>
          <w:lang w:eastAsia="ja-JP"/>
        </w:rPr>
        <w:t>: For DAPS-HO, power sharing is assumed for Uplink Power Control for PUCCH for UEs indicating DAPS-HO with simultaneous transmission capability.</w:t>
      </w:r>
      <w:r w:rsidRPr="000E1915">
        <w:rPr>
          <w:b/>
          <w:i/>
          <w:lang w:eastAsia="ja-JP"/>
        </w:rPr>
        <w:tab/>
      </w:r>
    </w:p>
    <w:p w:rsidR="00300DAB" w:rsidRPr="000E1915" w:rsidRDefault="00300DAB" w:rsidP="00300DAB">
      <w:pPr>
        <w:rPr>
          <w:b/>
          <w:i/>
          <w:lang w:eastAsia="ja-JP"/>
        </w:rPr>
      </w:pPr>
      <w:r w:rsidRPr="000E1915">
        <w:rPr>
          <w:b/>
          <w:i/>
          <w:u w:val="single"/>
          <w:lang w:eastAsia="ja-JP"/>
        </w:rPr>
        <w:t>Proposal 5</w:t>
      </w:r>
      <w:r w:rsidRPr="000E1915">
        <w:rPr>
          <w:b/>
          <w:i/>
          <w:lang w:eastAsia="ja-JP"/>
        </w:rPr>
        <w:t xml:space="preserve">: Power sharing </w:t>
      </w:r>
      <w:r>
        <w:rPr>
          <w:b/>
          <w:i/>
          <w:lang w:eastAsia="ja-JP"/>
        </w:rPr>
        <w:t>mechanism supported</w:t>
      </w:r>
      <w:r w:rsidRPr="000E1915">
        <w:rPr>
          <w:b/>
          <w:i/>
          <w:lang w:eastAsia="ja-JP"/>
        </w:rPr>
        <w:t xml:space="preserve"> in Rel-16 NR-NR DC </w:t>
      </w:r>
      <w:r w:rsidRPr="000E1915">
        <w:rPr>
          <w:b/>
          <w:i/>
          <w:lang w:val="en-GB" w:eastAsia="ja-JP"/>
        </w:rPr>
        <w:t xml:space="preserve">with FR1+FR1 band combinations applies to the power sharing for </w:t>
      </w:r>
      <w:r w:rsidRPr="000E1915">
        <w:rPr>
          <w:b/>
          <w:i/>
          <w:lang w:eastAsia="ja-JP"/>
        </w:rPr>
        <w:t xml:space="preserve">DAPS-HO. </w:t>
      </w:r>
    </w:p>
    <w:p w:rsidR="00300DAB" w:rsidRPr="000E1915" w:rsidRDefault="00300DAB" w:rsidP="00300DAB">
      <w:pPr>
        <w:rPr>
          <w:b/>
          <w:i/>
          <w:lang w:eastAsia="zh-CN"/>
        </w:rPr>
      </w:pPr>
      <w:r w:rsidRPr="000E1915">
        <w:rPr>
          <w:b/>
          <w:i/>
          <w:u w:val="single"/>
          <w:lang w:eastAsia="zh-CN"/>
        </w:rPr>
        <w:t>Proposal 6-a</w:t>
      </w:r>
      <w:r w:rsidRPr="000E1915">
        <w:rPr>
          <w:b/>
          <w:i/>
          <w:lang w:eastAsia="zh-CN"/>
        </w:rPr>
        <w:t>: For FR2 UEs, support TDM-based reception of PDCCH/PDSCH from source and target gNBs for DAPS-HO.</w:t>
      </w:r>
    </w:p>
    <w:p w:rsidR="00300DAB" w:rsidRPr="000E1915" w:rsidRDefault="00300DAB" w:rsidP="00300DAB">
      <w:pPr>
        <w:rPr>
          <w:b/>
          <w:i/>
          <w:lang w:eastAsia="zh-CN"/>
        </w:rPr>
      </w:pPr>
      <w:r w:rsidRPr="000E1915">
        <w:rPr>
          <w:b/>
          <w:i/>
          <w:u w:val="single"/>
          <w:lang w:eastAsia="zh-CN"/>
        </w:rPr>
        <w:t>Proposal 6-b</w:t>
      </w:r>
      <w:r w:rsidRPr="000E1915">
        <w:rPr>
          <w:b/>
          <w:i/>
          <w:lang w:eastAsia="zh-CN"/>
        </w:rPr>
        <w:t>: For FR2 UEs, support TDM-based transmission of PUCCH/PUSCH to source and target gNBs for DAPS-HO.</w:t>
      </w:r>
    </w:p>
    <w:p w:rsidR="008E48A0" w:rsidRPr="007653A9" w:rsidRDefault="008E48A0" w:rsidP="008E48A0">
      <w:pPr>
        <w:rPr>
          <w:b/>
          <w:i/>
          <w:lang w:eastAsia="ja-JP"/>
        </w:rPr>
      </w:pPr>
      <w:r w:rsidRPr="007B5986">
        <w:rPr>
          <w:b/>
          <w:i/>
          <w:u w:val="single"/>
          <w:lang w:eastAsia="ja-JP"/>
        </w:rPr>
        <w:t>Proposal 7</w:t>
      </w:r>
      <w:r w:rsidRPr="007B5986">
        <w:rPr>
          <w:b/>
          <w:i/>
          <w:lang w:eastAsia="ja-JP"/>
        </w:rPr>
        <w:t xml:space="preserve">: While DAPS-HO is taking place, UEs are </w:t>
      </w:r>
      <w:r>
        <w:rPr>
          <w:b/>
          <w:i/>
          <w:lang w:eastAsia="ja-JP"/>
        </w:rPr>
        <w:t xml:space="preserve">expected </w:t>
      </w:r>
      <w:r w:rsidRPr="007B5986">
        <w:rPr>
          <w:b/>
          <w:i/>
          <w:lang w:eastAsia="ja-JP"/>
        </w:rPr>
        <w:t xml:space="preserve">to be configured with </w:t>
      </w:r>
      <w:r>
        <w:rPr>
          <w:b/>
          <w:i/>
          <w:lang w:eastAsia="ja-JP"/>
        </w:rPr>
        <w:t xml:space="preserve">the same </w:t>
      </w:r>
      <w:r w:rsidRPr="007B5986">
        <w:rPr>
          <w:b/>
          <w:i/>
          <w:lang w:eastAsia="ja-JP"/>
        </w:rPr>
        <w:t xml:space="preserve">DRX </w:t>
      </w:r>
      <w:r>
        <w:rPr>
          <w:b/>
          <w:i/>
          <w:lang w:eastAsia="ja-JP"/>
        </w:rPr>
        <w:t xml:space="preserve">periodicity for source and target cells or </w:t>
      </w:r>
      <w:r w:rsidRPr="007B5986">
        <w:rPr>
          <w:b/>
          <w:i/>
          <w:lang w:eastAsia="ja-JP"/>
        </w:rPr>
        <w:t xml:space="preserve">expected not to be in DRX operation mode </w:t>
      </w:r>
      <w:r>
        <w:rPr>
          <w:b/>
          <w:i/>
          <w:lang w:eastAsia="ja-JP"/>
        </w:rPr>
        <w:t xml:space="preserve">during </w:t>
      </w:r>
      <w:r w:rsidRPr="007B5986">
        <w:rPr>
          <w:b/>
          <w:i/>
          <w:lang w:eastAsia="ja-JP"/>
        </w:rPr>
        <w:t>DAPS-HO</w:t>
      </w:r>
      <w:r>
        <w:rPr>
          <w:b/>
          <w:i/>
          <w:lang w:eastAsia="ja-JP"/>
        </w:rPr>
        <w:t xml:space="preserve"> operation</w:t>
      </w:r>
      <w:r w:rsidRPr="007B5986">
        <w:rPr>
          <w:b/>
          <w:i/>
          <w:lang w:eastAsia="ja-JP"/>
        </w:rPr>
        <w:t>.</w:t>
      </w:r>
    </w:p>
    <w:p w:rsidR="00300DAB" w:rsidRPr="000E1915" w:rsidRDefault="00300DAB" w:rsidP="00300DAB">
      <w:pPr>
        <w:rPr>
          <w:b/>
          <w:i/>
          <w:lang w:eastAsia="zh-CN"/>
        </w:rPr>
      </w:pPr>
      <w:r w:rsidRPr="000E1915">
        <w:rPr>
          <w:b/>
          <w:i/>
          <w:u w:val="single"/>
          <w:lang w:eastAsia="zh-CN"/>
        </w:rPr>
        <w:t>Proposal 8</w:t>
      </w:r>
      <w:r w:rsidRPr="000E1915">
        <w:rPr>
          <w:b/>
          <w:i/>
          <w:lang w:eastAsia="zh-CN"/>
        </w:rPr>
        <w:t>: DAPS-HO capability is reported per band and/or per band combination</w:t>
      </w:r>
    </w:p>
    <w:p w:rsidR="00300DAB" w:rsidRPr="000E1915" w:rsidRDefault="00300DAB" w:rsidP="00300DAB">
      <w:pPr>
        <w:pStyle w:val="af4"/>
        <w:numPr>
          <w:ilvl w:val="0"/>
          <w:numId w:val="79"/>
        </w:numPr>
        <w:ind w:firstLineChars="0"/>
        <w:rPr>
          <w:b/>
          <w:i/>
          <w:lang w:eastAsia="zh-CN"/>
        </w:rPr>
      </w:pPr>
      <w:r w:rsidRPr="000E1915">
        <w:rPr>
          <w:b/>
          <w:i/>
          <w:lang w:eastAsia="zh-CN"/>
        </w:rPr>
        <w:t>For each supported band or band combination, the UE reports a set of supported features, e.g. simultaneous PDCCH reception, PDSCH with full/partial/no overlap, multiple Timing Advance, dynamic or semi-static UL power control, etc.</w:t>
      </w:r>
    </w:p>
    <w:p w:rsidR="00361CD8" w:rsidRPr="00361CD8" w:rsidRDefault="00361CD8" w:rsidP="00147677">
      <w:pPr>
        <w:rPr>
          <w:lang w:eastAsia="zh-CN"/>
        </w:rPr>
      </w:pPr>
    </w:p>
    <w:p w:rsidR="00586B44" w:rsidRDefault="002A6583">
      <w:pPr>
        <w:pStyle w:val="1"/>
        <w:numPr>
          <w:ilvl w:val="0"/>
          <w:numId w:val="0"/>
        </w:numPr>
        <w:spacing w:before="240"/>
      </w:pPr>
      <w:r w:rsidRPr="00C51F83">
        <w:t>References</w:t>
      </w:r>
    </w:p>
    <w:p w:rsidR="00876986" w:rsidRPr="00EB0C4D" w:rsidRDefault="00876986" w:rsidP="00876986">
      <w:pPr>
        <w:pStyle w:val="References"/>
        <w:numPr>
          <w:ilvl w:val="0"/>
          <w:numId w:val="52"/>
        </w:numPr>
        <w:adjustRightInd w:val="0"/>
        <w:spacing w:after="0"/>
        <w:ind w:left="357" w:hanging="357"/>
      </w:pPr>
      <w:bookmarkStart w:id="4" w:name="_Ref1146494"/>
      <w:r w:rsidRPr="00EB0C4D">
        <w:t xml:space="preserve">RP-181477, “New WID: NR mobility enhancements”, TSG-RAN#80, La Jolla, US, </w:t>
      </w:r>
      <w:r w:rsidR="005F28E7" w:rsidRPr="00EB0C4D">
        <w:t>May 21-25</w:t>
      </w:r>
      <w:r w:rsidRPr="00EB0C4D">
        <w:t>, 2018.</w:t>
      </w:r>
    </w:p>
    <w:p w:rsidR="00876986" w:rsidRPr="00EB0C4D" w:rsidRDefault="00876986" w:rsidP="00876986">
      <w:pPr>
        <w:pStyle w:val="References"/>
        <w:numPr>
          <w:ilvl w:val="0"/>
          <w:numId w:val="52"/>
        </w:numPr>
        <w:adjustRightInd w:val="0"/>
        <w:spacing w:after="0"/>
        <w:ind w:left="357" w:hanging="357"/>
      </w:pPr>
      <w:bookmarkStart w:id="5" w:name="_Ref7771378"/>
      <w:r w:rsidRPr="00EB0C4D">
        <w:t xml:space="preserve">Chairman’s Notes, </w:t>
      </w:r>
      <w:r w:rsidR="006774C0" w:rsidRPr="00EB0C4D">
        <w:t>RAN1#98</w:t>
      </w:r>
      <w:r w:rsidRPr="00EB0C4D">
        <w:t xml:space="preserve">, </w:t>
      </w:r>
      <w:r w:rsidR="006774C0" w:rsidRPr="00EB0C4D">
        <w:t>Prague</w:t>
      </w:r>
      <w:r w:rsidRPr="00EB0C4D">
        <w:t xml:space="preserve">, </w:t>
      </w:r>
      <w:r w:rsidR="006774C0" w:rsidRPr="00EB0C4D">
        <w:t>Czech Republic</w:t>
      </w:r>
      <w:r w:rsidRPr="00EB0C4D">
        <w:t xml:space="preserve">, </w:t>
      </w:r>
      <w:r w:rsidR="006774C0" w:rsidRPr="00EB0C4D">
        <w:t>August 26-30</w:t>
      </w:r>
      <w:r w:rsidRPr="00EB0C4D">
        <w:t>, 2019.</w:t>
      </w:r>
      <w:bookmarkEnd w:id="5"/>
    </w:p>
    <w:p w:rsidR="00C02CE5" w:rsidRDefault="00D068E6">
      <w:pPr>
        <w:pStyle w:val="References"/>
        <w:numPr>
          <w:ilvl w:val="0"/>
          <w:numId w:val="52"/>
        </w:numPr>
        <w:tabs>
          <w:tab w:val="left" w:pos="720"/>
        </w:tabs>
        <w:adjustRightInd w:val="0"/>
        <w:spacing w:after="0"/>
      </w:pPr>
      <w:bookmarkStart w:id="6" w:name="_Ref20661193"/>
      <w:r w:rsidRPr="00EB0C4D">
        <w:t>3GPP TS 38.133 v15.6.0, Requirements for support of radio resource management.</w:t>
      </w:r>
      <w:bookmarkEnd w:id="6"/>
    </w:p>
    <w:p w:rsidR="00D068E6" w:rsidRDefault="00D068E6" w:rsidP="00D068E6">
      <w:pPr>
        <w:pStyle w:val="References"/>
        <w:numPr>
          <w:ilvl w:val="0"/>
          <w:numId w:val="52"/>
        </w:numPr>
        <w:adjustRightInd w:val="0"/>
        <w:spacing w:after="0"/>
        <w:ind w:left="357" w:hanging="357"/>
      </w:pPr>
      <w:bookmarkStart w:id="7" w:name="_Ref20666161"/>
      <w:r w:rsidRPr="00EB0C4D">
        <w:t>3GPP TS 38.213, v15.6.0, Physical layer procedures for control.</w:t>
      </w:r>
      <w:bookmarkEnd w:id="7"/>
    </w:p>
    <w:p w:rsidR="00C02CE5" w:rsidRDefault="00D068E6">
      <w:pPr>
        <w:pStyle w:val="References"/>
        <w:numPr>
          <w:ilvl w:val="0"/>
          <w:numId w:val="52"/>
        </w:numPr>
        <w:adjustRightInd w:val="0"/>
        <w:spacing w:after="0"/>
        <w:ind w:left="357" w:hanging="357"/>
      </w:pPr>
      <w:bookmarkStart w:id="8" w:name="_Ref20667700"/>
      <w:r w:rsidRPr="00EB0C4D">
        <w:t>R1-1909864, “Summary #3 for Uplink Power Control for Supporting NN-DC”, Apple Inc., Prague, CZ, August 26-30, 2019.</w:t>
      </w:r>
      <w:bookmarkEnd w:id="8"/>
    </w:p>
    <w:p w:rsidR="003476D6" w:rsidRDefault="001E4EEB">
      <w:pPr>
        <w:pStyle w:val="References"/>
        <w:numPr>
          <w:ilvl w:val="0"/>
          <w:numId w:val="52"/>
        </w:numPr>
        <w:adjustRightInd w:val="0"/>
        <w:spacing w:after="0"/>
        <w:ind w:left="357" w:hanging="357"/>
        <w:rPr>
          <w:szCs w:val="20"/>
          <w:lang w:eastAsia="zh-CN"/>
        </w:rPr>
      </w:pPr>
      <w:bookmarkStart w:id="9" w:name="_Ref20671087"/>
      <w:r w:rsidRPr="00EB0C4D">
        <w:t>3GPP TS 38.331, v15.6.0, Radio Resource Control (RRC) protocol specification.</w:t>
      </w:r>
      <w:bookmarkEnd w:id="3"/>
      <w:bookmarkEnd w:id="4"/>
      <w:bookmarkEnd w:id="9"/>
    </w:p>
    <w:sectPr w:rsidR="003476D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F0E" w:rsidRDefault="00A93F0E">
      <w:r>
        <w:separator/>
      </w:r>
    </w:p>
  </w:endnote>
  <w:endnote w:type="continuationSeparator" w:id="0">
    <w:p w:rsidR="00A93F0E" w:rsidRDefault="00A9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F0E" w:rsidRDefault="00A93F0E">
      <w:r>
        <w:separator/>
      </w:r>
    </w:p>
  </w:footnote>
  <w:footnote w:type="continuationSeparator" w:id="0">
    <w:p w:rsidR="00A93F0E" w:rsidRDefault="00A93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C7C85"/>
    <w:multiLevelType w:val="hybridMultilevel"/>
    <w:tmpl w:val="8968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DB75C1"/>
    <w:multiLevelType w:val="multilevel"/>
    <w:tmpl w:val="6DD27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9" w15:restartNumberingAfterBreak="0">
    <w:nsid w:val="45D53019"/>
    <w:multiLevelType w:val="hybridMultilevel"/>
    <w:tmpl w:val="F7D68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4"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6" w15:restartNumberingAfterBreak="0">
    <w:nsid w:val="4E0D158F"/>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675DB9"/>
    <w:multiLevelType w:val="hybridMultilevel"/>
    <w:tmpl w:val="8ACC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7"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F76F4F"/>
    <w:multiLevelType w:val="hybridMultilevel"/>
    <w:tmpl w:val="989C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D0324E"/>
    <w:multiLevelType w:val="hybridMultilevel"/>
    <w:tmpl w:val="11F2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B34D0D"/>
    <w:multiLevelType w:val="hybridMultilevel"/>
    <w:tmpl w:val="4DA2C12C"/>
    <w:lvl w:ilvl="0" w:tplc="646269C0">
      <w:start w:val="1"/>
      <w:numFmt w:val="bullet"/>
      <w:lvlText w:val="•"/>
      <w:lvlJc w:val="left"/>
      <w:pPr>
        <w:tabs>
          <w:tab w:val="num" w:pos="720"/>
        </w:tabs>
        <w:ind w:left="720" w:hanging="360"/>
      </w:pPr>
      <w:rPr>
        <w:rFonts w:ascii="Arial" w:hAnsi="Arial" w:hint="default"/>
      </w:rPr>
    </w:lvl>
    <w:lvl w:ilvl="1" w:tplc="45948B26">
      <w:start w:val="7891"/>
      <w:numFmt w:val="bullet"/>
      <w:lvlText w:val="•"/>
      <w:lvlJc w:val="left"/>
      <w:pPr>
        <w:tabs>
          <w:tab w:val="num" w:pos="1440"/>
        </w:tabs>
        <w:ind w:left="1440" w:hanging="360"/>
      </w:pPr>
      <w:rPr>
        <w:rFonts w:ascii="Arial" w:hAnsi="Arial" w:hint="default"/>
      </w:rPr>
    </w:lvl>
    <w:lvl w:ilvl="2" w:tplc="9D30BB92">
      <w:start w:val="7891"/>
      <w:numFmt w:val="bullet"/>
      <w:lvlText w:val="•"/>
      <w:lvlJc w:val="left"/>
      <w:pPr>
        <w:tabs>
          <w:tab w:val="num" w:pos="2160"/>
        </w:tabs>
        <w:ind w:left="2160" w:hanging="360"/>
      </w:pPr>
      <w:rPr>
        <w:rFonts w:ascii="Arial" w:hAnsi="Arial" w:hint="default"/>
      </w:rPr>
    </w:lvl>
    <w:lvl w:ilvl="3" w:tplc="4FC0CB74">
      <w:start w:val="7891"/>
      <w:numFmt w:val="bullet"/>
      <w:lvlText w:val="•"/>
      <w:lvlJc w:val="left"/>
      <w:pPr>
        <w:tabs>
          <w:tab w:val="num" w:pos="2880"/>
        </w:tabs>
        <w:ind w:left="2880" w:hanging="360"/>
      </w:pPr>
      <w:rPr>
        <w:rFonts w:ascii="Arial" w:hAnsi="Arial" w:hint="default"/>
      </w:rPr>
    </w:lvl>
    <w:lvl w:ilvl="4" w:tplc="D52A5836" w:tentative="1">
      <w:start w:val="1"/>
      <w:numFmt w:val="bullet"/>
      <w:lvlText w:val="•"/>
      <w:lvlJc w:val="left"/>
      <w:pPr>
        <w:tabs>
          <w:tab w:val="num" w:pos="3600"/>
        </w:tabs>
        <w:ind w:left="3600" w:hanging="360"/>
      </w:pPr>
      <w:rPr>
        <w:rFonts w:ascii="Arial" w:hAnsi="Arial" w:hint="default"/>
      </w:rPr>
    </w:lvl>
    <w:lvl w:ilvl="5" w:tplc="9B92D2DA" w:tentative="1">
      <w:start w:val="1"/>
      <w:numFmt w:val="bullet"/>
      <w:lvlText w:val="•"/>
      <w:lvlJc w:val="left"/>
      <w:pPr>
        <w:tabs>
          <w:tab w:val="num" w:pos="4320"/>
        </w:tabs>
        <w:ind w:left="4320" w:hanging="360"/>
      </w:pPr>
      <w:rPr>
        <w:rFonts w:ascii="Arial" w:hAnsi="Arial" w:hint="default"/>
      </w:rPr>
    </w:lvl>
    <w:lvl w:ilvl="6" w:tplc="AE12972C" w:tentative="1">
      <w:start w:val="1"/>
      <w:numFmt w:val="bullet"/>
      <w:lvlText w:val="•"/>
      <w:lvlJc w:val="left"/>
      <w:pPr>
        <w:tabs>
          <w:tab w:val="num" w:pos="5040"/>
        </w:tabs>
        <w:ind w:left="5040" w:hanging="360"/>
      </w:pPr>
      <w:rPr>
        <w:rFonts w:ascii="Arial" w:hAnsi="Arial" w:hint="default"/>
      </w:rPr>
    </w:lvl>
    <w:lvl w:ilvl="7" w:tplc="DFFEC3E0" w:tentative="1">
      <w:start w:val="1"/>
      <w:numFmt w:val="bullet"/>
      <w:lvlText w:val="•"/>
      <w:lvlJc w:val="left"/>
      <w:pPr>
        <w:tabs>
          <w:tab w:val="num" w:pos="5760"/>
        </w:tabs>
        <w:ind w:left="5760" w:hanging="360"/>
      </w:pPr>
      <w:rPr>
        <w:rFonts w:ascii="Arial" w:hAnsi="Arial" w:hint="default"/>
      </w:rPr>
    </w:lvl>
    <w:lvl w:ilvl="8" w:tplc="164E2C4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0"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F1C3726"/>
    <w:multiLevelType w:val="hybridMultilevel"/>
    <w:tmpl w:val="B3741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37"/>
  </w:num>
  <w:num w:numId="3">
    <w:abstractNumId w:val="0"/>
  </w:num>
  <w:num w:numId="4">
    <w:abstractNumId w:val="47"/>
  </w:num>
  <w:num w:numId="5">
    <w:abstractNumId w:val="82"/>
  </w:num>
  <w:num w:numId="6">
    <w:abstractNumId w:val="89"/>
  </w:num>
  <w:num w:numId="7">
    <w:abstractNumId w:val="75"/>
  </w:num>
  <w:num w:numId="8">
    <w:abstractNumId w:val="48"/>
  </w:num>
  <w:num w:numId="9">
    <w:abstractNumId w:val="92"/>
  </w:num>
  <w:num w:numId="10">
    <w:abstractNumId w:val="30"/>
  </w:num>
  <w:num w:numId="11">
    <w:abstractNumId w:val="64"/>
  </w:num>
  <w:num w:numId="12">
    <w:abstractNumId w:val="38"/>
  </w:num>
  <w:num w:numId="13">
    <w:abstractNumId w:val="40"/>
  </w:num>
  <w:num w:numId="14">
    <w:abstractNumId w:val="58"/>
  </w:num>
  <w:num w:numId="15">
    <w:abstractNumId w:val="17"/>
  </w:num>
  <w:num w:numId="16">
    <w:abstractNumId w:val="39"/>
  </w:num>
  <w:num w:numId="17">
    <w:abstractNumId w:val="10"/>
  </w:num>
  <w:num w:numId="18">
    <w:abstractNumId w:val="80"/>
  </w:num>
  <w:num w:numId="19">
    <w:abstractNumId w:val="86"/>
  </w:num>
  <w:num w:numId="20">
    <w:abstractNumId w:val="27"/>
  </w:num>
  <w:num w:numId="21">
    <w:abstractNumId w:val="18"/>
  </w:num>
  <w:num w:numId="22">
    <w:abstractNumId w:val="45"/>
  </w:num>
  <w:num w:numId="23">
    <w:abstractNumId w:val="55"/>
  </w:num>
  <w:num w:numId="24">
    <w:abstractNumId w:val="84"/>
  </w:num>
  <w:num w:numId="25">
    <w:abstractNumId w:val="31"/>
  </w:num>
  <w:num w:numId="26">
    <w:abstractNumId w:val="1"/>
  </w:num>
  <w:num w:numId="27">
    <w:abstractNumId w:val="44"/>
  </w:num>
  <w:num w:numId="28">
    <w:abstractNumId w:val="19"/>
  </w:num>
  <w:num w:numId="29">
    <w:abstractNumId w:val="91"/>
  </w:num>
  <w:num w:numId="30">
    <w:abstractNumId w:val="77"/>
  </w:num>
  <w:num w:numId="31">
    <w:abstractNumId w:val="83"/>
  </w:num>
  <w:num w:numId="32">
    <w:abstractNumId w:val="73"/>
  </w:num>
  <w:num w:numId="33">
    <w:abstractNumId w:val="43"/>
  </w:num>
  <w:num w:numId="34">
    <w:abstractNumId w:val="9"/>
  </w:num>
  <w:num w:numId="35">
    <w:abstractNumId w:val="34"/>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3"/>
  </w:num>
  <w:num w:numId="39">
    <w:abstractNumId w:val="61"/>
  </w:num>
  <w:num w:numId="40">
    <w:abstractNumId w:val="32"/>
  </w:num>
  <w:num w:numId="41">
    <w:abstractNumId w:val="41"/>
  </w:num>
  <w:num w:numId="42">
    <w:abstractNumId w:val="15"/>
  </w:num>
  <w:num w:numId="43">
    <w:abstractNumId w:val="42"/>
  </w:num>
  <w:num w:numId="44">
    <w:abstractNumId w:val="28"/>
  </w:num>
  <w:num w:numId="45">
    <w:abstractNumId w:val="12"/>
  </w:num>
  <w:num w:numId="46">
    <w:abstractNumId w:val="20"/>
  </w:num>
  <w:num w:numId="47">
    <w:abstractNumId w:val="72"/>
  </w:num>
  <w:num w:numId="48">
    <w:abstractNumId w:val="51"/>
  </w:num>
  <w:num w:numId="49">
    <w:abstractNumId w:val="62"/>
  </w:num>
  <w:num w:numId="50">
    <w:abstractNumId w:val="46"/>
  </w:num>
  <w:num w:numId="51">
    <w:abstractNumId w:val="57"/>
  </w:num>
  <w:num w:numId="52">
    <w:abstractNumId w:val="14"/>
  </w:num>
  <w:num w:numId="53">
    <w:abstractNumId w:val="22"/>
  </w:num>
  <w:num w:numId="54">
    <w:abstractNumId w:val="45"/>
  </w:num>
  <w:num w:numId="55">
    <w:abstractNumId w:val="53"/>
  </w:num>
  <w:num w:numId="56">
    <w:abstractNumId w:val="70"/>
  </w:num>
  <w:num w:numId="57">
    <w:abstractNumId w:val="52"/>
  </w:num>
  <w:num w:numId="58">
    <w:abstractNumId w:val="69"/>
  </w:num>
  <w:num w:numId="59">
    <w:abstractNumId w:val="66"/>
  </w:num>
  <w:num w:numId="60">
    <w:abstractNumId w:val="76"/>
  </w:num>
  <w:num w:numId="61">
    <w:abstractNumId w:val="60"/>
  </w:num>
  <w:num w:numId="62">
    <w:abstractNumId w:val="54"/>
  </w:num>
  <w:num w:numId="63">
    <w:abstractNumId w:val="59"/>
  </w:num>
  <w:num w:numId="64">
    <w:abstractNumId w:val="88"/>
  </w:num>
  <w:num w:numId="65">
    <w:abstractNumId w:val="90"/>
  </w:num>
  <w:num w:numId="66">
    <w:abstractNumId w:val="37"/>
  </w:num>
  <w:num w:numId="67">
    <w:abstractNumId w:val="37"/>
  </w:num>
  <w:num w:numId="68">
    <w:abstractNumId w:val="3"/>
  </w:num>
  <w:num w:numId="69">
    <w:abstractNumId w:val="50"/>
  </w:num>
  <w:num w:numId="70">
    <w:abstractNumId w:val="4"/>
  </w:num>
  <w:num w:numId="71">
    <w:abstractNumId w:val="6"/>
  </w:num>
  <w:num w:numId="72">
    <w:abstractNumId w:val="29"/>
  </w:num>
  <w:num w:numId="73">
    <w:abstractNumId w:val="25"/>
  </w:num>
  <w:num w:numId="74">
    <w:abstractNumId w:val="23"/>
  </w:num>
  <w:num w:numId="75">
    <w:abstractNumId w:val="5"/>
  </w:num>
  <w:num w:numId="76">
    <w:abstractNumId w:val="2"/>
  </w:num>
  <w:num w:numId="77">
    <w:abstractNumId w:val="74"/>
  </w:num>
  <w:num w:numId="78">
    <w:abstractNumId w:val="35"/>
  </w:num>
  <w:num w:numId="79">
    <w:abstractNumId w:val="67"/>
  </w:num>
  <w:num w:numId="80">
    <w:abstractNumId w:val="71"/>
  </w:num>
  <w:num w:numId="81">
    <w:abstractNumId w:val="56"/>
  </w:num>
  <w:num w:numId="82">
    <w:abstractNumId w:val="36"/>
  </w:num>
  <w:num w:numId="83">
    <w:abstractNumId w:val="85"/>
  </w:num>
  <w:num w:numId="84">
    <w:abstractNumId w:val="79"/>
  </w:num>
  <w:num w:numId="85">
    <w:abstractNumId w:val="78"/>
  </w:num>
  <w:num w:numId="86">
    <w:abstractNumId w:val="87"/>
  </w:num>
  <w:num w:numId="87">
    <w:abstractNumId w:val="45"/>
    <w:lvlOverride w:ilvl="0">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4"/>
  </w:num>
  <w:num w:numId="90">
    <w:abstractNumId w:val="37"/>
  </w:num>
  <w:num w:numId="91">
    <w:abstractNumId w:val="37"/>
  </w:num>
  <w:num w:numId="92">
    <w:abstractNumId w:val="65"/>
  </w:num>
  <w:num w:numId="93">
    <w:abstractNumId w:val="24"/>
  </w:num>
  <w:num w:numId="94">
    <w:abstractNumId w:val="7"/>
  </w:num>
  <w:num w:numId="95">
    <w:abstractNumId w:val="26"/>
  </w:num>
  <w:num w:numId="96">
    <w:abstractNumId w:val="21"/>
  </w:num>
  <w:num w:numId="97">
    <w:abstractNumId w:val="11"/>
  </w:num>
  <w:num w:numId="98">
    <w:abstractNumId w:val="49"/>
  </w:num>
  <w:num w:numId="9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93"/>
  </w:num>
  <w:num w:numId="102">
    <w:abstractNumId w:val="81"/>
  </w:num>
  <w:num w:numId="103">
    <w:abstractNumId w:val="6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75F"/>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F8"/>
    <w:rsid w:val="00091863"/>
    <w:rsid w:val="000918A3"/>
    <w:rsid w:val="00091A0E"/>
    <w:rsid w:val="000920F7"/>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3BF"/>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1A4B"/>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2B41"/>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3"/>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EEE"/>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926"/>
    <w:rsid w:val="00227D09"/>
    <w:rsid w:val="00230011"/>
    <w:rsid w:val="00230210"/>
    <w:rsid w:val="00230831"/>
    <w:rsid w:val="00231148"/>
    <w:rsid w:val="002311B0"/>
    <w:rsid w:val="002312A9"/>
    <w:rsid w:val="00231781"/>
    <w:rsid w:val="00231A1D"/>
    <w:rsid w:val="00231C25"/>
    <w:rsid w:val="00231C6F"/>
    <w:rsid w:val="00232571"/>
    <w:rsid w:val="002325F8"/>
    <w:rsid w:val="00232A90"/>
    <w:rsid w:val="00232C6D"/>
    <w:rsid w:val="00233A10"/>
    <w:rsid w:val="00233C26"/>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33"/>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114"/>
    <w:rsid w:val="00307AA9"/>
    <w:rsid w:val="00307CC0"/>
    <w:rsid w:val="00307D79"/>
    <w:rsid w:val="003100C8"/>
    <w:rsid w:val="00310613"/>
    <w:rsid w:val="00311161"/>
    <w:rsid w:val="003111DB"/>
    <w:rsid w:val="00311750"/>
    <w:rsid w:val="00311E3D"/>
    <w:rsid w:val="003122F5"/>
    <w:rsid w:val="00312400"/>
    <w:rsid w:val="00312739"/>
    <w:rsid w:val="00312B70"/>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556"/>
    <w:rsid w:val="00324799"/>
    <w:rsid w:val="00325097"/>
    <w:rsid w:val="00325452"/>
    <w:rsid w:val="003260FC"/>
    <w:rsid w:val="003262A5"/>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F6D"/>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93B"/>
    <w:rsid w:val="003C5E6B"/>
    <w:rsid w:val="003C6308"/>
    <w:rsid w:val="003C69F9"/>
    <w:rsid w:val="003C6EA9"/>
    <w:rsid w:val="003C73DD"/>
    <w:rsid w:val="003C76BA"/>
    <w:rsid w:val="003C7AD7"/>
    <w:rsid w:val="003C7EBE"/>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165"/>
    <w:rsid w:val="003F3203"/>
    <w:rsid w:val="003F324F"/>
    <w:rsid w:val="003F333D"/>
    <w:rsid w:val="003F338C"/>
    <w:rsid w:val="003F33BC"/>
    <w:rsid w:val="003F3600"/>
    <w:rsid w:val="003F3D4E"/>
    <w:rsid w:val="003F4404"/>
    <w:rsid w:val="003F4630"/>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FE2"/>
    <w:rsid w:val="004364CD"/>
    <w:rsid w:val="004366D7"/>
    <w:rsid w:val="0043674F"/>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4C4"/>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130"/>
    <w:rsid w:val="005626D6"/>
    <w:rsid w:val="0056291C"/>
    <w:rsid w:val="00562A0B"/>
    <w:rsid w:val="00562F05"/>
    <w:rsid w:val="00563305"/>
    <w:rsid w:val="00563782"/>
    <w:rsid w:val="005638D4"/>
    <w:rsid w:val="00563AB8"/>
    <w:rsid w:val="005640BC"/>
    <w:rsid w:val="00564398"/>
    <w:rsid w:val="00564847"/>
    <w:rsid w:val="005648C4"/>
    <w:rsid w:val="00564A9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153"/>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EE8"/>
    <w:rsid w:val="005E1FE7"/>
    <w:rsid w:val="005E234A"/>
    <w:rsid w:val="005E24BC"/>
    <w:rsid w:val="005E26AE"/>
    <w:rsid w:val="005E2E4F"/>
    <w:rsid w:val="005E2EDC"/>
    <w:rsid w:val="005E304B"/>
    <w:rsid w:val="005E3119"/>
    <w:rsid w:val="005E3124"/>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8D2"/>
    <w:rsid w:val="005F6B77"/>
    <w:rsid w:val="005F6BFC"/>
    <w:rsid w:val="005F6D31"/>
    <w:rsid w:val="005F6EBB"/>
    <w:rsid w:val="005F7079"/>
    <w:rsid w:val="005F7487"/>
    <w:rsid w:val="005F7A5A"/>
    <w:rsid w:val="005F7E1D"/>
    <w:rsid w:val="005F7FA4"/>
    <w:rsid w:val="006002C7"/>
    <w:rsid w:val="00600BC2"/>
    <w:rsid w:val="00600D27"/>
    <w:rsid w:val="00600F95"/>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10C"/>
    <w:rsid w:val="00670D02"/>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62"/>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517"/>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37E06"/>
    <w:rsid w:val="00740233"/>
    <w:rsid w:val="0074052B"/>
    <w:rsid w:val="0074076A"/>
    <w:rsid w:val="00740A65"/>
    <w:rsid w:val="00740B67"/>
    <w:rsid w:val="0074124A"/>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04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DC1"/>
    <w:rsid w:val="007B7EDB"/>
    <w:rsid w:val="007B7F35"/>
    <w:rsid w:val="007B7F70"/>
    <w:rsid w:val="007C04AF"/>
    <w:rsid w:val="007C08B1"/>
    <w:rsid w:val="007C0B34"/>
    <w:rsid w:val="007C0C73"/>
    <w:rsid w:val="007C1066"/>
    <w:rsid w:val="007C1111"/>
    <w:rsid w:val="007C1112"/>
    <w:rsid w:val="007C19AD"/>
    <w:rsid w:val="007C19B8"/>
    <w:rsid w:val="007C1E54"/>
    <w:rsid w:val="007C1FF0"/>
    <w:rsid w:val="007C2139"/>
    <w:rsid w:val="007C218C"/>
    <w:rsid w:val="007C2319"/>
    <w:rsid w:val="007C2912"/>
    <w:rsid w:val="007C2B7B"/>
    <w:rsid w:val="007C3598"/>
    <w:rsid w:val="007C3610"/>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68D7"/>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06D"/>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E91"/>
    <w:rsid w:val="00881F0F"/>
    <w:rsid w:val="0088221D"/>
    <w:rsid w:val="00882F65"/>
    <w:rsid w:val="0088318B"/>
    <w:rsid w:val="008833E8"/>
    <w:rsid w:val="008834F0"/>
    <w:rsid w:val="008834F9"/>
    <w:rsid w:val="0088365C"/>
    <w:rsid w:val="008838DA"/>
    <w:rsid w:val="00883CCF"/>
    <w:rsid w:val="00883CD4"/>
    <w:rsid w:val="00883D02"/>
    <w:rsid w:val="00883D38"/>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73B2"/>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0"/>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91C"/>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1DC3"/>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71A"/>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3F4"/>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1AA"/>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722"/>
    <w:rsid w:val="00A60C77"/>
    <w:rsid w:val="00A60CF0"/>
    <w:rsid w:val="00A61370"/>
    <w:rsid w:val="00A61429"/>
    <w:rsid w:val="00A61514"/>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F0E"/>
    <w:rsid w:val="00A93FA9"/>
    <w:rsid w:val="00A9476C"/>
    <w:rsid w:val="00A94DAA"/>
    <w:rsid w:val="00A9515E"/>
    <w:rsid w:val="00A9610B"/>
    <w:rsid w:val="00A963C7"/>
    <w:rsid w:val="00A96A79"/>
    <w:rsid w:val="00A96D6D"/>
    <w:rsid w:val="00A97091"/>
    <w:rsid w:val="00A97650"/>
    <w:rsid w:val="00A9768F"/>
    <w:rsid w:val="00A97C22"/>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2E8"/>
    <w:rsid w:val="00B60B84"/>
    <w:rsid w:val="00B60C8B"/>
    <w:rsid w:val="00B6168F"/>
    <w:rsid w:val="00B61B3B"/>
    <w:rsid w:val="00B61BE2"/>
    <w:rsid w:val="00B61C66"/>
    <w:rsid w:val="00B61CC0"/>
    <w:rsid w:val="00B61E54"/>
    <w:rsid w:val="00B6266F"/>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66B"/>
    <w:rsid w:val="00B907CE"/>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42"/>
    <w:rsid w:val="00BD4329"/>
    <w:rsid w:val="00BD470C"/>
    <w:rsid w:val="00BD4EA3"/>
    <w:rsid w:val="00BD50AA"/>
    <w:rsid w:val="00BD5135"/>
    <w:rsid w:val="00BD5421"/>
    <w:rsid w:val="00BD5682"/>
    <w:rsid w:val="00BD5706"/>
    <w:rsid w:val="00BD5D94"/>
    <w:rsid w:val="00BD5FE3"/>
    <w:rsid w:val="00BD7291"/>
    <w:rsid w:val="00BD739C"/>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5C2A"/>
    <w:rsid w:val="00C85EC8"/>
    <w:rsid w:val="00C860FC"/>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CAC"/>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DB9"/>
    <w:rsid w:val="00CF7EB7"/>
    <w:rsid w:val="00D004FA"/>
    <w:rsid w:val="00D010CA"/>
    <w:rsid w:val="00D016F5"/>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609"/>
    <w:rsid w:val="00DD3EF5"/>
    <w:rsid w:val="00DD4223"/>
    <w:rsid w:val="00DD445C"/>
    <w:rsid w:val="00DD48B7"/>
    <w:rsid w:val="00DD4BCE"/>
    <w:rsid w:val="00DD502D"/>
    <w:rsid w:val="00DD53FA"/>
    <w:rsid w:val="00DD56C5"/>
    <w:rsid w:val="00DD5AC9"/>
    <w:rsid w:val="00DD5F42"/>
    <w:rsid w:val="00DD617B"/>
    <w:rsid w:val="00DD620D"/>
    <w:rsid w:val="00DD62EC"/>
    <w:rsid w:val="00DD6A9C"/>
    <w:rsid w:val="00DD6C78"/>
    <w:rsid w:val="00DD7577"/>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B60"/>
    <w:rsid w:val="00E72C01"/>
    <w:rsid w:val="00E7305A"/>
    <w:rsid w:val="00E7346B"/>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257A"/>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776"/>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BCF"/>
    <w:rsid w:val="00F97769"/>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29E"/>
    <w:rsid w:val="00FB77A1"/>
    <w:rsid w:val="00FB77B6"/>
    <w:rsid w:val="00FB7F6D"/>
    <w:rsid w:val="00FC0150"/>
    <w:rsid w:val="00FC01AB"/>
    <w:rsid w:val="00FC03AB"/>
    <w:rsid w:val="00FC04B8"/>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D9F"/>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39E8"/>
    <w:rsid w:val="00FE42BF"/>
    <w:rsid w:val="00FE494E"/>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014"/>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55331D-8106-4E4A-971C-0504311AB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12150-E133-48AC-BB2F-09A23ED6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Pages>
  <Words>3773</Words>
  <Characters>21510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2017-09-30T04:18:00Z</cp:lastPrinted>
  <dcterms:created xsi:type="dcterms:W3CDTF">2019-09-29T19:08:00Z</dcterms:created>
  <dcterms:modified xsi:type="dcterms:W3CDTF">2019-10-04T12:01:00Z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(3)olu+15QlSmhnmqVo/YTRMzhO559krMOWqoymHPfgbPceQbry0lZwf7Go4J3Xhwjg4SXfV6Mh
xiuprL9F0XUd6apUC55CaHppXpUsEcbMPvUIE+EtPnenxtVeJY2B3nzYzKzg/3eS/RE1bEE+
tyvKv1dcbdf+qxgx8rzyPXfV4eJXdBRUq4pCmx+ckNc966eIYIm9accHiXZSeA0SwdJMJ5XH
1HwQUVrbdH8wMB8SOk</vt:lpwstr>
  </property>
  <property fmtid="{D5CDD505-2E9C-101B-9397-08002B2CF9AE}" pid="13" name="_2015_ms_pID_725343_00">
    <vt:lpwstr>_2015_ms_pID_725343</vt:lpwstr>
  </property>
  <property fmtid="{D5CDD505-2E9C-101B-9397-08002B2CF9AE}" pid="14" name="_2015_ms_pID_7253431">
    <vt:lpwstr>xgsIbD6RV6+p12SiA/tcDDPSL4x57uNLN+vToZKXeSbE7BvAPAz2W3
rkEP4yopneOEmgn9d/qdgjLxPvrO9OUACqTDhJA9Vz00oqokbPPJxQU6bCbuHttKqfuOeZtN
1LNFQZCA8DhUcmDAw4u/fuZxLCaOQ6DUZggiBgSPkijkHnK5obvvGHgnqm69DU5nhP7WX5yb
RAz/zPXFFKODetqxVN1r5WU2CTSGYflghXd8</vt:lpwstr>
  </property>
  <property fmtid="{D5CDD505-2E9C-101B-9397-08002B2CF9AE}" pid="15" name="_2015_ms_pID_7253431_00">
    <vt:lpwstr>_2015_ms_pID_7253431</vt:lpwstr>
  </property>
  <property fmtid="{D5CDD505-2E9C-101B-9397-08002B2CF9AE}" pid="16" name="_2015_ms_pID_7253432">
    <vt:lpwstr>Ow81dh4JpIvYf3GcrAKbWZ1e6/IOqH47SOXE
Hx4IgMgQG68oVCsM+4QHi9YrabZPqDqltlYdUw0+2hLB5qMeZ6s=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1570189610</vt:lpwstr>
  </property>
</Properties>
</file>