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F5618" w14:textId="19E821B2" w:rsidR="0030103B" w:rsidRPr="0030103B" w:rsidRDefault="0030103B" w:rsidP="0030103B">
      <w:pPr>
        <w:tabs>
          <w:tab w:val="left" w:pos="1985"/>
        </w:tabs>
        <w:spacing w:after="0"/>
        <w:rPr>
          <w:rFonts w:ascii="Arial" w:hAnsi="Arial"/>
          <w:noProof/>
          <w:sz w:val="24"/>
        </w:rPr>
      </w:pPr>
      <w:r w:rsidRPr="0030103B">
        <w:rPr>
          <w:rFonts w:ascii="Arial" w:hAnsi="Arial"/>
          <w:noProof/>
          <w:sz w:val="24"/>
        </w:rPr>
        <w:t>3GPP TSG RAN WG1 #96</w:t>
      </w:r>
      <w:r w:rsidRPr="0030103B">
        <w:rPr>
          <w:rFonts w:ascii="Arial" w:hAnsi="Arial"/>
          <w:noProof/>
          <w:sz w:val="24"/>
        </w:rPr>
        <w:tab/>
      </w:r>
      <w:r w:rsidRPr="0030103B">
        <w:rPr>
          <w:rFonts w:ascii="Arial" w:hAnsi="Arial"/>
          <w:noProof/>
          <w:sz w:val="24"/>
        </w:rPr>
        <w:tab/>
      </w:r>
      <w:r w:rsidRPr="0030103B">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sidR="00DA6EFB" w:rsidRPr="00DA6EFB">
        <w:rPr>
          <w:rFonts w:ascii="Arial" w:hAnsi="Arial"/>
          <w:noProof/>
          <w:sz w:val="24"/>
        </w:rPr>
        <w:t>R1-190302</w:t>
      </w:r>
      <w:r w:rsidR="00E24A71">
        <w:rPr>
          <w:rFonts w:ascii="Arial" w:hAnsi="Arial"/>
          <w:noProof/>
          <w:sz w:val="24"/>
        </w:rPr>
        <w:t>0</w:t>
      </w:r>
    </w:p>
    <w:p w14:paraId="020695D0" w14:textId="77777777" w:rsidR="0030103B" w:rsidRPr="0030103B" w:rsidRDefault="0030103B" w:rsidP="0030103B">
      <w:pPr>
        <w:tabs>
          <w:tab w:val="left" w:pos="1985"/>
        </w:tabs>
        <w:spacing w:after="0"/>
        <w:rPr>
          <w:rFonts w:ascii="Arial" w:hAnsi="Arial"/>
          <w:noProof/>
          <w:sz w:val="24"/>
        </w:rPr>
      </w:pPr>
      <w:r w:rsidRPr="0030103B">
        <w:rPr>
          <w:rFonts w:ascii="Arial" w:hAnsi="Arial"/>
          <w:noProof/>
          <w:sz w:val="24"/>
        </w:rPr>
        <w:t>Athens, Greece, 25th February – 1st March, 2019</w:t>
      </w:r>
    </w:p>
    <w:p w14:paraId="5A7287DB" w14:textId="77777777" w:rsidR="0030103B" w:rsidRDefault="0030103B" w:rsidP="0030103B">
      <w:pPr>
        <w:tabs>
          <w:tab w:val="left" w:pos="1985"/>
        </w:tabs>
        <w:spacing w:after="0"/>
        <w:rPr>
          <w:rFonts w:ascii="Arial" w:eastAsia="MS Mincho" w:hAnsi="Arial"/>
          <w:b/>
          <w:sz w:val="24"/>
        </w:rPr>
      </w:pPr>
    </w:p>
    <w:p w14:paraId="5079CD34" w14:textId="5CF6785A"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7.2.10.1.</w:t>
      </w:r>
      <w:r w:rsidR="004F5C20">
        <w:rPr>
          <w:rFonts w:ascii="Arial" w:eastAsia="MS Mincho" w:hAnsi="Arial"/>
          <w:sz w:val="24"/>
        </w:rPr>
        <w:t>3</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w:t>
      </w:r>
      <w:bookmarkStart w:id="0" w:name="_GoBack"/>
      <w:bookmarkEnd w:id="0"/>
      <w:r w:rsidRPr="00E42E03">
        <w:rPr>
          <w:rFonts w:ascii="Arial" w:eastAsia="MS Mincho" w:hAnsi="Arial" w:hint="eastAsia"/>
          <w:sz w:val="24"/>
          <w:lang w:eastAsia="ja-JP"/>
        </w:rPr>
        <w:t>ncorporated</w:t>
      </w:r>
    </w:p>
    <w:p w14:paraId="109F64BF" w14:textId="4992CBA2"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Pr="0094256A">
        <w:rPr>
          <w:rFonts w:ascii="Arial" w:eastAsia="MS Mincho" w:hAnsi="Arial"/>
          <w:sz w:val="24"/>
        </w:rPr>
        <w:t>RAT-dependent DL</w:t>
      </w:r>
      <w:r w:rsidR="00911FB0">
        <w:rPr>
          <w:rFonts w:ascii="Arial" w:eastAsia="MS Mincho" w:hAnsi="Arial"/>
          <w:sz w:val="24"/>
        </w:rPr>
        <w:t xml:space="preserve"> &amp; UL</w:t>
      </w:r>
      <w:r w:rsidRPr="0094256A">
        <w:rPr>
          <w:rFonts w:ascii="Arial" w:eastAsia="MS Mincho" w:hAnsi="Arial"/>
          <w:sz w:val="24"/>
        </w:rPr>
        <w:t xml:space="preserve"> NR positioning techniques</w:t>
      </w:r>
    </w:p>
    <w:p w14:paraId="4A0C3723" w14:textId="198037D2" w:rsidR="000A0AAA" w:rsidRP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52F54F0E" w14:textId="6ED5C1FF" w:rsidR="000A0AAA" w:rsidRPr="000A0AAA" w:rsidRDefault="000A0AAA"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7631D">
        <w:rPr>
          <w:rFonts w:ascii="Times New Roman" w:hAnsi="Times New Roman"/>
        </w:rPr>
        <w:t>Introduction</w:t>
      </w:r>
    </w:p>
    <w:p w14:paraId="03E1FB87" w14:textId="1F9AE3AA" w:rsidR="000A0AAA" w:rsidRDefault="000A0AAA" w:rsidP="000A0AAA">
      <w:pPr>
        <w:spacing w:after="0"/>
        <w:rPr>
          <w:lang w:eastAsia="ko-KR"/>
        </w:rPr>
      </w:pPr>
      <w:r>
        <w:rPr>
          <w:lang w:eastAsia="ko-KR"/>
        </w:rPr>
        <w:t>At RAN#80</w:t>
      </w:r>
      <w:r>
        <w:t xml:space="preserve"> </w:t>
      </w:r>
      <w:r>
        <w:rPr>
          <w:lang w:eastAsia="ko-KR"/>
        </w:rPr>
        <w:t xml:space="preserve">the study item on NR positioning – </w:t>
      </w:r>
      <w:r>
        <w:t>"</w:t>
      </w:r>
      <w:r>
        <w:rPr>
          <w:lang w:eastAsia="ko-KR"/>
        </w:rPr>
        <w:t>Study on NR Positioning Support</w:t>
      </w:r>
      <w:r>
        <w:t>"</w:t>
      </w:r>
      <w:r>
        <w:rPr>
          <w:lang w:eastAsia="ko-KR"/>
        </w:rPr>
        <w:t xml:space="preserve"> – was approved [1],</w:t>
      </w:r>
      <w:r w:rsidR="004E7E8D">
        <w:rPr>
          <w:lang w:eastAsia="ko-KR"/>
        </w:rPr>
        <w:t xml:space="preserve"> </w:t>
      </w:r>
      <w:r>
        <w:rPr>
          <w:lang w:eastAsia="ko-KR"/>
        </w:rPr>
        <w:t>and revised at RAN#81 [2]. The objectives of this SI include (among others) the following:</w:t>
      </w:r>
    </w:p>
    <w:p w14:paraId="0F7B1C06" w14:textId="77777777" w:rsidR="000A0AAA" w:rsidRDefault="000A0AAA" w:rsidP="000A0AAA">
      <w:pPr>
        <w:pStyle w:val="B1"/>
        <w:spacing w:after="0"/>
        <w:ind w:left="576" w:hanging="288"/>
        <w:rPr>
          <w:i/>
          <w:lang w:eastAsia="ko-KR"/>
        </w:rPr>
      </w:pPr>
      <w:r>
        <w:rPr>
          <w:lang w:eastAsia="ko-KR"/>
        </w:rPr>
        <w:sym w:font="Wingdings" w:char="F09F"/>
      </w:r>
      <w:r>
        <w:rPr>
          <w:lang w:eastAsia="ko-KR"/>
        </w:rPr>
        <w:tab/>
      </w:r>
      <w:r>
        <w:rPr>
          <w:i/>
          <w:lang w:eastAsia="ko-KR"/>
        </w:rPr>
        <w:t>Study and evaluate potential solutions of positioning technologies based on the above identified requirements, evaluation scenarios/methodologies [RAN1]</w:t>
      </w:r>
    </w:p>
    <w:p w14:paraId="00EECB94" w14:textId="77777777" w:rsidR="000A0AAA" w:rsidRDefault="000A0AAA" w:rsidP="000A0AAA">
      <w:pPr>
        <w:pStyle w:val="B2"/>
        <w:spacing w:after="0"/>
        <w:ind w:left="850" w:hanging="288"/>
        <w:rPr>
          <w:i/>
          <w:lang w:eastAsia="ko-KR"/>
        </w:rPr>
      </w:pPr>
      <w:r>
        <w:rPr>
          <w:i/>
          <w:lang w:eastAsia="ko-KR"/>
        </w:rPr>
        <w:t>-</w:t>
      </w:r>
      <w:r>
        <w:rPr>
          <w:i/>
          <w:lang w:eastAsia="ko-KR"/>
        </w:rPr>
        <w:tab/>
        <w:t>The solutions should include at least NR-based RAT dependent positioning to operate in both FR1 and FR2 whereas other positioning technologies are not precluded.</w:t>
      </w:r>
    </w:p>
    <w:p w14:paraId="6404A57C" w14:textId="64AA0BF9" w:rsidR="000A0AAA" w:rsidRPr="0086020F" w:rsidRDefault="000A0AAA" w:rsidP="000A0AAA">
      <w:pPr>
        <w:pStyle w:val="B1"/>
        <w:spacing w:after="0"/>
        <w:ind w:left="851"/>
        <w:rPr>
          <w:i/>
          <w:lang w:val="en-US" w:eastAsia="ko-KR"/>
        </w:rPr>
      </w:pPr>
      <w:r>
        <w:rPr>
          <w:i/>
          <w:lang w:eastAsia="ko-KR"/>
        </w:rPr>
        <w:t>-</w:t>
      </w:r>
      <w:r>
        <w:rPr>
          <w:i/>
          <w:lang w:eastAsia="ko-KR"/>
        </w:rPr>
        <w:tab/>
        <w:t>Minimum bandwidth target (e.g. 5MHz) of NR with scalability is supported towards general extension for any applications.</w:t>
      </w:r>
    </w:p>
    <w:p w14:paraId="214D7325" w14:textId="77777777" w:rsidR="000A0AAA" w:rsidRDefault="000A0AAA" w:rsidP="000A0AAA">
      <w:pPr>
        <w:spacing w:after="0"/>
        <w:rPr>
          <w:szCs w:val="22"/>
        </w:rPr>
      </w:pPr>
    </w:p>
    <w:p w14:paraId="67DFD02F" w14:textId="0EF839D3" w:rsidR="000E3343" w:rsidRDefault="000A0AAA" w:rsidP="00182AE3">
      <w:pPr>
        <w:spacing w:after="0"/>
        <w:rPr>
          <w:szCs w:val="22"/>
        </w:rPr>
      </w:pPr>
      <w:r>
        <w:rPr>
          <w:szCs w:val="22"/>
        </w:rPr>
        <w:t>At</w:t>
      </w:r>
      <w:r w:rsidR="000E3343">
        <w:rPr>
          <w:szCs w:val="22"/>
        </w:rPr>
        <w:t xml:space="preserve"> RAN1 Ad Hoc Meeting</w:t>
      </w:r>
      <w:r>
        <w:rPr>
          <w:szCs w:val="22"/>
        </w:rPr>
        <w:t xml:space="preserve">, </w:t>
      </w:r>
      <w:r w:rsidR="000E3343">
        <w:rPr>
          <w:szCs w:val="22"/>
        </w:rPr>
        <w:t xml:space="preserve">significant </w:t>
      </w:r>
      <w:r>
        <w:rPr>
          <w:szCs w:val="22"/>
        </w:rPr>
        <w:t xml:space="preserve">progress was </w:t>
      </w:r>
      <w:r w:rsidRPr="000E3343">
        <w:rPr>
          <w:szCs w:val="22"/>
        </w:rPr>
        <w:t xml:space="preserve">made </w:t>
      </w:r>
      <w:r w:rsidR="000E3343" w:rsidRPr="000E3343">
        <w:rPr>
          <w:szCs w:val="22"/>
        </w:rPr>
        <w:t xml:space="preserve">with </w:t>
      </w:r>
      <w:r w:rsidRPr="000E3343">
        <w:rPr>
          <w:szCs w:val="22"/>
        </w:rPr>
        <w:t xml:space="preserve">the following </w:t>
      </w:r>
      <w:r w:rsidR="000E3343">
        <w:rPr>
          <w:szCs w:val="22"/>
        </w:rPr>
        <w:t>agreements:</w:t>
      </w:r>
    </w:p>
    <w:p w14:paraId="0069CD73" w14:textId="77777777" w:rsidR="00182AE3" w:rsidRPr="00182AE3" w:rsidRDefault="00182AE3" w:rsidP="00182AE3">
      <w:pPr>
        <w:spacing w:after="0"/>
        <w:rPr>
          <w:sz w:val="18"/>
          <w:szCs w:val="22"/>
        </w:rPr>
      </w:pPr>
    </w:p>
    <w:p w14:paraId="38B879E0" w14:textId="36975D37" w:rsidR="000E3343" w:rsidRPr="00182AE3" w:rsidRDefault="000E3343" w:rsidP="000E3343">
      <w:pPr>
        <w:spacing w:after="0"/>
        <w:rPr>
          <w:i/>
          <w:sz w:val="18"/>
        </w:rPr>
      </w:pPr>
      <w:r w:rsidRPr="00182AE3">
        <w:rPr>
          <w:i/>
          <w:sz w:val="18"/>
          <w:highlight w:val="green"/>
        </w:rPr>
        <w:t>Agreement:</w:t>
      </w:r>
    </w:p>
    <w:p w14:paraId="18284C96" w14:textId="77777777" w:rsidR="000E3343" w:rsidRPr="00182AE3" w:rsidRDefault="000E3343" w:rsidP="000E3343">
      <w:pPr>
        <w:pStyle w:val="3GPPAgreements"/>
        <w:numPr>
          <w:ilvl w:val="0"/>
          <w:numId w:val="29"/>
        </w:numPr>
        <w:spacing w:after="0"/>
        <w:rPr>
          <w:i/>
          <w:sz w:val="20"/>
        </w:rPr>
      </w:pPr>
      <w:r w:rsidRPr="00182AE3">
        <w:rPr>
          <w:i/>
          <w:sz w:val="20"/>
        </w:rPr>
        <w:t>NR should support timing (UL-TDOA) based UL-only positioning techniques in FR1 and FR2</w:t>
      </w:r>
    </w:p>
    <w:p w14:paraId="5D0ED189" w14:textId="77777777" w:rsidR="000E3343" w:rsidRPr="00182AE3" w:rsidRDefault="000E3343" w:rsidP="000E3343">
      <w:pPr>
        <w:pStyle w:val="3GPPAgreements"/>
        <w:numPr>
          <w:ilvl w:val="1"/>
          <w:numId w:val="29"/>
        </w:numPr>
        <w:spacing w:after="0"/>
        <w:rPr>
          <w:i/>
          <w:sz w:val="20"/>
        </w:rPr>
      </w:pPr>
      <w:r w:rsidRPr="00182AE3">
        <w:rPr>
          <w:i/>
          <w:sz w:val="20"/>
        </w:rPr>
        <w:t xml:space="preserve">UL-TDOA with two or more neighboring </w:t>
      </w:r>
      <w:proofErr w:type="spellStart"/>
      <w:r w:rsidRPr="00182AE3">
        <w:rPr>
          <w:i/>
          <w:sz w:val="20"/>
        </w:rPr>
        <w:t>gNBs</w:t>
      </w:r>
      <w:proofErr w:type="spellEnd"/>
      <w:r w:rsidRPr="00182AE3">
        <w:rPr>
          <w:i/>
          <w:sz w:val="20"/>
        </w:rPr>
        <w:t>/TRPs for NR UL positioning should be supported</w:t>
      </w:r>
    </w:p>
    <w:p w14:paraId="1C8953B5" w14:textId="77777777" w:rsidR="000E3343" w:rsidRPr="00182AE3" w:rsidRDefault="000E3343" w:rsidP="000E3343">
      <w:pPr>
        <w:pStyle w:val="3GPPAgreements"/>
        <w:numPr>
          <w:ilvl w:val="0"/>
          <w:numId w:val="29"/>
        </w:numPr>
        <w:spacing w:after="0"/>
        <w:rPr>
          <w:i/>
          <w:sz w:val="20"/>
        </w:rPr>
      </w:pPr>
      <w:r w:rsidRPr="00182AE3">
        <w:rPr>
          <w:i/>
          <w:sz w:val="20"/>
        </w:rPr>
        <w:t>NR should support UL-</w:t>
      </w:r>
      <w:proofErr w:type="spellStart"/>
      <w:r w:rsidRPr="00182AE3">
        <w:rPr>
          <w:i/>
          <w:sz w:val="20"/>
        </w:rPr>
        <w:t>AoA</w:t>
      </w:r>
      <w:proofErr w:type="spellEnd"/>
      <w:r w:rsidRPr="00182AE3">
        <w:rPr>
          <w:i/>
          <w:sz w:val="20"/>
        </w:rPr>
        <w:t xml:space="preserve"> based positioning techniques in FR1 and FR2</w:t>
      </w:r>
    </w:p>
    <w:p w14:paraId="5B5CFF8C" w14:textId="77777777" w:rsidR="000E3343" w:rsidRPr="00182AE3" w:rsidRDefault="000E3343" w:rsidP="000E3343">
      <w:pPr>
        <w:pStyle w:val="3GPPAgreements"/>
        <w:numPr>
          <w:ilvl w:val="1"/>
          <w:numId w:val="29"/>
        </w:numPr>
        <w:spacing w:after="0"/>
        <w:rPr>
          <w:i/>
          <w:sz w:val="20"/>
        </w:rPr>
      </w:pPr>
      <w:r w:rsidRPr="00182AE3">
        <w:rPr>
          <w:i/>
          <w:sz w:val="20"/>
        </w:rPr>
        <w:t>UL-</w:t>
      </w:r>
      <w:proofErr w:type="spellStart"/>
      <w:r w:rsidRPr="00182AE3">
        <w:rPr>
          <w:i/>
          <w:sz w:val="20"/>
        </w:rPr>
        <w:t>AoA</w:t>
      </w:r>
      <w:proofErr w:type="spellEnd"/>
      <w:r w:rsidRPr="00182AE3">
        <w:rPr>
          <w:i/>
          <w:sz w:val="20"/>
        </w:rPr>
        <w:t xml:space="preserve"> with one or more neighboring </w:t>
      </w:r>
      <w:proofErr w:type="spellStart"/>
      <w:r w:rsidRPr="00182AE3">
        <w:rPr>
          <w:i/>
          <w:sz w:val="20"/>
        </w:rPr>
        <w:t>gNBs</w:t>
      </w:r>
      <w:proofErr w:type="spellEnd"/>
      <w:r w:rsidRPr="00182AE3">
        <w:rPr>
          <w:i/>
          <w:sz w:val="20"/>
        </w:rPr>
        <w:t>/TRPs for NR UL positioning should be supported</w:t>
      </w:r>
    </w:p>
    <w:p w14:paraId="19C491ED" w14:textId="77777777" w:rsidR="000E3343" w:rsidRPr="00182AE3" w:rsidRDefault="000E3343" w:rsidP="000E3343">
      <w:pPr>
        <w:pStyle w:val="3GPPAgreements"/>
        <w:spacing w:after="0"/>
        <w:rPr>
          <w:i/>
          <w:sz w:val="20"/>
        </w:rPr>
      </w:pPr>
      <w:r w:rsidRPr="00182AE3">
        <w:rPr>
          <w:i/>
          <w:sz w:val="20"/>
        </w:rPr>
        <w:t xml:space="preserve">Round-trip time (RTT) with one or more neighboring </w:t>
      </w:r>
      <w:proofErr w:type="spellStart"/>
      <w:r w:rsidRPr="00182AE3">
        <w:rPr>
          <w:i/>
          <w:sz w:val="20"/>
        </w:rPr>
        <w:t>gNBs</w:t>
      </w:r>
      <w:proofErr w:type="spellEnd"/>
      <w:r w:rsidRPr="00182AE3">
        <w:rPr>
          <w:i/>
          <w:sz w:val="20"/>
        </w:rPr>
        <w:t>/TRPs for NR DL and UL positioning should be supported for FR1 and FR2</w:t>
      </w:r>
    </w:p>
    <w:p w14:paraId="251EF270" w14:textId="77777777" w:rsidR="000E3343" w:rsidRPr="00182AE3" w:rsidRDefault="000E3343" w:rsidP="000E3343">
      <w:pPr>
        <w:spacing w:after="0"/>
        <w:rPr>
          <w:i/>
          <w:sz w:val="18"/>
        </w:rPr>
      </w:pPr>
    </w:p>
    <w:p w14:paraId="2F477526" w14:textId="77777777" w:rsidR="000E3343" w:rsidRPr="00182AE3" w:rsidRDefault="000E3343" w:rsidP="000E3343">
      <w:pPr>
        <w:spacing w:after="0"/>
        <w:rPr>
          <w:i/>
          <w:sz w:val="18"/>
        </w:rPr>
      </w:pPr>
      <w:r w:rsidRPr="00182AE3">
        <w:rPr>
          <w:i/>
          <w:sz w:val="18"/>
          <w:highlight w:val="green"/>
        </w:rPr>
        <w:t>Agreement:</w:t>
      </w:r>
    </w:p>
    <w:p w14:paraId="63661110" w14:textId="77777777" w:rsidR="000E3343" w:rsidRPr="00182AE3" w:rsidRDefault="000E3343" w:rsidP="000E3343">
      <w:pPr>
        <w:spacing w:after="0"/>
        <w:rPr>
          <w:i/>
          <w:sz w:val="18"/>
        </w:rPr>
      </w:pPr>
      <w:r w:rsidRPr="00182AE3">
        <w:rPr>
          <w:i/>
          <w:sz w:val="18"/>
        </w:rPr>
        <w:t xml:space="preserve">The following measurements for NR DL PRS for serving and </w:t>
      </w:r>
      <w:r w:rsidRPr="00F17C82">
        <w:rPr>
          <w:i/>
          <w:sz w:val="18"/>
        </w:rPr>
        <w:t>neighbor</w:t>
      </w:r>
      <w:r w:rsidRPr="00182AE3">
        <w:rPr>
          <w:i/>
          <w:sz w:val="18"/>
        </w:rPr>
        <w:t xml:space="preserve"> </w:t>
      </w:r>
      <w:proofErr w:type="spellStart"/>
      <w:r w:rsidRPr="00182AE3">
        <w:rPr>
          <w:i/>
          <w:sz w:val="18"/>
        </w:rPr>
        <w:t>gNBs</w:t>
      </w:r>
      <w:proofErr w:type="spellEnd"/>
      <w:r w:rsidRPr="00182AE3">
        <w:rPr>
          <w:i/>
          <w:sz w:val="18"/>
        </w:rPr>
        <w:t xml:space="preserve"> should be supported:</w:t>
      </w:r>
    </w:p>
    <w:p w14:paraId="5DA97FFB" w14:textId="77777777" w:rsidR="000E3343" w:rsidRPr="00182AE3" w:rsidRDefault="000E3343" w:rsidP="000E3343">
      <w:pPr>
        <w:pStyle w:val="3GPPAgreements"/>
        <w:spacing w:after="0"/>
        <w:rPr>
          <w:i/>
          <w:sz w:val="20"/>
        </w:rPr>
      </w:pPr>
      <w:r w:rsidRPr="00182AE3">
        <w:rPr>
          <w:i/>
          <w:sz w:val="20"/>
        </w:rPr>
        <w:t>UE RX-TX time difference measurements</w:t>
      </w:r>
    </w:p>
    <w:p w14:paraId="4A9FB2F9" w14:textId="77777777" w:rsidR="000E3343" w:rsidRPr="00182AE3" w:rsidRDefault="000E3343" w:rsidP="000E3343">
      <w:pPr>
        <w:spacing w:after="0"/>
        <w:rPr>
          <w:i/>
          <w:sz w:val="18"/>
        </w:rPr>
      </w:pPr>
    </w:p>
    <w:p w14:paraId="6BA1DEC9" w14:textId="77777777" w:rsidR="000E3343" w:rsidRPr="00182AE3" w:rsidRDefault="000E3343" w:rsidP="000E3343">
      <w:pPr>
        <w:spacing w:after="0"/>
        <w:rPr>
          <w:i/>
          <w:sz w:val="18"/>
        </w:rPr>
      </w:pPr>
      <w:r w:rsidRPr="00182AE3">
        <w:rPr>
          <w:i/>
          <w:sz w:val="18"/>
          <w:highlight w:val="green"/>
        </w:rPr>
        <w:t>Agreement:</w:t>
      </w:r>
    </w:p>
    <w:p w14:paraId="3BECA72D" w14:textId="77777777" w:rsidR="000E3343" w:rsidRPr="00182AE3" w:rsidRDefault="000E3343" w:rsidP="000E3343">
      <w:pPr>
        <w:spacing w:after="0"/>
        <w:rPr>
          <w:i/>
          <w:sz w:val="18"/>
        </w:rPr>
      </w:pPr>
      <w:r w:rsidRPr="00182AE3">
        <w:rPr>
          <w:i/>
          <w:sz w:val="18"/>
        </w:rPr>
        <w:t>Further study whether it is beneficial to support and if so, how to support, NR based positioning for UEs in RRC-IDLE and/or RRC-INACTIVE states</w:t>
      </w:r>
    </w:p>
    <w:p w14:paraId="00D64165" w14:textId="77777777" w:rsidR="000E3343" w:rsidRPr="00182AE3" w:rsidRDefault="000E3343" w:rsidP="000E3343">
      <w:pPr>
        <w:spacing w:after="0"/>
        <w:rPr>
          <w:i/>
          <w:sz w:val="18"/>
        </w:rPr>
      </w:pPr>
      <w:r w:rsidRPr="00182AE3">
        <w:rPr>
          <w:i/>
          <w:sz w:val="18"/>
        </w:rPr>
        <w:t>Note: This involves RAN2 aspects</w:t>
      </w:r>
    </w:p>
    <w:p w14:paraId="56DC393C" w14:textId="77777777" w:rsidR="00413925" w:rsidRDefault="00413925" w:rsidP="000A0AAA">
      <w:pPr>
        <w:spacing w:after="0"/>
        <w:jc w:val="left"/>
        <w:rPr>
          <w:i/>
          <w:lang w:eastAsia="x-none"/>
        </w:rPr>
      </w:pPr>
    </w:p>
    <w:p w14:paraId="4410F5B3" w14:textId="53A31449" w:rsidR="000A0AAA" w:rsidRDefault="000E3343" w:rsidP="002F3C22">
      <w:pPr>
        <w:spacing w:after="0"/>
        <w:jc w:val="left"/>
        <w:rPr>
          <w:lang w:eastAsia="x-none"/>
        </w:rPr>
      </w:pPr>
      <w:r>
        <w:rPr>
          <w:lang w:eastAsia="x-none"/>
        </w:rPr>
        <w:t xml:space="preserve">However, a few major aspects have not been addressed yet. </w:t>
      </w:r>
      <w:r w:rsidR="000A0AAA" w:rsidRPr="000A0AAA">
        <w:rPr>
          <w:lang w:eastAsia="x-none"/>
        </w:rPr>
        <w:t>In th</w:t>
      </w:r>
      <w:r w:rsidR="000A0AAA">
        <w:rPr>
          <w:lang w:eastAsia="x-none"/>
        </w:rPr>
        <w:t>is paper, we present our views on DL</w:t>
      </w:r>
      <w:r w:rsidR="00911FB0">
        <w:rPr>
          <w:lang w:eastAsia="x-none"/>
        </w:rPr>
        <w:t xml:space="preserve"> &amp; UL</w:t>
      </w:r>
      <w:r w:rsidR="000A0AAA">
        <w:rPr>
          <w:lang w:eastAsia="x-none"/>
        </w:rPr>
        <w:t xml:space="preserve"> RAT-dependent NR positioning techniques. </w:t>
      </w:r>
    </w:p>
    <w:p w14:paraId="2669F317" w14:textId="7E960A2B" w:rsidR="000E3343" w:rsidRPr="007D5BEB" w:rsidRDefault="000E3343" w:rsidP="000E3343">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bookmarkStart w:id="1" w:name="_Hlk1134175"/>
      <w:r>
        <w:t>UE-Based positioning</w:t>
      </w:r>
    </w:p>
    <w:p w14:paraId="32F441B6" w14:textId="249C2F8F" w:rsidR="009D2020" w:rsidRPr="000E3343" w:rsidRDefault="009D2020" w:rsidP="000E3343">
      <w:pPr>
        <w:pStyle w:val="Heading1"/>
        <w:numPr>
          <w:ilvl w:val="0"/>
          <w:numId w:val="0"/>
        </w:numPr>
        <w:rPr>
          <w:rFonts w:ascii="Times New Roman" w:hAnsi="Times New Roman"/>
          <w:sz w:val="20"/>
        </w:rPr>
      </w:pPr>
      <w:r w:rsidRPr="000E3343">
        <w:rPr>
          <w:rFonts w:ascii="Times New Roman" w:hAnsi="Times New Roman"/>
          <w:sz w:val="20"/>
        </w:rPr>
        <w:t xml:space="preserve">We would like to highlight </w:t>
      </w:r>
      <w:r w:rsidR="00184448" w:rsidRPr="000E3343">
        <w:rPr>
          <w:rFonts w:ascii="Times New Roman" w:hAnsi="Times New Roman"/>
          <w:sz w:val="20"/>
        </w:rPr>
        <w:t xml:space="preserve">a selection of </w:t>
      </w:r>
      <w:r w:rsidRPr="000E3343">
        <w:rPr>
          <w:rFonts w:ascii="Times New Roman" w:hAnsi="Times New Roman"/>
          <w:sz w:val="20"/>
        </w:rPr>
        <w:t>benefits of RAT-dependent UE-based positioning.</w:t>
      </w:r>
    </w:p>
    <w:p w14:paraId="5F89BB4E" w14:textId="77777777" w:rsidR="009D2020" w:rsidRPr="002C09B9" w:rsidRDefault="009D2020" w:rsidP="009D2020">
      <w:pPr>
        <w:pStyle w:val="ListParagraph"/>
        <w:numPr>
          <w:ilvl w:val="0"/>
          <w:numId w:val="26"/>
        </w:numPr>
        <w:rPr>
          <w:b/>
        </w:rPr>
      </w:pPr>
      <w:r w:rsidRPr="002C09B9">
        <w:rPr>
          <w:b/>
        </w:rPr>
        <w:t>Enables new use cases</w:t>
      </w:r>
    </w:p>
    <w:p w14:paraId="41E39785" w14:textId="77777777" w:rsidR="009D2020" w:rsidRDefault="009D2020" w:rsidP="009D2020">
      <w:pPr>
        <w:pStyle w:val="ListParagraph"/>
        <w:numPr>
          <w:ilvl w:val="1"/>
          <w:numId w:val="26"/>
        </w:numPr>
      </w:pPr>
      <w:r>
        <w:t>NR is driven by commercial requirements with support for location-hungry applications on the UE</w:t>
      </w:r>
    </w:p>
    <w:p w14:paraId="5338B0A4" w14:textId="5877A976" w:rsidR="009D2020" w:rsidRDefault="009D2020" w:rsidP="009D2020">
      <w:pPr>
        <w:pStyle w:val="ListParagraph"/>
        <w:numPr>
          <w:ilvl w:val="2"/>
          <w:numId w:val="26"/>
        </w:numPr>
      </w:pPr>
      <w:r>
        <w:t xml:space="preserve">Mobility use cases include </w:t>
      </w:r>
      <w:r w:rsidR="002C09B9">
        <w:t xml:space="preserve">UE tracking, </w:t>
      </w:r>
      <w:r>
        <w:t>XR, automotive, factory automation, UE navigation, gaming, etc.</w:t>
      </w:r>
    </w:p>
    <w:p w14:paraId="40DD6FED" w14:textId="77777777" w:rsidR="009D2020" w:rsidRPr="002C09B9" w:rsidRDefault="009D2020" w:rsidP="009D2020">
      <w:pPr>
        <w:pStyle w:val="ListParagraph"/>
        <w:numPr>
          <w:ilvl w:val="0"/>
          <w:numId w:val="26"/>
        </w:numPr>
        <w:rPr>
          <w:b/>
        </w:rPr>
      </w:pPr>
      <w:r w:rsidRPr="002C09B9">
        <w:rPr>
          <w:b/>
        </w:rPr>
        <w:t>Enables improved performance of existing use cases</w:t>
      </w:r>
    </w:p>
    <w:p w14:paraId="0A1BA39A" w14:textId="6B1D261C" w:rsidR="009D2020" w:rsidRDefault="009D2020" w:rsidP="009D2020">
      <w:pPr>
        <w:pStyle w:val="ListParagraph"/>
        <w:numPr>
          <w:ilvl w:val="1"/>
          <w:numId w:val="26"/>
        </w:numPr>
      </w:pPr>
      <w:r>
        <w:t xml:space="preserve">Fusion with other measurement types available on the UE can improve accuracy, availability, </w:t>
      </w:r>
      <w:r w:rsidR="000B6EAC">
        <w:t>responsiveness</w:t>
      </w:r>
      <w:r>
        <w:t>, integrity and overall reliability of pos</w:t>
      </w:r>
      <w:r w:rsidR="00F17C82">
        <w:t>i</w:t>
      </w:r>
      <w:r>
        <w:t>tioning</w:t>
      </w:r>
    </w:p>
    <w:p w14:paraId="61600FE1" w14:textId="62E83C6C" w:rsidR="009D2020" w:rsidRPr="00146E7A" w:rsidRDefault="00146E7A" w:rsidP="009D2020">
      <w:pPr>
        <w:pStyle w:val="ListParagraph"/>
        <w:numPr>
          <w:ilvl w:val="1"/>
          <w:numId w:val="26"/>
        </w:numPr>
        <w:rPr>
          <w:lang w:val="nn-NO"/>
        </w:rPr>
      </w:pPr>
      <w:r w:rsidRPr="00146E7A">
        <w:rPr>
          <w:lang w:val="nn-NO"/>
        </w:rPr>
        <w:t>Native support for Kalman f</w:t>
      </w:r>
      <w:r>
        <w:rPr>
          <w:lang w:val="nn-NO"/>
        </w:rPr>
        <w:t>iltering etc.</w:t>
      </w:r>
    </w:p>
    <w:p w14:paraId="239E9904" w14:textId="02032176" w:rsidR="00DE02AC" w:rsidRPr="002C09B9" w:rsidRDefault="00DE02AC" w:rsidP="009D2020">
      <w:pPr>
        <w:pStyle w:val="ListParagraph"/>
        <w:numPr>
          <w:ilvl w:val="0"/>
          <w:numId w:val="26"/>
        </w:numPr>
        <w:rPr>
          <w:b/>
        </w:rPr>
      </w:pPr>
      <w:r w:rsidRPr="002C09B9">
        <w:rPr>
          <w:b/>
        </w:rPr>
        <w:t>Improved scalability</w:t>
      </w:r>
    </w:p>
    <w:p w14:paraId="4D275D65" w14:textId="4EDE876A" w:rsidR="00DE02AC" w:rsidRDefault="00C74D13" w:rsidP="00DE02AC">
      <w:pPr>
        <w:pStyle w:val="ListParagraph"/>
        <w:numPr>
          <w:ilvl w:val="1"/>
          <w:numId w:val="26"/>
        </w:numPr>
      </w:pPr>
      <w:r>
        <w:t xml:space="preserve">Data reduction can be done on the UE, and </w:t>
      </w:r>
      <w:r w:rsidR="00C04FC6">
        <w:t xml:space="preserve">there’s no inherent computational capacity limit </w:t>
      </w:r>
      <w:r w:rsidR="004F4FFF">
        <w:t>involved with</w:t>
      </w:r>
      <w:r w:rsidR="00C04FC6">
        <w:t xml:space="preserve"> adding more UEs.</w:t>
      </w:r>
      <w:r>
        <w:t xml:space="preserve">  The UE-A</w:t>
      </w:r>
      <w:r w:rsidR="003C6A3A">
        <w:t>ssisted</w:t>
      </w:r>
      <w:r>
        <w:t xml:space="preserve"> alternative requires </w:t>
      </w:r>
      <w:r w:rsidR="003C6A3A">
        <w:t>the</w:t>
      </w:r>
      <w:r>
        <w:t xml:space="preserve"> location management function serving a multitude of users, and </w:t>
      </w:r>
      <w:r w:rsidR="008D4072">
        <w:t>the LMF</w:t>
      </w:r>
      <w:r>
        <w:t xml:space="preserve"> would have an upper capacity limit.</w:t>
      </w:r>
    </w:p>
    <w:p w14:paraId="2A059A20" w14:textId="4E73E743" w:rsidR="00474D01" w:rsidRDefault="00474D01" w:rsidP="009D2020">
      <w:pPr>
        <w:pStyle w:val="ListParagraph"/>
        <w:numPr>
          <w:ilvl w:val="0"/>
          <w:numId w:val="26"/>
        </w:numPr>
        <w:rPr>
          <w:b/>
        </w:rPr>
      </w:pPr>
      <w:r>
        <w:rPr>
          <w:b/>
        </w:rPr>
        <w:t>Improved operational range</w:t>
      </w:r>
    </w:p>
    <w:p w14:paraId="72B8BB11" w14:textId="2AE7FF04" w:rsidR="00A04662" w:rsidRDefault="00F17C82" w:rsidP="00AB000E">
      <w:pPr>
        <w:pStyle w:val="ListParagraph"/>
        <w:numPr>
          <w:ilvl w:val="1"/>
          <w:numId w:val="26"/>
        </w:numPr>
      </w:pPr>
      <w:r w:rsidRPr="00E4056E">
        <w:t>Measurements</w:t>
      </w:r>
      <w:r w:rsidR="00E4056E" w:rsidRPr="00E4056E">
        <w:t xml:space="preserve"> of refer</w:t>
      </w:r>
      <w:r w:rsidR="00E4056E">
        <w:t>e</w:t>
      </w:r>
      <w:r w:rsidR="00E4056E" w:rsidRPr="00E4056E">
        <w:t xml:space="preserve">nce signals </w:t>
      </w:r>
      <w:r w:rsidR="00E4056E">
        <w:t>can be done at a lower power level than</w:t>
      </w:r>
      <w:r w:rsidR="00C3464A">
        <w:t xml:space="preserve"> what</w:t>
      </w:r>
      <w:r w:rsidR="00E4056E">
        <w:t xml:space="preserve"> is required for </w:t>
      </w:r>
      <w:r w:rsidR="00F036BA">
        <w:t>data demodulation</w:t>
      </w:r>
      <w:r w:rsidR="00AB000E">
        <w:t>, and DL Tx power is generally higher than UL Tx power.</w:t>
      </w:r>
    </w:p>
    <w:p w14:paraId="14AB75C9" w14:textId="3252C261" w:rsidR="00E4056E" w:rsidRPr="00E4056E" w:rsidRDefault="00E4056E" w:rsidP="00474D01">
      <w:pPr>
        <w:pStyle w:val="ListParagraph"/>
        <w:numPr>
          <w:ilvl w:val="1"/>
          <w:numId w:val="26"/>
        </w:numPr>
      </w:pPr>
      <w:r>
        <w:lastRenderedPageBreak/>
        <w:t xml:space="preserve">UE-Based positioning could operate </w:t>
      </w:r>
      <w:r w:rsidR="00AB000E">
        <w:t>at lower received power levels than UE-assisted</w:t>
      </w:r>
    </w:p>
    <w:p w14:paraId="3D4E08C6" w14:textId="76E428FE" w:rsidR="009D2020" w:rsidRPr="002C09B9" w:rsidRDefault="009D2020" w:rsidP="009D2020">
      <w:pPr>
        <w:pStyle w:val="ListParagraph"/>
        <w:numPr>
          <w:ilvl w:val="0"/>
          <w:numId w:val="26"/>
        </w:numPr>
        <w:rPr>
          <w:b/>
        </w:rPr>
      </w:pPr>
      <w:r w:rsidRPr="002C09B9">
        <w:rPr>
          <w:b/>
        </w:rPr>
        <w:t>Low UL overhead</w:t>
      </w:r>
    </w:p>
    <w:p w14:paraId="75B36C31" w14:textId="1638564F" w:rsidR="009D2020" w:rsidRDefault="00C74D13" w:rsidP="009D2020">
      <w:pPr>
        <w:pStyle w:val="ListParagraph"/>
        <w:numPr>
          <w:ilvl w:val="1"/>
          <w:numId w:val="26"/>
        </w:numPr>
      </w:pPr>
      <w:r>
        <w:t xml:space="preserve">If </w:t>
      </w:r>
      <w:r w:rsidR="00D01F60">
        <w:t>the UE is also the consumer of the location information, no UL data is required.  Even if the UE is not the end-user of the location information,</w:t>
      </w:r>
      <w:r w:rsidR="00DE02AC">
        <w:t xml:space="preserve"> the UE location data content is small.  Conversely, t</w:t>
      </w:r>
      <w:r w:rsidR="009D2020">
        <w:t>he UE-A</w:t>
      </w:r>
      <w:r w:rsidR="003C6A3A">
        <w:t>ssisted</w:t>
      </w:r>
      <w:r w:rsidR="009D2020">
        <w:t xml:space="preserve"> alternative </w:t>
      </w:r>
      <w:r w:rsidR="00DE02AC">
        <w:t>would require</w:t>
      </w:r>
      <w:r w:rsidR="009D2020">
        <w:t xml:space="preserve"> reporting of a multitude of measurement information</w:t>
      </w:r>
      <w:r w:rsidR="00DE02AC">
        <w:t xml:space="preserve"> with significantly larger data volume.</w:t>
      </w:r>
    </w:p>
    <w:p w14:paraId="484EF3CA" w14:textId="4E8EF264" w:rsidR="00C74D13" w:rsidRPr="002C09B9" w:rsidRDefault="00C74D13" w:rsidP="009D2020">
      <w:pPr>
        <w:pStyle w:val="ListParagraph"/>
        <w:numPr>
          <w:ilvl w:val="0"/>
          <w:numId w:val="26"/>
        </w:numPr>
        <w:rPr>
          <w:b/>
        </w:rPr>
      </w:pPr>
      <w:r w:rsidRPr="002C09B9">
        <w:rPr>
          <w:b/>
        </w:rPr>
        <w:t>Low latency</w:t>
      </w:r>
    </w:p>
    <w:p w14:paraId="5CF5B813" w14:textId="6561D242" w:rsidR="00C74D13" w:rsidRDefault="00C74D13" w:rsidP="00C74D13">
      <w:pPr>
        <w:pStyle w:val="ListParagraph"/>
        <w:numPr>
          <w:ilvl w:val="1"/>
          <w:numId w:val="26"/>
        </w:numPr>
      </w:pPr>
      <w:r>
        <w:t xml:space="preserve">Position fixes can be produced virtually </w:t>
      </w:r>
      <w:r w:rsidRPr="00C04FC6">
        <w:t>instantaneously</w:t>
      </w:r>
      <w:r>
        <w:t xml:space="preserve"> after making the measurements</w:t>
      </w:r>
      <w:r w:rsidR="009329EA">
        <w:t xml:space="preserve">.  </w:t>
      </w:r>
      <w:r w:rsidR="002A6A2D">
        <w:t>A</w:t>
      </w:r>
      <w:r w:rsidR="009329EA">
        <w:t xml:space="preserve"> UE-A</w:t>
      </w:r>
      <w:r w:rsidR="003C6A3A">
        <w:t>ssisted</w:t>
      </w:r>
      <w:r w:rsidR="009329EA">
        <w:t xml:space="preserve"> alternative would experi</w:t>
      </w:r>
      <w:r w:rsidR="00C04FC6">
        <w:t>e</w:t>
      </w:r>
      <w:r w:rsidR="009329EA">
        <w:t>nce</w:t>
      </w:r>
      <w:r>
        <w:t xml:space="preserve"> </w:t>
      </w:r>
      <w:r w:rsidR="009329EA">
        <w:t>delay through RAN and CN.</w:t>
      </w:r>
    </w:p>
    <w:p w14:paraId="7F4A92F3" w14:textId="36286F9F" w:rsidR="009D2020" w:rsidRPr="002C09B9" w:rsidRDefault="009D2020" w:rsidP="009D2020">
      <w:pPr>
        <w:pStyle w:val="ListParagraph"/>
        <w:numPr>
          <w:ilvl w:val="0"/>
          <w:numId w:val="26"/>
        </w:numPr>
        <w:rPr>
          <w:b/>
        </w:rPr>
      </w:pPr>
      <w:r w:rsidRPr="002C09B9">
        <w:rPr>
          <w:b/>
        </w:rPr>
        <w:t>Very low specifications impact</w:t>
      </w:r>
    </w:p>
    <w:p w14:paraId="6AF47DEB" w14:textId="2B170BC1" w:rsidR="009D2020" w:rsidRDefault="009D2020" w:rsidP="009D2020">
      <w:pPr>
        <w:pStyle w:val="ListParagraph"/>
        <w:numPr>
          <w:ilvl w:val="1"/>
          <w:numId w:val="26"/>
        </w:numPr>
      </w:pPr>
      <w:r>
        <w:t>Adding new measurement types</w:t>
      </w:r>
      <w:r w:rsidR="00184448">
        <w:t xml:space="preserve"> (say Doppler)</w:t>
      </w:r>
      <w:r>
        <w:t xml:space="preserve"> can be done without impact to standards documents and protocols</w:t>
      </w:r>
      <w:r w:rsidR="003C19BF">
        <w:t>.</w:t>
      </w:r>
      <w:r w:rsidR="002458A7">
        <w:t xml:space="preserve">  Furthermore, positioning applications can be more readily tailored to a specific device category or service requirements.</w:t>
      </w:r>
    </w:p>
    <w:p w14:paraId="2D423C00" w14:textId="3BA22199" w:rsidR="00C04FC6" w:rsidRPr="002C09B9" w:rsidRDefault="002C09B9" w:rsidP="00C04FC6">
      <w:pPr>
        <w:pStyle w:val="ListParagraph"/>
        <w:numPr>
          <w:ilvl w:val="0"/>
          <w:numId w:val="26"/>
        </w:numPr>
        <w:rPr>
          <w:b/>
        </w:rPr>
      </w:pPr>
      <w:r>
        <w:rPr>
          <w:b/>
        </w:rPr>
        <w:t>Parity with RAT-independent UE-B</w:t>
      </w:r>
      <w:r w:rsidR="003C6A3A">
        <w:rPr>
          <w:b/>
        </w:rPr>
        <w:t>ased</w:t>
      </w:r>
      <w:r>
        <w:rPr>
          <w:b/>
        </w:rPr>
        <w:t xml:space="preserve"> features</w:t>
      </w:r>
    </w:p>
    <w:p w14:paraId="2E3E6EF5" w14:textId="44FD3231" w:rsidR="00C04FC6" w:rsidRDefault="008C79BD" w:rsidP="00C04FC6">
      <w:pPr>
        <w:pStyle w:val="ListParagraph"/>
        <w:numPr>
          <w:ilvl w:val="1"/>
          <w:numId w:val="26"/>
        </w:numPr>
      </w:pPr>
      <w:r>
        <w:t>UE-B</w:t>
      </w:r>
      <w:r w:rsidR="003C6A3A">
        <w:t>ased</w:t>
      </w:r>
      <w:r>
        <w:t xml:space="preserve"> </w:t>
      </w:r>
      <w:r w:rsidR="005D4772">
        <w:t>RAT-independent features, like GNSS</w:t>
      </w:r>
      <w:r>
        <w:t xml:space="preserve"> and Wi-Fi</w:t>
      </w:r>
      <w:r w:rsidR="005D4772">
        <w:t>, are in prevalent use on UEs.</w:t>
      </w:r>
      <w:r w:rsidR="002C09B9">
        <w:t xml:space="preserve">  </w:t>
      </w:r>
      <w:r w:rsidR="003C6A3A">
        <w:t>UE-based RAT-dependent positioning would e</w:t>
      </w:r>
      <w:r w:rsidR="002C09B9">
        <w:t>nable service differentiation for operators.</w:t>
      </w:r>
    </w:p>
    <w:p w14:paraId="5F32CE9E" w14:textId="562CE31F" w:rsidR="009D2020" w:rsidRPr="000C71D4" w:rsidRDefault="009D2020" w:rsidP="000E3343">
      <w:pPr>
        <w:pStyle w:val="Caption"/>
        <w:spacing w:after="0"/>
        <w:jc w:val="left"/>
        <w:rPr>
          <w:sz w:val="20"/>
        </w:rPr>
      </w:pPr>
      <w:bookmarkStart w:id="2" w:name="_Ref951269"/>
      <w:bookmarkStart w:id="3" w:name="_Ref1133493"/>
      <w:r w:rsidRPr="000C71D4">
        <w:rPr>
          <w:sz w:val="20"/>
        </w:rPr>
        <w:t xml:space="preserve">Observation </w:t>
      </w:r>
      <w:r w:rsidRPr="000C71D4">
        <w:rPr>
          <w:sz w:val="20"/>
        </w:rPr>
        <w:fldChar w:fldCharType="begin"/>
      </w:r>
      <w:r w:rsidRPr="000C71D4">
        <w:rPr>
          <w:sz w:val="20"/>
        </w:rPr>
        <w:instrText xml:space="preserve"> SEQ Observation \* ARABIC </w:instrText>
      </w:r>
      <w:r w:rsidRPr="000C71D4">
        <w:rPr>
          <w:sz w:val="20"/>
        </w:rPr>
        <w:fldChar w:fldCharType="separate"/>
      </w:r>
      <w:r w:rsidR="00E84A12">
        <w:rPr>
          <w:noProof/>
          <w:sz w:val="20"/>
        </w:rPr>
        <w:t>1</w:t>
      </w:r>
      <w:r w:rsidRPr="000C71D4">
        <w:rPr>
          <w:sz w:val="20"/>
        </w:rPr>
        <w:fldChar w:fldCharType="end"/>
      </w:r>
      <w:r w:rsidR="00184448" w:rsidRPr="000C71D4">
        <w:rPr>
          <w:sz w:val="20"/>
        </w:rPr>
        <w:t>:</w:t>
      </w:r>
      <w:r w:rsidR="0093128F">
        <w:rPr>
          <w:sz w:val="20"/>
        </w:rPr>
        <w:tab/>
        <w:t xml:space="preserve">RAT-dependent </w:t>
      </w:r>
      <w:r w:rsidRPr="000C71D4">
        <w:rPr>
          <w:sz w:val="20"/>
        </w:rPr>
        <w:t xml:space="preserve">UE-Based positioning has </w:t>
      </w:r>
      <w:r w:rsidR="00C04FC6" w:rsidRPr="000C71D4">
        <w:rPr>
          <w:sz w:val="20"/>
        </w:rPr>
        <w:t xml:space="preserve">an </w:t>
      </w:r>
      <w:r w:rsidR="003C6A3A" w:rsidRPr="000C71D4">
        <w:rPr>
          <w:sz w:val="20"/>
        </w:rPr>
        <w:t>abundance</w:t>
      </w:r>
      <w:r w:rsidR="00C04FC6" w:rsidRPr="000C71D4">
        <w:rPr>
          <w:sz w:val="20"/>
        </w:rPr>
        <w:t xml:space="preserve"> of</w:t>
      </w:r>
      <w:r w:rsidRPr="000C71D4">
        <w:rPr>
          <w:sz w:val="20"/>
        </w:rPr>
        <w:t xml:space="preserve"> benef</w:t>
      </w:r>
      <w:r w:rsidR="002F0CEB" w:rsidRPr="000C71D4">
        <w:rPr>
          <w:sz w:val="20"/>
        </w:rPr>
        <w:t>icial characteristics</w:t>
      </w:r>
      <w:bookmarkEnd w:id="2"/>
      <w:r w:rsidR="000E3343" w:rsidRPr="000C71D4">
        <w:rPr>
          <w:sz w:val="20"/>
        </w:rPr>
        <w:t xml:space="preserve"> including but not limited to the following:</w:t>
      </w:r>
      <w:bookmarkEnd w:id="3"/>
    </w:p>
    <w:p w14:paraId="0244164C" w14:textId="77777777" w:rsidR="000E3343" w:rsidRPr="000C71D4" w:rsidRDefault="000E3343" w:rsidP="000E3343">
      <w:pPr>
        <w:pStyle w:val="ListParagraph"/>
        <w:numPr>
          <w:ilvl w:val="0"/>
          <w:numId w:val="30"/>
        </w:numPr>
        <w:spacing w:after="0"/>
        <w:rPr>
          <w:b/>
          <w:bCs/>
          <w:szCs w:val="18"/>
        </w:rPr>
      </w:pPr>
      <w:r w:rsidRPr="000C71D4">
        <w:rPr>
          <w:b/>
          <w:bCs/>
          <w:szCs w:val="18"/>
        </w:rPr>
        <w:t>Enables new use cases</w:t>
      </w:r>
    </w:p>
    <w:p w14:paraId="7E3B0427" w14:textId="77777777" w:rsidR="000E3343" w:rsidRPr="000C71D4" w:rsidRDefault="000E3343" w:rsidP="000E3343">
      <w:pPr>
        <w:pStyle w:val="ListParagraph"/>
        <w:numPr>
          <w:ilvl w:val="0"/>
          <w:numId w:val="30"/>
        </w:numPr>
        <w:spacing w:after="0"/>
        <w:rPr>
          <w:b/>
          <w:bCs/>
          <w:szCs w:val="18"/>
        </w:rPr>
      </w:pPr>
      <w:r w:rsidRPr="000C71D4">
        <w:rPr>
          <w:b/>
          <w:bCs/>
          <w:szCs w:val="18"/>
        </w:rPr>
        <w:t>Enables improved performance of existing use cases</w:t>
      </w:r>
    </w:p>
    <w:p w14:paraId="64CF2AF4" w14:textId="66B7840B" w:rsidR="000E3343" w:rsidRDefault="000E3343" w:rsidP="000E3343">
      <w:pPr>
        <w:pStyle w:val="ListParagraph"/>
        <w:numPr>
          <w:ilvl w:val="0"/>
          <w:numId w:val="30"/>
        </w:numPr>
        <w:spacing w:after="0"/>
        <w:rPr>
          <w:b/>
          <w:bCs/>
          <w:szCs w:val="18"/>
        </w:rPr>
      </w:pPr>
      <w:r w:rsidRPr="000C71D4">
        <w:rPr>
          <w:b/>
          <w:bCs/>
          <w:szCs w:val="18"/>
        </w:rPr>
        <w:t>Improved scalability</w:t>
      </w:r>
    </w:p>
    <w:p w14:paraId="29517F4D" w14:textId="37F4F405" w:rsidR="00915D14" w:rsidRPr="000C71D4" w:rsidRDefault="00915D14" w:rsidP="000E3343">
      <w:pPr>
        <w:pStyle w:val="ListParagraph"/>
        <w:numPr>
          <w:ilvl w:val="0"/>
          <w:numId w:val="30"/>
        </w:numPr>
        <w:spacing w:after="0"/>
        <w:rPr>
          <w:b/>
          <w:bCs/>
          <w:szCs w:val="18"/>
        </w:rPr>
      </w:pPr>
      <w:r>
        <w:rPr>
          <w:b/>
          <w:bCs/>
          <w:szCs w:val="18"/>
        </w:rPr>
        <w:t>Improved operational range</w:t>
      </w:r>
    </w:p>
    <w:p w14:paraId="4601DC99" w14:textId="77777777" w:rsidR="000E3343" w:rsidRPr="000C71D4" w:rsidRDefault="000E3343" w:rsidP="000E3343">
      <w:pPr>
        <w:pStyle w:val="ListParagraph"/>
        <w:numPr>
          <w:ilvl w:val="0"/>
          <w:numId w:val="30"/>
        </w:numPr>
        <w:spacing w:after="0"/>
        <w:rPr>
          <w:b/>
          <w:bCs/>
          <w:szCs w:val="18"/>
        </w:rPr>
      </w:pPr>
      <w:r w:rsidRPr="000C71D4">
        <w:rPr>
          <w:b/>
          <w:bCs/>
          <w:szCs w:val="18"/>
        </w:rPr>
        <w:t>Low UL overhead</w:t>
      </w:r>
    </w:p>
    <w:p w14:paraId="41B605D6" w14:textId="77777777" w:rsidR="000E3343" w:rsidRPr="000C71D4" w:rsidRDefault="000E3343" w:rsidP="000E3343">
      <w:pPr>
        <w:pStyle w:val="ListParagraph"/>
        <w:numPr>
          <w:ilvl w:val="0"/>
          <w:numId w:val="30"/>
        </w:numPr>
        <w:spacing w:after="0"/>
        <w:rPr>
          <w:b/>
          <w:bCs/>
          <w:szCs w:val="18"/>
        </w:rPr>
      </w:pPr>
      <w:r w:rsidRPr="000C71D4">
        <w:rPr>
          <w:b/>
          <w:bCs/>
          <w:szCs w:val="18"/>
        </w:rPr>
        <w:t>Low latency</w:t>
      </w:r>
    </w:p>
    <w:p w14:paraId="5B7E1FF4" w14:textId="77777777" w:rsidR="000E3343" w:rsidRPr="000C71D4" w:rsidRDefault="000E3343" w:rsidP="000E3343">
      <w:pPr>
        <w:pStyle w:val="ListParagraph"/>
        <w:numPr>
          <w:ilvl w:val="0"/>
          <w:numId w:val="30"/>
        </w:numPr>
        <w:spacing w:after="0"/>
        <w:rPr>
          <w:b/>
          <w:bCs/>
          <w:szCs w:val="18"/>
        </w:rPr>
      </w:pPr>
      <w:r w:rsidRPr="000C71D4">
        <w:rPr>
          <w:b/>
          <w:bCs/>
          <w:szCs w:val="18"/>
        </w:rPr>
        <w:t>Very low specifications impact</w:t>
      </w:r>
    </w:p>
    <w:p w14:paraId="6FCEAF6F" w14:textId="0F0585F7" w:rsidR="000E3343" w:rsidRDefault="000E3343" w:rsidP="000E3343">
      <w:pPr>
        <w:pStyle w:val="ListParagraph"/>
        <w:numPr>
          <w:ilvl w:val="0"/>
          <w:numId w:val="30"/>
        </w:numPr>
        <w:spacing w:after="0"/>
        <w:rPr>
          <w:b/>
          <w:bCs/>
          <w:szCs w:val="18"/>
        </w:rPr>
      </w:pPr>
      <w:r w:rsidRPr="000C71D4">
        <w:rPr>
          <w:b/>
          <w:bCs/>
          <w:szCs w:val="18"/>
        </w:rPr>
        <w:t>Parity with RAT-independent UE-Based features</w:t>
      </w:r>
    </w:p>
    <w:p w14:paraId="61F10668" w14:textId="0DA5DE01" w:rsidR="00F32ABF" w:rsidRDefault="00F32ABF" w:rsidP="00F32ABF">
      <w:pPr>
        <w:spacing w:after="0"/>
        <w:rPr>
          <w:b/>
          <w:bCs/>
          <w:szCs w:val="18"/>
        </w:rPr>
      </w:pPr>
    </w:p>
    <w:p w14:paraId="2F428922" w14:textId="47911C12" w:rsidR="00F32ABF" w:rsidRPr="0093128F" w:rsidRDefault="00F32ABF" w:rsidP="00F32ABF">
      <w:pPr>
        <w:pStyle w:val="Caption"/>
        <w:jc w:val="left"/>
        <w:rPr>
          <w:sz w:val="20"/>
          <w:szCs w:val="20"/>
        </w:rPr>
      </w:pPr>
      <w:bookmarkStart w:id="4" w:name="_Ref1133511"/>
      <w:r w:rsidRPr="0093128F">
        <w:rPr>
          <w:sz w:val="20"/>
          <w:szCs w:val="20"/>
        </w:rPr>
        <w:t xml:space="preserve">Observation </w:t>
      </w:r>
      <w:r w:rsidRPr="0093128F">
        <w:rPr>
          <w:sz w:val="20"/>
          <w:szCs w:val="20"/>
        </w:rPr>
        <w:fldChar w:fldCharType="begin"/>
      </w:r>
      <w:r w:rsidRPr="0093128F">
        <w:rPr>
          <w:sz w:val="20"/>
          <w:szCs w:val="20"/>
        </w:rPr>
        <w:instrText xml:space="preserve"> SEQ Observation \* ARABIC </w:instrText>
      </w:r>
      <w:r w:rsidRPr="0093128F">
        <w:rPr>
          <w:sz w:val="20"/>
          <w:szCs w:val="20"/>
        </w:rPr>
        <w:fldChar w:fldCharType="separate"/>
      </w:r>
      <w:r w:rsidR="00E84A12">
        <w:rPr>
          <w:noProof/>
          <w:sz w:val="20"/>
          <w:szCs w:val="20"/>
        </w:rPr>
        <w:t>2</w:t>
      </w:r>
      <w:r w:rsidRPr="0093128F">
        <w:rPr>
          <w:sz w:val="20"/>
          <w:szCs w:val="20"/>
        </w:rPr>
        <w:fldChar w:fldCharType="end"/>
      </w:r>
      <w:r w:rsidRPr="0093128F">
        <w:rPr>
          <w:sz w:val="20"/>
          <w:szCs w:val="20"/>
        </w:rPr>
        <w:t>:</w:t>
      </w:r>
      <w:r w:rsidRPr="0093128F">
        <w:rPr>
          <w:sz w:val="20"/>
          <w:szCs w:val="20"/>
        </w:rPr>
        <w:tab/>
      </w:r>
      <w:r w:rsidR="0093128F">
        <w:rPr>
          <w:sz w:val="20"/>
        </w:rPr>
        <w:t xml:space="preserve">RAT-dependent </w:t>
      </w:r>
      <w:r w:rsidRPr="0093128F">
        <w:rPr>
          <w:sz w:val="20"/>
          <w:szCs w:val="20"/>
        </w:rPr>
        <w:t>UE-Based positioning was agreed, but not yet implemented for Rel-15 (RP-172313 (RP-78)).</w:t>
      </w:r>
      <w:bookmarkEnd w:id="4"/>
    </w:p>
    <w:p w14:paraId="2069927A" w14:textId="178D9654" w:rsidR="00F32ABF" w:rsidRPr="0093128F" w:rsidRDefault="00F32ABF" w:rsidP="00F32ABF">
      <w:pPr>
        <w:pStyle w:val="Caption"/>
        <w:jc w:val="left"/>
        <w:rPr>
          <w:sz w:val="20"/>
          <w:szCs w:val="20"/>
        </w:rPr>
      </w:pPr>
      <w:bookmarkStart w:id="5" w:name="_Ref1133515"/>
      <w:r w:rsidRPr="0093128F">
        <w:rPr>
          <w:sz w:val="20"/>
          <w:szCs w:val="20"/>
        </w:rPr>
        <w:t xml:space="preserve">Observation </w:t>
      </w:r>
      <w:r w:rsidRPr="0093128F">
        <w:rPr>
          <w:sz w:val="20"/>
          <w:szCs w:val="20"/>
        </w:rPr>
        <w:fldChar w:fldCharType="begin"/>
      </w:r>
      <w:r w:rsidRPr="0093128F">
        <w:rPr>
          <w:sz w:val="20"/>
          <w:szCs w:val="20"/>
        </w:rPr>
        <w:instrText xml:space="preserve"> SEQ Observation \* ARABIC </w:instrText>
      </w:r>
      <w:r w:rsidRPr="0093128F">
        <w:rPr>
          <w:sz w:val="20"/>
          <w:szCs w:val="20"/>
        </w:rPr>
        <w:fldChar w:fldCharType="separate"/>
      </w:r>
      <w:r w:rsidR="00E84A12">
        <w:rPr>
          <w:noProof/>
          <w:sz w:val="20"/>
          <w:szCs w:val="20"/>
        </w:rPr>
        <w:t>3</w:t>
      </w:r>
      <w:r w:rsidRPr="0093128F">
        <w:rPr>
          <w:sz w:val="20"/>
          <w:szCs w:val="20"/>
        </w:rPr>
        <w:fldChar w:fldCharType="end"/>
      </w:r>
      <w:r w:rsidRPr="0093128F">
        <w:rPr>
          <w:sz w:val="20"/>
          <w:szCs w:val="20"/>
        </w:rPr>
        <w:t>:</w:t>
      </w:r>
      <w:r w:rsidRPr="0093128F">
        <w:rPr>
          <w:sz w:val="20"/>
          <w:szCs w:val="20"/>
        </w:rPr>
        <w:tab/>
      </w:r>
      <w:r w:rsidR="0093128F">
        <w:rPr>
          <w:sz w:val="20"/>
        </w:rPr>
        <w:t xml:space="preserve">RAT-dependent </w:t>
      </w:r>
      <w:r w:rsidRPr="0093128F">
        <w:rPr>
          <w:sz w:val="20"/>
          <w:szCs w:val="20"/>
        </w:rPr>
        <w:t>UE-Based positioning exists for RAT-independent methods.</w:t>
      </w:r>
      <w:bookmarkEnd w:id="5"/>
    </w:p>
    <w:p w14:paraId="11552D93" w14:textId="35121E7C" w:rsidR="00997983" w:rsidRDefault="009D2020" w:rsidP="009D2020">
      <w:pPr>
        <w:pStyle w:val="Caption"/>
        <w:jc w:val="left"/>
        <w:rPr>
          <w:sz w:val="20"/>
        </w:rPr>
      </w:pPr>
      <w:bookmarkStart w:id="6" w:name="_Ref951222"/>
      <w:bookmarkStart w:id="7" w:name="_Ref1133585"/>
      <w:r w:rsidRPr="003201D9">
        <w:t xml:space="preserve">Proposal </w:t>
      </w:r>
      <w:r w:rsidRPr="003201D9">
        <w:rPr>
          <w:b w:val="0"/>
          <w:bCs w:val="0"/>
          <w:noProof/>
        </w:rPr>
        <w:fldChar w:fldCharType="begin"/>
      </w:r>
      <w:r w:rsidRPr="003201D9">
        <w:rPr>
          <w:noProof/>
        </w:rPr>
        <w:instrText xml:space="preserve"> SEQ Proposal \* ARABIC </w:instrText>
      </w:r>
      <w:r w:rsidRPr="003201D9">
        <w:rPr>
          <w:b w:val="0"/>
          <w:bCs w:val="0"/>
          <w:noProof/>
        </w:rPr>
        <w:fldChar w:fldCharType="separate"/>
      </w:r>
      <w:r w:rsidR="00E84A12" w:rsidRPr="003201D9">
        <w:rPr>
          <w:noProof/>
        </w:rPr>
        <w:t>1</w:t>
      </w:r>
      <w:r w:rsidRPr="003201D9">
        <w:rPr>
          <w:b w:val="0"/>
          <w:bCs w:val="0"/>
          <w:noProof/>
        </w:rPr>
        <w:fldChar w:fldCharType="end"/>
      </w:r>
      <w:r w:rsidR="00184448" w:rsidRPr="003201D9">
        <w:rPr>
          <w:noProof/>
        </w:rPr>
        <w:t>:</w:t>
      </w:r>
      <w:r w:rsidR="00915D14" w:rsidRPr="003201D9">
        <w:rPr>
          <w:noProof/>
        </w:rPr>
        <w:tab/>
      </w:r>
      <w:r w:rsidRPr="003201D9">
        <w:t>Support</w:t>
      </w:r>
      <w:r w:rsidR="00D61B66" w:rsidRPr="003201D9">
        <w:t xml:space="preserve"> RAT-dependent</w:t>
      </w:r>
      <w:r w:rsidRPr="003201D9">
        <w:t xml:space="preserve"> UE-B</w:t>
      </w:r>
      <w:r w:rsidR="00E77F5D" w:rsidRPr="003201D9">
        <w:t>ased</w:t>
      </w:r>
      <w:r w:rsidRPr="003201D9">
        <w:t xml:space="preserve"> positioning for NR in Rel-16</w:t>
      </w:r>
      <w:bookmarkEnd w:id="1"/>
      <w:bookmarkEnd w:id="6"/>
      <w:bookmarkEnd w:id="7"/>
    </w:p>
    <w:p w14:paraId="057BFCF1" w14:textId="404EC3CE" w:rsidR="002F3C22" w:rsidRPr="007D5BEB" w:rsidRDefault="00911FB0" w:rsidP="002F3C22">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Pr>
          <w:rFonts w:ascii="Times New Roman" w:hAnsi="Times New Roman"/>
        </w:rPr>
        <w:t xml:space="preserve">Combination of </w:t>
      </w:r>
      <w:r w:rsidR="000A0AAA">
        <w:rPr>
          <w:rFonts w:ascii="Times New Roman" w:hAnsi="Times New Roman"/>
        </w:rPr>
        <w:t>DL</w:t>
      </w:r>
      <w:r>
        <w:rPr>
          <w:rFonts w:ascii="Times New Roman" w:hAnsi="Times New Roman"/>
        </w:rPr>
        <w:t xml:space="preserve"> &amp; UL</w:t>
      </w:r>
      <w:r w:rsidR="000A0AAA">
        <w:rPr>
          <w:rFonts w:ascii="Times New Roman" w:hAnsi="Times New Roman"/>
        </w:rPr>
        <w:t xml:space="preserve"> Positioning Techniques</w:t>
      </w:r>
    </w:p>
    <w:p w14:paraId="14A2D09E" w14:textId="36BC5EDF" w:rsidR="002F3C22" w:rsidRDefault="00911FB0" w:rsidP="00C564E0">
      <w:pPr>
        <w:pStyle w:val="Heading2"/>
        <w:numPr>
          <w:ilvl w:val="1"/>
          <w:numId w:val="10"/>
        </w:numPr>
        <w:rPr>
          <w:sz w:val="24"/>
        </w:rPr>
      </w:pPr>
      <w:r>
        <w:rPr>
          <w:sz w:val="24"/>
        </w:rPr>
        <w:t>Multi-RTT</w:t>
      </w:r>
    </w:p>
    <w:p w14:paraId="2E47CA8D" w14:textId="749A42D5" w:rsidR="00870C89" w:rsidRDefault="00F07485" w:rsidP="00870C89">
      <w:r>
        <w:t>In previous meeting it was agreed to support multi-RTT positioning technique and the related “UE Rx-Tx” and “</w:t>
      </w:r>
      <w:proofErr w:type="spellStart"/>
      <w:r>
        <w:t>gNB</w:t>
      </w:r>
      <w:proofErr w:type="spellEnd"/>
      <w:r>
        <w:t xml:space="preserve"> Rx-Tx” measurements were agreed. Main advantage of a multi-RTT positioning technique is the </w:t>
      </w:r>
      <w:r w:rsidR="00F17C82">
        <w:t>well-known</w:t>
      </w:r>
      <w:r>
        <w:t xml:space="preserve">, </w:t>
      </w:r>
      <w:r w:rsidR="00870C89">
        <w:t>from e.g. LTE deployments</w:t>
      </w:r>
      <w:r>
        <w:t>,</w:t>
      </w:r>
      <w:r w:rsidR="00870C89">
        <w:t xml:space="preserve"> </w:t>
      </w:r>
      <w:r>
        <w:t xml:space="preserve">that TDOA methods </w:t>
      </w:r>
      <w:r w:rsidR="00870C89">
        <w:t xml:space="preserve">require fine (e.g., </w:t>
      </w:r>
      <w:proofErr w:type="spellStart"/>
      <w:r w:rsidR="00870C89">
        <w:t>nano</w:t>
      </w:r>
      <w:proofErr w:type="spellEnd"/>
      <w:r w:rsidR="00870C89">
        <w:t>-second level) synchronization across the TPs (</w:t>
      </w:r>
      <w:proofErr w:type="spellStart"/>
      <w:r w:rsidR="00870C89">
        <w:t>gNBs</w:t>
      </w:r>
      <w:proofErr w:type="spellEnd"/>
      <w:r w:rsidR="00870C89">
        <w:t xml:space="preserve">) in the network. </w:t>
      </w:r>
      <w:r w:rsidR="007D5BEB">
        <w:t xml:space="preserve">On the other hand, </w:t>
      </w:r>
      <w:r w:rsidR="00870C89">
        <w:t xml:space="preserve">RTT methods are also based on TOA measurements but require </w:t>
      </w:r>
      <w:r w:rsidR="00870C89" w:rsidRPr="007D5BEB">
        <w:rPr>
          <w:i/>
        </w:rPr>
        <w:t>only coarse</w:t>
      </w:r>
      <w:r w:rsidR="00870C89">
        <w:t xml:space="preserve"> </w:t>
      </w:r>
      <w:proofErr w:type="spellStart"/>
      <w:r w:rsidR="00870C89">
        <w:t>gNB</w:t>
      </w:r>
      <w:proofErr w:type="spellEnd"/>
      <w:r w:rsidR="00870C89">
        <w:t xml:space="preserve"> timing synchronization, e.g. similar to the TDD synchronization requirements. However, it typically involves an exchange of measurements between the two nodes as illustrated in Figure 1. </w:t>
      </w:r>
    </w:p>
    <w:p w14:paraId="18F184C4" w14:textId="34058908" w:rsidR="00317BE5" w:rsidRDefault="00F07485" w:rsidP="007D5BEB">
      <w:pPr>
        <w:pStyle w:val="TF"/>
        <w:ind w:left="-630"/>
        <w:rPr>
          <w:lang w:val="en-US"/>
        </w:rPr>
      </w:pPr>
      <w:r>
        <w:rPr>
          <w:lang w:val="en-US"/>
        </w:rPr>
        <w:object w:dxaOrig="10699" w:dyaOrig="4330" w14:anchorId="1C941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163.6pt" o:ole="">
            <v:imagedata r:id="rId12" o:title=""/>
          </v:shape>
          <o:OLEObject Type="Embed" ProgID="Visio.Drawing.11" ShapeID="_x0000_i1025" DrawAspect="Content" ObjectID="_1611764229" r:id="rId13"/>
        </w:object>
      </w:r>
    </w:p>
    <w:p w14:paraId="51BB6164" w14:textId="3A9BF776" w:rsidR="007D5BEB" w:rsidRPr="00F822E9" w:rsidRDefault="007D5BEB" w:rsidP="007D5BEB">
      <w:pPr>
        <w:pStyle w:val="TF"/>
        <w:ind w:left="-630"/>
        <w:rPr>
          <w:b w:val="0"/>
        </w:rPr>
      </w:pPr>
      <w:r w:rsidRPr="00EB5177">
        <w:t>Figure 1</w:t>
      </w:r>
      <w:r w:rsidRPr="00F822E9">
        <w:rPr>
          <w:b w:val="0"/>
        </w:rPr>
        <w:t>: Illustration of RTT Pri</w:t>
      </w:r>
      <w:r w:rsidRPr="00F822E9">
        <w:rPr>
          <w:b w:val="0"/>
          <w:lang w:val="en-US"/>
        </w:rPr>
        <w:t>nciple.</w:t>
      </w:r>
    </w:p>
    <w:p w14:paraId="13323E6B" w14:textId="4D05A625" w:rsidR="00870C89" w:rsidRDefault="00870C89" w:rsidP="00870C89">
      <w:r>
        <w:lastRenderedPageBreak/>
        <w:t xml:space="preserve">Figure 1 illustrates the basic principle of RTT where TOA measurements are made at both, initiating and responding device, and where the responding device provides its TOA measurements to the initiating device for RTT calculation. The initiating device may be a </w:t>
      </w:r>
      <w:proofErr w:type="spellStart"/>
      <w:r>
        <w:t>gNB</w:t>
      </w:r>
      <w:proofErr w:type="spellEnd"/>
      <w:r>
        <w:t xml:space="preserve"> or a UE, and the responding device a UE and </w:t>
      </w:r>
      <w:proofErr w:type="spellStart"/>
      <w:r>
        <w:t>gNB</w:t>
      </w:r>
      <w:proofErr w:type="spellEnd"/>
      <w:r>
        <w:t xml:space="preserve">, respectively. The RTT measurement would then correspond to the double-range measurement between the two devices. </w:t>
      </w:r>
      <w:r w:rsidR="007D5BEB">
        <w:t>Using this information</w:t>
      </w:r>
      <w:r w:rsidR="00675C1D">
        <w:t>,</w:t>
      </w:r>
      <w:r w:rsidR="007D5BEB">
        <w:t xml:space="preserve"> the entity performing the positioning estimation could use well-known principle</w:t>
      </w:r>
      <w:r w:rsidR="001C6B70">
        <w:t>s</w:t>
      </w:r>
      <w:r w:rsidR="007D5BEB">
        <w:t xml:space="preserve"> of </w:t>
      </w:r>
      <w:proofErr w:type="spellStart"/>
      <w:r w:rsidR="007D5BEB">
        <w:t>multilateration</w:t>
      </w:r>
      <w:proofErr w:type="spellEnd"/>
      <w:r w:rsidR="007D5BEB">
        <w:t xml:space="preserve"> to proceed with the positioning estimation</w:t>
      </w:r>
      <w:r w:rsidR="00A75A69">
        <w:t>, as illustrated in Figure 2</w:t>
      </w:r>
      <w:r w:rsidR="007D5BEB">
        <w:t>.</w:t>
      </w:r>
    </w:p>
    <w:p w14:paraId="702FFC09" w14:textId="77D01BC1" w:rsidR="007D5BEB" w:rsidRDefault="00234130" w:rsidP="007D5BEB">
      <w:pPr>
        <w:pStyle w:val="TF"/>
        <w:rPr>
          <w:b w:val="0"/>
          <w:lang w:eastAsia="ko-KR"/>
        </w:rPr>
      </w:pPr>
      <w:r>
        <w:rPr>
          <w:b w:val="0"/>
          <w:lang w:eastAsia="ko-KR"/>
        </w:rPr>
        <w:object w:dxaOrig="6323" w:dyaOrig="4161" w14:anchorId="034459A7">
          <v:shape id="_x0000_i1026" type="#_x0000_t75" style="width:274.2pt;height:181.45pt" o:ole="">
            <v:imagedata r:id="rId14" o:title=""/>
          </v:shape>
          <o:OLEObject Type="Embed" ProgID="Visio.Drawing.11" ShapeID="_x0000_i1026" DrawAspect="Content" ObjectID="_1611764230" r:id="rId15"/>
        </w:object>
      </w:r>
    </w:p>
    <w:p w14:paraId="7BE4D117" w14:textId="77777777" w:rsidR="007D5BEB" w:rsidRPr="00BF3600" w:rsidRDefault="007D5BEB" w:rsidP="007D5BEB">
      <w:pPr>
        <w:pStyle w:val="TF"/>
        <w:rPr>
          <w:b w:val="0"/>
        </w:rPr>
      </w:pPr>
      <w:r w:rsidRPr="00BF3600">
        <w:rPr>
          <w:b w:val="0"/>
        </w:rPr>
        <w:t xml:space="preserve">Figure 2: Principle of </w:t>
      </w:r>
      <w:proofErr w:type="spellStart"/>
      <w:r w:rsidRPr="00BF3600">
        <w:rPr>
          <w:b w:val="0"/>
        </w:rPr>
        <w:t>multilateration</w:t>
      </w:r>
      <w:proofErr w:type="spellEnd"/>
      <w:r w:rsidRPr="00BF3600">
        <w:rPr>
          <w:b w:val="0"/>
        </w:rPr>
        <w:t xml:space="preserve"> in two dimensions from three base stations.</w:t>
      </w:r>
    </w:p>
    <w:p w14:paraId="36F8B3E0" w14:textId="6CB2108D" w:rsidR="00B96B9C" w:rsidRDefault="002E2625" w:rsidP="006A282E">
      <w:pPr>
        <w:spacing w:before="120" w:after="120"/>
        <w:rPr>
          <w:rFonts w:eastAsia="Times New Roman"/>
        </w:rPr>
      </w:pPr>
      <w:r>
        <w:rPr>
          <w:rFonts w:eastAsia="Times New Roman"/>
        </w:rPr>
        <w:t xml:space="preserve">In addition to overcoming the synchronization </w:t>
      </w:r>
      <w:r w:rsidR="00B96B9C">
        <w:rPr>
          <w:rFonts w:eastAsia="Times New Roman"/>
        </w:rPr>
        <w:t xml:space="preserve">requirements of OTDOA, </w:t>
      </w:r>
      <w:r>
        <w:rPr>
          <w:rFonts w:eastAsia="Times New Roman"/>
        </w:rPr>
        <w:t xml:space="preserve">note that Multi-RTT </w:t>
      </w:r>
      <w:r w:rsidR="00B96B9C">
        <w:rPr>
          <w:rFonts w:eastAsia="Times New Roman"/>
        </w:rPr>
        <w:t>c</w:t>
      </w:r>
      <w:r>
        <w:rPr>
          <w:rFonts w:eastAsia="Times New Roman"/>
        </w:rPr>
        <w:t xml:space="preserve">ould </w:t>
      </w:r>
      <w:r w:rsidR="00B96B9C">
        <w:rPr>
          <w:rFonts w:eastAsia="Times New Roman"/>
        </w:rPr>
        <w:t xml:space="preserve">also </w:t>
      </w:r>
      <w:r>
        <w:rPr>
          <w:rFonts w:eastAsia="Times New Roman"/>
        </w:rPr>
        <w:t>be beneficial to improving</w:t>
      </w:r>
      <w:r w:rsidR="00B96B9C">
        <w:rPr>
          <w:rFonts w:eastAsia="Times New Roman"/>
        </w:rPr>
        <w:t xml:space="preserve"> synchronization between nodes for OTDOA through UE assistance. This has been acknowledged in T</w:t>
      </w:r>
      <w:r w:rsidR="0021167E">
        <w:rPr>
          <w:rFonts w:eastAsia="Times New Roman"/>
        </w:rPr>
        <w:t>R</w:t>
      </w:r>
      <w:r w:rsidR="00B96B9C">
        <w:rPr>
          <w:rFonts w:eastAsia="Times New Roman"/>
        </w:rPr>
        <w:t xml:space="preserve"> 3</w:t>
      </w:r>
      <w:r w:rsidR="0021167E">
        <w:rPr>
          <w:rFonts w:eastAsia="Times New Roman"/>
        </w:rPr>
        <w:t>6</w:t>
      </w:r>
      <w:r w:rsidR="00B96B9C">
        <w:rPr>
          <w:rFonts w:eastAsia="Times New Roman"/>
        </w:rPr>
        <w:t>.872 subclause 6.3.2</w:t>
      </w:r>
      <w:r w:rsidR="0021167E">
        <w:rPr>
          <w:rFonts w:eastAsia="Times New Roman"/>
        </w:rPr>
        <w:t xml:space="preserve"> [</w:t>
      </w:r>
      <w:r w:rsidR="0093562E">
        <w:rPr>
          <w:rFonts w:eastAsia="Times New Roman"/>
        </w:rPr>
        <w:t>5]</w:t>
      </w:r>
      <w:r w:rsidR="00B96B9C">
        <w:rPr>
          <w:rFonts w:eastAsia="Times New Roman"/>
        </w:rPr>
        <w:t xml:space="preserve">, where UEs could provide multiple RTT measurements and RSTD measurements across </w:t>
      </w:r>
      <w:proofErr w:type="spellStart"/>
      <w:r w:rsidR="00B96B9C">
        <w:rPr>
          <w:rFonts w:eastAsia="Times New Roman"/>
        </w:rPr>
        <w:t>gNBs</w:t>
      </w:r>
      <w:proofErr w:type="spellEnd"/>
      <w:r w:rsidR="00B96B9C">
        <w:rPr>
          <w:rFonts w:eastAsia="Times New Roman"/>
        </w:rPr>
        <w:t xml:space="preserve">, so that the differences in the RTT measurements could be compared against the differences in the TOA measurements to resolve the synchronization error between the </w:t>
      </w:r>
      <w:proofErr w:type="spellStart"/>
      <w:r w:rsidR="00B96B9C">
        <w:rPr>
          <w:rFonts w:eastAsia="Times New Roman"/>
        </w:rPr>
        <w:t>gNBs</w:t>
      </w:r>
      <w:proofErr w:type="spellEnd"/>
      <w:r w:rsidR="00B96B9C">
        <w:rPr>
          <w:rFonts w:eastAsia="Times New Roman"/>
        </w:rPr>
        <w:t xml:space="preserve">. </w:t>
      </w:r>
    </w:p>
    <w:p w14:paraId="1464BEBD" w14:textId="2287E69A" w:rsidR="000F24AA" w:rsidRPr="002E2625" w:rsidRDefault="00E84A12" w:rsidP="00182AE3">
      <w:pPr>
        <w:pStyle w:val="Caption"/>
        <w:jc w:val="left"/>
      </w:pPr>
      <w:bookmarkStart w:id="8" w:name="_Ref951277"/>
      <w:bookmarkStart w:id="9" w:name="_Hlk534972144"/>
      <w:bookmarkStart w:id="10" w:name="_Ref1133518"/>
      <w:r w:rsidRPr="003201D9">
        <w:rPr>
          <w:sz w:val="20"/>
          <w:szCs w:val="20"/>
        </w:rPr>
        <w:t xml:space="preserve">Observation </w:t>
      </w:r>
      <w:r w:rsidRPr="003201D9">
        <w:rPr>
          <w:b w:val="0"/>
          <w:bCs w:val="0"/>
        </w:rPr>
        <w:fldChar w:fldCharType="begin"/>
      </w:r>
      <w:r w:rsidRPr="003201D9">
        <w:rPr>
          <w:sz w:val="20"/>
          <w:szCs w:val="20"/>
        </w:rPr>
        <w:instrText xml:space="preserve"> SEQ Observation \* ARABIC </w:instrText>
      </w:r>
      <w:r w:rsidRPr="003201D9">
        <w:rPr>
          <w:b w:val="0"/>
          <w:bCs w:val="0"/>
        </w:rPr>
        <w:fldChar w:fldCharType="separate"/>
      </w:r>
      <w:r w:rsidRPr="003201D9">
        <w:rPr>
          <w:noProof/>
          <w:sz w:val="20"/>
          <w:szCs w:val="20"/>
        </w:rPr>
        <w:t>4</w:t>
      </w:r>
      <w:r w:rsidRPr="003201D9">
        <w:rPr>
          <w:b w:val="0"/>
          <w:bCs w:val="0"/>
        </w:rPr>
        <w:fldChar w:fldCharType="end"/>
      </w:r>
      <w:r w:rsidRPr="003201D9">
        <w:rPr>
          <w:sz w:val="20"/>
          <w:szCs w:val="20"/>
        </w:rPr>
        <w:t>:</w:t>
      </w:r>
      <w:r w:rsidRPr="003201D9">
        <w:rPr>
          <w:sz w:val="20"/>
          <w:szCs w:val="20"/>
        </w:rPr>
        <w:tab/>
      </w:r>
      <w:r w:rsidR="00B96B9C" w:rsidRPr="003201D9">
        <w:rPr>
          <w:rFonts w:eastAsia="Times New Roman"/>
          <w:sz w:val="20"/>
          <w:szCs w:val="20"/>
        </w:rPr>
        <w:t xml:space="preserve">Multi-RTT positioning could be used to improve the </w:t>
      </w:r>
      <w:proofErr w:type="spellStart"/>
      <w:r w:rsidR="00B96B9C" w:rsidRPr="003201D9">
        <w:rPr>
          <w:rFonts w:eastAsia="Times New Roman"/>
          <w:sz w:val="20"/>
          <w:szCs w:val="20"/>
        </w:rPr>
        <w:t>gNB</w:t>
      </w:r>
      <w:proofErr w:type="spellEnd"/>
      <w:r w:rsidR="00B96B9C" w:rsidRPr="003201D9">
        <w:rPr>
          <w:rFonts w:eastAsia="Times New Roman"/>
          <w:sz w:val="20"/>
          <w:szCs w:val="20"/>
        </w:rPr>
        <w:t xml:space="preserve"> synchronization.</w:t>
      </w:r>
      <w:bookmarkEnd w:id="8"/>
      <w:bookmarkEnd w:id="9"/>
      <w:bookmarkEnd w:id="10"/>
    </w:p>
    <w:p w14:paraId="7B473A9A" w14:textId="672FDDF1" w:rsidR="002F3C22" w:rsidRPr="002F3C22" w:rsidRDefault="00350AD3" w:rsidP="00911FB0">
      <w:pPr>
        <w:pStyle w:val="Heading2"/>
        <w:numPr>
          <w:ilvl w:val="1"/>
          <w:numId w:val="10"/>
        </w:numPr>
        <w:rPr>
          <w:sz w:val="24"/>
        </w:rPr>
      </w:pPr>
      <w:r>
        <w:rPr>
          <w:sz w:val="24"/>
        </w:rPr>
        <w:t>Required M</w:t>
      </w:r>
      <w:r w:rsidR="002F3C22" w:rsidRPr="002F3C22">
        <w:rPr>
          <w:sz w:val="24"/>
        </w:rPr>
        <w:t>easurement</w:t>
      </w:r>
      <w:r>
        <w:rPr>
          <w:sz w:val="24"/>
        </w:rPr>
        <w:t>s</w:t>
      </w:r>
      <w:r w:rsidR="00F07485">
        <w:rPr>
          <w:sz w:val="24"/>
        </w:rPr>
        <w:t xml:space="preserve"> &amp; Accuracy</w:t>
      </w:r>
      <w:r w:rsidR="002F3C22" w:rsidRPr="002F3C22">
        <w:rPr>
          <w:sz w:val="24"/>
        </w:rPr>
        <w:t xml:space="preserve"> </w:t>
      </w:r>
      <w:r>
        <w:rPr>
          <w:sz w:val="24"/>
        </w:rPr>
        <w:t>for</w:t>
      </w:r>
      <w:r w:rsidR="002F3C22">
        <w:rPr>
          <w:sz w:val="24"/>
        </w:rPr>
        <w:t xml:space="preserve"> </w:t>
      </w:r>
      <w:r w:rsidR="00911FB0">
        <w:rPr>
          <w:sz w:val="24"/>
        </w:rPr>
        <w:t>multi-RTT</w:t>
      </w:r>
      <w:r w:rsidR="002F3C22">
        <w:rPr>
          <w:sz w:val="24"/>
        </w:rPr>
        <w:t xml:space="preserve"> positioning</w:t>
      </w:r>
    </w:p>
    <w:p w14:paraId="22316C47" w14:textId="73D276FA" w:rsidR="00350AD3" w:rsidRDefault="00350AD3" w:rsidP="005F170A">
      <w:pPr>
        <w:spacing w:after="0"/>
      </w:pPr>
      <w:r>
        <w:t>RTT</w:t>
      </w:r>
      <w:r w:rsidR="00FA4C0B">
        <w:t>-related</w:t>
      </w:r>
      <w:r>
        <w:t xml:space="preserve"> measurement</w:t>
      </w:r>
      <w:r w:rsidR="0086006C">
        <w:t>s</w:t>
      </w:r>
      <w:r>
        <w:t xml:space="preserve"> </w:t>
      </w:r>
      <w:r w:rsidR="0086006C">
        <w:t xml:space="preserve">are </w:t>
      </w:r>
      <w:r>
        <w:t xml:space="preserve">already supported in LTE but </w:t>
      </w:r>
      <w:r w:rsidRPr="001E17FF">
        <w:t>only</w:t>
      </w:r>
      <w:r>
        <w:t xml:space="preserve"> </w:t>
      </w:r>
      <w:r w:rsidR="00FA4C0B">
        <w:t>towards</w:t>
      </w:r>
      <w:r>
        <w:t xml:space="preserve"> </w:t>
      </w:r>
      <w:r w:rsidR="0086006C">
        <w:t>the primary cell/</w:t>
      </w:r>
      <w:r>
        <w:t>NB (</w:t>
      </w:r>
      <w:proofErr w:type="spellStart"/>
      <w:r>
        <w:t>Tadv</w:t>
      </w:r>
      <w:proofErr w:type="spellEnd"/>
      <w:r>
        <w:t xml:space="preserve"> Type 1 and Type 2 measurements</w:t>
      </w:r>
      <w:r w:rsidR="00F134BE">
        <w:t xml:space="preserve"> </w:t>
      </w:r>
      <w:r>
        <w:t>[</w:t>
      </w:r>
      <w:r w:rsidR="0093562E">
        <w:t>6</w:t>
      </w:r>
      <w:r>
        <w:t xml:space="preserve">]). To be more precise, </w:t>
      </w:r>
      <w:r w:rsidR="005F170A">
        <w:t>in UL E-CID procedure in LTE</w:t>
      </w:r>
      <w:r w:rsidR="002531BE">
        <w:t xml:space="preserve"> [</w:t>
      </w:r>
      <w:r w:rsidR="0093562E">
        <w:t>7</w:t>
      </w:r>
      <w:r w:rsidR="002531BE">
        <w:t>]</w:t>
      </w:r>
      <w:r w:rsidR="005F170A">
        <w:t xml:space="preserve">, </w:t>
      </w:r>
    </w:p>
    <w:p w14:paraId="7DC4160E" w14:textId="6C2B3A32" w:rsidR="005F170A" w:rsidRPr="005F170A" w:rsidRDefault="002531BE" w:rsidP="005F170A">
      <w:pPr>
        <w:numPr>
          <w:ilvl w:val="0"/>
          <w:numId w:val="16"/>
        </w:numPr>
        <w:spacing w:after="0"/>
      </w:pPr>
      <w:r>
        <w:t>t</w:t>
      </w:r>
      <w:r w:rsidR="005F170A" w:rsidRPr="005F170A">
        <w:t xml:space="preserve">he UE reports to the serving </w:t>
      </w:r>
      <w:proofErr w:type="spellStart"/>
      <w:r w:rsidR="005F170A" w:rsidRPr="005F170A">
        <w:t>eNB</w:t>
      </w:r>
      <w:proofErr w:type="spellEnd"/>
      <w:r w:rsidR="005F170A" w:rsidRPr="005F170A">
        <w:t xml:space="preserve"> the UE Rx-Tx</w:t>
      </w:r>
      <w:r w:rsidR="005F170A">
        <w:t xml:space="preserve"> measurement</w:t>
      </w:r>
      <w:r>
        <w:t>,</w:t>
      </w:r>
    </w:p>
    <w:p w14:paraId="668F23A6" w14:textId="4B909B87" w:rsidR="005F170A" w:rsidRPr="005F170A" w:rsidRDefault="002531BE" w:rsidP="005F170A">
      <w:pPr>
        <w:numPr>
          <w:ilvl w:val="0"/>
          <w:numId w:val="16"/>
        </w:numPr>
        <w:spacing w:after="0"/>
      </w:pPr>
      <w:r>
        <w:t>t</w:t>
      </w:r>
      <w:r w:rsidR="005F170A" w:rsidRPr="005F170A">
        <w:t xml:space="preserve">he </w:t>
      </w:r>
      <w:proofErr w:type="spellStart"/>
      <w:r w:rsidR="000B213A">
        <w:t>e</w:t>
      </w:r>
      <w:r w:rsidR="005F170A" w:rsidRPr="005F170A">
        <w:t>NB</w:t>
      </w:r>
      <w:proofErr w:type="spellEnd"/>
      <w:r w:rsidR="005F170A" w:rsidRPr="005F170A">
        <w:t xml:space="preserve"> receives the </w:t>
      </w:r>
      <w:r w:rsidR="00176003">
        <w:t>"</w:t>
      </w:r>
      <w:r w:rsidR="005F170A" w:rsidRPr="005F170A">
        <w:t>UE Rx-Tx</w:t>
      </w:r>
      <w:r w:rsidR="00176003">
        <w:t>"</w:t>
      </w:r>
      <w:r w:rsidR="005F170A" w:rsidRPr="005F170A">
        <w:t xml:space="preserve"> and adds the </w:t>
      </w:r>
      <w:r w:rsidR="00176003">
        <w:t>"</w:t>
      </w:r>
      <w:proofErr w:type="spellStart"/>
      <w:r w:rsidR="000B213A">
        <w:t>e</w:t>
      </w:r>
      <w:r w:rsidR="005F170A" w:rsidRPr="005F170A">
        <w:t>NB</w:t>
      </w:r>
      <w:proofErr w:type="spellEnd"/>
      <w:r w:rsidR="005F170A" w:rsidRPr="005F170A">
        <w:t xml:space="preserve"> Rx-Tx</w:t>
      </w:r>
      <w:r w:rsidR="00176003">
        <w:t>"</w:t>
      </w:r>
      <w:r w:rsidR="005F170A" w:rsidRPr="005F170A">
        <w:t xml:space="preserve"> to derive the:</w:t>
      </w:r>
    </w:p>
    <w:p w14:paraId="1C578E38" w14:textId="078915FA" w:rsidR="005F170A" w:rsidRPr="005F170A" w:rsidRDefault="005F170A" w:rsidP="005F170A">
      <w:pPr>
        <w:numPr>
          <w:ilvl w:val="1"/>
          <w:numId w:val="16"/>
        </w:numPr>
        <w:spacing w:after="0"/>
      </w:pPr>
      <w:proofErr w:type="spellStart"/>
      <w:r w:rsidRPr="005F170A">
        <w:t>Tadv</w:t>
      </w:r>
      <w:proofErr w:type="spellEnd"/>
      <w:r w:rsidRPr="005F170A">
        <w:t xml:space="preserve"> = </w:t>
      </w:r>
      <w:r w:rsidR="00176003">
        <w:t>"</w:t>
      </w:r>
      <w:r w:rsidRPr="005F170A">
        <w:t>UE Rx-Tx</w:t>
      </w:r>
      <w:r w:rsidR="00176003">
        <w:t>"</w:t>
      </w:r>
      <w:r w:rsidRPr="005F170A">
        <w:t xml:space="preserve"> + </w:t>
      </w:r>
      <w:r w:rsidR="00176003">
        <w:t>"</w:t>
      </w:r>
      <w:proofErr w:type="spellStart"/>
      <w:r w:rsidR="000B213A">
        <w:t>e</w:t>
      </w:r>
      <w:r w:rsidRPr="005F170A">
        <w:t>NB</w:t>
      </w:r>
      <w:proofErr w:type="spellEnd"/>
      <w:r w:rsidRPr="005F170A">
        <w:t xml:space="preserve"> Rx-Tx</w:t>
      </w:r>
      <w:r w:rsidR="00176003">
        <w:t>"</w:t>
      </w:r>
    </w:p>
    <w:p w14:paraId="46384F10" w14:textId="219D806A" w:rsidR="005F170A" w:rsidRDefault="005F170A" w:rsidP="0086006C">
      <w:r w:rsidRPr="005F170A">
        <w:t>which is then reported to the location server to perform the positioning</w:t>
      </w:r>
      <w:r>
        <w:t>.</w:t>
      </w:r>
      <w:r w:rsidR="00154F68">
        <w:t xml:space="preserve"> </w:t>
      </w:r>
      <w:r w:rsidR="002531BE">
        <w:t>As specified in 36.331 and</w:t>
      </w:r>
      <w:r>
        <w:t xml:space="preserve"> 36.355, we observe that the UE can report the </w:t>
      </w:r>
      <w:r w:rsidR="001C6B70">
        <w:t>UE Rx-Tx Time Difference</w:t>
      </w:r>
      <w:r>
        <w:t xml:space="preserve"> towards</w:t>
      </w:r>
      <w:r w:rsidR="001C6B70">
        <w:t xml:space="preserve"> </w:t>
      </w:r>
      <w:r>
        <w:t>the primary cell</w:t>
      </w:r>
      <w:r w:rsidR="0074654E">
        <w:t xml:space="preserve"> only</w:t>
      </w:r>
      <w:r>
        <w:t xml:space="preserve">: </w:t>
      </w:r>
    </w:p>
    <w:p w14:paraId="1F574D1D" w14:textId="0F73B86F" w:rsidR="006D3434" w:rsidRDefault="006D3434" w:rsidP="0086006C">
      <w:r>
        <w:t>TS 36.331:</w:t>
      </w:r>
    </w:p>
    <w:p w14:paraId="0DB9C86A" w14:textId="65773092" w:rsidR="002531BE" w:rsidRDefault="0074654E" w:rsidP="00234130">
      <w:pPr>
        <w:jc w:val="center"/>
      </w:pPr>
      <w:r w:rsidRPr="0074654E">
        <w:rPr>
          <w:noProof/>
        </w:rPr>
        <w:drawing>
          <wp:inline distT="0" distB="0" distL="0" distR="0" wp14:anchorId="4A93EB36" wp14:editId="57A4009D">
            <wp:extent cx="5062118" cy="589291"/>
            <wp:effectExtent l="0" t="0" r="571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499" cy="605284"/>
                    </a:xfrm>
                    <a:prstGeom prst="rect">
                      <a:avLst/>
                    </a:prstGeom>
                    <a:noFill/>
                    <a:ln>
                      <a:noFill/>
                    </a:ln>
                  </pic:spPr>
                </pic:pic>
              </a:graphicData>
            </a:graphic>
          </wp:inline>
        </w:drawing>
      </w:r>
    </w:p>
    <w:p w14:paraId="288F3E5C" w14:textId="7385D982" w:rsidR="006D3434" w:rsidRDefault="006D3434" w:rsidP="006D3434">
      <w:r>
        <w:t>TS 36.355:</w:t>
      </w:r>
    </w:p>
    <w:p w14:paraId="70447E0B" w14:textId="7B6A69D6" w:rsidR="00FA4C0B" w:rsidRDefault="005F170A" w:rsidP="00234130">
      <w:pPr>
        <w:jc w:val="center"/>
      </w:pPr>
      <w:r w:rsidRPr="005F170A">
        <w:rPr>
          <w:noProof/>
        </w:rPr>
        <w:drawing>
          <wp:inline distT="0" distB="0" distL="0" distR="0" wp14:anchorId="0E922C37" wp14:editId="39695FDD">
            <wp:extent cx="5022831" cy="452831"/>
            <wp:effectExtent l="0" t="0" r="6985" b="4445"/>
            <wp:docPr id="6" name="Picture 5">
              <a:extLst xmlns:a="http://schemas.openxmlformats.org/drawingml/2006/main">
                <a:ext uri="{FF2B5EF4-FFF2-40B4-BE49-F238E27FC236}">
                  <a16:creationId xmlns:a16="http://schemas.microsoft.com/office/drawing/2014/main" id="{A75D5977-9292-4F43-B6BD-78F5E2C12A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75D5977-9292-4F43-B6BD-78F5E2C12A19}"/>
                        </a:ext>
                      </a:extLst>
                    </pic:cNvPr>
                    <pic:cNvPicPr>
                      <a:picLocks noChangeAspect="1"/>
                    </pic:cNvPicPr>
                  </pic:nvPicPr>
                  <pic:blipFill>
                    <a:blip r:embed="rId17"/>
                    <a:stretch>
                      <a:fillRect/>
                    </a:stretch>
                  </pic:blipFill>
                  <pic:spPr>
                    <a:xfrm>
                      <a:off x="0" y="0"/>
                      <a:ext cx="5083592" cy="458309"/>
                    </a:xfrm>
                    <a:prstGeom prst="rect">
                      <a:avLst/>
                    </a:prstGeom>
                  </pic:spPr>
                </pic:pic>
              </a:graphicData>
            </a:graphic>
          </wp:inline>
        </w:drawing>
      </w:r>
    </w:p>
    <w:p w14:paraId="718DB407" w14:textId="123F20B7" w:rsidR="00744BE4" w:rsidRDefault="000B213A" w:rsidP="0086006C">
      <w:r>
        <w:t xml:space="preserve">The UE Rx-Tx and </w:t>
      </w:r>
      <w:proofErr w:type="spellStart"/>
      <w:r>
        <w:t>eNB</w:t>
      </w:r>
      <w:proofErr w:type="spellEnd"/>
      <w:r>
        <w:t xml:space="preserve"> Rx-Tx measurements are illustrated in Figure 3</w:t>
      </w:r>
      <w:r w:rsidR="001C6B70">
        <w:t xml:space="preserve"> below</w:t>
      </w:r>
      <w:r>
        <w:t xml:space="preserve">. When timing advance is operating, Figure 3 illustrates the </w:t>
      </w:r>
      <w:r w:rsidR="00C311AB">
        <w:t xml:space="preserve">reception and transmission timings at the </w:t>
      </w:r>
      <w:proofErr w:type="spellStart"/>
      <w:r w:rsidR="00C311AB">
        <w:t>eNB</w:t>
      </w:r>
      <w:proofErr w:type="spellEnd"/>
      <w:r w:rsidR="00C311AB">
        <w:t xml:space="preserve"> and UE. The receive-transmit time difference at the </w:t>
      </w:r>
      <w:proofErr w:type="spellStart"/>
      <w:r w:rsidR="00C311AB">
        <w:t>eNB</w:t>
      </w:r>
      <w:proofErr w:type="spellEnd"/>
      <w:r w:rsidR="00C311AB">
        <w:t xml:space="preserve"> may be either negative </w:t>
      </w:r>
      <w:r w:rsidR="003A7CC0">
        <w:t xml:space="preserve">(Figure 3a) </w:t>
      </w:r>
      <w:r w:rsidR="00C311AB">
        <w:t>or positive</w:t>
      </w:r>
      <w:r w:rsidR="003A7CC0">
        <w:t xml:space="preserve"> </w:t>
      </w:r>
      <w:r w:rsidR="00234130">
        <w:t>(</w:t>
      </w:r>
      <w:r w:rsidR="003A7CC0">
        <w:t>Figure 3b)</w:t>
      </w:r>
      <w:r w:rsidR="00C311AB">
        <w:t>, and the rec</w:t>
      </w:r>
      <w:r w:rsidR="003A7CC0">
        <w:t>e</w:t>
      </w:r>
      <w:r w:rsidR="00C311AB">
        <w:t xml:space="preserve">ive-transmit time difference at the UE is always positive due to operation of timing advance. As can be seen from Figure 3, the result of the </w:t>
      </w:r>
      <w:proofErr w:type="spellStart"/>
      <w:r w:rsidR="00C311AB">
        <w:t>Tadv</w:t>
      </w:r>
      <w:proofErr w:type="spellEnd"/>
      <w:r w:rsidR="00C311AB">
        <w:t xml:space="preserve"> = </w:t>
      </w:r>
      <w:r w:rsidR="00C311AB" w:rsidRPr="004B4CA0">
        <w:t>"</w:t>
      </w:r>
      <w:r w:rsidR="00C311AB">
        <w:t>UE Rx-Tx</w:t>
      </w:r>
      <w:r w:rsidR="00C311AB" w:rsidRPr="004B4CA0">
        <w:t>"</w:t>
      </w:r>
      <w:r w:rsidR="00C311AB">
        <w:t xml:space="preserve"> + </w:t>
      </w:r>
      <w:r w:rsidR="00C311AB" w:rsidRPr="004B4CA0">
        <w:t>"</w:t>
      </w:r>
      <w:proofErr w:type="spellStart"/>
      <w:r w:rsidR="00C311AB">
        <w:t>e</w:t>
      </w:r>
      <w:r w:rsidR="00C311AB" w:rsidRPr="00C311AB">
        <w:t>NB</w:t>
      </w:r>
      <w:proofErr w:type="spellEnd"/>
      <w:r w:rsidR="00C311AB" w:rsidRPr="00C311AB">
        <w:t xml:space="preserve"> Rx-Tx</w:t>
      </w:r>
      <w:r w:rsidR="00C311AB" w:rsidRPr="004B4CA0">
        <w:t>"</w:t>
      </w:r>
      <w:r w:rsidR="00C311AB">
        <w:t xml:space="preserve"> corresponds to twice the propagation delay (i.e., RTT). </w:t>
      </w:r>
      <w:r w:rsidR="003A7CC0">
        <w:t>(Note, i</w:t>
      </w:r>
      <w:r w:rsidR="00744BE4">
        <w:t xml:space="preserve">n the </w:t>
      </w:r>
      <w:r w:rsidR="00744BE4" w:rsidRPr="004B4CA0">
        <w:t>"</w:t>
      </w:r>
      <w:r w:rsidR="00744BE4">
        <w:t>ideal</w:t>
      </w:r>
      <w:r w:rsidR="00744BE4" w:rsidRPr="004B4CA0">
        <w:t>"</w:t>
      </w:r>
      <w:r w:rsidR="00744BE4">
        <w:t xml:space="preserve"> case, </w:t>
      </w:r>
      <w:r w:rsidR="003A7CC0">
        <w:t xml:space="preserve">the UE applied timing advance would correspond to twice the propagation delay and would be equal to the UE Rx-Tx Time Difference, and therefore, the </w:t>
      </w:r>
      <w:proofErr w:type="spellStart"/>
      <w:r w:rsidR="003A7CC0">
        <w:t>eNB</w:t>
      </w:r>
      <w:proofErr w:type="spellEnd"/>
      <w:r w:rsidR="003A7CC0">
        <w:t xml:space="preserve"> Rx-Tx Time Difference would be zero. However, timing advance is </w:t>
      </w:r>
      <w:r w:rsidR="00B8709B">
        <w:t xml:space="preserve">typically </w:t>
      </w:r>
      <w:r w:rsidR="003A7CC0">
        <w:t>based on maximum received energy</w:t>
      </w:r>
      <w:r w:rsidR="00234130">
        <w:t xml:space="preserve"> for communication</w:t>
      </w:r>
      <w:r w:rsidR="003A7CC0">
        <w:t>, whereas Rx-Tx measurements for positioning are based on the first detected propagation path</w:t>
      </w:r>
      <w:r w:rsidR="00B005AB">
        <w:t xml:space="preserve"> [</w:t>
      </w:r>
      <w:r w:rsidR="0093562E">
        <w:t>6</w:t>
      </w:r>
      <w:r w:rsidR="00B005AB">
        <w:t>]</w:t>
      </w:r>
      <w:r w:rsidR="003A7CC0">
        <w:t xml:space="preserve">.) </w:t>
      </w:r>
    </w:p>
    <w:p w14:paraId="0BE1B77D" w14:textId="06190D2A" w:rsidR="00C311AB" w:rsidRDefault="003A7CC0" w:rsidP="0086006C">
      <w:r>
        <w:object w:dxaOrig="9841" w:dyaOrig="3275" w14:anchorId="3579A4B2">
          <v:shape id="_x0000_i1027" type="#_x0000_t75" style="width:491.35pt;height:163pt" o:ole="">
            <v:imagedata r:id="rId18" o:title=""/>
          </v:shape>
          <o:OLEObject Type="Embed" ProgID="Visio.Drawing.11" ShapeID="_x0000_i1027" DrawAspect="Content" ObjectID="_1611764231" r:id="rId19"/>
        </w:object>
      </w:r>
    </w:p>
    <w:p w14:paraId="2574406B" w14:textId="57F2FACE" w:rsidR="00744BE4" w:rsidRPr="00F822E9" w:rsidRDefault="00C311AB" w:rsidP="00744BE4">
      <w:pPr>
        <w:pStyle w:val="TF"/>
        <w:rPr>
          <w:b w:val="0"/>
        </w:rPr>
      </w:pPr>
      <w:r>
        <w:t xml:space="preserve"> </w:t>
      </w:r>
      <w:r w:rsidR="00744BE4">
        <w:t>Figure 3</w:t>
      </w:r>
      <w:r w:rsidR="00744BE4">
        <w:rPr>
          <w:b w:val="0"/>
        </w:rPr>
        <w:t>: Principle o</w:t>
      </w:r>
      <w:r w:rsidR="00744BE4">
        <w:rPr>
          <w:b w:val="0"/>
          <w:lang w:val="en-US"/>
        </w:rPr>
        <w:t xml:space="preserve">f UE and </w:t>
      </w:r>
      <w:proofErr w:type="spellStart"/>
      <w:r w:rsidR="00744BE4">
        <w:rPr>
          <w:b w:val="0"/>
          <w:lang w:val="en-US"/>
        </w:rPr>
        <w:t>eNB</w:t>
      </w:r>
      <w:proofErr w:type="spellEnd"/>
      <w:r w:rsidR="00744BE4">
        <w:rPr>
          <w:b w:val="0"/>
          <w:lang w:val="en-US"/>
        </w:rPr>
        <w:t xml:space="preserve"> Rx-Tx Time Difference</w:t>
      </w:r>
      <w:r w:rsidR="00744BE4" w:rsidRPr="00F822E9">
        <w:rPr>
          <w:b w:val="0"/>
        </w:rPr>
        <w:t>.</w:t>
      </w:r>
    </w:p>
    <w:p w14:paraId="3C6B43E8" w14:textId="18D61E90" w:rsidR="000B213A" w:rsidRDefault="003A7CC0" w:rsidP="0086006C">
      <w:r>
        <w:t xml:space="preserve">The above RX/TX illustration can be converted into the typical </w:t>
      </w:r>
      <w:r w:rsidRPr="004B4CA0">
        <w:t>"</w:t>
      </w:r>
      <w:r>
        <w:t>RTT diagrams</w:t>
      </w:r>
      <w:r w:rsidRPr="004B4CA0">
        <w:t>"</w:t>
      </w:r>
      <w:r>
        <w:t xml:space="preserve"> </w:t>
      </w:r>
      <w:r w:rsidR="0025257E">
        <w:t>(like Figure 1), as shown in Figure 4 below</w:t>
      </w:r>
      <w:r w:rsidR="0017106F">
        <w:t xml:space="preserve"> ((a): </w:t>
      </w:r>
      <w:proofErr w:type="spellStart"/>
      <w:r w:rsidR="0017106F">
        <w:t>eNB</w:t>
      </w:r>
      <w:proofErr w:type="spellEnd"/>
      <w:r w:rsidR="0017106F">
        <w:t xml:space="preserve"> TX </w:t>
      </w:r>
      <w:r w:rsidR="00234130">
        <w:t>is</w:t>
      </w:r>
      <w:r w:rsidR="0017106F">
        <w:t xml:space="preserve"> later than RX</w:t>
      </w:r>
      <w:r w:rsidR="00234130">
        <w:t xml:space="preserve"> (</w:t>
      </w:r>
      <w:proofErr w:type="spellStart"/>
      <w:r w:rsidR="00234130">
        <w:t>eNB</w:t>
      </w:r>
      <w:proofErr w:type="spellEnd"/>
      <w:r w:rsidR="00234130">
        <w:t xml:space="preserve"> Rx-Tx is negative)</w:t>
      </w:r>
      <w:r w:rsidR="0017106F">
        <w:t xml:space="preserve">; (b) </w:t>
      </w:r>
      <w:proofErr w:type="spellStart"/>
      <w:r w:rsidR="00234130">
        <w:t>eNB</w:t>
      </w:r>
      <w:proofErr w:type="spellEnd"/>
      <w:r w:rsidR="00234130">
        <w:t xml:space="preserve"> TX is earlier than RX (</w:t>
      </w:r>
      <w:proofErr w:type="spellStart"/>
      <w:r w:rsidR="00234130">
        <w:t>eNB</w:t>
      </w:r>
      <w:proofErr w:type="spellEnd"/>
      <w:r w:rsidR="00234130">
        <w:t xml:space="preserve"> Rx-Tx is positive))</w:t>
      </w:r>
      <w:r w:rsidR="0025257E">
        <w:t xml:space="preserve">. </w:t>
      </w:r>
    </w:p>
    <w:p w14:paraId="6B09A7B6" w14:textId="33EF87DE" w:rsidR="0025257E" w:rsidRDefault="000C71D4" w:rsidP="000C71D4">
      <w:pPr>
        <w:jc w:val="center"/>
      </w:pPr>
      <w:r>
        <w:object w:dxaOrig="10899" w:dyaOrig="4805" w14:anchorId="396F296A">
          <v:shape id="_x0000_i1028" type="#_x0000_t75" style="width:419.35pt;height:185.45pt" o:ole="">
            <v:imagedata r:id="rId20" o:title=""/>
          </v:shape>
          <o:OLEObject Type="Embed" ProgID="Visio.Drawing.11" ShapeID="_x0000_i1028" DrawAspect="Content" ObjectID="_1611764232" r:id="rId21"/>
        </w:object>
      </w:r>
    </w:p>
    <w:p w14:paraId="4CDF202A" w14:textId="1018590F" w:rsidR="001E17FF" w:rsidRPr="001E17FF" w:rsidRDefault="0025257E" w:rsidP="00D52850">
      <w:pPr>
        <w:pStyle w:val="TF"/>
      </w:pPr>
      <w:r>
        <w:t>Figure 4</w:t>
      </w:r>
      <w:r>
        <w:rPr>
          <w:b w:val="0"/>
        </w:rPr>
        <w:t xml:space="preserve">: </w:t>
      </w:r>
      <w:r>
        <w:rPr>
          <w:b w:val="0"/>
          <w:lang w:val="en-US"/>
        </w:rPr>
        <w:t xml:space="preserve">RTT estimation via UE and </w:t>
      </w:r>
      <w:proofErr w:type="spellStart"/>
      <w:r>
        <w:rPr>
          <w:b w:val="0"/>
          <w:lang w:val="en-US"/>
        </w:rPr>
        <w:t>eNB</w:t>
      </w:r>
      <w:proofErr w:type="spellEnd"/>
      <w:r>
        <w:rPr>
          <w:b w:val="0"/>
          <w:lang w:val="en-US"/>
        </w:rPr>
        <w:t xml:space="preserve"> Rx-Tx Time Difference</w:t>
      </w:r>
      <w:r w:rsidRPr="00F822E9">
        <w:rPr>
          <w:b w:val="0"/>
        </w:rPr>
        <w:t>.</w:t>
      </w:r>
      <w:bookmarkStart w:id="11" w:name="_Ref951282"/>
    </w:p>
    <w:p w14:paraId="463EF74D" w14:textId="73C7D185" w:rsidR="00EE4367" w:rsidRPr="00BF4D87" w:rsidRDefault="00EE4367" w:rsidP="00BF4D87">
      <w:pPr>
        <w:pStyle w:val="Caption"/>
        <w:jc w:val="left"/>
        <w:rPr>
          <w:rFonts w:ascii="Times" w:hAnsi="Times" w:cs="Times"/>
          <w:b w:val="0"/>
          <w:sz w:val="20"/>
          <w:szCs w:val="20"/>
        </w:rPr>
      </w:pPr>
      <w:r w:rsidRPr="00EE4367">
        <w:rPr>
          <w:rFonts w:ascii="Times" w:hAnsi="Times" w:cs="Times"/>
          <w:b w:val="0"/>
          <w:sz w:val="20"/>
          <w:szCs w:val="20"/>
        </w:rPr>
        <w:t>In LTE, the UE Rx-Tx is measured using 12 bits, with a varying resolution of 2Ts for a difference less 4096Ts</w:t>
      </w:r>
      <w:r w:rsidR="00BF4D87" w:rsidRPr="00BF4D87">
        <w:rPr>
          <w:rFonts w:ascii="Times" w:hAnsi="Times" w:cs="Times"/>
          <w:b w:val="0"/>
          <w:sz w:val="20"/>
          <w:szCs w:val="20"/>
        </w:rPr>
        <w:t xml:space="preserve"> and </w:t>
      </w:r>
      <w:r w:rsidRPr="00EE4367">
        <w:rPr>
          <w:rFonts w:ascii="Times" w:hAnsi="Times" w:cs="Times"/>
          <w:b w:val="0"/>
          <w:sz w:val="20"/>
          <w:szCs w:val="20"/>
        </w:rPr>
        <w:t>of 8Ts for a difference more than 4096Ts</w:t>
      </w:r>
      <w:r w:rsidR="00BF4D87" w:rsidRPr="00BF4D87">
        <w:rPr>
          <w:rFonts w:ascii="Times" w:hAnsi="Times" w:cs="Times"/>
          <w:b w:val="0"/>
          <w:sz w:val="20"/>
          <w:szCs w:val="20"/>
        </w:rPr>
        <w:t xml:space="preserve">. Note that </w:t>
      </w:r>
      <w:r w:rsidRPr="00EE4367">
        <w:rPr>
          <w:rFonts w:ascii="Times" w:hAnsi="Times" w:cs="Times"/>
          <w:b w:val="0"/>
          <w:sz w:val="20"/>
          <w:szCs w:val="20"/>
        </w:rPr>
        <w:t xml:space="preserve">Ts = 32.5 </w:t>
      </w:r>
      <w:proofErr w:type="spellStart"/>
      <w:r w:rsidRPr="00EE4367">
        <w:rPr>
          <w:rFonts w:ascii="Times" w:hAnsi="Times" w:cs="Times"/>
          <w:b w:val="0"/>
          <w:sz w:val="20"/>
          <w:szCs w:val="20"/>
        </w:rPr>
        <w:t>nsec</w:t>
      </w:r>
      <w:proofErr w:type="spellEnd"/>
      <w:r w:rsidR="00BF4D87">
        <w:rPr>
          <w:rFonts w:ascii="Times" w:hAnsi="Times" w:cs="Times"/>
          <w:b w:val="0"/>
          <w:sz w:val="20"/>
          <w:szCs w:val="20"/>
        </w:rPr>
        <w:t xml:space="preserve">, and therefore, in the best case, the reporting quality is 63 </w:t>
      </w:r>
      <w:proofErr w:type="spellStart"/>
      <w:r w:rsidR="00BF4D87">
        <w:rPr>
          <w:rFonts w:ascii="Times" w:hAnsi="Times" w:cs="Times"/>
          <w:b w:val="0"/>
          <w:sz w:val="20"/>
          <w:szCs w:val="20"/>
        </w:rPr>
        <w:t>nsec</w:t>
      </w:r>
      <w:proofErr w:type="spellEnd"/>
      <w:r w:rsidR="00BF4D87">
        <w:rPr>
          <w:rFonts w:ascii="Times" w:hAnsi="Times" w:cs="Times"/>
          <w:b w:val="0"/>
          <w:sz w:val="20"/>
          <w:szCs w:val="20"/>
        </w:rPr>
        <w:t xml:space="preserve"> which would result to very large uncertainty </w:t>
      </w:r>
    </w:p>
    <w:p w14:paraId="0776914A" w14:textId="2CF455D8" w:rsidR="004C1E63" w:rsidRPr="003201D9" w:rsidRDefault="00E84A12" w:rsidP="00E84A12">
      <w:pPr>
        <w:pStyle w:val="Caption"/>
        <w:jc w:val="left"/>
        <w:rPr>
          <w:rFonts w:eastAsia="Times New Roman"/>
          <w:b w:val="0"/>
          <w:bCs w:val="0"/>
          <w:sz w:val="20"/>
          <w:szCs w:val="20"/>
        </w:rPr>
      </w:pPr>
      <w:bookmarkStart w:id="12" w:name="_Ref1133522"/>
      <w:r w:rsidRPr="003201D9">
        <w:rPr>
          <w:sz w:val="20"/>
          <w:szCs w:val="20"/>
        </w:rPr>
        <w:t xml:space="preserve">Observation </w:t>
      </w:r>
      <w:r w:rsidRPr="003201D9">
        <w:rPr>
          <w:sz w:val="20"/>
          <w:szCs w:val="20"/>
        </w:rPr>
        <w:fldChar w:fldCharType="begin"/>
      </w:r>
      <w:r w:rsidRPr="003201D9">
        <w:rPr>
          <w:sz w:val="20"/>
          <w:szCs w:val="20"/>
        </w:rPr>
        <w:instrText xml:space="preserve"> SEQ Observation \* ARABIC </w:instrText>
      </w:r>
      <w:r w:rsidRPr="003201D9">
        <w:rPr>
          <w:sz w:val="20"/>
          <w:szCs w:val="20"/>
        </w:rPr>
        <w:fldChar w:fldCharType="separate"/>
      </w:r>
      <w:r w:rsidRPr="003201D9">
        <w:rPr>
          <w:noProof/>
          <w:sz w:val="20"/>
          <w:szCs w:val="20"/>
        </w:rPr>
        <w:t>5</w:t>
      </w:r>
      <w:r w:rsidRPr="003201D9">
        <w:rPr>
          <w:sz w:val="20"/>
          <w:szCs w:val="20"/>
        </w:rPr>
        <w:fldChar w:fldCharType="end"/>
      </w:r>
      <w:r w:rsidRPr="003201D9">
        <w:rPr>
          <w:sz w:val="20"/>
          <w:szCs w:val="20"/>
        </w:rPr>
        <w:t>:</w:t>
      </w:r>
      <w:r w:rsidRPr="003201D9">
        <w:rPr>
          <w:sz w:val="20"/>
          <w:szCs w:val="20"/>
        </w:rPr>
        <w:tab/>
      </w:r>
      <w:r w:rsidR="00C0605C" w:rsidRPr="003201D9">
        <w:rPr>
          <w:rFonts w:eastAsia="Times New Roman"/>
          <w:sz w:val="20"/>
          <w:szCs w:val="20"/>
        </w:rPr>
        <w:t xml:space="preserve">The building block measurements of RTT-based positioning, i.e., </w:t>
      </w:r>
      <w:r w:rsidR="00176003" w:rsidRPr="003201D9">
        <w:rPr>
          <w:sz w:val="20"/>
          <w:szCs w:val="20"/>
        </w:rPr>
        <w:t>"</w:t>
      </w:r>
      <w:r w:rsidR="00C0605C" w:rsidRPr="003201D9">
        <w:rPr>
          <w:rFonts w:eastAsia="Times New Roman"/>
          <w:sz w:val="20"/>
          <w:szCs w:val="20"/>
        </w:rPr>
        <w:t>UE Rx-Tx</w:t>
      </w:r>
      <w:r w:rsidR="00176003" w:rsidRPr="003201D9">
        <w:rPr>
          <w:sz w:val="20"/>
          <w:szCs w:val="20"/>
        </w:rPr>
        <w:t>"</w:t>
      </w:r>
      <w:r w:rsidR="00C0605C" w:rsidRPr="003201D9">
        <w:rPr>
          <w:rFonts w:eastAsia="Times New Roman"/>
          <w:sz w:val="20"/>
          <w:szCs w:val="20"/>
        </w:rPr>
        <w:t xml:space="preserve"> and </w:t>
      </w:r>
      <w:r w:rsidR="00176003" w:rsidRPr="003201D9">
        <w:rPr>
          <w:sz w:val="20"/>
          <w:szCs w:val="20"/>
        </w:rPr>
        <w:t>"</w:t>
      </w:r>
      <w:proofErr w:type="spellStart"/>
      <w:r w:rsidR="00C0605C" w:rsidRPr="003201D9">
        <w:rPr>
          <w:rFonts w:eastAsia="Times New Roman"/>
          <w:sz w:val="20"/>
          <w:szCs w:val="20"/>
        </w:rPr>
        <w:t>eNB</w:t>
      </w:r>
      <w:proofErr w:type="spellEnd"/>
      <w:r w:rsidR="00C0605C" w:rsidRPr="003201D9">
        <w:rPr>
          <w:rFonts w:eastAsia="Times New Roman"/>
          <w:sz w:val="20"/>
          <w:szCs w:val="20"/>
        </w:rPr>
        <w:t xml:space="preserve"> Rx-Tx</w:t>
      </w:r>
      <w:r w:rsidR="00176003" w:rsidRPr="003201D9">
        <w:rPr>
          <w:sz w:val="20"/>
          <w:szCs w:val="20"/>
        </w:rPr>
        <w:t>"</w:t>
      </w:r>
      <w:r w:rsidR="00C0605C" w:rsidRPr="003201D9">
        <w:rPr>
          <w:rFonts w:eastAsia="Times New Roman"/>
          <w:sz w:val="20"/>
          <w:szCs w:val="20"/>
        </w:rPr>
        <w:t xml:space="preserve"> measurements, already exist in LTE’s UE E-CID procedure, </w:t>
      </w:r>
      <w:r w:rsidR="001E17FF" w:rsidRPr="003201D9">
        <w:rPr>
          <w:rFonts w:eastAsia="Times New Roman"/>
          <w:sz w:val="20"/>
          <w:szCs w:val="20"/>
        </w:rPr>
        <w:t>but accura</w:t>
      </w:r>
      <w:bookmarkEnd w:id="11"/>
      <w:r w:rsidR="001E17FF" w:rsidRPr="003201D9">
        <w:rPr>
          <w:rFonts w:eastAsia="Times New Roman"/>
          <w:sz w:val="20"/>
          <w:szCs w:val="20"/>
        </w:rPr>
        <w:t xml:space="preserve">cy of reporting is not </w:t>
      </w:r>
      <w:r w:rsidR="00E5587E" w:rsidRPr="003201D9">
        <w:rPr>
          <w:rFonts w:eastAsia="Times New Roman"/>
          <w:sz w:val="20"/>
          <w:szCs w:val="20"/>
        </w:rPr>
        <w:t>enough</w:t>
      </w:r>
      <w:r w:rsidR="001E17FF" w:rsidRPr="003201D9">
        <w:rPr>
          <w:rFonts w:eastAsia="Times New Roman"/>
          <w:sz w:val="20"/>
          <w:szCs w:val="20"/>
        </w:rPr>
        <w:t xml:space="preserve"> for the 5G requirements.</w:t>
      </w:r>
      <w:bookmarkEnd w:id="12"/>
      <w:r w:rsidR="001E17FF" w:rsidRPr="003201D9">
        <w:rPr>
          <w:rFonts w:eastAsia="Times New Roman"/>
          <w:sz w:val="20"/>
          <w:szCs w:val="20"/>
        </w:rPr>
        <w:t xml:space="preserve"> </w:t>
      </w:r>
    </w:p>
    <w:p w14:paraId="3DDFC90D" w14:textId="2C70CF6E" w:rsidR="003C2786" w:rsidRDefault="009A7260" w:rsidP="00154F68">
      <w:pPr>
        <w:spacing w:after="0"/>
        <w:rPr>
          <w:rFonts w:ascii="Times" w:hAnsi="Times" w:cs="Times"/>
          <w:bCs/>
        </w:rPr>
      </w:pPr>
      <w:r>
        <w:rPr>
          <w:rFonts w:ascii="Times" w:hAnsi="Times" w:cs="Times"/>
          <w:bCs/>
        </w:rPr>
        <w:t xml:space="preserve">Even though already in LTE there are some RTT </w:t>
      </w:r>
      <w:r w:rsidR="00E202B1">
        <w:rPr>
          <w:rFonts w:ascii="Times" w:hAnsi="Times" w:cs="Times"/>
          <w:bCs/>
        </w:rPr>
        <w:t xml:space="preserve">related </w:t>
      </w:r>
      <w:r>
        <w:rPr>
          <w:rFonts w:ascii="Times" w:hAnsi="Times" w:cs="Times"/>
          <w:bCs/>
        </w:rPr>
        <w:t>measurement</w:t>
      </w:r>
      <w:r w:rsidR="00E202B1">
        <w:rPr>
          <w:rFonts w:ascii="Times" w:hAnsi="Times" w:cs="Times"/>
          <w:bCs/>
        </w:rPr>
        <w:t>s supported</w:t>
      </w:r>
      <w:r>
        <w:rPr>
          <w:rFonts w:ascii="Times" w:hAnsi="Times" w:cs="Times"/>
          <w:bCs/>
        </w:rPr>
        <w:t>, many aspects of the multi-RTT positioning design need to be separated from a</w:t>
      </w:r>
      <w:r w:rsidR="00675C1D">
        <w:rPr>
          <w:rFonts w:ascii="Times" w:hAnsi="Times" w:cs="Times"/>
          <w:bCs/>
        </w:rPr>
        <w:t>n</w:t>
      </w:r>
      <w:r>
        <w:rPr>
          <w:rFonts w:ascii="Times" w:hAnsi="Times" w:cs="Times"/>
          <w:bCs/>
        </w:rPr>
        <w:t xml:space="preserve"> ECID procedure, including </w:t>
      </w:r>
      <w:r w:rsidRPr="009A7260">
        <w:rPr>
          <w:rFonts w:ascii="Times" w:hAnsi="Times" w:cs="Times"/>
          <w:bCs/>
        </w:rPr>
        <w:t>higher-layer network procedures (RAN2 work mainly), performance requirements, UE capabilities and signaling</w:t>
      </w:r>
      <w:r>
        <w:rPr>
          <w:rFonts w:ascii="Times" w:hAnsi="Times" w:cs="Times"/>
          <w:bCs/>
        </w:rPr>
        <w:t xml:space="preserve">. </w:t>
      </w:r>
    </w:p>
    <w:p w14:paraId="64A7F5B3" w14:textId="384EAA83" w:rsidR="003C2786" w:rsidRDefault="003C2786" w:rsidP="00154F68">
      <w:pPr>
        <w:spacing w:after="0"/>
        <w:rPr>
          <w:rFonts w:ascii="Times" w:hAnsi="Times" w:cs="Times"/>
          <w:bCs/>
        </w:rPr>
      </w:pPr>
    </w:p>
    <w:p w14:paraId="30473F28" w14:textId="62963C7A" w:rsidR="003C2786" w:rsidRDefault="00504FF3" w:rsidP="0092609A">
      <w:pPr>
        <w:pStyle w:val="Caption"/>
        <w:jc w:val="left"/>
      </w:pPr>
      <w:bookmarkStart w:id="13" w:name="_Ref951235"/>
      <w:bookmarkStart w:id="14" w:name="_Ref1133591"/>
      <w:r w:rsidRPr="003201D9">
        <w:rPr>
          <w:sz w:val="20"/>
          <w:szCs w:val="20"/>
        </w:rPr>
        <w:t xml:space="preserve">Proposal </w:t>
      </w:r>
      <w:r w:rsidRPr="003201D9">
        <w:rPr>
          <w:b w:val="0"/>
          <w:bCs w:val="0"/>
        </w:rPr>
        <w:fldChar w:fldCharType="begin"/>
      </w:r>
      <w:r w:rsidRPr="003201D9">
        <w:rPr>
          <w:sz w:val="20"/>
          <w:szCs w:val="20"/>
        </w:rPr>
        <w:instrText xml:space="preserve"> SEQ Proposal \* ARABIC </w:instrText>
      </w:r>
      <w:r w:rsidRPr="003201D9">
        <w:rPr>
          <w:b w:val="0"/>
          <w:bCs w:val="0"/>
        </w:rPr>
        <w:fldChar w:fldCharType="separate"/>
      </w:r>
      <w:r w:rsidR="00E84A12" w:rsidRPr="003201D9">
        <w:rPr>
          <w:noProof/>
          <w:sz w:val="20"/>
          <w:szCs w:val="20"/>
        </w:rPr>
        <w:t>2</w:t>
      </w:r>
      <w:r w:rsidRPr="003201D9">
        <w:rPr>
          <w:b w:val="0"/>
          <w:bCs w:val="0"/>
        </w:rPr>
        <w:fldChar w:fldCharType="end"/>
      </w:r>
      <w:r w:rsidRPr="003201D9">
        <w:rPr>
          <w:sz w:val="20"/>
          <w:szCs w:val="20"/>
        </w:rPr>
        <w:t>:</w:t>
      </w:r>
      <w:r w:rsidRPr="003201D9">
        <w:rPr>
          <w:sz w:val="20"/>
          <w:szCs w:val="20"/>
        </w:rPr>
        <w:tab/>
      </w:r>
      <w:r w:rsidR="003C2786" w:rsidRPr="003201D9">
        <w:rPr>
          <w:sz w:val="20"/>
          <w:szCs w:val="20"/>
        </w:rPr>
        <w:t>The multi-RTT positioning technique should be specified as a</w:t>
      </w:r>
      <w:r w:rsidR="000B213A" w:rsidRPr="003201D9">
        <w:rPr>
          <w:sz w:val="20"/>
          <w:szCs w:val="20"/>
        </w:rPr>
        <w:t>n</w:t>
      </w:r>
      <w:r w:rsidR="003C2786" w:rsidRPr="003201D9">
        <w:rPr>
          <w:sz w:val="20"/>
          <w:szCs w:val="20"/>
        </w:rPr>
        <w:t xml:space="preserve"> </w:t>
      </w:r>
      <w:r w:rsidR="000B213A" w:rsidRPr="003201D9">
        <w:rPr>
          <w:sz w:val="20"/>
          <w:szCs w:val="20"/>
        </w:rPr>
        <w:t xml:space="preserve">individual </w:t>
      </w:r>
      <w:r w:rsidR="003C2786" w:rsidRPr="003201D9">
        <w:rPr>
          <w:sz w:val="20"/>
          <w:szCs w:val="20"/>
        </w:rPr>
        <w:t xml:space="preserve">positioning </w:t>
      </w:r>
      <w:r w:rsidR="000B213A" w:rsidRPr="003201D9">
        <w:rPr>
          <w:sz w:val="20"/>
          <w:szCs w:val="20"/>
        </w:rPr>
        <w:t xml:space="preserve">method, separately </w:t>
      </w:r>
      <w:r w:rsidR="003C2786" w:rsidRPr="003201D9">
        <w:rPr>
          <w:sz w:val="20"/>
          <w:szCs w:val="20"/>
        </w:rPr>
        <w:t xml:space="preserve">from E-CID </w:t>
      </w:r>
      <w:r w:rsidR="000B213A" w:rsidRPr="003201D9">
        <w:rPr>
          <w:sz w:val="20"/>
          <w:szCs w:val="20"/>
        </w:rPr>
        <w:t>positioning,</w:t>
      </w:r>
      <w:r w:rsidR="003C2786" w:rsidRPr="003201D9">
        <w:rPr>
          <w:sz w:val="20"/>
          <w:szCs w:val="20"/>
        </w:rPr>
        <w:t xml:space="preserve"> since </w:t>
      </w:r>
      <w:r w:rsidR="000B213A" w:rsidRPr="003201D9">
        <w:rPr>
          <w:sz w:val="20"/>
          <w:szCs w:val="20"/>
        </w:rPr>
        <w:t>multi-RTT and E-CID methods</w:t>
      </w:r>
      <w:r w:rsidR="003C2786" w:rsidRPr="003201D9">
        <w:rPr>
          <w:sz w:val="20"/>
          <w:szCs w:val="20"/>
        </w:rPr>
        <w:t xml:space="preserve"> may be related to different higher-layer network procedures, performance requirements, UE capabilities and signaling.</w:t>
      </w:r>
      <w:bookmarkEnd w:id="13"/>
      <w:bookmarkEnd w:id="14"/>
      <w:r w:rsidR="003C2786" w:rsidRPr="003201D9">
        <w:rPr>
          <w:sz w:val="20"/>
          <w:szCs w:val="20"/>
        </w:rPr>
        <w:t xml:space="preserve"> </w:t>
      </w:r>
    </w:p>
    <w:p w14:paraId="4FD751A3" w14:textId="6722DA8F" w:rsidR="0013202A" w:rsidRDefault="00584291" w:rsidP="00584291">
      <w:pPr>
        <w:spacing w:after="0"/>
      </w:pPr>
      <w:r>
        <w:rPr>
          <w:rFonts w:ascii="Times" w:hAnsi="Times" w:cs="Times"/>
          <w:bCs/>
        </w:rPr>
        <w:t xml:space="preserve">In addition to the </w:t>
      </w:r>
      <w:r>
        <w:t>"</w:t>
      </w:r>
      <w:r>
        <w:rPr>
          <w:rFonts w:ascii="Times" w:hAnsi="Times" w:cs="Times"/>
          <w:bCs/>
        </w:rPr>
        <w:t>UE Rx-Tx</w:t>
      </w:r>
      <w:r>
        <w:t>"</w:t>
      </w:r>
      <w:r>
        <w:rPr>
          <w:rFonts w:ascii="Times" w:hAnsi="Times" w:cs="Times"/>
          <w:bCs/>
        </w:rPr>
        <w:t xml:space="preserve"> and </w:t>
      </w:r>
      <w:r>
        <w:t>"</w:t>
      </w:r>
      <w:proofErr w:type="spellStart"/>
      <w:r>
        <w:rPr>
          <w:rFonts w:ascii="Times" w:hAnsi="Times" w:cs="Times"/>
          <w:bCs/>
        </w:rPr>
        <w:t>gNB</w:t>
      </w:r>
      <w:proofErr w:type="spellEnd"/>
      <w:r>
        <w:rPr>
          <w:rFonts w:ascii="Times" w:hAnsi="Times" w:cs="Times"/>
          <w:bCs/>
        </w:rPr>
        <w:t xml:space="preserve"> Rx-Tx</w:t>
      </w:r>
      <w:r>
        <w:t>"</w:t>
      </w:r>
      <w:r>
        <w:rPr>
          <w:rFonts w:ascii="Times" w:hAnsi="Times" w:cs="Times"/>
          <w:bCs/>
        </w:rPr>
        <w:t xml:space="preserve"> measurements, for multi-RTT procedure to work additional </w:t>
      </w:r>
      <w:r w:rsidR="005B309E">
        <w:rPr>
          <w:rFonts w:ascii="Times" w:hAnsi="Times" w:cs="Times"/>
          <w:bCs/>
        </w:rPr>
        <w:t>signaling</w:t>
      </w:r>
      <w:r>
        <w:rPr>
          <w:rFonts w:ascii="Times" w:hAnsi="Times" w:cs="Times"/>
          <w:bCs/>
        </w:rPr>
        <w:t xml:space="preserve"> may be needed, such as time-stamp information with respect to the serving cell</w:t>
      </w:r>
      <w:r w:rsidR="00840F97">
        <w:rPr>
          <w:rFonts w:ascii="Times" w:hAnsi="Times" w:cs="Times"/>
          <w:bCs/>
        </w:rPr>
        <w:t xml:space="preserve">, or measured PRS-TP location for UE-based </w:t>
      </w:r>
      <w:r w:rsidR="006A0CE4">
        <w:rPr>
          <w:rFonts w:ascii="Times" w:hAnsi="Times" w:cs="Times"/>
          <w:bCs/>
        </w:rPr>
        <w:t>positioning and</w:t>
      </w:r>
      <w:r w:rsidR="00840F97">
        <w:rPr>
          <w:rFonts w:ascii="Times" w:hAnsi="Times" w:cs="Times"/>
          <w:bCs/>
        </w:rPr>
        <w:t xml:space="preserve"> associated </w:t>
      </w:r>
      <w:r w:rsidR="005B309E">
        <w:rPr>
          <w:rFonts w:ascii="Times" w:hAnsi="Times" w:cs="Times"/>
          <w:bCs/>
        </w:rPr>
        <w:t>signaling</w:t>
      </w:r>
      <w:r>
        <w:rPr>
          <w:rFonts w:ascii="Times" w:hAnsi="Times" w:cs="Times"/>
          <w:bCs/>
        </w:rPr>
        <w:t xml:space="preserve">. </w:t>
      </w:r>
    </w:p>
    <w:p w14:paraId="7918157A" w14:textId="77777777" w:rsidR="008658AE" w:rsidRDefault="008658AE" w:rsidP="008658AE">
      <w:pPr>
        <w:spacing w:after="0"/>
      </w:pPr>
    </w:p>
    <w:p w14:paraId="553CFA4E" w14:textId="702ABBF9" w:rsidR="008658AE" w:rsidRPr="003201D9" w:rsidRDefault="00504FF3" w:rsidP="00504FF3">
      <w:pPr>
        <w:pStyle w:val="Caption"/>
        <w:jc w:val="left"/>
        <w:rPr>
          <w:b w:val="0"/>
          <w:bCs w:val="0"/>
          <w:sz w:val="20"/>
          <w:szCs w:val="20"/>
        </w:rPr>
      </w:pPr>
      <w:bookmarkStart w:id="15" w:name="_Ref951239"/>
      <w:bookmarkStart w:id="16" w:name="_Ref1133596"/>
      <w:r w:rsidRPr="003201D9">
        <w:rPr>
          <w:sz w:val="20"/>
          <w:szCs w:val="20"/>
        </w:rPr>
        <w:t xml:space="preserve">Proposal </w:t>
      </w:r>
      <w:r w:rsidRPr="003201D9">
        <w:rPr>
          <w:sz w:val="20"/>
          <w:szCs w:val="20"/>
        </w:rPr>
        <w:fldChar w:fldCharType="begin"/>
      </w:r>
      <w:r w:rsidRPr="003201D9">
        <w:rPr>
          <w:sz w:val="20"/>
          <w:szCs w:val="20"/>
        </w:rPr>
        <w:instrText xml:space="preserve"> SEQ Proposal \* ARABIC </w:instrText>
      </w:r>
      <w:r w:rsidRPr="003201D9">
        <w:rPr>
          <w:sz w:val="20"/>
          <w:szCs w:val="20"/>
        </w:rPr>
        <w:fldChar w:fldCharType="separate"/>
      </w:r>
      <w:r w:rsidR="00E84A12" w:rsidRPr="003201D9">
        <w:rPr>
          <w:noProof/>
          <w:sz w:val="20"/>
          <w:szCs w:val="20"/>
        </w:rPr>
        <w:t>3</w:t>
      </w:r>
      <w:r w:rsidRPr="003201D9">
        <w:rPr>
          <w:sz w:val="20"/>
          <w:szCs w:val="20"/>
        </w:rPr>
        <w:fldChar w:fldCharType="end"/>
      </w:r>
      <w:r w:rsidRPr="003201D9">
        <w:rPr>
          <w:sz w:val="20"/>
          <w:szCs w:val="20"/>
        </w:rPr>
        <w:t>:</w:t>
      </w:r>
      <w:r w:rsidRPr="003201D9">
        <w:rPr>
          <w:sz w:val="20"/>
          <w:szCs w:val="20"/>
        </w:rPr>
        <w:tab/>
      </w:r>
      <w:r w:rsidR="00F07485" w:rsidRPr="003201D9">
        <w:rPr>
          <w:sz w:val="20"/>
          <w:szCs w:val="20"/>
        </w:rPr>
        <w:t xml:space="preserve">NR supports the </w:t>
      </w:r>
      <w:r w:rsidR="0092609A" w:rsidRPr="003201D9">
        <w:rPr>
          <w:sz w:val="20"/>
          <w:szCs w:val="20"/>
        </w:rPr>
        <w:t xml:space="preserve">following </w:t>
      </w:r>
      <w:r w:rsidR="00F07485" w:rsidRPr="003201D9">
        <w:rPr>
          <w:sz w:val="20"/>
          <w:szCs w:val="20"/>
        </w:rPr>
        <w:t xml:space="preserve">signaling </w:t>
      </w:r>
      <w:bookmarkEnd w:id="15"/>
      <w:r w:rsidR="00F07485" w:rsidRPr="003201D9">
        <w:rPr>
          <w:sz w:val="20"/>
          <w:szCs w:val="20"/>
        </w:rPr>
        <w:t>for UE-based and UE-assisted multi-RTT positioning technique:</w:t>
      </w:r>
      <w:bookmarkEnd w:id="16"/>
    </w:p>
    <w:p w14:paraId="12F55D91" w14:textId="502FA74B" w:rsidR="008658AE" w:rsidRPr="003201D9" w:rsidRDefault="008658AE" w:rsidP="008658AE">
      <w:pPr>
        <w:pStyle w:val="ListParagraph"/>
        <w:numPr>
          <w:ilvl w:val="0"/>
          <w:numId w:val="22"/>
        </w:numPr>
        <w:spacing w:after="0"/>
        <w:rPr>
          <w:b/>
          <w:bCs/>
        </w:rPr>
      </w:pPr>
      <w:r w:rsidRPr="003201D9">
        <w:rPr>
          <w:b/>
          <w:bCs/>
        </w:rPr>
        <w:t>Time-stamp information during which each reported "UE Rx-Tx"</w:t>
      </w:r>
      <w:r w:rsidR="00F07485" w:rsidRPr="003201D9">
        <w:rPr>
          <w:b/>
          <w:bCs/>
        </w:rPr>
        <w:t xml:space="preserve"> and "</w:t>
      </w:r>
      <w:proofErr w:type="spellStart"/>
      <w:r w:rsidR="00F07485" w:rsidRPr="003201D9">
        <w:rPr>
          <w:b/>
          <w:bCs/>
        </w:rPr>
        <w:t>gNB</w:t>
      </w:r>
      <w:proofErr w:type="spellEnd"/>
      <w:r w:rsidR="00F07485" w:rsidRPr="003201D9">
        <w:rPr>
          <w:b/>
          <w:bCs/>
        </w:rPr>
        <w:t xml:space="preserve"> Rx-Tx" are</w:t>
      </w:r>
      <w:r w:rsidRPr="003201D9">
        <w:rPr>
          <w:b/>
          <w:bCs/>
        </w:rPr>
        <w:t xml:space="preserve"> valid</w:t>
      </w:r>
    </w:p>
    <w:p w14:paraId="6A1348D5" w14:textId="4F31BFE9" w:rsidR="008658AE" w:rsidRPr="003201D9" w:rsidRDefault="008658AE" w:rsidP="008658AE">
      <w:pPr>
        <w:pStyle w:val="ListParagraph"/>
        <w:numPr>
          <w:ilvl w:val="0"/>
          <w:numId w:val="22"/>
        </w:numPr>
        <w:spacing w:after="0"/>
        <w:rPr>
          <w:b/>
          <w:bCs/>
        </w:rPr>
      </w:pPr>
      <w:r w:rsidRPr="003201D9">
        <w:rPr>
          <w:b/>
          <w:bCs/>
        </w:rPr>
        <w:t>Quality indicators of the</w:t>
      </w:r>
      <w:r w:rsidR="00F07485" w:rsidRPr="003201D9">
        <w:rPr>
          <w:b/>
          <w:bCs/>
        </w:rPr>
        <w:t xml:space="preserve"> “UE Rx-Tx” and “</w:t>
      </w:r>
      <w:proofErr w:type="spellStart"/>
      <w:r w:rsidR="00F07485" w:rsidRPr="003201D9">
        <w:rPr>
          <w:b/>
          <w:bCs/>
        </w:rPr>
        <w:t>gNB</w:t>
      </w:r>
      <w:proofErr w:type="spellEnd"/>
      <w:r w:rsidR="00F07485" w:rsidRPr="003201D9">
        <w:rPr>
          <w:b/>
          <w:bCs/>
        </w:rPr>
        <w:t xml:space="preserve"> Rx-</w:t>
      </w:r>
      <w:proofErr w:type="gramStart"/>
      <w:r w:rsidR="00F07485" w:rsidRPr="003201D9">
        <w:rPr>
          <w:b/>
          <w:bCs/>
        </w:rPr>
        <w:t>Tx”</w:t>
      </w:r>
      <w:r w:rsidRPr="003201D9">
        <w:rPr>
          <w:b/>
          <w:bCs/>
        </w:rPr>
        <w:t xml:space="preserve">  measurements</w:t>
      </w:r>
      <w:proofErr w:type="gramEnd"/>
    </w:p>
    <w:p w14:paraId="54EFC9C0" w14:textId="62442026" w:rsidR="00E84A12" w:rsidRPr="00840F97" w:rsidRDefault="008658AE" w:rsidP="008658AE">
      <w:pPr>
        <w:pStyle w:val="ListParagraph"/>
        <w:numPr>
          <w:ilvl w:val="0"/>
          <w:numId w:val="22"/>
        </w:numPr>
        <w:spacing w:after="0"/>
        <w:rPr>
          <w:b/>
          <w:bCs/>
          <w:sz w:val="18"/>
          <w:szCs w:val="18"/>
        </w:rPr>
      </w:pPr>
      <w:r w:rsidRPr="003201D9">
        <w:rPr>
          <w:b/>
          <w:bCs/>
        </w:rPr>
        <w:lastRenderedPageBreak/>
        <w:t>Measured PRS-TP location/almanac information</w:t>
      </w:r>
    </w:p>
    <w:p w14:paraId="3A9BFD55" w14:textId="24C00482" w:rsidR="00F07485" w:rsidRPr="00E84A12" w:rsidRDefault="00F07485" w:rsidP="00E84A12">
      <w:pPr>
        <w:pStyle w:val="ListParagraph"/>
        <w:numPr>
          <w:ilvl w:val="0"/>
          <w:numId w:val="22"/>
        </w:numPr>
        <w:spacing w:after="0"/>
        <w:rPr>
          <w:b/>
        </w:rPr>
      </w:pPr>
      <w:r w:rsidRPr="00E84A12">
        <w:rPr>
          <w:b/>
        </w:rPr>
        <w:t>Study further the signaling, reporting and accuracy details of the "UE Rx-Tx" and "</w:t>
      </w:r>
      <w:proofErr w:type="spellStart"/>
      <w:r w:rsidRPr="00E84A12">
        <w:rPr>
          <w:b/>
        </w:rPr>
        <w:t>gNB</w:t>
      </w:r>
      <w:proofErr w:type="spellEnd"/>
      <w:r w:rsidRPr="00E84A12">
        <w:rPr>
          <w:b/>
        </w:rPr>
        <w:t xml:space="preserve"> Rx-Tx</w:t>
      </w:r>
      <w:proofErr w:type="gramStart"/>
      <w:r w:rsidRPr="00E84A12">
        <w:rPr>
          <w:b/>
        </w:rPr>
        <w:t>"  measurements</w:t>
      </w:r>
      <w:proofErr w:type="gramEnd"/>
      <w:r w:rsidRPr="00E84A12">
        <w:rPr>
          <w:b/>
        </w:rPr>
        <w:t>.</w:t>
      </w:r>
    </w:p>
    <w:p w14:paraId="52B9BD32" w14:textId="77777777" w:rsidR="00F07485" w:rsidRPr="008658AE" w:rsidRDefault="00F07485" w:rsidP="00F07485">
      <w:pPr>
        <w:pStyle w:val="ListParagraph"/>
        <w:spacing w:after="0"/>
        <w:rPr>
          <w:rFonts w:ascii="Times" w:hAnsi="Times" w:cs="Times"/>
          <w:b/>
          <w:bCs/>
        </w:rPr>
      </w:pPr>
    </w:p>
    <w:p w14:paraId="386EDB2C" w14:textId="77777777" w:rsidR="0013202A" w:rsidRPr="008658AE" w:rsidRDefault="0013202A" w:rsidP="0013202A">
      <w:pPr>
        <w:pStyle w:val="ListParagraph"/>
        <w:spacing w:after="0"/>
        <w:rPr>
          <w:rFonts w:ascii="Times" w:hAnsi="Times" w:cs="Times"/>
          <w:bCs/>
          <w:i/>
          <w:strike/>
        </w:rPr>
      </w:pPr>
    </w:p>
    <w:p w14:paraId="02B048BE" w14:textId="6361DB66" w:rsidR="00632FB8" w:rsidRDefault="0092609A" w:rsidP="00C46D0A">
      <w:pPr>
        <w:keepNext/>
        <w:jc w:val="center"/>
      </w:pPr>
      <w:r w:rsidRPr="008B1577">
        <w:object w:dxaOrig="9350" w:dyaOrig="8946" w14:anchorId="3FE35BEB">
          <v:shape id="_x0000_i1029" type="#_x0000_t75" style="width:223.5pt;height:215.4pt" o:ole="">
            <v:imagedata r:id="rId22" o:title=""/>
          </v:shape>
          <o:OLEObject Type="Embed" ProgID="Visio.Drawing.11" ShapeID="_x0000_i1029" DrawAspect="Content" ObjectID="_1611764233" r:id="rId23"/>
        </w:object>
      </w:r>
    </w:p>
    <w:p w14:paraId="3EAD881F" w14:textId="5E2446DC" w:rsidR="00C46D0A" w:rsidRPr="0092609A" w:rsidRDefault="00632FB8" w:rsidP="003952FC">
      <w:pPr>
        <w:keepNext/>
        <w:jc w:val="center"/>
        <w:rPr>
          <w:rFonts w:ascii="Arial" w:hAnsi="Arial" w:cs="Arial"/>
          <w:bCs/>
          <w:sz w:val="18"/>
        </w:rPr>
      </w:pPr>
      <w:r w:rsidRPr="0092609A">
        <w:rPr>
          <w:rFonts w:ascii="Arial" w:hAnsi="Arial" w:cs="Arial"/>
          <w:b/>
          <w:bCs/>
          <w:sz w:val="18"/>
        </w:rPr>
        <w:t xml:space="preserve">Figure </w:t>
      </w:r>
      <w:r w:rsidR="004A3085" w:rsidRPr="0092609A">
        <w:rPr>
          <w:rFonts w:ascii="Arial" w:hAnsi="Arial" w:cs="Arial"/>
          <w:b/>
          <w:bCs/>
          <w:sz w:val="18"/>
        </w:rPr>
        <w:t>5</w:t>
      </w:r>
      <w:r w:rsidRPr="0092609A">
        <w:rPr>
          <w:rFonts w:ascii="Arial" w:hAnsi="Arial" w:cs="Arial"/>
          <w:bCs/>
          <w:sz w:val="18"/>
        </w:rPr>
        <w:t xml:space="preserve">: Example of </w:t>
      </w:r>
      <w:r w:rsidR="0024788D" w:rsidRPr="0092609A">
        <w:rPr>
          <w:rFonts w:ascii="Arial" w:hAnsi="Arial" w:cs="Arial"/>
          <w:bCs/>
          <w:sz w:val="18"/>
        </w:rPr>
        <w:t xml:space="preserve">measurement quantities UE Rx-Tx, </w:t>
      </w:r>
      <w:proofErr w:type="spellStart"/>
      <w:r w:rsidR="0024788D" w:rsidRPr="0092609A">
        <w:rPr>
          <w:rFonts w:ascii="Arial" w:hAnsi="Arial" w:cs="Arial"/>
          <w:bCs/>
          <w:sz w:val="18"/>
        </w:rPr>
        <w:t>gNB</w:t>
      </w:r>
      <w:proofErr w:type="spellEnd"/>
      <w:r w:rsidR="0024788D" w:rsidRPr="0092609A">
        <w:rPr>
          <w:rFonts w:ascii="Arial" w:hAnsi="Arial" w:cs="Arial"/>
          <w:bCs/>
          <w:sz w:val="18"/>
        </w:rPr>
        <w:t xml:space="preserve"> Rx-Tx in a scenario with a serving </w:t>
      </w:r>
      <w:proofErr w:type="spellStart"/>
      <w:r w:rsidR="0024788D" w:rsidRPr="0092609A">
        <w:rPr>
          <w:rFonts w:ascii="Arial" w:hAnsi="Arial" w:cs="Arial"/>
          <w:bCs/>
          <w:sz w:val="18"/>
        </w:rPr>
        <w:t>gNB</w:t>
      </w:r>
      <w:proofErr w:type="spellEnd"/>
      <w:r w:rsidR="0024788D" w:rsidRPr="0092609A">
        <w:rPr>
          <w:rFonts w:ascii="Arial" w:hAnsi="Arial" w:cs="Arial"/>
          <w:bCs/>
          <w:sz w:val="18"/>
        </w:rPr>
        <w:t xml:space="preserve"> and </w:t>
      </w:r>
      <w:r w:rsidR="006A0CE4" w:rsidRPr="0092609A">
        <w:rPr>
          <w:rFonts w:ascii="Arial" w:hAnsi="Arial" w:cs="Arial"/>
          <w:bCs/>
          <w:sz w:val="18"/>
        </w:rPr>
        <w:t>neighbor</w:t>
      </w:r>
      <w:r w:rsidR="0024788D" w:rsidRPr="0092609A">
        <w:rPr>
          <w:rFonts w:ascii="Arial" w:hAnsi="Arial" w:cs="Arial"/>
          <w:bCs/>
          <w:sz w:val="18"/>
        </w:rPr>
        <w:t xml:space="preserve"> </w:t>
      </w:r>
      <w:proofErr w:type="spellStart"/>
      <w:r w:rsidR="0024788D" w:rsidRPr="0092609A">
        <w:rPr>
          <w:rFonts w:ascii="Arial" w:hAnsi="Arial" w:cs="Arial"/>
          <w:bCs/>
          <w:sz w:val="18"/>
        </w:rPr>
        <w:t>gNB</w:t>
      </w:r>
      <w:proofErr w:type="spellEnd"/>
      <w:r w:rsidR="0024788D" w:rsidRPr="0092609A">
        <w:rPr>
          <w:rFonts w:ascii="Arial" w:hAnsi="Arial" w:cs="Arial"/>
          <w:bCs/>
          <w:sz w:val="18"/>
        </w:rPr>
        <w:t xml:space="preserve"> with an unknown synch error with respect to the serving </w:t>
      </w:r>
      <w:proofErr w:type="spellStart"/>
      <w:r w:rsidR="0024788D" w:rsidRPr="0092609A">
        <w:rPr>
          <w:rFonts w:ascii="Arial" w:hAnsi="Arial" w:cs="Arial"/>
          <w:bCs/>
          <w:sz w:val="18"/>
        </w:rPr>
        <w:t>gNB</w:t>
      </w:r>
      <w:proofErr w:type="spellEnd"/>
      <w:r w:rsidR="0024788D" w:rsidRPr="0092609A">
        <w:rPr>
          <w:rFonts w:ascii="Arial" w:hAnsi="Arial" w:cs="Arial"/>
          <w:bCs/>
          <w:sz w:val="18"/>
        </w:rPr>
        <w:t>.</w:t>
      </w:r>
    </w:p>
    <w:p w14:paraId="46CED9D8" w14:textId="07103232" w:rsidR="00350AD3" w:rsidRDefault="00154F68" w:rsidP="00154F68">
      <w:pPr>
        <w:pStyle w:val="Heading2"/>
        <w:numPr>
          <w:ilvl w:val="1"/>
          <w:numId w:val="10"/>
        </w:numPr>
        <w:rPr>
          <w:sz w:val="24"/>
        </w:rPr>
      </w:pPr>
      <w:r>
        <w:rPr>
          <w:sz w:val="24"/>
        </w:rPr>
        <w:t>Procedural considerations</w:t>
      </w:r>
      <w:r w:rsidR="00350AD3">
        <w:rPr>
          <w:sz w:val="24"/>
        </w:rPr>
        <w:t xml:space="preserve"> related to multi-RTT positioning</w:t>
      </w:r>
    </w:p>
    <w:p w14:paraId="3EBBBBC0" w14:textId="77777777" w:rsidR="0092609A" w:rsidRPr="00632FB8" w:rsidRDefault="0092609A" w:rsidP="0092609A">
      <w:pPr>
        <w:pStyle w:val="ListParagraph"/>
        <w:numPr>
          <w:ilvl w:val="2"/>
          <w:numId w:val="10"/>
        </w:numPr>
        <w:spacing w:after="0"/>
        <w:rPr>
          <w:rFonts w:ascii="Arial" w:hAnsi="Arial"/>
          <w:sz w:val="24"/>
        </w:rPr>
      </w:pPr>
      <w:r w:rsidRPr="00632FB8">
        <w:rPr>
          <w:rFonts w:ascii="Arial" w:hAnsi="Arial"/>
          <w:sz w:val="24"/>
        </w:rPr>
        <w:t>Example of a UE-</w:t>
      </w:r>
      <w:r>
        <w:rPr>
          <w:rFonts w:ascii="Arial" w:hAnsi="Arial"/>
          <w:sz w:val="24"/>
        </w:rPr>
        <w:t>based</w:t>
      </w:r>
      <w:r w:rsidRPr="00632FB8">
        <w:rPr>
          <w:rFonts w:ascii="Arial" w:hAnsi="Arial"/>
          <w:sz w:val="24"/>
        </w:rPr>
        <w:t xml:space="preserve"> multi-RTT positioning procedure</w:t>
      </w:r>
    </w:p>
    <w:p w14:paraId="431E96FB" w14:textId="77777777" w:rsidR="0092609A" w:rsidRPr="00632FB8" w:rsidRDefault="0092609A" w:rsidP="0092609A">
      <w:pPr>
        <w:spacing w:after="0"/>
      </w:pPr>
    </w:p>
    <w:p w14:paraId="0792FA0C" w14:textId="77777777" w:rsidR="0092609A" w:rsidRDefault="0092609A" w:rsidP="0092609A">
      <w:pPr>
        <w:spacing w:after="120"/>
      </w:pPr>
      <w:r>
        <w:t>In UE-based multi-RTT positioning, one may envision the following procedure:</w:t>
      </w:r>
    </w:p>
    <w:p w14:paraId="2C8F5030" w14:textId="77777777" w:rsidR="0092609A" w:rsidRDefault="0092609A" w:rsidP="0092609A">
      <w:pPr>
        <w:pStyle w:val="ListParagraph"/>
        <w:numPr>
          <w:ilvl w:val="0"/>
          <w:numId w:val="21"/>
        </w:numPr>
        <w:spacing w:after="0"/>
      </w:pPr>
      <w:r w:rsidRPr="00632FB8">
        <w:t xml:space="preserve">the UE starts the procedure by transmitting the UL </w:t>
      </w:r>
      <w:r>
        <w:t>PRS</w:t>
      </w:r>
      <w:r w:rsidRPr="00632FB8">
        <w:t xml:space="preserve"> signal (when commanded), which can be received by multiple </w:t>
      </w:r>
      <w:proofErr w:type="spellStart"/>
      <w:r w:rsidRPr="00632FB8">
        <w:t>gNBs</w:t>
      </w:r>
      <w:proofErr w:type="spellEnd"/>
      <w:r w:rsidRPr="00632FB8">
        <w:t xml:space="preserve"> in its neighborhood. </w:t>
      </w:r>
    </w:p>
    <w:p w14:paraId="11041343" w14:textId="77777777" w:rsidR="0092609A" w:rsidRDefault="0092609A" w:rsidP="0092609A">
      <w:pPr>
        <w:pStyle w:val="ListParagraph"/>
        <w:numPr>
          <w:ilvl w:val="0"/>
          <w:numId w:val="21"/>
        </w:numPr>
      </w:pPr>
      <w:r w:rsidRPr="00632FB8">
        <w:t xml:space="preserve">Each </w:t>
      </w:r>
      <w:proofErr w:type="spellStart"/>
      <w:r w:rsidRPr="00632FB8">
        <w:t>gNB</w:t>
      </w:r>
      <w:proofErr w:type="spellEnd"/>
      <w:r>
        <w:t xml:space="preserve"> receives the UL PRS signals and</w:t>
      </w:r>
      <w:r w:rsidRPr="00632FB8">
        <w:t xml:space="preserve"> measures the arrival time </w:t>
      </w:r>
    </w:p>
    <w:p w14:paraId="6463B24D" w14:textId="77777777" w:rsidR="0092609A" w:rsidRDefault="0092609A" w:rsidP="0092609A">
      <w:pPr>
        <w:pStyle w:val="ListParagraph"/>
        <w:numPr>
          <w:ilvl w:val="0"/>
          <w:numId w:val="21"/>
        </w:numPr>
      </w:pPr>
      <w:r>
        <w:t xml:space="preserve">Each </w:t>
      </w:r>
      <w:proofErr w:type="spellStart"/>
      <w:r>
        <w:t>gNB</w:t>
      </w:r>
      <w:proofErr w:type="spellEnd"/>
      <w:r>
        <w:t xml:space="preserve"> r</w:t>
      </w:r>
      <w:r w:rsidRPr="00632FB8">
        <w:t xml:space="preserve">esponds with </w:t>
      </w:r>
      <w:r>
        <w:t>the transmission of a</w:t>
      </w:r>
      <w:r w:rsidRPr="00632FB8">
        <w:t xml:space="preserve"> DL </w:t>
      </w:r>
      <w:r>
        <w:t>PRS</w:t>
      </w:r>
      <w:r w:rsidRPr="00632FB8">
        <w:t xml:space="preserve"> signal</w:t>
      </w:r>
    </w:p>
    <w:p w14:paraId="5FBC2051" w14:textId="77777777" w:rsidR="0092609A" w:rsidRDefault="0092609A" w:rsidP="0092609A">
      <w:pPr>
        <w:pStyle w:val="ListParagraph"/>
        <w:numPr>
          <w:ilvl w:val="0"/>
          <w:numId w:val="21"/>
        </w:numPr>
      </w:pPr>
      <w:r w:rsidRPr="00632FB8">
        <w:t xml:space="preserve">The UE then measures the TOA of the DL </w:t>
      </w:r>
      <w:r>
        <w:t>PRS</w:t>
      </w:r>
      <w:r w:rsidRPr="00632FB8">
        <w:t xml:space="preserve"> signal and calculates the RTTs for each </w:t>
      </w:r>
      <w:proofErr w:type="spellStart"/>
      <w:r w:rsidRPr="00632FB8">
        <w:t>gNB</w:t>
      </w:r>
      <w:proofErr w:type="spellEnd"/>
    </w:p>
    <w:p w14:paraId="4F30B64A" w14:textId="77777777" w:rsidR="0092609A" w:rsidRDefault="0092609A" w:rsidP="0092609A">
      <w:pPr>
        <w:pStyle w:val="ListParagraph"/>
        <w:numPr>
          <w:ilvl w:val="0"/>
          <w:numId w:val="21"/>
        </w:numPr>
      </w:pPr>
      <w:r>
        <w:t>The network provides the UE with:</w:t>
      </w:r>
    </w:p>
    <w:p w14:paraId="1ACE202F" w14:textId="77777777" w:rsidR="0092609A" w:rsidRPr="008B1577" w:rsidRDefault="0092609A" w:rsidP="0092609A">
      <w:pPr>
        <w:pStyle w:val="ListParagraph"/>
        <w:numPr>
          <w:ilvl w:val="1"/>
          <w:numId w:val="21"/>
        </w:numPr>
      </w:pPr>
      <w:r>
        <w:t>the</w:t>
      </w:r>
      <w:r w:rsidRPr="008B1577">
        <w:t xml:space="preserve"> </w:t>
      </w:r>
      <w:proofErr w:type="spellStart"/>
      <w:r w:rsidRPr="008B1577">
        <w:rPr>
          <w:lang w:val="x-none"/>
        </w:rPr>
        <w:t>T</w:t>
      </w:r>
      <w:r>
        <w:rPr>
          <w:vertAlign w:val="subscript"/>
        </w:rPr>
        <w:t>gNB</w:t>
      </w:r>
      <w:r w:rsidRPr="008B1577">
        <w:rPr>
          <w:vertAlign w:val="subscript"/>
        </w:rPr>
        <w:t>-RX,k</w:t>
      </w:r>
      <w:proofErr w:type="spellEnd"/>
      <w:r w:rsidRPr="008B1577">
        <w:rPr>
          <w:lang w:val="x-none"/>
        </w:rPr>
        <w:t xml:space="preserve"> – </w:t>
      </w:r>
      <w:proofErr w:type="spellStart"/>
      <w:r w:rsidRPr="008B1577">
        <w:rPr>
          <w:lang w:val="x-none"/>
        </w:rPr>
        <w:t>T</w:t>
      </w:r>
      <w:r>
        <w:rPr>
          <w:vertAlign w:val="subscript"/>
        </w:rPr>
        <w:t>gNB</w:t>
      </w:r>
      <w:r w:rsidRPr="008B1577">
        <w:rPr>
          <w:vertAlign w:val="subscript"/>
        </w:rPr>
        <w:t>-TX,k</w:t>
      </w:r>
      <w:proofErr w:type="spellEnd"/>
    </w:p>
    <w:p w14:paraId="70B562BE" w14:textId="77777777" w:rsidR="0092609A" w:rsidRPr="008B1577" w:rsidRDefault="0092609A" w:rsidP="0092609A">
      <w:pPr>
        <w:pStyle w:val="ListParagraph"/>
        <w:numPr>
          <w:ilvl w:val="1"/>
          <w:numId w:val="21"/>
        </w:numPr>
      </w:pPr>
      <w:r>
        <w:t xml:space="preserve">the </w:t>
      </w:r>
      <w:r w:rsidRPr="008B1577">
        <w:t>PRS ID and SRS ID</w:t>
      </w:r>
    </w:p>
    <w:p w14:paraId="799A11A6" w14:textId="77777777" w:rsidR="0092609A" w:rsidRPr="008B1577" w:rsidRDefault="0092609A" w:rsidP="0092609A">
      <w:pPr>
        <w:pStyle w:val="ListParagraph"/>
        <w:numPr>
          <w:ilvl w:val="1"/>
          <w:numId w:val="21"/>
        </w:numPr>
        <w:spacing w:after="0"/>
      </w:pPr>
      <w:r>
        <w:t xml:space="preserve">the time-stamps  </w:t>
      </w:r>
      <w:r w:rsidRPr="008B1577">
        <w:t xml:space="preserve">during which the reported measurements </w:t>
      </w:r>
      <w:r>
        <w:t>are</w:t>
      </w:r>
      <w:r w:rsidRPr="008B1577">
        <w:t xml:space="preserve"> valid</w:t>
      </w:r>
      <w:r>
        <w:t xml:space="preserve"> (e.g., the frame number/slot number)</w:t>
      </w:r>
    </w:p>
    <w:p w14:paraId="26A40C9C" w14:textId="77777777" w:rsidR="0092609A" w:rsidRDefault="0092609A" w:rsidP="0092609A">
      <w:pPr>
        <w:pStyle w:val="ListParagraph"/>
        <w:numPr>
          <w:ilvl w:val="1"/>
          <w:numId w:val="21"/>
        </w:numPr>
        <w:spacing w:after="0"/>
      </w:pPr>
      <w:r>
        <w:t>the quality indicator</w:t>
      </w:r>
      <w:r w:rsidRPr="008B1577">
        <w:t xml:space="preserve"> for the </w:t>
      </w:r>
      <w:r>
        <w:t>UL</w:t>
      </w:r>
      <w:r w:rsidRPr="008B1577">
        <w:t xml:space="preserve"> measurement</w:t>
      </w:r>
      <w:r>
        <w:t xml:space="preserve"> </w:t>
      </w:r>
    </w:p>
    <w:p w14:paraId="7E848786" w14:textId="77777777" w:rsidR="0092609A" w:rsidRPr="00393C11" w:rsidRDefault="0092609A" w:rsidP="0092609A">
      <w:pPr>
        <w:pStyle w:val="ListParagraph"/>
        <w:numPr>
          <w:ilvl w:val="1"/>
          <w:numId w:val="21"/>
        </w:numPr>
        <w:spacing w:after="120"/>
      </w:pPr>
      <w:proofErr w:type="spellStart"/>
      <w:r w:rsidRPr="00393C11">
        <w:t>gNB</w:t>
      </w:r>
      <w:proofErr w:type="spellEnd"/>
      <w:r w:rsidRPr="00393C11">
        <w:t>/PRS location information</w:t>
      </w:r>
      <w:r>
        <w:t>.</w:t>
      </w:r>
    </w:p>
    <w:p w14:paraId="1362574C" w14:textId="771F895A" w:rsidR="0092609A" w:rsidRPr="0092609A" w:rsidRDefault="0092609A" w:rsidP="0092609A">
      <w:r>
        <w:t>Using the received information and the measured TOA on the DL, the UE is now</w:t>
      </w:r>
      <w:r w:rsidRPr="00632FB8">
        <w:t xml:space="preserve"> able to determine its location.</w:t>
      </w:r>
      <w:r w:rsidRPr="00BE30DE">
        <w:t xml:space="preserve"> Additio</w:t>
      </w:r>
      <w:r>
        <w:t>nal details are described in [8</w:t>
      </w:r>
      <w:r w:rsidRPr="00BE30DE">
        <w:t>], which however, depends on RAN2/3 (and SA2) architecture decisions.</w:t>
      </w:r>
    </w:p>
    <w:p w14:paraId="01B28B1D" w14:textId="6A6F1781" w:rsidR="00632FB8" w:rsidRPr="00632FB8" w:rsidRDefault="00632FB8" w:rsidP="00632FB8">
      <w:pPr>
        <w:pStyle w:val="ListParagraph"/>
        <w:numPr>
          <w:ilvl w:val="2"/>
          <w:numId w:val="10"/>
        </w:numPr>
        <w:spacing w:after="0"/>
        <w:rPr>
          <w:rFonts w:ascii="Arial" w:hAnsi="Arial"/>
          <w:sz w:val="24"/>
        </w:rPr>
      </w:pPr>
      <w:r w:rsidRPr="00632FB8">
        <w:rPr>
          <w:rFonts w:ascii="Arial" w:hAnsi="Arial"/>
          <w:sz w:val="24"/>
        </w:rPr>
        <w:t>Example of a UE-assisted multi-RTT positioning procedure</w:t>
      </w:r>
    </w:p>
    <w:p w14:paraId="691404DF" w14:textId="77777777" w:rsidR="00632FB8" w:rsidRDefault="00632FB8" w:rsidP="00154F68">
      <w:pPr>
        <w:spacing w:after="0"/>
      </w:pPr>
    </w:p>
    <w:p w14:paraId="43625804" w14:textId="186517B3" w:rsidR="00154F68" w:rsidRDefault="00154F68" w:rsidP="005E3FA0">
      <w:pPr>
        <w:spacing w:after="120"/>
      </w:pPr>
      <w:r>
        <w:t xml:space="preserve">As a quick overview, </w:t>
      </w:r>
      <w:r w:rsidR="00F86174">
        <w:t>one may envision the following procedure for multi-RTT positioning:</w:t>
      </w:r>
    </w:p>
    <w:p w14:paraId="0A3C4F7C" w14:textId="28E55705" w:rsidR="008B1577" w:rsidRDefault="00F86174" w:rsidP="00154F68">
      <w:pPr>
        <w:pStyle w:val="ListParagraph"/>
        <w:numPr>
          <w:ilvl w:val="0"/>
          <w:numId w:val="15"/>
        </w:numPr>
        <w:spacing w:after="0"/>
      </w:pPr>
      <w:r>
        <w:t>A</w:t>
      </w:r>
      <w:r w:rsidR="00154F68" w:rsidRPr="007D5BEB">
        <w:t xml:space="preserve"> serving </w:t>
      </w:r>
      <w:proofErr w:type="spellStart"/>
      <w:r w:rsidR="00154F68" w:rsidRPr="007D5BEB">
        <w:t>gNB</w:t>
      </w:r>
      <w:proofErr w:type="spellEnd"/>
      <w:r w:rsidR="00154F68" w:rsidRPr="007D5BEB">
        <w:t xml:space="preserve"> may send a control signal to the UE, indicating to the UE that </w:t>
      </w:r>
    </w:p>
    <w:p w14:paraId="2ED772F0" w14:textId="6ABA2DA9" w:rsidR="00154F68" w:rsidRDefault="00154F68" w:rsidP="008B1577">
      <w:pPr>
        <w:pStyle w:val="ListParagraph"/>
        <w:numPr>
          <w:ilvl w:val="1"/>
          <w:numId w:val="15"/>
        </w:numPr>
        <w:spacing w:after="0"/>
      </w:pPr>
      <w:r w:rsidRPr="007D5BEB">
        <w:t xml:space="preserve">one or more </w:t>
      </w:r>
      <w:proofErr w:type="spellStart"/>
      <w:r w:rsidRPr="007D5BEB">
        <w:t>gNBs</w:t>
      </w:r>
      <w:proofErr w:type="spellEnd"/>
      <w:r w:rsidR="00F86174">
        <w:t>,</w:t>
      </w:r>
      <w:r w:rsidR="008B1577">
        <w:t xml:space="preserve"> on one or more beams</w:t>
      </w:r>
      <w:r w:rsidR="00F86174">
        <w:t>,</w:t>
      </w:r>
      <w:r w:rsidRPr="007D5BEB">
        <w:t xml:space="preserve"> would be transmitting </w:t>
      </w:r>
      <w:r w:rsidR="008B1577">
        <w:t>DL PRS signals</w:t>
      </w:r>
      <w:r w:rsidRPr="007D5BEB">
        <w:t xml:space="preserve"> on specific DL resources</w:t>
      </w:r>
      <w:r w:rsidR="0031598F">
        <w:t>;</w:t>
      </w:r>
      <w:r w:rsidR="008B1577">
        <w:t xml:space="preserve"> </w:t>
      </w:r>
    </w:p>
    <w:p w14:paraId="089E1476" w14:textId="3FD89E82" w:rsidR="008B1577" w:rsidRDefault="008B1577" w:rsidP="003342E9">
      <w:pPr>
        <w:pStyle w:val="ListParagraph"/>
        <w:numPr>
          <w:ilvl w:val="1"/>
          <w:numId w:val="15"/>
        </w:numPr>
        <w:spacing w:after="0"/>
      </w:pPr>
      <w:r>
        <w:t xml:space="preserve">the UE is </w:t>
      </w:r>
      <w:r w:rsidR="003342E9">
        <w:t xml:space="preserve">commanded </w:t>
      </w:r>
      <w:r>
        <w:t>to transmit</w:t>
      </w:r>
      <w:r w:rsidR="003342E9">
        <w:t xml:space="preserve"> (e.g., </w:t>
      </w:r>
      <w:r w:rsidR="00F86174">
        <w:t>in response to the received DL PRS signals</w:t>
      </w:r>
      <w:r w:rsidR="00BE30DE">
        <w:t>)</w:t>
      </w:r>
      <w:r>
        <w:t xml:space="preserve"> UL PRS signals on specific UL resources towards one or more </w:t>
      </w:r>
      <w:proofErr w:type="spellStart"/>
      <w:r>
        <w:t>gNBs</w:t>
      </w:r>
      <w:proofErr w:type="spellEnd"/>
      <w:r w:rsidR="00F86174">
        <w:t>.</w:t>
      </w:r>
    </w:p>
    <w:p w14:paraId="45217B8C" w14:textId="0FE52D38" w:rsidR="008B1577" w:rsidRPr="008B1577" w:rsidRDefault="00154F68" w:rsidP="00700BD1">
      <w:pPr>
        <w:pStyle w:val="ListParagraph"/>
        <w:numPr>
          <w:ilvl w:val="0"/>
          <w:numId w:val="15"/>
        </w:numPr>
      </w:pPr>
      <w:r w:rsidRPr="007D5BEB">
        <w:t xml:space="preserve">The UE measures the arrival times (TOAs) relative to its own timing, </w:t>
      </w:r>
      <w:r w:rsidR="006A0CE4" w:rsidRPr="007D5BEB">
        <w:t>like</w:t>
      </w:r>
      <w:r w:rsidRPr="007D5BEB">
        <w:t xml:space="preserve"> OTDOA positioning</w:t>
      </w:r>
      <w:r w:rsidR="00700BD1">
        <w:t>.</w:t>
      </w:r>
    </w:p>
    <w:p w14:paraId="783208DB" w14:textId="3E0F42E7" w:rsidR="00700BD1" w:rsidRDefault="008B1577" w:rsidP="00700BD1">
      <w:pPr>
        <w:pStyle w:val="ListParagraph"/>
        <w:numPr>
          <w:ilvl w:val="0"/>
          <w:numId w:val="15"/>
        </w:numPr>
      </w:pPr>
      <w:r>
        <w:t xml:space="preserve">The UE </w:t>
      </w:r>
      <w:r w:rsidR="00154F68">
        <w:t xml:space="preserve">transmits an UL </w:t>
      </w:r>
      <w:r w:rsidR="00700BD1">
        <w:t>PRS</w:t>
      </w:r>
      <w:r w:rsidR="00154F68">
        <w:t xml:space="preserve"> signal (e.g., SRS)</w:t>
      </w:r>
      <w:r w:rsidR="00154F68" w:rsidRPr="007D5BEB">
        <w:t xml:space="preserve"> </w:t>
      </w:r>
      <w:r w:rsidR="00632FB8">
        <w:t>on the configured UL resources</w:t>
      </w:r>
      <w:r w:rsidR="00B40579">
        <w:t>.</w:t>
      </w:r>
      <w:r w:rsidR="00632FB8">
        <w:t xml:space="preserve"> </w:t>
      </w:r>
    </w:p>
    <w:p w14:paraId="14BDB2D6" w14:textId="6A86756D" w:rsidR="003342E9" w:rsidRPr="00700BD1" w:rsidRDefault="003342E9" w:rsidP="00700BD1">
      <w:pPr>
        <w:pStyle w:val="ListParagraph"/>
        <w:numPr>
          <w:ilvl w:val="0"/>
          <w:numId w:val="15"/>
        </w:numPr>
      </w:pPr>
      <w:r>
        <w:t xml:space="preserve">The </w:t>
      </w:r>
      <w:proofErr w:type="spellStart"/>
      <w:r>
        <w:t>gNBs</w:t>
      </w:r>
      <w:proofErr w:type="spellEnd"/>
      <w:r>
        <w:t xml:space="preserve"> measure the arrival times (TOAs) relative to their own timing</w:t>
      </w:r>
      <w:r w:rsidR="00B40579">
        <w:t>.</w:t>
      </w:r>
    </w:p>
    <w:p w14:paraId="4CC9981D" w14:textId="32BDC9CB" w:rsidR="00700BD1" w:rsidRPr="00700BD1" w:rsidRDefault="00154F68" w:rsidP="00700BD1">
      <w:pPr>
        <w:pStyle w:val="ListParagraph"/>
        <w:numPr>
          <w:ilvl w:val="0"/>
          <w:numId w:val="15"/>
        </w:numPr>
      </w:pPr>
      <w:r>
        <w:t xml:space="preserve">The UE transmits </w:t>
      </w:r>
      <w:r w:rsidR="00BE30DE">
        <w:t>a measurement report</w:t>
      </w:r>
      <w:r>
        <w:t xml:space="preserve"> to the </w:t>
      </w:r>
      <w:r w:rsidR="00BE30DE">
        <w:t>network</w:t>
      </w:r>
      <w:r>
        <w:t xml:space="preserve">, </w:t>
      </w:r>
      <w:r w:rsidR="006D3434">
        <w:t xml:space="preserve">including at </w:t>
      </w:r>
      <w:r w:rsidR="00700BD1" w:rsidRPr="00700BD1">
        <w:t xml:space="preserve">least the following quantities for each measured </w:t>
      </w:r>
      <w:proofErr w:type="spellStart"/>
      <w:r w:rsidR="00700BD1" w:rsidRPr="00700BD1">
        <w:t>gNB</w:t>
      </w:r>
      <w:proofErr w:type="spellEnd"/>
      <w:r w:rsidR="00700BD1" w:rsidRPr="00700BD1">
        <w:t xml:space="preserve"> </w:t>
      </w:r>
      <w:r w:rsidR="00700BD1" w:rsidRPr="005E3FA0">
        <w:rPr>
          <w:i/>
        </w:rPr>
        <w:t>k</w:t>
      </w:r>
      <w:r w:rsidR="00700BD1" w:rsidRPr="00700BD1">
        <w:t>:</w:t>
      </w:r>
    </w:p>
    <w:p w14:paraId="6CDD7037" w14:textId="4D737CDA" w:rsidR="008B1577" w:rsidRPr="008B1577" w:rsidRDefault="008B1577" w:rsidP="00700BD1">
      <w:pPr>
        <w:pStyle w:val="ListParagraph"/>
        <w:numPr>
          <w:ilvl w:val="1"/>
          <w:numId w:val="15"/>
        </w:numPr>
      </w:pPr>
      <w:r w:rsidRPr="008B1577">
        <w:t xml:space="preserve">the </w:t>
      </w:r>
      <w:r w:rsidRPr="008B1577">
        <w:rPr>
          <w:lang w:val="x-none"/>
        </w:rPr>
        <w:t>T</w:t>
      </w:r>
      <w:r w:rsidRPr="008B1577">
        <w:rPr>
          <w:vertAlign w:val="subscript"/>
        </w:rPr>
        <w:t>UE-</w:t>
      </w:r>
      <w:proofErr w:type="spellStart"/>
      <w:r w:rsidRPr="008B1577">
        <w:rPr>
          <w:vertAlign w:val="subscript"/>
        </w:rPr>
        <w:t>RX,k</w:t>
      </w:r>
      <w:proofErr w:type="spellEnd"/>
      <w:r w:rsidRPr="008B1577">
        <w:rPr>
          <w:lang w:val="x-none"/>
        </w:rPr>
        <w:t xml:space="preserve"> – T</w:t>
      </w:r>
      <w:r w:rsidRPr="008B1577">
        <w:rPr>
          <w:vertAlign w:val="subscript"/>
        </w:rPr>
        <w:t>UE-TX</w:t>
      </w:r>
      <w:r w:rsidR="006D3434">
        <w:rPr>
          <w:vertAlign w:val="subscript"/>
        </w:rPr>
        <w:t xml:space="preserve"> </w:t>
      </w:r>
    </w:p>
    <w:p w14:paraId="0626EC77" w14:textId="63E6D8F3" w:rsidR="008B1577" w:rsidRPr="008B1577" w:rsidRDefault="003952FC" w:rsidP="00700BD1">
      <w:pPr>
        <w:pStyle w:val="ListParagraph"/>
        <w:numPr>
          <w:ilvl w:val="1"/>
          <w:numId w:val="15"/>
        </w:numPr>
      </w:pPr>
      <w:r>
        <w:t>DL RS</w:t>
      </w:r>
      <w:r w:rsidRPr="008B1577">
        <w:t xml:space="preserve"> </w:t>
      </w:r>
      <w:r>
        <w:t>and UL RS</w:t>
      </w:r>
      <w:r w:rsidR="008B1577" w:rsidRPr="008B1577">
        <w:t xml:space="preserve"> ID</w:t>
      </w:r>
    </w:p>
    <w:p w14:paraId="1E4A35B9" w14:textId="52CEBC78" w:rsidR="008B1577" w:rsidRPr="008B1577" w:rsidRDefault="00632FB8" w:rsidP="00632FB8">
      <w:pPr>
        <w:pStyle w:val="ListParagraph"/>
        <w:numPr>
          <w:ilvl w:val="1"/>
          <w:numId w:val="15"/>
        </w:numPr>
        <w:spacing w:after="0"/>
      </w:pPr>
      <w:r>
        <w:lastRenderedPageBreak/>
        <w:t xml:space="preserve">Time-stamp with respect to </w:t>
      </w:r>
      <w:r w:rsidR="008B1577" w:rsidRPr="008B1577">
        <w:t>the serving cell</w:t>
      </w:r>
      <w:r>
        <w:t xml:space="preserve"> </w:t>
      </w:r>
      <w:r w:rsidR="008B1577" w:rsidRPr="008B1577">
        <w:t xml:space="preserve">during which the reported measurements </w:t>
      </w:r>
      <w:r w:rsidR="00B40579">
        <w:t>are</w:t>
      </w:r>
      <w:r w:rsidR="008B1577" w:rsidRPr="008B1577">
        <w:t xml:space="preserve"> valid</w:t>
      </w:r>
      <w:r>
        <w:t xml:space="preserve"> (e.g., the frame number/slot number)</w:t>
      </w:r>
    </w:p>
    <w:p w14:paraId="6ECBD34C" w14:textId="2F34F2CC" w:rsidR="005E3FA0" w:rsidRPr="005E3FA0" w:rsidRDefault="00632FB8" w:rsidP="005E3FA0">
      <w:pPr>
        <w:pStyle w:val="ListParagraph"/>
        <w:numPr>
          <w:ilvl w:val="1"/>
          <w:numId w:val="15"/>
        </w:numPr>
        <w:spacing w:after="120"/>
      </w:pPr>
      <w:r>
        <w:t>Quality indicator</w:t>
      </w:r>
      <w:r w:rsidR="008B1577" w:rsidRPr="008B1577">
        <w:t xml:space="preserve"> for the </w:t>
      </w:r>
      <w:r w:rsidR="004A7E34">
        <w:t>UE</w:t>
      </w:r>
      <w:r w:rsidR="004A7E34" w:rsidRPr="008B1577">
        <w:t xml:space="preserve"> </w:t>
      </w:r>
      <w:r w:rsidR="008B1577" w:rsidRPr="008B1577">
        <w:t>measurement</w:t>
      </w:r>
      <w:r w:rsidR="004A7E34">
        <w:t>s</w:t>
      </w:r>
      <w:r w:rsidR="00B40579">
        <w:t>.</w:t>
      </w:r>
    </w:p>
    <w:p w14:paraId="209CE216" w14:textId="752B30D2" w:rsidR="006D3434" w:rsidRDefault="00154F68" w:rsidP="00632FB8">
      <w:pPr>
        <w:spacing w:after="0"/>
      </w:pPr>
      <w:r w:rsidRPr="00700BD1">
        <w:t>The RTTs may then be computed from the arrival times of the UL signal, combined with the UE</w:t>
      </w:r>
      <w:r w:rsidR="00F86174">
        <w:t xml:space="preserve"> measurement</w:t>
      </w:r>
      <w:r w:rsidR="00BE30DE">
        <w:t>s, as described in section 2.2 above</w:t>
      </w:r>
      <w:r w:rsidR="00F86174">
        <w:t>.</w:t>
      </w:r>
      <w:r w:rsidR="003342E9">
        <w:t xml:space="preserve"> </w:t>
      </w:r>
      <w:r w:rsidR="006D3434">
        <w:t xml:space="preserve">Additional details are described in </w:t>
      </w:r>
      <w:r w:rsidR="00B40579">
        <w:t>[</w:t>
      </w:r>
      <w:r w:rsidR="0093562E">
        <w:t>8</w:t>
      </w:r>
      <w:r w:rsidR="006D3434">
        <w:t xml:space="preserve">], which </w:t>
      </w:r>
      <w:r w:rsidR="00BE30DE">
        <w:t xml:space="preserve">however, </w:t>
      </w:r>
      <w:r w:rsidR="006D3434">
        <w:t>depends on RAN2/3 (and SA2) architecture decisions.</w:t>
      </w:r>
    </w:p>
    <w:p w14:paraId="599CDABB" w14:textId="77777777" w:rsidR="00632FB8" w:rsidRDefault="00632FB8" w:rsidP="00632FB8">
      <w:pPr>
        <w:spacing w:after="0"/>
      </w:pPr>
    </w:p>
    <w:p w14:paraId="76A45C5D" w14:textId="3CDFF5CB" w:rsidR="0013202A" w:rsidRPr="00632FB8" w:rsidRDefault="0013202A" w:rsidP="0013202A">
      <w:pPr>
        <w:pStyle w:val="ListParagraph"/>
        <w:numPr>
          <w:ilvl w:val="2"/>
          <w:numId w:val="10"/>
        </w:numPr>
        <w:spacing w:after="0"/>
        <w:rPr>
          <w:rFonts w:ascii="Arial" w:hAnsi="Arial"/>
          <w:sz w:val="24"/>
        </w:rPr>
      </w:pPr>
      <w:r>
        <w:rPr>
          <w:rFonts w:ascii="Arial" w:hAnsi="Arial"/>
          <w:sz w:val="24"/>
        </w:rPr>
        <w:t>Reference Signal</w:t>
      </w:r>
      <w:r w:rsidR="000616AD">
        <w:rPr>
          <w:rFonts w:ascii="Arial" w:hAnsi="Arial"/>
          <w:sz w:val="24"/>
        </w:rPr>
        <w:t>s</w:t>
      </w:r>
      <w:r>
        <w:rPr>
          <w:rFonts w:ascii="Arial" w:hAnsi="Arial"/>
          <w:sz w:val="24"/>
        </w:rPr>
        <w:t xml:space="preserve"> for multi-RTT </w:t>
      </w:r>
      <w:r w:rsidR="000616AD">
        <w:rPr>
          <w:rFonts w:ascii="Arial" w:hAnsi="Arial"/>
          <w:sz w:val="24"/>
        </w:rPr>
        <w:t>positioning</w:t>
      </w:r>
    </w:p>
    <w:p w14:paraId="159F68DC" w14:textId="1BCD996C" w:rsidR="0013202A" w:rsidRDefault="0013202A" w:rsidP="00A04872">
      <w:pPr>
        <w:spacing w:after="0"/>
        <w:rPr>
          <w:rFonts w:ascii="Times" w:hAnsi="Times" w:cs="Times"/>
          <w:b/>
          <w:bCs/>
          <w:i/>
        </w:rPr>
      </w:pPr>
    </w:p>
    <w:p w14:paraId="626FFE96" w14:textId="77777777" w:rsidR="0056345D" w:rsidRDefault="0013202A" w:rsidP="000616AD">
      <w:pPr>
        <w:spacing w:after="0"/>
        <w:rPr>
          <w:rFonts w:ascii="Times" w:hAnsi="Times" w:cs="Times"/>
          <w:bCs/>
        </w:rPr>
      </w:pPr>
      <w:r>
        <w:rPr>
          <w:rFonts w:ascii="Times" w:hAnsi="Times" w:cs="Times"/>
          <w:bCs/>
        </w:rPr>
        <w:t>For the multi-RTT positioning technique, the same reference signals used for DL-only positioning and UL-only positioning technique</w:t>
      </w:r>
      <w:r w:rsidR="00D7451E">
        <w:rPr>
          <w:rFonts w:ascii="Times" w:hAnsi="Times" w:cs="Times"/>
          <w:bCs/>
        </w:rPr>
        <w:t xml:space="preserve"> can be used</w:t>
      </w:r>
      <w:r>
        <w:rPr>
          <w:rFonts w:ascii="Times" w:hAnsi="Times" w:cs="Times"/>
          <w:bCs/>
        </w:rPr>
        <w:t>. Please find more details on these on the corresponding papers [</w:t>
      </w:r>
      <w:r w:rsidR="0093562E">
        <w:rPr>
          <w:rFonts w:ascii="Times" w:hAnsi="Times" w:cs="Times"/>
          <w:bCs/>
        </w:rPr>
        <w:t>10</w:t>
      </w:r>
      <w:r>
        <w:rPr>
          <w:rFonts w:ascii="Times" w:hAnsi="Times" w:cs="Times"/>
          <w:bCs/>
        </w:rPr>
        <w:t>], [</w:t>
      </w:r>
      <w:r w:rsidR="006C0664">
        <w:rPr>
          <w:rFonts w:ascii="Times" w:hAnsi="Times" w:cs="Times"/>
          <w:bCs/>
        </w:rPr>
        <w:t>1</w:t>
      </w:r>
      <w:r w:rsidR="0093562E">
        <w:rPr>
          <w:rFonts w:ascii="Times" w:hAnsi="Times" w:cs="Times"/>
          <w:bCs/>
        </w:rPr>
        <w:t>1</w:t>
      </w:r>
      <w:r>
        <w:rPr>
          <w:rFonts w:ascii="Times" w:hAnsi="Times" w:cs="Times"/>
          <w:bCs/>
        </w:rPr>
        <w:t xml:space="preserve">]. </w:t>
      </w:r>
      <w:bookmarkStart w:id="17" w:name="_Hlk534972245"/>
      <w:r w:rsidR="000616AD">
        <w:rPr>
          <w:rFonts w:ascii="Times" w:hAnsi="Times" w:cs="Times"/>
          <w:bCs/>
        </w:rPr>
        <w:t xml:space="preserve"> </w:t>
      </w:r>
    </w:p>
    <w:p w14:paraId="30401C07" w14:textId="77777777" w:rsidR="0056345D" w:rsidRDefault="0056345D" w:rsidP="000616AD">
      <w:pPr>
        <w:spacing w:after="0"/>
        <w:rPr>
          <w:rFonts w:ascii="Times" w:hAnsi="Times" w:cs="Times"/>
          <w:bCs/>
        </w:rPr>
      </w:pPr>
    </w:p>
    <w:p w14:paraId="4583983E" w14:textId="7D869CF3" w:rsidR="000616AD" w:rsidRDefault="000616AD" w:rsidP="000616AD">
      <w:pPr>
        <w:spacing w:after="0"/>
        <w:rPr>
          <w:rFonts w:ascii="Times" w:hAnsi="Times" w:cs="Times"/>
          <w:bCs/>
        </w:rPr>
      </w:pPr>
      <w:r>
        <w:rPr>
          <w:rFonts w:ascii="Times" w:hAnsi="Times" w:cs="Times"/>
          <w:bCs/>
        </w:rPr>
        <w:t xml:space="preserve">If special aspects are needed to be specified for multi-RTT, these can be discussed on a case-by-case basis. Such a case could be the two-step RACH which is now being discussed as a Rel-16 WI.  </w:t>
      </w:r>
      <w:r>
        <w:rPr>
          <w:lang w:eastAsia="ko-KR"/>
        </w:rPr>
        <w:t xml:space="preserve">Multi-RTT measurements from multiple base stations can be performed using the two-step RACH procedure as a simple way to estimate the round-trip time between a UE and a </w:t>
      </w:r>
      <w:proofErr w:type="spellStart"/>
      <w:r>
        <w:rPr>
          <w:lang w:eastAsia="ko-KR"/>
        </w:rPr>
        <w:t>gNB</w:t>
      </w:r>
      <w:proofErr w:type="spellEnd"/>
      <w:r>
        <w:rPr>
          <w:lang w:eastAsia="ko-KR"/>
        </w:rPr>
        <w:t>.</w:t>
      </w:r>
    </w:p>
    <w:p w14:paraId="6DA29A0D" w14:textId="1D4DB694" w:rsidR="000616AD" w:rsidRDefault="000616AD" w:rsidP="000616AD">
      <w:pPr>
        <w:jc w:val="center"/>
        <w:rPr>
          <w:lang w:eastAsia="ko-KR"/>
        </w:rPr>
      </w:pPr>
      <w:r>
        <w:rPr>
          <w:noProof/>
          <w:lang w:eastAsia="ko-KR"/>
        </w:rPr>
        <w:drawing>
          <wp:inline distT="0" distB="0" distL="0" distR="0" wp14:anchorId="4EB61308" wp14:editId="0941EEDC">
            <wp:extent cx="3837868" cy="13948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55160" cy="1401098"/>
                    </a:xfrm>
                    <a:prstGeom prst="rect">
                      <a:avLst/>
                    </a:prstGeom>
                    <a:noFill/>
                    <a:ln>
                      <a:noFill/>
                    </a:ln>
                  </pic:spPr>
                </pic:pic>
              </a:graphicData>
            </a:graphic>
          </wp:inline>
        </w:drawing>
      </w:r>
    </w:p>
    <w:p w14:paraId="11FCE77A" w14:textId="77777777" w:rsidR="000616AD" w:rsidRDefault="000616AD" w:rsidP="000616AD">
      <w:pPr>
        <w:jc w:val="center"/>
        <w:rPr>
          <w:b/>
          <w:lang w:eastAsia="ko-KR"/>
        </w:rPr>
      </w:pPr>
      <w:r>
        <w:rPr>
          <w:b/>
          <w:lang w:eastAsia="ko-KR"/>
        </w:rPr>
        <w:t>Figure 1: Two-step RACH used for RTT-based Positioning</w:t>
      </w:r>
    </w:p>
    <w:p w14:paraId="0DBB7C3F" w14:textId="267FF4DD" w:rsidR="000616AD" w:rsidRPr="000616AD" w:rsidRDefault="000616AD" w:rsidP="000616AD">
      <w:pPr>
        <w:rPr>
          <w:lang w:eastAsia="ko-KR"/>
        </w:rPr>
      </w:pPr>
      <w:r>
        <w:rPr>
          <w:lang w:eastAsia="ko-KR"/>
        </w:rPr>
        <w:t xml:space="preserve"> As shown in the above Figure, a UE may detect a positioning reference signal sent by a </w:t>
      </w:r>
      <w:proofErr w:type="spellStart"/>
      <w:r>
        <w:rPr>
          <w:lang w:eastAsia="ko-KR"/>
        </w:rPr>
        <w:t>gNB</w:t>
      </w:r>
      <w:proofErr w:type="spellEnd"/>
      <w:r>
        <w:rPr>
          <w:lang w:eastAsia="ko-KR"/>
        </w:rPr>
        <w:t xml:space="preserve"> and in response, it may use the two-step RACH Msg A PUSCH to report the time-difference between the transmission of the message and the reception of the PRS, namely (T</w:t>
      </w:r>
      <w:r>
        <w:rPr>
          <w:vertAlign w:val="subscript"/>
          <w:lang w:eastAsia="ko-KR"/>
        </w:rPr>
        <w:t>3</w:t>
      </w:r>
      <w:r>
        <w:rPr>
          <w:lang w:eastAsia="ko-KR"/>
        </w:rPr>
        <w:t xml:space="preserve"> – T</w:t>
      </w:r>
      <w:r>
        <w:rPr>
          <w:vertAlign w:val="subscript"/>
          <w:lang w:eastAsia="ko-KR"/>
        </w:rPr>
        <w:t>2</w:t>
      </w:r>
      <w:r>
        <w:rPr>
          <w:lang w:eastAsia="ko-KR"/>
        </w:rPr>
        <w:t xml:space="preserve">). The </w:t>
      </w:r>
      <w:proofErr w:type="spellStart"/>
      <w:r>
        <w:rPr>
          <w:lang w:eastAsia="ko-KR"/>
        </w:rPr>
        <w:t>gNB</w:t>
      </w:r>
      <w:proofErr w:type="spellEnd"/>
      <w:r>
        <w:rPr>
          <w:lang w:eastAsia="ko-KR"/>
        </w:rPr>
        <w:t xml:space="preserve"> can then use this report to compute an estimate of the RTT to the UE. Subsequently, the </w:t>
      </w:r>
      <w:proofErr w:type="spellStart"/>
      <w:r>
        <w:rPr>
          <w:lang w:eastAsia="ko-KR"/>
        </w:rPr>
        <w:t>gNB</w:t>
      </w:r>
      <w:proofErr w:type="spellEnd"/>
      <w:r>
        <w:rPr>
          <w:lang w:eastAsia="ko-KR"/>
        </w:rPr>
        <w:t xml:space="preserve"> may also transmit Msg B of the two-step RACH procedure, containing an indication of the time difference between the transmission of Msg B and the reception of Msg A. Using this indication, the UE may be able to compute an estimate of the RTT for the link to this </w:t>
      </w:r>
      <w:proofErr w:type="spellStart"/>
      <w:r>
        <w:rPr>
          <w:lang w:eastAsia="ko-KR"/>
        </w:rPr>
        <w:t>gNB</w:t>
      </w:r>
      <w:proofErr w:type="spellEnd"/>
      <w:r>
        <w:rPr>
          <w:lang w:eastAsia="ko-KR"/>
        </w:rPr>
        <w:t xml:space="preserve"> as shown. Multiple such RTT measurements can then be combined to estimate the position of the UE.</w:t>
      </w:r>
    </w:p>
    <w:p w14:paraId="6C9A4365" w14:textId="207D778F" w:rsidR="000616AD" w:rsidRDefault="000616AD" w:rsidP="000616AD">
      <w:pPr>
        <w:pStyle w:val="Caption"/>
        <w:spacing w:after="0"/>
        <w:jc w:val="left"/>
        <w:rPr>
          <w:sz w:val="20"/>
        </w:rPr>
      </w:pPr>
      <w:bookmarkStart w:id="18" w:name="_Ref951245"/>
      <w:bookmarkStart w:id="19" w:name="_Ref1133600"/>
      <w:r w:rsidRPr="000616AD">
        <w:rPr>
          <w:sz w:val="20"/>
        </w:rPr>
        <w:t xml:space="preserve">Proposal </w:t>
      </w:r>
      <w:r w:rsidRPr="000616AD">
        <w:rPr>
          <w:sz w:val="20"/>
        </w:rPr>
        <w:fldChar w:fldCharType="begin"/>
      </w:r>
      <w:r w:rsidRPr="000616AD">
        <w:rPr>
          <w:sz w:val="20"/>
        </w:rPr>
        <w:instrText xml:space="preserve"> SEQ Proposal \* ARABIC </w:instrText>
      </w:r>
      <w:r w:rsidRPr="000616AD">
        <w:rPr>
          <w:sz w:val="20"/>
        </w:rPr>
        <w:fldChar w:fldCharType="separate"/>
      </w:r>
      <w:r w:rsidRPr="000616AD">
        <w:rPr>
          <w:sz w:val="20"/>
        </w:rPr>
        <w:t>4</w:t>
      </w:r>
      <w:r w:rsidRPr="000616AD">
        <w:rPr>
          <w:sz w:val="20"/>
        </w:rPr>
        <w:fldChar w:fldCharType="end"/>
      </w:r>
      <w:r w:rsidRPr="000616AD">
        <w:rPr>
          <w:sz w:val="20"/>
        </w:rPr>
        <w:t>:</w:t>
      </w:r>
      <w:r w:rsidRPr="000616AD">
        <w:rPr>
          <w:sz w:val="20"/>
        </w:rPr>
        <w:tab/>
      </w:r>
      <w:r w:rsidRPr="00001F2C">
        <w:rPr>
          <w:sz w:val="20"/>
        </w:rPr>
        <w:t>The reference signals used for RAT-dependent DL-only positioning techniques and UL-only positioning techniques should also be used for RAT-dependent multi-RTT.</w:t>
      </w:r>
      <w:bookmarkEnd w:id="18"/>
      <w:bookmarkEnd w:id="19"/>
      <w:r w:rsidRPr="00001F2C">
        <w:rPr>
          <w:sz w:val="20"/>
        </w:rPr>
        <w:t xml:space="preserve"> </w:t>
      </w:r>
    </w:p>
    <w:p w14:paraId="7E2D5963" w14:textId="62AB84C6" w:rsidR="000616AD" w:rsidRPr="000616AD" w:rsidRDefault="000616AD" w:rsidP="000616AD">
      <w:pPr>
        <w:pStyle w:val="ListParagraph"/>
        <w:numPr>
          <w:ilvl w:val="0"/>
          <w:numId w:val="33"/>
        </w:numPr>
        <w:spacing w:after="0"/>
        <w:rPr>
          <w:b/>
          <w:bCs/>
          <w:szCs w:val="18"/>
        </w:rPr>
      </w:pPr>
      <w:r>
        <w:rPr>
          <w:b/>
          <w:bCs/>
          <w:szCs w:val="18"/>
        </w:rPr>
        <w:t>Special case can be con</w:t>
      </w:r>
      <w:r w:rsidR="0056345D">
        <w:rPr>
          <w:b/>
          <w:bCs/>
          <w:szCs w:val="18"/>
        </w:rPr>
        <w:t>s</w:t>
      </w:r>
      <w:r>
        <w:rPr>
          <w:b/>
          <w:bCs/>
          <w:szCs w:val="18"/>
        </w:rPr>
        <w:t xml:space="preserve">idered the </w:t>
      </w:r>
      <w:r>
        <w:rPr>
          <w:b/>
          <w:lang w:eastAsia="ko-KR"/>
        </w:rPr>
        <w:t>two-step RACH procedure.</w:t>
      </w:r>
    </w:p>
    <w:bookmarkEnd w:id="17"/>
    <w:p w14:paraId="0B188F69" w14:textId="568B0043" w:rsidR="000A0AAA" w:rsidRPr="00EF4B06" w:rsidRDefault="000A0AAA" w:rsidP="000A0AAA">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A0AAA">
        <w:rPr>
          <w:rFonts w:ascii="Times New Roman" w:hAnsi="Times New Roman"/>
        </w:rPr>
        <w:t>Conclusion</w:t>
      </w:r>
      <w:r w:rsidRPr="00CB208E">
        <w:rPr>
          <w:rFonts w:ascii="Times New Roman" w:hAnsi="Times New Roman"/>
        </w:rPr>
        <w:t xml:space="preserve"> </w:t>
      </w:r>
    </w:p>
    <w:p w14:paraId="0EDA4511" w14:textId="4834F784" w:rsidR="000A0AAA" w:rsidRPr="000616AD" w:rsidRDefault="000A0AAA" w:rsidP="000A0AAA">
      <w:pPr>
        <w:pStyle w:val="NO"/>
        <w:ind w:left="0" w:firstLine="0"/>
        <w:jc w:val="left"/>
        <w:rPr>
          <w:b/>
          <w:lang w:val="en-US" w:eastAsia="ko-KR"/>
        </w:rPr>
      </w:pPr>
      <w:r w:rsidRPr="000616AD">
        <w:rPr>
          <w:b/>
          <w:noProof/>
          <w:lang w:val="en-US" w:eastAsia="ko-KR"/>
        </w:rPr>
        <w:t>In this contribution, we make the following observations</w:t>
      </w:r>
      <w:r w:rsidRPr="000616AD">
        <w:rPr>
          <w:b/>
          <w:lang w:val="en-US" w:eastAsia="ko-KR"/>
        </w:rPr>
        <w:t>:</w:t>
      </w:r>
    </w:p>
    <w:p w14:paraId="1BD6145F" w14:textId="316A2287" w:rsidR="00F479D7" w:rsidRDefault="00E84A12" w:rsidP="0010644E">
      <w:pPr>
        <w:pStyle w:val="Caption"/>
        <w:spacing w:after="0"/>
        <w:jc w:val="left"/>
        <w:rPr>
          <w:sz w:val="20"/>
        </w:rPr>
      </w:pPr>
      <w:r>
        <w:fldChar w:fldCharType="begin"/>
      </w:r>
      <w:r>
        <w:instrText xml:space="preserve"> REF _Ref1133493 \h  \* MERGEFORMAT </w:instrText>
      </w:r>
      <w:r>
        <w:fldChar w:fldCharType="separate"/>
      </w:r>
      <w:r w:rsidRPr="003201D9">
        <w:t xml:space="preserve">Observation </w:t>
      </w:r>
      <w:r w:rsidRPr="003201D9">
        <w:rPr>
          <w:noProof/>
        </w:rPr>
        <w:t>1</w:t>
      </w:r>
      <w:r w:rsidRPr="000C71D4">
        <w:t>:</w:t>
      </w:r>
      <w:r>
        <w:tab/>
      </w:r>
      <w:r w:rsidRPr="00F479D7">
        <w:t>RAT-dependent UE-Based positioning has an abundance of beneficial characteristics including but not limited to the following:</w:t>
      </w:r>
      <w:r>
        <w:fldChar w:fldCharType="end"/>
      </w:r>
    </w:p>
    <w:p w14:paraId="439E1E70" w14:textId="77777777" w:rsidR="00F479D7" w:rsidRPr="00F479D7" w:rsidRDefault="00F479D7" w:rsidP="00F479D7">
      <w:pPr>
        <w:pStyle w:val="ListParagraph"/>
        <w:numPr>
          <w:ilvl w:val="0"/>
          <w:numId w:val="30"/>
        </w:numPr>
        <w:spacing w:after="0"/>
        <w:rPr>
          <w:bCs/>
          <w:szCs w:val="18"/>
        </w:rPr>
      </w:pPr>
      <w:r w:rsidRPr="00F479D7">
        <w:rPr>
          <w:bCs/>
          <w:szCs w:val="18"/>
        </w:rPr>
        <w:t>Enables new use cases</w:t>
      </w:r>
    </w:p>
    <w:p w14:paraId="2402865B" w14:textId="77777777" w:rsidR="00F479D7" w:rsidRPr="00F479D7" w:rsidRDefault="00F479D7" w:rsidP="00F479D7">
      <w:pPr>
        <w:pStyle w:val="ListParagraph"/>
        <w:numPr>
          <w:ilvl w:val="0"/>
          <w:numId w:val="30"/>
        </w:numPr>
        <w:spacing w:after="0"/>
        <w:rPr>
          <w:bCs/>
          <w:szCs w:val="18"/>
        </w:rPr>
      </w:pPr>
      <w:r w:rsidRPr="00F479D7">
        <w:rPr>
          <w:bCs/>
          <w:szCs w:val="18"/>
        </w:rPr>
        <w:t>Enables improved performance of existing use cases</w:t>
      </w:r>
    </w:p>
    <w:p w14:paraId="0FE91878" w14:textId="77777777" w:rsidR="00F479D7" w:rsidRPr="00F479D7" w:rsidRDefault="00F479D7" w:rsidP="00F479D7">
      <w:pPr>
        <w:pStyle w:val="ListParagraph"/>
        <w:numPr>
          <w:ilvl w:val="0"/>
          <w:numId w:val="30"/>
        </w:numPr>
        <w:spacing w:after="0"/>
        <w:rPr>
          <w:bCs/>
          <w:szCs w:val="18"/>
        </w:rPr>
      </w:pPr>
      <w:r w:rsidRPr="00F479D7">
        <w:rPr>
          <w:bCs/>
          <w:szCs w:val="18"/>
        </w:rPr>
        <w:t>Improved scalability</w:t>
      </w:r>
    </w:p>
    <w:p w14:paraId="7C5C6B0A" w14:textId="77777777" w:rsidR="00F479D7" w:rsidRPr="00F479D7" w:rsidRDefault="00F479D7" w:rsidP="00F479D7">
      <w:pPr>
        <w:pStyle w:val="ListParagraph"/>
        <w:numPr>
          <w:ilvl w:val="0"/>
          <w:numId w:val="30"/>
        </w:numPr>
        <w:spacing w:after="0"/>
        <w:rPr>
          <w:bCs/>
          <w:szCs w:val="18"/>
        </w:rPr>
      </w:pPr>
      <w:r w:rsidRPr="00F479D7">
        <w:rPr>
          <w:bCs/>
          <w:szCs w:val="18"/>
        </w:rPr>
        <w:t>Improved operational range</w:t>
      </w:r>
    </w:p>
    <w:p w14:paraId="0083485C" w14:textId="77777777" w:rsidR="00F479D7" w:rsidRPr="00F479D7" w:rsidRDefault="00F479D7" w:rsidP="00F479D7">
      <w:pPr>
        <w:pStyle w:val="ListParagraph"/>
        <w:numPr>
          <w:ilvl w:val="0"/>
          <w:numId w:val="30"/>
        </w:numPr>
        <w:spacing w:after="0"/>
        <w:rPr>
          <w:bCs/>
          <w:szCs w:val="18"/>
        </w:rPr>
      </w:pPr>
      <w:r w:rsidRPr="00F479D7">
        <w:rPr>
          <w:bCs/>
          <w:szCs w:val="18"/>
        </w:rPr>
        <w:t>Low UL overhead</w:t>
      </w:r>
    </w:p>
    <w:p w14:paraId="477BB049" w14:textId="77777777" w:rsidR="00F479D7" w:rsidRPr="00F479D7" w:rsidRDefault="00F479D7" w:rsidP="00F479D7">
      <w:pPr>
        <w:pStyle w:val="ListParagraph"/>
        <w:numPr>
          <w:ilvl w:val="0"/>
          <w:numId w:val="30"/>
        </w:numPr>
        <w:spacing w:after="0"/>
        <w:rPr>
          <w:bCs/>
          <w:szCs w:val="18"/>
        </w:rPr>
      </w:pPr>
      <w:r w:rsidRPr="00F479D7">
        <w:rPr>
          <w:bCs/>
          <w:szCs w:val="18"/>
        </w:rPr>
        <w:t>Low latency</w:t>
      </w:r>
    </w:p>
    <w:p w14:paraId="6F26C991" w14:textId="77777777" w:rsidR="00F479D7" w:rsidRPr="00F479D7" w:rsidRDefault="00F479D7" w:rsidP="00F479D7">
      <w:pPr>
        <w:pStyle w:val="ListParagraph"/>
        <w:numPr>
          <w:ilvl w:val="0"/>
          <w:numId w:val="30"/>
        </w:numPr>
        <w:spacing w:after="0"/>
        <w:rPr>
          <w:bCs/>
          <w:szCs w:val="18"/>
        </w:rPr>
      </w:pPr>
      <w:r w:rsidRPr="00F479D7">
        <w:rPr>
          <w:bCs/>
          <w:szCs w:val="18"/>
        </w:rPr>
        <w:t>Very low specifications impact</w:t>
      </w:r>
    </w:p>
    <w:p w14:paraId="3E0FBE4E" w14:textId="095B948C" w:rsidR="00F479D7" w:rsidRDefault="00F479D7" w:rsidP="00F479D7">
      <w:pPr>
        <w:pStyle w:val="ListParagraph"/>
        <w:numPr>
          <w:ilvl w:val="0"/>
          <w:numId w:val="30"/>
        </w:numPr>
        <w:spacing w:after="0"/>
        <w:rPr>
          <w:bCs/>
          <w:szCs w:val="18"/>
        </w:rPr>
      </w:pPr>
      <w:r w:rsidRPr="00F479D7">
        <w:rPr>
          <w:bCs/>
          <w:szCs w:val="18"/>
        </w:rPr>
        <w:t>Parity with RAT-independent UE-Based features</w:t>
      </w:r>
    </w:p>
    <w:p w14:paraId="195E8286" w14:textId="77777777" w:rsidR="000616AD" w:rsidRPr="00F479D7" w:rsidRDefault="000616AD" w:rsidP="000616AD">
      <w:pPr>
        <w:pStyle w:val="ListParagraph"/>
        <w:spacing w:after="0"/>
        <w:rPr>
          <w:bCs/>
          <w:szCs w:val="18"/>
        </w:rPr>
      </w:pPr>
    </w:p>
    <w:p w14:paraId="37B433C6" w14:textId="7C9085C2" w:rsidR="00E84A12" w:rsidRDefault="00E84A12" w:rsidP="00E84A12">
      <w:r>
        <w:fldChar w:fldCharType="begin"/>
      </w:r>
      <w:r>
        <w:instrText xml:space="preserve"> REF _Ref1133511 \h  \* MERGEFORMAT </w:instrText>
      </w:r>
      <w:r>
        <w:fldChar w:fldCharType="separate"/>
      </w:r>
      <w:r w:rsidRPr="00E84A12">
        <w:rPr>
          <w:b/>
        </w:rPr>
        <w:t xml:space="preserve">Observation </w:t>
      </w:r>
      <w:r w:rsidRPr="00E84A12">
        <w:rPr>
          <w:b/>
          <w:noProof/>
        </w:rPr>
        <w:t>2</w:t>
      </w:r>
      <w:r w:rsidRPr="0093128F">
        <w:t>:</w:t>
      </w:r>
      <w:r w:rsidRPr="0093128F">
        <w:tab/>
      </w:r>
      <w:r>
        <w:t xml:space="preserve">RAT-dependent </w:t>
      </w:r>
      <w:r w:rsidRPr="0093128F">
        <w:t>UE-Based positioning was agreed, but not yet implemented for Rel-15 (RP-172313 (RP-78)).</w:t>
      </w:r>
      <w:r>
        <w:fldChar w:fldCharType="end"/>
      </w:r>
    </w:p>
    <w:p w14:paraId="52FA4C9E" w14:textId="4F6859DD" w:rsidR="00E84A12" w:rsidRDefault="00E84A12" w:rsidP="00E84A12">
      <w:r>
        <w:fldChar w:fldCharType="begin"/>
      </w:r>
      <w:r>
        <w:instrText xml:space="preserve"> REF _Ref1133515 \h  \* MERGEFORMAT </w:instrText>
      </w:r>
      <w:r>
        <w:fldChar w:fldCharType="separate"/>
      </w:r>
      <w:r w:rsidRPr="00E84A12">
        <w:rPr>
          <w:b/>
        </w:rPr>
        <w:t xml:space="preserve">Observation </w:t>
      </w:r>
      <w:r w:rsidRPr="00E84A12">
        <w:rPr>
          <w:b/>
          <w:noProof/>
        </w:rPr>
        <w:t>3</w:t>
      </w:r>
      <w:r w:rsidRPr="0093128F">
        <w:t>:</w:t>
      </w:r>
      <w:r w:rsidRPr="0093128F">
        <w:tab/>
      </w:r>
      <w:r>
        <w:t xml:space="preserve">RAT-dependent </w:t>
      </w:r>
      <w:r w:rsidRPr="0093128F">
        <w:t>UE-Based positioning exists for RAT-independent methods.</w:t>
      </w:r>
      <w:r>
        <w:fldChar w:fldCharType="end"/>
      </w:r>
    </w:p>
    <w:p w14:paraId="4B06C70F" w14:textId="714C4CD2" w:rsidR="00E84A12" w:rsidRDefault="00E84A12" w:rsidP="00E84A12">
      <w:r>
        <w:fldChar w:fldCharType="begin"/>
      </w:r>
      <w:r>
        <w:instrText xml:space="preserve"> REF _Ref1133518 \h  \* MERGEFORMAT </w:instrText>
      </w:r>
      <w:r>
        <w:fldChar w:fldCharType="separate"/>
      </w:r>
      <w:r w:rsidRPr="00E84A12">
        <w:rPr>
          <w:b/>
        </w:rPr>
        <w:t xml:space="preserve">Observation </w:t>
      </w:r>
      <w:r w:rsidRPr="00E84A12">
        <w:rPr>
          <w:b/>
          <w:noProof/>
        </w:rPr>
        <w:t>4</w:t>
      </w:r>
      <w:r>
        <w:t>:</w:t>
      </w:r>
      <w:r>
        <w:tab/>
      </w:r>
      <w:r w:rsidRPr="00ED0F74">
        <w:rPr>
          <w:rFonts w:eastAsia="Times New Roman"/>
        </w:rPr>
        <w:t xml:space="preserve">Multi-RTT positioning could be used to improve the </w:t>
      </w:r>
      <w:proofErr w:type="spellStart"/>
      <w:r w:rsidRPr="00ED0F74">
        <w:rPr>
          <w:rFonts w:eastAsia="Times New Roman"/>
        </w:rPr>
        <w:t>gNB</w:t>
      </w:r>
      <w:proofErr w:type="spellEnd"/>
      <w:r w:rsidRPr="00ED0F74">
        <w:rPr>
          <w:rFonts w:eastAsia="Times New Roman"/>
        </w:rPr>
        <w:t xml:space="preserve"> synchronization.</w:t>
      </w:r>
      <w:r>
        <w:fldChar w:fldCharType="end"/>
      </w:r>
    </w:p>
    <w:p w14:paraId="140BABCD" w14:textId="18A5DC28" w:rsidR="00E84A12" w:rsidRPr="000C71D4" w:rsidRDefault="00E84A12" w:rsidP="000616AD">
      <w:r>
        <w:lastRenderedPageBreak/>
        <w:fldChar w:fldCharType="begin"/>
      </w:r>
      <w:r>
        <w:instrText xml:space="preserve"> REF _Ref1133522 \h  \* MERGEFORMAT </w:instrText>
      </w:r>
      <w:r>
        <w:fldChar w:fldCharType="separate"/>
      </w:r>
      <w:r w:rsidRPr="00E84A12">
        <w:rPr>
          <w:b/>
        </w:rPr>
        <w:t xml:space="preserve">Observation </w:t>
      </w:r>
      <w:r w:rsidRPr="00E84A12">
        <w:rPr>
          <w:b/>
          <w:noProof/>
        </w:rPr>
        <w:t>5</w:t>
      </w:r>
      <w:r>
        <w:t>:</w:t>
      </w:r>
      <w:r>
        <w:tab/>
      </w:r>
      <w:r w:rsidRPr="00ED0F74">
        <w:rPr>
          <w:rFonts w:eastAsia="Times New Roman"/>
        </w:rPr>
        <w:t xml:space="preserve">The building block measurements of RTT-based positioning, i.e., </w:t>
      </w:r>
      <w:r w:rsidRPr="00ED0F74">
        <w:t>"</w:t>
      </w:r>
      <w:r w:rsidRPr="00ED0F74">
        <w:rPr>
          <w:rFonts w:eastAsia="Times New Roman"/>
        </w:rPr>
        <w:t>UE Rx-Tx</w:t>
      </w:r>
      <w:r w:rsidRPr="00ED0F74">
        <w:t>"</w:t>
      </w:r>
      <w:r w:rsidRPr="00ED0F74">
        <w:rPr>
          <w:rFonts w:eastAsia="Times New Roman"/>
        </w:rPr>
        <w:t xml:space="preserve"> and </w:t>
      </w:r>
      <w:r w:rsidRPr="00ED0F74">
        <w:t>"</w:t>
      </w:r>
      <w:proofErr w:type="spellStart"/>
      <w:r w:rsidRPr="00ED0F74">
        <w:rPr>
          <w:rFonts w:eastAsia="Times New Roman"/>
        </w:rPr>
        <w:t>eNB</w:t>
      </w:r>
      <w:proofErr w:type="spellEnd"/>
      <w:r w:rsidRPr="00ED0F74">
        <w:rPr>
          <w:rFonts w:eastAsia="Times New Roman"/>
        </w:rPr>
        <w:t xml:space="preserve"> Rx-Tx</w:t>
      </w:r>
      <w:r w:rsidRPr="00ED0F74">
        <w:t>"</w:t>
      </w:r>
      <w:r w:rsidRPr="00ED0F74">
        <w:rPr>
          <w:rFonts w:eastAsia="Times New Roman"/>
        </w:rPr>
        <w:t xml:space="preserve"> measurements, already exist in LTE’s UE E-CID procedure, </w:t>
      </w:r>
      <w:r>
        <w:rPr>
          <w:rFonts w:eastAsia="Times New Roman"/>
        </w:rPr>
        <w:t xml:space="preserve">but accuracy of reporting is not </w:t>
      </w:r>
      <w:r w:rsidR="00E5587E">
        <w:rPr>
          <w:rFonts w:eastAsia="Times New Roman"/>
        </w:rPr>
        <w:t>enough</w:t>
      </w:r>
      <w:r>
        <w:rPr>
          <w:rFonts w:eastAsia="Times New Roman"/>
        </w:rPr>
        <w:t xml:space="preserve"> for the 5G requirements.</w:t>
      </w:r>
      <w:r>
        <w:fldChar w:fldCharType="end"/>
      </w:r>
    </w:p>
    <w:p w14:paraId="11C26BD0" w14:textId="24730425" w:rsidR="00E84A12" w:rsidRPr="000616AD" w:rsidRDefault="000A0AAA" w:rsidP="0093562E">
      <w:pPr>
        <w:pStyle w:val="NO"/>
        <w:tabs>
          <w:tab w:val="left" w:pos="5334"/>
        </w:tabs>
        <w:ind w:left="0" w:firstLine="0"/>
        <w:jc w:val="left"/>
        <w:rPr>
          <w:b/>
          <w:lang w:val="en-US" w:eastAsia="ko-KR"/>
        </w:rPr>
      </w:pPr>
      <w:r w:rsidRPr="000616AD">
        <w:rPr>
          <w:b/>
          <w:noProof/>
          <w:lang w:val="en-US" w:eastAsia="ko-KR"/>
        </w:rPr>
        <w:t>In this contribution, we make the following proposals</w:t>
      </w:r>
      <w:r w:rsidRPr="000616AD">
        <w:rPr>
          <w:b/>
          <w:lang w:val="en-US" w:eastAsia="ko-KR"/>
        </w:rPr>
        <w:t>:</w:t>
      </w:r>
    </w:p>
    <w:p w14:paraId="74265F2E" w14:textId="7F60ACC2" w:rsidR="00E84A12" w:rsidRDefault="00E84A12" w:rsidP="0093562E">
      <w:pPr>
        <w:pStyle w:val="NO"/>
        <w:tabs>
          <w:tab w:val="left" w:pos="5334"/>
        </w:tabs>
        <w:ind w:left="0" w:firstLine="0"/>
        <w:jc w:val="left"/>
        <w:rPr>
          <w:lang w:val="en-US" w:eastAsia="ko-KR"/>
        </w:rPr>
      </w:pPr>
      <w:r>
        <w:rPr>
          <w:lang w:val="en-US" w:eastAsia="ko-KR"/>
        </w:rPr>
        <w:fldChar w:fldCharType="begin"/>
      </w:r>
      <w:r>
        <w:rPr>
          <w:lang w:val="en-US" w:eastAsia="ko-KR"/>
        </w:rPr>
        <w:instrText xml:space="preserve"> REF _Ref1133585 \h  \* MERGEFORMAT </w:instrText>
      </w:r>
      <w:r>
        <w:rPr>
          <w:lang w:val="en-US" w:eastAsia="ko-KR"/>
        </w:rPr>
      </w:r>
      <w:r>
        <w:rPr>
          <w:lang w:val="en-US" w:eastAsia="ko-KR"/>
        </w:rPr>
        <w:fldChar w:fldCharType="separate"/>
      </w:r>
      <w:r w:rsidRPr="00E84A12">
        <w:rPr>
          <w:b/>
        </w:rPr>
        <w:t xml:space="preserve">Proposal </w:t>
      </w:r>
      <w:r w:rsidRPr="00E84A12">
        <w:rPr>
          <w:b/>
          <w:noProof/>
        </w:rPr>
        <w:t>1</w:t>
      </w:r>
      <w:r w:rsidRPr="000C71D4">
        <w:rPr>
          <w:noProof/>
        </w:rPr>
        <w:t>:</w:t>
      </w:r>
      <w:r>
        <w:rPr>
          <w:noProof/>
          <w:lang w:val="en-US"/>
        </w:rPr>
        <w:t xml:space="preserve"> </w:t>
      </w:r>
      <w:r w:rsidRPr="000C71D4">
        <w:t>Support RAT-dependent UE-Based positioning for NR in Rel-16</w:t>
      </w:r>
      <w:r>
        <w:rPr>
          <w:lang w:val="en-US" w:eastAsia="ko-KR"/>
        </w:rPr>
        <w:fldChar w:fldCharType="end"/>
      </w:r>
    </w:p>
    <w:p w14:paraId="62AE7D78" w14:textId="3AD093ED" w:rsidR="00E84A12" w:rsidRDefault="00E84A12" w:rsidP="0093562E">
      <w:pPr>
        <w:pStyle w:val="NO"/>
        <w:tabs>
          <w:tab w:val="left" w:pos="5334"/>
        </w:tabs>
        <w:ind w:left="0" w:firstLine="0"/>
        <w:jc w:val="left"/>
        <w:rPr>
          <w:lang w:val="en-US" w:eastAsia="ko-KR"/>
        </w:rPr>
      </w:pPr>
      <w:r>
        <w:rPr>
          <w:lang w:val="en-US" w:eastAsia="ko-KR"/>
        </w:rPr>
        <w:fldChar w:fldCharType="begin"/>
      </w:r>
      <w:r>
        <w:rPr>
          <w:lang w:val="en-US" w:eastAsia="ko-KR"/>
        </w:rPr>
        <w:instrText xml:space="preserve"> REF _Ref1133591 \h  \* MERGEFORMAT </w:instrText>
      </w:r>
      <w:r>
        <w:rPr>
          <w:lang w:val="en-US" w:eastAsia="ko-KR"/>
        </w:rPr>
      </w:r>
      <w:r>
        <w:rPr>
          <w:lang w:val="en-US" w:eastAsia="ko-KR"/>
        </w:rPr>
        <w:fldChar w:fldCharType="separate"/>
      </w:r>
      <w:r w:rsidRPr="00E84A12">
        <w:rPr>
          <w:b/>
        </w:rPr>
        <w:t xml:space="preserve">Proposal </w:t>
      </w:r>
      <w:r w:rsidRPr="00E84A12">
        <w:rPr>
          <w:b/>
          <w:noProof/>
        </w:rPr>
        <w:t>2</w:t>
      </w:r>
      <w:r>
        <w:t>:</w:t>
      </w:r>
      <w:r w:rsidRPr="00ED0F74">
        <w:rPr>
          <w:lang w:val="en-US"/>
        </w:rPr>
        <w:t xml:space="preserve"> The multi-RTT positioning technique should be specified as an individual positioning method, separately from E-CID positioning, since multi-RTT and E-CID methods may be related to different higher-layer network procedures, performance requirements, UE capabilities and signaling.</w:t>
      </w:r>
      <w:r>
        <w:rPr>
          <w:lang w:val="en-US" w:eastAsia="ko-KR"/>
        </w:rPr>
        <w:fldChar w:fldCharType="end"/>
      </w:r>
    </w:p>
    <w:p w14:paraId="4F59C49E" w14:textId="2A006E50" w:rsidR="00E84A12" w:rsidRPr="00E84A12" w:rsidRDefault="00E84A12" w:rsidP="00E84A12">
      <w:pPr>
        <w:pStyle w:val="Caption"/>
        <w:spacing w:after="0"/>
        <w:jc w:val="left"/>
        <w:rPr>
          <w:sz w:val="20"/>
          <w:szCs w:val="20"/>
          <w:lang w:eastAsia="ko-KR"/>
        </w:rPr>
      </w:pPr>
      <w:r w:rsidRPr="00E84A12">
        <w:rPr>
          <w:sz w:val="20"/>
          <w:szCs w:val="20"/>
          <w:lang w:eastAsia="ko-KR"/>
        </w:rPr>
        <w:fldChar w:fldCharType="begin"/>
      </w:r>
      <w:r w:rsidRPr="00E84A12">
        <w:rPr>
          <w:sz w:val="20"/>
          <w:szCs w:val="20"/>
          <w:lang w:eastAsia="ko-KR"/>
        </w:rPr>
        <w:instrText xml:space="preserve"> REF _Ref1133596 \h  \* MERGEFORMAT </w:instrText>
      </w:r>
      <w:r w:rsidRPr="00E84A12">
        <w:rPr>
          <w:sz w:val="20"/>
          <w:szCs w:val="20"/>
          <w:lang w:eastAsia="ko-KR"/>
        </w:rPr>
      </w:r>
      <w:r w:rsidRPr="00E84A12">
        <w:rPr>
          <w:sz w:val="20"/>
          <w:szCs w:val="20"/>
          <w:lang w:eastAsia="ko-KR"/>
        </w:rPr>
        <w:fldChar w:fldCharType="separate"/>
      </w:r>
      <w:r w:rsidRPr="00E84A12">
        <w:rPr>
          <w:sz w:val="20"/>
          <w:szCs w:val="20"/>
        </w:rPr>
        <w:t xml:space="preserve">Proposal </w:t>
      </w:r>
      <w:r w:rsidRPr="00E84A12">
        <w:rPr>
          <w:noProof/>
          <w:sz w:val="20"/>
          <w:szCs w:val="20"/>
        </w:rPr>
        <w:t>3</w:t>
      </w:r>
      <w:r w:rsidRPr="00E84A12">
        <w:rPr>
          <w:sz w:val="20"/>
          <w:szCs w:val="20"/>
        </w:rPr>
        <w:t xml:space="preserve">: </w:t>
      </w:r>
      <w:r w:rsidRPr="00E84A12">
        <w:rPr>
          <w:b w:val="0"/>
          <w:sz w:val="20"/>
          <w:szCs w:val="20"/>
        </w:rPr>
        <w:t>NR supports the following signaling for UE-based and UE-assisted multi-RTT positioning technique:</w:t>
      </w:r>
      <w:r w:rsidRPr="00E84A12">
        <w:rPr>
          <w:sz w:val="20"/>
          <w:szCs w:val="20"/>
          <w:lang w:eastAsia="ko-KR"/>
        </w:rPr>
        <w:fldChar w:fldCharType="end"/>
      </w:r>
    </w:p>
    <w:p w14:paraId="7F96F652" w14:textId="77777777" w:rsidR="00E84A12" w:rsidRPr="00E84A12" w:rsidRDefault="00E84A12" w:rsidP="00E84A12">
      <w:pPr>
        <w:pStyle w:val="ListParagraph"/>
        <w:numPr>
          <w:ilvl w:val="0"/>
          <w:numId w:val="22"/>
        </w:numPr>
        <w:spacing w:after="0"/>
        <w:rPr>
          <w:bCs/>
        </w:rPr>
      </w:pPr>
      <w:r w:rsidRPr="00E84A12">
        <w:rPr>
          <w:bCs/>
        </w:rPr>
        <w:t>Time-stamp information during which each reported "UE Rx-Tx" and "gNB Rx-Tx" are valid</w:t>
      </w:r>
    </w:p>
    <w:p w14:paraId="5D74A465" w14:textId="77777777" w:rsidR="00E84A12" w:rsidRPr="00E84A12" w:rsidRDefault="00E84A12" w:rsidP="00E84A12">
      <w:pPr>
        <w:pStyle w:val="ListParagraph"/>
        <w:numPr>
          <w:ilvl w:val="0"/>
          <w:numId w:val="22"/>
        </w:numPr>
        <w:spacing w:after="0"/>
        <w:rPr>
          <w:bCs/>
        </w:rPr>
      </w:pPr>
      <w:r w:rsidRPr="00E84A12">
        <w:rPr>
          <w:bCs/>
        </w:rPr>
        <w:t>Quality indicators of the “UE Rx-Tx” and “gNB Rx-Tx”  measurements</w:t>
      </w:r>
    </w:p>
    <w:p w14:paraId="5ED3933A" w14:textId="77777777" w:rsidR="00E84A12" w:rsidRPr="00E84A12" w:rsidRDefault="00E84A12" w:rsidP="00E84A12">
      <w:pPr>
        <w:pStyle w:val="ListParagraph"/>
        <w:numPr>
          <w:ilvl w:val="0"/>
          <w:numId w:val="22"/>
        </w:numPr>
        <w:spacing w:after="0"/>
        <w:rPr>
          <w:bCs/>
        </w:rPr>
      </w:pPr>
      <w:r w:rsidRPr="00E84A12">
        <w:rPr>
          <w:bCs/>
        </w:rPr>
        <w:t>Measured PRS-TP location/almanac information</w:t>
      </w:r>
    </w:p>
    <w:p w14:paraId="7E9B13AF" w14:textId="5F271A3C" w:rsidR="0010644E" w:rsidRDefault="00E84A12" w:rsidP="000616AD">
      <w:pPr>
        <w:pStyle w:val="ListParagraph"/>
        <w:numPr>
          <w:ilvl w:val="0"/>
          <w:numId w:val="22"/>
        </w:numPr>
        <w:spacing w:after="0"/>
      </w:pPr>
      <w:r w:rsidRPr="00E84A12">
        <w:t>Study further the signaling, reporting and accuracy details of the "UE Rx-Tx" and "</w:t>
      </w:r>
      <w:proofErr w:type="spellStart"/>
      <w:r w:rsidRPr="00E84A12">
        <w:t>gNB</w:t>
      </w:r>
      <w:proofErr w:type="spellEnd"/>
      <w:r w:rsidRPr="00E84A12">
        <w:t xml:space="preserve"> Rx-Tx</w:t>
      </w:r>
      <w:r w:rsidR="00FD02A5" w:rsidRPr="00E84A12">
        <w:t>” measurements</w:t>
      </w:r>
      <w:r w:rsidRPr="00E84A12">
        <w:t>.</w:t>
      </w:r>
    </w:p>
    <w:p w14:paraId="7DCF00B8" w14:textId="77777777" w:rsidR="000616AD" w:rsidRPr="000616AD" w:rsidRDefault="000616AD" w:rsidP="000616AD">
      <w:pPr>
        <w:pStyle w:val="ListParagraph"/>
        <w:spacing w:after="0"/>
        <w:ind w:left="644"/>
      </w:pPr>
    </w:p>
    <w:p w14:paraId="3638CBB1" w14:textId="77777777" w:rsidR="00FD02A5" w:rsidRPr="00FD02A5" w:rsidRDefault="00FD02A5" w:rsidP="00FD02A5">
      <w:pPr>
        <w:pStyle w:val="Caption"/>
        <w:spacing w:after="0"/>
        <w:jc w:val="left"/>
        <w:rPr>
          <w:b w:val="0"/>
          <w:sz w:val="20"/>
        </w:rPr>
      </w:pPr>
      <w:r w:rsidRPr="000616AD">
        <w:rPr>
          <w:sz w:val="20"/>
        </w:rPr>
        <w:t xml:space="preserve">Proposal </w:t>
      </w:r>
      <w:r w:rsidRPr="000616AD">
        <w:rPr>
          <w:sz w:val="20"/>
        </w:rPr>
        <w:fldChar w:fldCharType="begin"/>
      </w:r>
      <w:r w:rsidRPr="000616AD">
        <w:rPr>
          <w:sz w:val="20"/>
        </w:rPr>
        <w:instrText xml:space="preserve"> SEQ Proposal \* ARABIC </w:instrText>
      </w:r>
      <w:r w:rsidRPr="000616AD">
        <w:rPr>
          <w:sz w:val="20"/>
        </w:rPr>
        <w:fldChar w:fldCharType="separate"/>
      </w:r>
      <w:r w:rsidRPr="000616AD">
        <w:rPr>
          <w:sz w:val="20"/>
        </w:rPr>
        <w:t>4</w:t>
      </w:r>
      <w:r w:rsidRPr="000616AD">
        <w:rPr>
          <w:sz w:val="20"/>
        </w:rPr>
        <w:fldChar w:fldCharType="end"/>
      </w:r>
      <w:r w:rsidRPr="000616AD">
        <w:rPr>
          <w:sz w:val="20"/>
        </w:rPr>
        <w:t>:</w:t>
      </w:r>
      <w:r w:rsidRPr="000616AD">
        <w:rPr>
          <w:sz w:val="20"/>
        </w:rPr>
        <w:tab/>
      </w:r>
      <w:r w:rsidRPr="00FD02A5">
        <w:rPr>
          <w:b w:val="0"/>
          <w:sz w:val="20"/>
        </w:rPr>
        <w:t xml:space="preserve">The reference signals used for RAT-dependent DL-only positioning techniques and UL-only positioning techniques should also be used for RAT-dependent multi-RTT. </w:t>
      </w:r>
    </w:p>
    <w:p w14:paraId="6BDE08A1" w14:textId="516F4F0F" w:rsidR="00FD02A5" w:rsidRPr="00FD02A5" w:rsidRDefault="00FD02A5" w:rsidP="00FD02A5">
      <w:pPr>
        <w:pStyle w:val="Caption"/>
        <w:numPr>
          <w:ilvl w:val="0"/>
          <w:numId w:val="34"/>
        </w:numPr>
        <w:spacing w:after="0"/>
        <w:jc w:val="left"/>
        <w:rPr>
          <w:b w:val="0"/>
          <w:sz w:val="20"/>
        </w:rPr>
      </w:pPr>
      <w:r w:rsidRPr="00F57C30">
        <w:rPr>
          <w:b w:val="0"/>
          <w:sz w:val="20"/>
        </w:rPr>
        <w:t>Special case can be considered the two-step RACH procedure.</w:t>
      </w:r>
    </w:p>
    <w:p w14:paraId="245F84CF" w14:textId="453F0E2C" w:rsidR="000A0AAA" w:rsidRPr="00E66724" w:rsidRDefault="000A0AAA"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E66724">
        <w:rPr>
          <w:rFonts w:ascii="Times New Roman" w:hAnsi="Times New Roman"/>
        </w:rPr>
        <w:t>References</w:t>
      </w:r>
      <w:bookmarkStart w:id="20" w:name="_Ref450583331"/>
      <w:bookmarkEnd w:id="20"/>
    </w:p>
    <w:p w14:paraId="3E9DF219" w14:textId="30C54F1E" w:rsidR="000A0AAA" w:rsidRDefault="000A0AAA" w:rsidP="000A0AAA">
      <w:pPr>
        <w:spacing w:after="0"/>
        <w:ind w:left="568" w:hanging="568"/>
        <w:jc w:val="left"/>
        <w:rPr>
          <w:lang w:eastAsia="ko-KR"/>
        </w:rPr>
      </w:pPr>
      <w:r>
        <w:rPr>
          <w:lang w:eastAsia="ko-KR"/>
        </w:rPr>
        <w:t>[1]</w:t>
      </w:r>
      <w:r>
        <w:rPr>
          <w:lang w:eastAsia="ko-KR"/>
        </w:rPr>
        <w:tab/>
      </w:r>
      <w:hyperlink r:id="rId25" w:history="1">
        <w:r w:rsidRPr="007500B6">
          <w:rPr>
            <w:rStyle w:val="Hyperlink"/>
            <w:lang w:eastAsia="ko-KR"/>
          </w:rPr>
          <w:t>RP-181399</w:t>
        </w:r>
      </w:hyperlink>
      <w:r>
        <w:rPr>
          <w:lang w:eastAsia="ko-KR"/>
        </w:rPr>
        <w:t xml:space="preserve">, </w:t>
      </w:r>
      <w:r w:rsidRPr="004B4CA0">
        <w:t>"</w:t>
      </w:r>
      <w:r w:rsidRPr="00CE0AF0">
        <w:rPr>
          <w:lang w:eastAsia="ko-KR"/>
        </w:rPr>
        <w:t>New SID: Study on NR positioning support</w:t>
      </w:r>
      <w:r w:rsidRPr="004B4CA0">
        <w:t>"</w:t>
      </w:r>
      <w:r>
        <w:rPr>
          <w:lang w:eastAsia="ko-KR"/>
        </w:rPr>
        <w:t xml:space="preserve">, </w:t>
      </w:r>
      <w:r w:rsidRPr="00CE0AF0">
        <w:rPr>
          <w:lang w:eastAsia="ko-KR"/>
        </w:rPr>
        <w:t>Intel Corporation, Ericsson</w:t>
      </w:r>
      <w:r>
        <w:rPr>
          <w:lang w:eastAsia="ko-KR"/>
        </w:rPr>
        <w:t>.</w:t>
      </w:r>
    </w:p>
    <w:p w14:paraId="4C5D7668" w14:textId="1C790393" w:rsidR="000A0AAA" w:rsidRDefault="000A0AAA" w:rsidP="000A0AAA">
      <w:pPr>
        <w:spacing w:after="0"/>
        <w:ind w:left="568" w:hanging="568"/>
        <w:jc w:val="left"/>
        <w:rPr>
          <w:lang w:eastAsia="ko-KR"/>
        </w:rPr>
      </w:pPr>
      <w:r>
        <w:rPr>
          <w:lang w:eastAsia="ko-KR"/>
        </w:rPr>
        <w:t>[2]</w:t>
      </w:r>
      <w:r>
        <w:rPr>
          <w:lang w:eastAsia="ko-KR"/>
        </w:rPr>
        <w:tab/>
      </w:r>
      <w:hyperlink r:id="rId26" w:history="1">
        <w:r w:rsidRPr="00D77897">
          <w:rPr>
            <w:rStyle w:val="Hyperlink"/>
            <w:lang w:eastAsia="ko-KR"/>
          </w:rPr>
          <w:t>RP-182155</w:t>
        </w:r>
      </w:hyperlink>
      <w:r>
        <w:rPr>
          <w:lang w:eastAsia="ko-KR"/>
        </w:rPr>
        <w:t xml:space="preserve">, </w:t>
      </w:r>
      <w:r w:rsidRPr="004B4CA0">
        <w:t>"</w:t>
      </w:r>
      <w:r w:rsidRPr="00D77897">
        <w:rPr>
          <w:lang w:eastAsia="ko-KR"/>
        </w:rPr>
        <w:t>Revised SID: Study on NR positioning support</w:t>
      </w:r>
      <w:r w:rsidRPr="004B4CA0">
        <w:t>"</w:t>
      </w:r>
      <w:r>
        <w:rPr>
          <w:lang w:eastAsia="ko-KR"/>
        </w:rPr>
        <w:t xml:space="preserve">, </w:t>
      </w:r>
      <w:r w:rsidRPr="00CE0AF0">
        <w:rPr>
          <w:lang w:eastAsia="ko-KR"/>
        </w:rPr>
        <w:t>Intel Corporation, Ericsson</w:t>
      </w:r>
      <w:r>
        <w:rPr>
          <w:lang w:eastAsia="ko-KR"/>
        </w:rPr>
        <w:t>.</w:t>
      </w:r>
    </w:p>
    <w:p w14:paraId="38945F01" w14:textId="401DDAC2" w:rsidR="000A0AAA" w:rsidRDefault="000A0AAA" w:rsidP="000A0AAA">
      <w:pPr>
        <w:spacing w:after="0"/>
        <w:ind w:left="568" w:hanging="568"/>
        <w:jc w:val="left"/>
      </w:pPr>
      <w:r>
        <w:rPr>
          <w:lang w:eastAsia="ko-KR"/>
        </w:rPr>
        <w:t>[3</w:t>
      </w:r>
      <w:r w:rsidRPr="00E81ED1">
        <w:rPr>
          <w:lang w:eastAsia="ko-KR"/>
        </w:rPr>
        <w:t>]</w:t>
      </w:r>
      <w:r w:rsidRPr="00E81ED1">
        <w:rPr>
          <w:lang w:eastAsia="ko-KR"/>
        </w:rPr>
        <w:tab/>
      </w:r>
      <w:r>
        <w:t>3GPP RAN1#94bis Chairman’s Notes</w:t>
      </w:r>
      <w:r w:rsidR="0051113C">
        <w:t>.</w:t>
      </w:r>
    </w:p>
    <w:p w14:paraId="545E0B5C" w14:textId="08A0D2C4" w:rsidR="00BF3E00" w:rsidRDefault="00BF3E00" w:rsidP="00BF3E00">
      <w:pPr>
        <w:spacing w:after="0"/>
        <w:ind w:left="568" w:hanging="568"/>
        <w:jc w:val="left"/>
      </w:pPr>
      <w:r>
        <w:rPr>
          <w:lang w:eastAsia="ko-KR"/>
        </w:rPr>
        <w:t>[</w:t>
      </w:r>
      <w:r w:rsidR="00601ABF">
        <w:rPr>
          <w:lang w:eastAsia="ko-KR"/>
        </w:rPr>
        <w:t>4</w:t>
      </w:r>
      <w:r>
        <w:rPr>
          <w:lang w:eastAsia="ko-KR"/>
        </w:rPr>
        <w:t>]</w:t>
      </w:r>
      <w:r>
        <w:rPr>
          <w:lang w:eastAsia="ko-KR"/>
        </w:rPr>
        <w:tab/>
      </w:r>
      <w:r>
        <w:t>3GPP RAN1#95 Chairman’s Notes</w:t>
      </w:r>
    </w:p>
    <w:p w14:paraId="32279DE0" w14:textId="08793811" w:rsidR="001C6B70" w:rsidRDefault="001C6B70" w:rsidP="001C6B70">
      <w:pPr>
        <w:spacing w:after="0"/>
        <w:ind w:left="562" w:hanging="562"/>
        <w:jc w:val="left"/>
      </w:pPr>
      <w:r>
        <w:t>[</w:t>
      </w:r>
      <w:r w:rsidR="00601ABF">
        <w:t>5</w:t>
      </w:r>
      <w:r>
        <w:t>]</w:t>
      </w:r>
      <w:r>
        <w:tab/>
      </w:r>
      <w:r w:rsidRPr="005E563C">
        <w:t>IEEE Standard 802.11: Wireless LAN Medium Access Control (MAC) and Physical Layer (PHY) Specifications.</w:t>
      </w:r>
    </w:p>
    <w:p w14:paraId="6688E5C4" w14:textId="2D68A7C3" w:rsidR="0093562E" w:rsidRDefault="0093562E" w:rsidP="001C6B70">
      <w:pPr>
        <w:spacing w:after="0"/>
        <w:ind w:left="562" w:hanging="562"/>
        <w:jc w:val="left"/>
      </w:pPr>
      <w:r>
        <w:t>[</w:t>
      </w:r>
      <w:r w:rsidR="00601ABF">
        <w:t>6</w:t>
      </w:r>
      <w:r>
        <w:t>]</w:t>
      </w:r>
      <w:r>
        <w:tab/>
        <w:t xml:space="preserve">3GPP TR 36.872: </w:t>
      </w:r>
      <w:r w:rsidRPr="004B4CA0">
        <w:t>"</w:t>
      </w:r>
      <w:r>
        <w:t>Small cell enhancements for E-UTRA and E-UTRAN - Physical layer aspects</w:t>
      </w:r>
      <w:r w:rsidRPr="004B4CA0">
        <w:t>"</w:t>
      </w:r>
      <w:r>
        <w:t>.</w:t>
      </w:r>
    </w:p>
    <w:p w14:paraId="451E97E3" w14:textId="22F8B789" w:rsidR="001C6B70" w:rsidRDefault="0093562E" w:rsidP="001C6B70">
      <w:pPr>
        <w:spacing w:after="0"/>
        <w:ind w:left="562" w:hanging="562"/>
        <w:jc w:val="left"/>
      </w:pPr>
      <w:r>
        <w:t>[</w:t>
      </w:r>
      <w:r w:rsidR="00601ABF">
        <w:t>7</w:t>
      </w:r>
      <w:r w:rsidR="001C6B70">
        <w:t>]</w:t>
      </w:r>
      <w:r w:rsidR="001C6B70">
        <w:tab/>
        <w:t xml:space="preserve">3GPP TS 36.214: </w:t>
      </w:r>
      <w:r w:rsidR="001C6B70" w:rsidRPr="00905585">
        <w:t>"</w:t>
      </w:r>
      <w:r w:rsidR="001C6B70">
        <w:t>Physical layer; Measurements</w:t>
      </w:r>
      <w:r w:rsidR="001C6B70" w:rsidRPr="00905585">
        <w:t>"</w:t>
      </w:r>
      <w:r w:rsidR="001C6B70">
        <w:t>.</w:t>
      </w:r>
    </w:p>
    <w:p w14:paraId="30D8A003" w14:textId="3AA5D87D" w:rsidR="001C6B70" w:rsidRDefault="0093562E" w:rsidP="001C6B70">
      <w:pPr>
        <w:spacing w:after="0"/>
        <w:ind w:left="562" w:hanging="562"/>
        <w:jc w:val="left"/>
      </w:pPr>
      <w:r>
        <w:t>[</w:t>
      </w:r>
      <w:r w:rsidR="00601ABF">
        <w:t>8</w:t>
      </w:r>
      <w:r w:rsidR="001C6B70">
        <w:t>]</w:t>
      </w:r>
      <w:r w:rsidR="001C6B70">
        <w:tab/>
        <w:t xml:space="preserve">3GPP TS 36.305: </w:t>
      </w:r>
      <w:r w:rsidR="001C6B70" w:rsidRPr="00905585">
        <w:t>"</w:t>
      </w:r>
      <w:r w:rsidR="001C6B70">
        <w:t>Stage 2 functional specification of User Equipment (UE) positioning in E-UTRAN</w:t>
      </w:r>
      <w:r w:rsidR="001C6B70" w:rsidRPr="00905585">
        <w:t>"</w:t>
      </w:r>
      <w:r w:rsidR="001C6B70">
        <w:t>.</w:t>
      </w:r>
    </w:p>
    <w:p w14:paraId="1631FD9C" w14:textId="698AD16D" w:rsidR="00B40579" w:rsidRDefault="0093562E" w:rsidP="007B417A">
      <w:pPr>
        <w:spacing w:after="0"/>
        <w:ind w:left="562" w:hanging="562"/>
        <w:jc w:val="left"/>
      </w:pPr>
      <w:r>
        <w:t>[</w:t>
      </w:r>
      <w:r w:rsidR="00601ABF">
        <w:t>9</w:t>
      </w:r>
      <w:r w:rsidR="00B40579">
        <w:t>]</w:t>
      </w:r>
      <w:r w:rsidR="00B40579">
        <w:tab/>
      </w:r>
      <w:hyperlink r:id="rId27" w:history="1">
        <w:r w:rsidR="00B40579" w:rsidRPr="007B417A">
          <w:rPr>
            <w:rStyle w:val="Hyperlink"/>
          </w:rPr>
          <w:t>R2-1817899</w:t>
        </w:r>
      </w:hyperlink>
      <w:r w:rsidR="00B40579">
        <w:t xml:space="preserve">, </w:t>
      </w:r>
      <w:r w:rsidR="00B40579" w:rsidRPr="004B4CA0">
        <w:t>"</w:t>
      </w:r>
      <w:r w:rsidR="00B40579">
        <w:t>Combined Downlink and Uplink NR Positioning Procedures</w:t>
      </w:r>
      <w:r w:rsidR="00B40579" w:rsidRPr="004B4CA0">
        <w:t>"</w:t>
      </w:r>
      <w:r w:rsidR="007B417A">
        <w:t xml:space="preserve">, Qualcomm </w:t>
      </w:r>
      <w:bookmarkStart w:id="21" w:name="_Hlk1139788"/>
      <w:r w:rsidR="007B417A">
        <w:t>Incorpor</w:t>
      </w:r>
      <w:r w:rsidR="00B40579">
        <w:t>a</w:t>
      </w:r>
      <w:r w:rsidR="007B417A">
        <w:t>t</w:t>
      </w:r>
      <w:r w:rsidR="00B40579">
        <w:t>ed</w:t>
      </w:r>
      <w:bookmarkEnd w:id="21"/>
      <w:r w:rsidR="00B40579">
        <w:t>.</w:t>
      </w:r>
    </w:p>
    <w:p w14:paraId="71FD18D6" w14:textId="7C6F294D" w:rsidR="003B1F34" w:rsidRDefault="003B1F34" w:rsidP="003B1F34">
      <w:pPr>
        <w:spacing w:after="0"/>
        <w:jc w:val="left"/>
        <w:rPr>
          <w:rFonts w:ascii="Arial" w:eastAsia="Times New Roman" w:hAnsi="Arial" w:cs="Arial"/>
          <w:b/>
          <w:bCs/>
          <w:color w:val="FF00FF"/>
          <w:sz w:val="16"/>
          <w:szCs w:val="16"/>
        </w:rPr>
      </w:pPr>
      <w:r>
        <w:t>[</w:t>
      </w:r>
      <w:r w:rsidR="00BF3E00">
        <w:t>1</w:t>
      </w:r>
      <w:r w:rsidR="00601ABF">
        <w:t>0</w:t>
      </w:r>
      <w:r>
        <w:t xml:space="preserve">] </w:t>
      </w:r>
      <w:r>
        <w:tab/>
      </w:r>
      <w:r w:rsidR="005C112E" w:rsidRPr="005C112E">
        <w:t>R1-190301</w:t>
      </w:r>
      <w:r w:rsidR="005C112E">
        <w:t>8</w:t>
      </w:r>
      <w:r>
        <w:t>, “RAT-dependent DL-only NR positioning techniques”, Qualcomm</w:t>
      </w:r>
      <w:r w:rsidR="00F845C7">
        <w:t xml:space="preserve"> Incorporated</w:t>
      </w:r>
      <w:r>
        <w:t xml:space="preserve">, 3GPP RAN1 </w:t>
      </w:r>
      <w:r w:rsidR="005C112E">
        <w:t>96</w:t>
      </w:r>
    </w:p>
    <w:p w14:paraId="15AEC993" w14:textId="72EC0455" w:rsidR="003B1F34" w:rsidRDefault="003B1F34" w:rsidP="003B1F34">
      <w:pPr>
        <w:spacing w:after="0"/>
        <w:jc w:val="left"/>
      </w:pPr>
      <w:r>
        <w:t>[1</w:t>
      </w:r>
      <w:r w:rsidR="00601ABF">
        <w:t>1</w:t>
      </w:r>
      <w:r>
        <w:t xml:space="preserve">] </w:t>
      </w:r>
      <w:r>
        <w:tab/>
        <w:t>R1-190091</w:t>
      </w:r>
      <w:r w:rsidR="005C112E">
        <w:t>9</w:t>
      </w:r>
      <w:r>
        <w:t>, “RAT-dependen</w:t>
      </w:r>
      <w:r w:rsidR="00AC5410">
        <w:t>t</w:t>
      </w:r>
      <w:r>
        <w:t xml:space="preserve"> UL</w:t>
      </w:r>
      <w:r w:rsidR="00AC5410">
        <w:t>-only</w:t>
      </w:r>
      <w:r>
        <w:t xml:space="preserve"> NR positioning techniques”, Qualcomm</w:t>
      </w:r>
      <w:r w:rsidR="00F845C7">
        <w:t xml:space="preserve"> Incorporated</w:t>
      </w:r>
      <w:r>
        <w:t xml:space="preserve">, 3GPP RAN1 </w:t>
      </w:r>
      <w:r w:rsidR="005C112E">
        <w:t>96</w:t>
      </w:r>
    </w:p>
    <w:p w14:paraId="6EEC24CF" w14:textId="3B18F101" w:rsidR="000E649B" w:rsidRDefault="000E649B" w:rsidP="000E649B">
      <w:pPr>
        <w:spacing w:after="0"/>
        <w:jc w:val="left"/>
      </w:pPr>
      <w:r>
        <w:t xml:space="preserve">[12] </w:t>
      </w:r>
      <w:r>
        <w:tab/>
        <w:t>R1-1903021, “Evaluation results for RAT-dependent positioning Techniques”, Qualcomm</w:t>
      </w:r>
      <w:r w:rsidR="00F845C7">
        <w:t xml:space="preserve"> Incorporated</w:t>
      </w:r>
      <w:r>
        <w:t>, 3GPP RAN1 96</w:t>
      </w:r>
    </w:p>
    <w:p w14:paraId="6D806EDC" w14:textId="7A672B8B" w:rsidR="003B1F34" w:rsidRDefault="000E649B" w:rsidP="000E649B">
      <w:pPr>
        <w:spacing w:after="0"/>
        <w:jc w:val="left"/>
      </w:pPr>
      <w:r>
        <w:t xml:space="preserve">[13] </w:t>
      </w:r>
      <w:r>
        <w:tab/>
        <w:t>R1-1903022, “RAT Independent and Hybrid Positioning Solutions”, Qualcomm</w:t>
      </w:r>
      <w:r w:rsidR="00F845C7">
        <w:t xml:space="preserve"> Incorporated</w:t>
      </w:r>
      <w:r>
        <w:t>, 3GPP RAN1 96</w:t>
      </w:r>
    </w:p>
    <w:p w14:paraId="0DF55798" w14:textId="300718E2" w:rsidR="0021167E" w:rsidRDefault="003B1F34" w:rsidP="0093562E">
      <w:pPr>
        <w:spacing w:after="0"/>
        <w:ind w:left="562" w:hanging="562"/>
        <w:jc w:val="left"/>
      </w:pPr>
      <w:r w:rsidDel="003B1F34">
        <w:t xml:space="preserve"> </w:t>
      </w:r>
    </w:p>
    <w:p w14:paraId="718CBFA3" w14:textId="77777777" w:rsidR="004265B6" w:rsidRPr="00870C89" w:rsidRDefault="004265B6" w:rsidP="0021167E">
      <w:pPr>
        <w:spacing w:after="0"/>
        <w:jc w:val="left"/>
      </w:pPr>
    </w:p>
    <w:p w14:paraId="4383C2E5" w14:textId="77777777" w:rsidR="001C6B70" w:rsidRDefault="001C6B70" w:rsidP="001C6B70">
      <w:pPr>
        <w:ind w:left="568" w:hanging="568"/>
        <w:jc w:val="left"/>
      </w:pPr>
    </w:p>
    <w:p w14:paraId="1293A49B" w14:textId="77777777" w:rsidR="001C6B70" w:rsidRDefault="001C6B70" w:rsidP="000A0AAA">
      <w:pPr>
        <w:spacing w:after="0"/>
        <w:ind w:left="568" w:hanging="568"/>
        <w:jc w:val="left"/>
      </w:pPr>
    </w:p>
    <w:p w14:paraId="762DFA31" w14:textId="67AB520C" w:rsidR="006D3434" w:rsidRPr="00870C89" w:rsidRDefault="001C6B70" w:rsidP="00B40579">
      <w:pPr>
        <w:ind w:left="568" w:hanging="568"/>
        <w:jc w:val="left"/>
      </w:pPr>
      <w:r w:rsidDel="001C6B70">
        <w:t xml:space="preserve"> </w:t>
      </w:r>
    </w:p>
    <w:sectPr w:rsidR="006D3434" w:rsidRPr="00870C89" w:rsidSect="00A92D32">
      <w:footerReference w:type="default" r:id="rId28"/>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70F53" w14:textId="77777777" w:rsidR="00F51B04" w:rsidRDefault="00F51B04">
      <w:r>
        <w:separator/>
      </w:r>
    </w:p>
  </w:endnote>
  <w:endnote w:type="continuationSeparator" w:id="0">
    <w:p w14:paraId="00F4B8D0" w14:textId="77777777" w:rsidR="00F51B04" w:rsidRDefault="00F51B04">
      <w:r>
        <w:continuationSeparator/>
      </w:r>
    </w:p>
  </w:endnote>
  <w:endnote w:type="continuationNotice" w:id="1">
    <w:p w14:paraId="31260B88" w14:textId="77777777" w:rsidR="00F51B04" w:rsidRDefault="00F51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E84A12" w:rsidRDefault="00E84A12">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E84A12" w:rsidRDefault="00E84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804A5" w14:textId="77777777" w:rsidR="00F51B04" w:rsidRDefault="00F51B04">
      <w:r>
        <w:separator/>
      </w:r>
    </w:p>
  </w:footnote>
  <w:footnote w:type="continuationSeparator" w:id="0">
    <w:p w14:paraId="5C4CA624" w14:textId="77777777" w:rsidR="00F51B04" w:rsidRDefault="00F51B04">
      <w:r>
        <w:continuationSeparator/>
      </w:r>
    </w:p>
  </w:footnote>
  <w:footnote w:type="continuationNotice" w:id="1">
    <w:p w14:paraId="0E7BE826" w14:textId="77777777" w:rsidR="00F51B04" w:rsidRDefault="00F51B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A20351"/>
    <w:multiLevelType w:val="multilevel"/>
    <w:tmpl w:val="E3700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C36A73"/>
    <w:multiLevelType w:val="hybridMultilevel"/>
    <w:tmpl w:val="F72E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A1B0A"/>
    <w:multiLevelType w:val="multilevel"/>
    <w:tmpl w:val="0409001F"/>
    <w:lvl w:ilvl="0">
      <w:start w:val="1"/>
      <w:numFmt w:val="decimal"/>
      <w:lvlText w:val="%1."/>
      <w:lvlJc w:val="left"/>
      <w:pPr>
        <w:ind w:left="1016" w:hanging="360"/>
      </w:pPr>
      <w:rPr>
        <w:rFonts w:hint="default"/>
      </w:rPr>
    </w:lvl>
    <w:lvl w:ilvl="1">
      <w:start w:val="1"/>
      <w:numFmt w:val="decimal"/>
      <w:lvlText w:val="%1.%2."/>
      <w:lvlJc w:val="left"/>
      <w:pPr>
        <w:ind w:left="1448" w:hanging="432"/>
      </w:pPr>
    </w:lvl>
    <w:lvl w:ilvl="2">
      <w:start w:val="1"/>
      <w:numFmt w:val="decimal"/>
      <w:lvlText w:val="%1.%2.%3."/>
      <w:lvlJc w:val="left"/>
      <w:pPr>
        <w:ind w:left="1880" w:hanging="504"/>
      </w:pPr>
    </w:lvl>
    <w:lvl w:ilvl="3">
      <w:start w:val="1"/>
      <w:numFmt w:val="decimal"/>
      <w:lvlText w:val="%1.%2.%3.%4."/>
      <w:lvlJc w:val="left"/>
      <w:pPr>
        <w:ind w:left="2384" w:hanging="648"/>
      </w:pPr>
    </w:lvl>
    <w:lvl w:ilvl="4">
      <w:start w:val="1"/>
      <w:numFmt w:val="decimal"/>
      <w:lvlText w:val="%1.%2.%3.%4.%5."/>
      <w:lvlJc w:val="left"/>
      <w:pPr>
        <w:ind w:left="2888" w:hanging="792"/>
      </w:pPr>
    </w:lvl>
    <w:lvl w:ilvl="5">
      <w:start w:val="1"/>
      <w:numFmt w:val="decimal"/>
      <w:lvlText w:val="%1.%2.%3.%4.%5.%6."/>
      <w:lvlJc w:val="left"/>
      <w:pPr>
        <w:ind w:left="3392" w:hanging="936"/>
      </w:pPr>
    </w:lvl>
    <w:lvl w:ilvl="6">
      <w:start w:val="1"/>
      <w:numFmt w:val="decimal"/>
      <w:lvlText w:val="%1.%2.%3.%4.%5.%6.%7."/>
      <w:lvlJc w:val="left"/>
      <w:pPr>
        <w:ind w:left="3896" w:hanging="1080"/>
      </w:pPr>
    </w:lvl>
    <w:lvl w:ilvl="7">
      <w:start w:val="1"/>
      <w:numFmt w:val="decimal"/>
      <w:lvlText w:val="%1.%2.%3.%4.%5.%6.%7.%8."/>
      <w:lvlJc w:val="left"/>
      <w:pPr>
        <w:ind w:left="4400" w:hanging="1224"/>
      </w:pPr>
    </w:lvl>
    <w:lvl w:ilvl="8">
      <w:start w:val="1"/>
      <w:numFmt w:val="decimal"/>
      <w:lvlText w:val="%1.%2.%3.%4.%5.%6.%7.%8.%9."/>
      <w:lvlJc w:val="left"/>
      <w:pPr>
        <w:ind w:left="4976" w:hanging="1440"/>
      </w:pPr>
    </w:lvl>
  </w:abstractNum>
  <w:abstractNum w:abstractNumId="4" w15:restartNumberingAfterBreak="0">
    <w:nsid w:val="1729250B"/>
    <w:multiLevelType w:val="hybridMultilevel"/>
    <w:tmpl w:val="8E2A6B40"/>
    <w:lvl w:ilvl="0" w:tplc="D202121A">
      <w:start w:val="1"/>
      <w:numFmt w:val="bullet"/>
      <w:lvlText w:val="•"/>
      <w:lvlJc w:val="left"/>
      <w:pPr>
        <w:tabs>
          <w:tab w:val="num" w:pos="360"/>
        </w:tabs>
        <w:ind w:left="360" w:hanging="360"/>
      </w:pPr>
      <w:rPr>
        <w:rFonts w:ascii="Arial" w:hAnsi="Arial" w:hint="default"/>
      </w:rPr>
    </w:lvl>
    <w:lvl w:ilvl="1" w:tplc="DF9E5BF4">
      <w:start w:val="82"/>
      <w:numFmt w:val="bullet"/>
      <w:lvlText w:val="◦"/>
      <w:lvlJc w:val="left"/>
      <w:pPr>
        <w:tabs>
          <w:tab w:val="num" w:pos="1080"/>
        </w:tabs>
        <w:ind w:left="1080" w:hanging="360"/>
      </w:pPr>
      <w:rPr>
        <w:rFonts w:ascii="Microsoft Sans Serif" w:hAnsi="Microsoft Sans Serif" w:hint="default"/>
      </w:rPr>
    </w:lvl>
    <w:lvl w:ilvl="2" w:tplc="F43A0CB4">
      <w:start w:val="82"/>
      <w:numFmt w:val="bullet"/>
      <w:lvlText w:val="•"/>
      <w:lvlJc w:val="left"/>
      <w:pPr>
        <w:tabs>
          <w:tab w:val="num" w:pos="1800"/>
        </w:tabs>
        <w:ind w:left="1800" w:hanging="360"/>
      </w:pPr>
      <w:rPr>
        <w:rFonts w:ascii="Microsoft Sans Serif" w:hAnsi="Microsoft Sans Serif" w:hint="default"/>
      </w:rPr>
    </w:lvl>
    <w:lvl w:ilvl="3" w:tplc="A782B128" w:tentative="1">
      <w:start w:val="1"/>
      <w:numFmt w:val="bullet"/>
      <w:lvlText w:val="•"/>
      <w:lvlJc w:val="left"/>
      <w:pPr>
        <w:tabs>
          <w:tab w:val="num" w:pos="2520"/>
        </w:tabs>
        <w:ind w:left="2520" w:hanging="360"/>
      </w:pPr>
      <w:rPr>
        <w:rFonts w:ascii="Arial" w:hAnsi="Arial" w:hint="default"/>
      </w:rPr>
    </w:lvl>
    <w:lvl w:ilvl="4" w:tplc="E43C6116" w:tentative="1">
      <w:start w:val="1"/>
      <w:numFmt w:val="bullet"/>
      <w:lvlText w:val="•"/>
      <w:lvlJc w:val="left"/>
      <w:pPr>
        <w:tabs>
          <w:tab w:val="num" w:pos="3240"/>
        </w:tabs>
        <w:ind w:left="3240" w:hanging="360"/>
      </w:pPr>
      <w:rPr>
        <w:rFonts w:ascii="Arial" w:hAnsi="Arial" w:hint="default"/>
      </w:rPr>
    </w:lvl>
    <w:lvl w:ilvl="5" w:tplc="EACACD72" w:tentative="1">
      <w:start w:val="1"/>
      <w:numFmt w:val="bullet"/>
      <w:lvlText w:val="•"/>
      <w:lvlJc w:val="left"/>
      <w:pPr>
        <w:tabs>
          <w:tab w:val="num" w:pos="3960"/>
        </w:tabs>
        <w:ind w:left="3960" w:hanging="360"/>
      </w:pPr>
      <w:rPr>
        <w:rFonts w:ascii="Arial" w:hAnsi="Arial" w:hint="default"/>
      </w:rPr>
    </w:lvl>
    <w:lvl w:ilvl="6" w:tplc="03984E6C" w:tentative="1">
      <w:start w:val="1"/>
      <w:numFmt w:val="bullet"/>
      <w:lvlText w:val="•"/>
      <w:lvlJc w:val="left"/>
      <w:pPr>
        <w:tabs>
          <w:tab w:val="num" w:pos="4680"/>
        </w:tabs>
        <w:ind w:left="4680" w:hanging="360"/>
      </w:pPr>
      <w:rPr>
        <w:rFonts w:ascii="Arial" w:hAnsi="Arial" w:hint="default"/>
      </w:rPr>
    </w:lvl>
    <w:lvl w:ilvl="7" w:tplc="EADEC4F8" w:tentative="1">
      <w:start w:val="1"/>
      <w:numFmt w:val="bullet"/>
      <w:lvlText w:val="•"/>
      <w:lvlJc w:val="left"/>
      <w:pPr>
        <w:tabs>
          <w:tab w:val="num" w:pos="5400"/>
        </w:tabs>
        <w:ind w:left="5400" w:hanging="360"/>
      </w:pPr>
      <w:rPr>
        <w:rFonts w:ascii="Arial" w:hAnsi="Arial" w:hint="default"/>
      </w:rPr>
    </w:lvl>
    <w:lvl w:ilvl="8" w:tplc="D722B6A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FB47535"/>
    <w:multiLevelType w:val="multilevel"/>
    <w:tmpl w:val="25AC857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41A3118"/>
    <w:multiLevelType w:val="hybridMultilevel"/>
    <w:tmpl w:val="2034AD5E"/>
    <w:lvl w:ilvl="0" w:tplc="59404622">
      <w:start w:val="1"/>
      <w:numFmt w:val="bullet"/>
      <w:lvlText w:val="•"/>
      <w:lvlJc w:val="left"/>
      <w:pPr>
        <w:tabs>
          <w:tab w:val="num" w:pos="720"/>
        </w:tabs>
        <w:ind w:left="720" w:hanging="360"/>
      </w:pPr>
      <w:rPr>
        <w:rFonts w:ascii="Arial" w:hAnsi="Arial" w:hint="default"/>
      </w:rPr>
    </w:lvl>
    <w:lvl w:ilvl="1" w:tplc="19227448">
      <w:start w:val="1"/>
      <w:numFmt w:val="decimal"/>
      <w:lvlText w:val="%2."/>
      <w:lvlJc w:val="left"/>
      <w:pPr>
        <w:tabs>
          <w:tab w:val="num" w:pos="1440"/>
        </w:tabs>
        <w:ind w:left="1440" w:hanging="360"/>
      </w:pPr>
    </w:lvl>
    <w:lvl w:ilvl="2" w:tplc="7AB29E34" w:tentative="1">
      <w:start w:val="1"/>
      <w:numFmt w:val="bullet"/>
      <w:lvlText w:val="•"/>
      <w:lvlJc w:val="left"/>
      <w:pPr>
        <w:tabs>
          <w:tab w:val="num" w:pos="2160"/>
        </w:tabs>
        <w:ind w:left="2160" w:hanging="360"/>
      </w:pPr>
      <w:rPr>
        <w:rFonts w:ascii="Arial" w:hAnsi="Arial" w:hint="default"/>
      </w:rPr>
    </w:lvl>
    <w:lvl w:ilvl="3" w:tplc="B0287F7A" w:tentative="1">
      <w:start w:val="1"/>
      <w:numFmt w:val="bullet"/>
      <w:lvlText w:val="•"/>
      <w:lvlJc w:val="left"/>
      <w:pPr>
        <w:tabs>
          <w:tab w:val="num" w:pos="2880"/>
        </w:tabs>
        <w:ind w:left="2880" w:hanging="360"/>
      </w:pPr>
      <w:rPr>
        <w:rFonts w:ascii="Arial" w:hAnsi="Arial" w:hint="default"/>
      </w:rPr>
    </w:lvl>
    <w:lvl w:ilvl="4" w:tplc="C7A20B70" w:tentative="1">
      <w:start w:val="1"/>
      <w:numFmt w:val="bullet"/>
      <w:lvlText w:val="•"/>
      <w:lvlJc w:val="left"/>
      <w:pPr>
        <w:tabs>
          <w:tab w:val="num" w:pos="3600"/>
        </w:tabs>
        <w:ind w:left="3600" w:hanging="360"/>
      </w:pPr>
      <w:rPr>
        <w:rFonts w:ascii="Arial" w:hAnsi="Arial" w:hint="default"/>
      </w:rPr>
    </w:lvl>
    <w:lvl w:ilvl="5" w:tplc="410A889E" w:tentative="1">
      <w:start w:val="1"/>
      <w:numFmt w:val="bullet"/>
      <w:lvlText w:val="•"/>
      <w:lvlJc w:val="left"/>
      <w:pPr>
        <w:tabs>
          <w:tab w:val="num" w:pos="4320"/>
        </w:tabs>
        <w:ind w:left="4320" w:hanging="360"/>
      </w:pPr>
      <w:rPr>
        <w:rFonts w:ascii="Arial" w:hAnsi="Arial" w:hint="default"/>
      </w:rPr>
    </w:lvl>
    <w:lvl w:ilvl="6" w:tplc="B7829EE4" w:tentative="1">
      <w:start w:val="1"/>
      <w:numFmt w:val="bullet"/>
      <w:lvlText w:val="•"/>
      <w:lvlJc w:val="left"/>
      <w:pPr>
        <w:tabs>
          <w:tab w:val="num" w:pos="5040"/>
        </w:tabs>
        <w:ind w:left="5040" w:hanging="360"/>
      </w:pPr>
      <w:rPr>
        <w:rFonts w:ascii="Arial" w:hAnsi="Arial" w:hint="default"/>
      </w:rPr>
    </w:lvl>
    <w:lvl w:ilvl="7" w:tplc="28C69D28" w:tentative="1">
      <w:start w:val="1"/>
      <w:numFmt w:val="bullet"/>
      <w:lvlText w:val="•"/>
      <w:lvlJc w:val="left"/>
      <w:pPr>
        <w:tabs>
          <w:tab w:val="num" w:pos="5760"/>
        </w:tabs>
        <w:ind w:left="5760" w:hanging="360"/>
      </w:pPr>
      <w:rPr>
        <w:rFonts w:ascii="Arial" w:hAnsi="Arial" w:hint="default"/>
      </w:rPr>
    </w:lvl>
    <w:lvl w:ilvl="8" w:tplc="883A9D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CE7DDE"/>
    <w:multiLevelType w:val="hybridMultilevel"/>
    <w:tmpl w:val="11C2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842E3"/>
    <w:multiLevelType w:val="hybridMultilevel"/>
    <w:tmpl w:val="7CAC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C65065"/>
    <w:multiLevelType w:val="hybridMultilevel"/>
    <w:tmpl w:val="81367AE4"/>
    <w:lvl w:ilvl="0" w:tplc="B8344BA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EA4241"/>
    <w:multiLevelType w:val="hybridMultilevel"/>
    <w:tmpl w:val="06FC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9E6FF0"/>
    <w:multiLevelType w:val="hybridMultilevel"/>
    <w:tmpl w:val="21CC03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2D8159C"/>
    <w:multiLevelType w:val="hybridMultilevel"/>
    <w:tmpl w:val="91585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272A58"/>
    <w:multiLevelType w:val="hybridMultilevel"/>
    <w:tmpl w:val="42088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CA7F36"/>
    <w:multiLevelType w:val="hybridMultilevel"/>
    <w:tmpl w:val="11543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FF261B"/>
    <w:multiLevelType w:val="hybridMultilevel"/>
    <w:tmpl w:val="139EE6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A441AE"/>
    <w:multiLevelType w:val="hybridMultilevel"/>
    <w:tmpl w:val="D41CE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5505EB"/>
    <w:multiLevelType w:val="hybridMultilevel"/>
    <w:tmpl w:val="53B47B82"/>
    <w:lvl w:ilvl="0" w:tplc="89E488AA">
      <w:start w:val="1"/>
      <w:numFmt w:val="bullet"/>
      <w:lvlText w:val="◦"/>
      <w:lvlJc w:val="left"/>
      <w:pPr>
        <w:tabs>
          <w:tab w:val="num" w:pos="720"/>
        </w:tabs>
        <w:ind w:left="720" w:hanging="360"/>
      </w:pPr>
      <w:rPr>
        <w:rFonts w:ascii="Microsoft Sans Serif" w:hAnsi="Microsoft Sans Serif" w:hint="default"/>
      </w:rPr>
    </w:lvl>
    <w:lvl w:ilvl="1" w:tplc="45A2BA64">
      <w:start w:val="1"/>
      <w:numFmt w:val="bullet"/>
      <w:lvlText w:val="◦"/>
      <w:lvlJc w:val="left"/>
      <w:pPr>
        <w:tabs>
          <w:tab w:val="num" w:pos="1440"/>
        </w:tabs>
        <w:ind w:left="1440" w:hanging="360"/>
      </w:pPr>
      <w:rPr>
        <w:rFonts w:ascii="Microsoft Sans Serif" w:hAnsi="Microsoft Sans Serif" w:hint="default"/>
      </w:rPr>
    </w:lvl>
    <w:lvl w:ilvl="2" w:tplc="24D450EE" w:tentative="1">
      <w:start w:val="1"/>
      <w:numFmt w:val="bullet"/>
      <w:lvlText w:val="◦"/>
      <w:lvlJc w:val="left"/>
      <w:pPr>
        <w:tabs>
          <w:tab w:val="num" w:pos="2160"/>
        </w:tabs>
        <w:ind w:left="2160" w:hanging="360"/>
      </w:pPr>
      <w:rPr>
        <w:rFonts w:ascii="Microsoft Sans Serif" w:hAnsi="Microsoft Sans Serif" w:hint="default"/>
      </w:rPr>
    </w:lvl>
    <w:lvl w:ilvl="3" w:tplc="431E39BC" w:tentative="1">
      <w:start w:val="1"/>
      <w:numFmt w:val="bullet"/>
      <w:lvlText w:val="◦"/>
      <w:lvlJc w:val="left"/>
      <w:pPr>
        <w:tabs>
          <w:tab w:val="num" w:pos="2880"/>
        </w:tabs>
        <w:ind w:left="2880" w:hanging="360"/>
      </w:pPr>
      <w:rPr>
        <w:rFonts w:ascii="Microsoft Sans Serif" w:hAnsi="Microsoft Sans Serif" w:hint="default"/>
      </w:rPr>
    </w:lvl>
    <w:lvl w:ilvl="4" w:tplc="50484862" w:tentative="1">
      <w:start w:val="1"/>
      <w:numFmt w:val="bullet"/>
      <w:lvlText w:val="◦"/>
      <w:lvlJc w:val="left"/>
      <w:pPr>
        <w:tabs>
          <w:tab w:val="num" w:pos="3600"/>
        </w:tabs>
        <w:ind w:left="3600" w:hanging="360"/>
      </w:pPr>
      <w:rPr>
        <w:rFonts w:ascii="Microsoft Sans Serif" w:hAnsi="Microsoft Sans Serif" w:hint="default"/>
      </w:rPr>
    </w:lvl>
    <w:lvl w:ilvl="5" w:tplc="5116229E" w:tentative="1">
      <w:start w:val="1"/>
      <w:numFmt w:val="bullet"/>
      <w:lvlText w:val="◦"/>
      <w:lvlJc w:val="left"/>
      <w:pPr>
        <w:tabs>
          <w:tab w:val="num" w:pos="4320"/>
        </w:tabs>
        <w:ind w:left="4320" w:hanging="360"/>
      </w:pPr>
      <w:rPr>
        <w:rFonts w:ascii="Microsoft Sans Serif" w:hAnsi="Microsoft Sans Serif" w:hint="default"/>
      </w:rPr>
    </w:lvl>
    <w:lvl w:ilvl="6" w:tplc="89C49A36" w:tentative="1">
      <w:start w:val="1"/>
      <w:numFmt w:val="bullet"/>
      <w:lvlText w:val="◦"/>
      <w:lvlJc w:val="left"/>
      <w:pPr>
        <w:tabs>
          <w:tab w:val="num" w:pos="5040"/>
        </w:tabs>
        <w:ind w:left="5040" w:hanging="360"/>
      </w:pPr>
      <w:rPr>
        <w:rFonts w:ascii="Microsoft Sans Serif" w:hAnsi="Microsoft Sans Serif" w:hint="default"/>
      </w:rPr>
    </w:lvl>
    <w:lvl w:ilvl="7" w:tplc="8D1E2F98" w:tentative="1">
      <w:start w:val="1"/>
      <w:numFmt w:val="bullet"/>
      <w:lvlText w:val="◦"/>
      <w:lvlJc w:val="left"/>
      <w:pPr>
        <w:tabs>
          <w:tab w:val="num" w:pos="5760"/>
        </w:tabs>
        <w:ind w:left="5760" w:hanging="360"/>
      </w:pPr>
      <w:rPr>
        <w:rFonts w:ascii="Microsoft Sans Serif" w:hAnsi="Microsoft Sans Serif" w:hint="default"/>
      </w:rPr>
    </w:lvl>
    <w:lvl w:ilvl="8" w:tplc="32F8C3DC"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172FDD"/>
    <w:multiLevelType w:val="hybridMultilevel"/>
    <w:tmpl w:val="E83E4548"/>
    <w:lvl w:ilvl="0" w:tplc="44C23412">
      <w:start w:val="1"/>
      <w:numFmt w:val="bullet"/>
      <w:lvlText w:val="◦"/>
      <w:lvlJc w:val="left"/>
      <w:pPr>
        <w:tabs>
          <w:tab w:val="num" w:pos="720"/>
        </w:tabs>
        <w:ind w:left="720" w:hanging="360"/>
      </w:pPr>
      <w:rPr>
        <w:rFonts w:ascii="Microsoft Sans Serif" w:hAnsi="Microsoft Sans Serif" w:hint="default"/>
      </w:rPr>
    </w:lvl>
    <w:lvl w:ilvl="1" w:tplc="E7BE176E">
      <w:start w:val="1"/>
      <w:numFmt w:val="bullet"/>
      <w:lvlText w:val="◦"/>
      <w:lvlJc w:val="left"/>
      <w:pPr>
        <w:tabs>
          <w:tab w:val="num" w:pos="1440"/>
        </w:tabs>
        <w:ind w:left="1440" w:hanging="360"/>
      </w:pPr>
      <w:rPr>
        <w:rFonts w:ascii="Microsoft Sans Serif" w:hAnsi="Microsoft Sans Serif" w:hint="default"/>
      </w:rPr>
    </w:lvl>
    <w:lvl w:ilvl="2" w:tplc="4BAEDC00">
      <w:start w:val="249"/>
      <w:numFmt w:val="bullet"/>
      <w:lvlText w:val="•"/>
      <w:lvlJc w:val="left"/>
      <w:pPr>
        <w:tabs>
          <w:tab w:val="num" w:pos="2160"/>
        </w:tabs>
        <w:ind w:left="2160" w:hanging="360"/>
      </w:pPr>
      <w:rPr>
        <w:rFonts w:ascii="Microsoft Sans Serif" w:hAnsi="Microsoft Sans Serif" w:hint="default"/>
      </w:rPr>
    </w:lvl>
    <w:lvl w:ilvl="3" w:tplc="6570F1DA" w:tentative="1">
      <w:start w:val="1"/>
      <w:numFmt w:val="bullet"/>
      <w:lvlText w:val="◦"/>
      <w:lvlJc w:val="left"/>
      <w:pPr>
        <w:tabs>
          <w:tab w:val="num" w:pos="2880"/>
        </w:tabs>
        <w:ind w:left="2880" w:hanging="360"/>
      </w:pPr>
      <w:rPr>
        <w:rFonts w:ascii="Microsoft Sans Serif" w:hAnsi="Microsoft Sans Serif" w:hint="default"/>
      </w:rPr>
    </w:lvl>
    <w:lvl w:ilvl="4" w:tplc="E328090A" w:tentative="1">
      <w:start w:val="1"/>
      <w:numFmt w:val="bullet"/>
      <w:lvlText w:val="◦"/>
      <w:lvlJc w:val="left"/>
      <w:pPr>
        <w:tabs>
          <w:tab w:val="num" w:pos="3600"/>
        </w:tabs>
        <w:ind w:left="3600" w:hanging="360"/>
      </w:pPr>
      <w:rPr>
        <w:rFonts w:ascii="Microsoft Sans Serif" w:hAnsi="Microsoft Sans Serif" w:hint="default"/>
      </w:rPr>
    </w:lvl>
    <w:lvl w:ilvl="5" w:tplc="43825334" w:tentative="1">
      <w:start w:val="1"/>
      <w:numFmt w:val="bullet"/>
      <w:lvlText w:val="◦"/>
      <w:lvlJc w:val="left"/>
      <w:pPr>
        <w:tabs>
          <w:tab w:val="num" w:pos="4320"/>
        </w:tabs>
        <w:ind w:left="4320" w:hanging="360"/>
      </w:pPr>
      <w:rPr>
        <w:rFonts w:ascii="Microsoft Sans Serif" w:hAnsi="Microsoft Sans Serif" w:hint="default"/>
      </w:rPr>
    </w:lvl>
    <w:lvl w:ilvl="6" w:tplc="63FE5FD2" w:tentative="1">
      <w:start w:val="1"/>
      <w:numFmt w:val="bullet"/>
      <w:lvlText w:val="◦"/>
      <w:lvlJc w:val="left"/>
      <w:pPr>
        <w:tabs>
          <w:tab w:val="num" w:pos="5040"/>
        </w:tabs>
        <w:ind w:left="5040" w:hanging="360"/>
      </w:pPr>
      <w:rPr>
        <w:rFonts w:ascii="Microsoft Sans Serif" w:hAnsi="Microsoft Sans Serif" w:hint="default"/>
      </w:rPr>
    </w:lvl>
    <w:lvl w:ilvl="7" w:tplc="5372B086" w:tentative="1">
      <w:start w:val="1"/>
      <w:numFmt w:val="bullet"/>
      <w:lvlText w:val="◦"/>
      <w:lvlJc w:val="left"/>
      <w:pPr>
        <w:tabs>
          <w:tab w:val="num" w:pos="5760"/>
        </w:tabs>
        <w:ind w:left="5760" w:hanging="360"/>
      </w:pPr>
      <w:rPr>
        <w:rFonts w:ascii="Microsoft Sans Serif" w:hAnsi="Microsoft Sans Serif" w:hint="default"/>
      </w:rPr>
    </w:lvl>
    <w:lvl w:ilvl="8" w:tplc="B5DA01C4"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8AF52A2"/>
    <w:multiLevelType w:val="hybridMultilevel"/>
    <w:tmpl w:val="8B4C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7"/>
  </w:num>
  <w:num w:numId="3">
    <w:abstractNumId w:val="27"/>
  </w:num>
  <w:num w:numId="4">
    <w:abstractNumId w:val="13"/>
  </w:num>
  <w:num w:numId="5">
    <w:abstractNumId w:val="11"/>
  </w:num>
  <w:num w:numId="6">
    <w:abstractNumId w:val="10"/>
  </w:num>
  <w:num w:numId="7">
    <w:abstractNumId w:val="8"/>
  </w:num>
  <w:num w:numId="8">
    <w:abstractNumId w:val="3"/>
  </w:num>
  <w:num w:numId="9">
    <w:abstractNumId w:val="5"/>
  </w:num>
  <w:num w:numId="10">
    <w:abstractNumId w:val="1"/>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8"/>
  </w:num>
  <w:num w:numId="14">
    <w:abstractNumId w:val="30"/>
  </w:num>
  <w:num w:numId="15">
    <w:abstractNumId w:val="24"/>
  </w:num>
  <w:num w:numId="16">
    <w:abstractNumId w:val="4"/>
  </w:num>
  <w:num w:numId="17">
    <w:abstractNumId w:val="6"/>
  </w:num>
  <w:num w:numId="18">
    <w:abstractNumId w:val="20"/>
  </w:num>
  <w:num w:numId="19">
    <w:abstractNumId w:val="25"/>
  </w:num>
  <w:num w:numId="20">
    <w:abstractNumId w:val="9"/>
  </w:num>
  <w:num w:numId="21">
    <w:abstractNumId w:val="21"/>
  </w:num>
  <w:num w:numId="22">
    <w:abstractNumId w:val="19"/>
  </w:num>
  <w:num w:numId="23">
    <w:abstractNumId w:val="12"/>
  </w:num>
  <w:num w:numId="24">
    <w:abstractNumId w:val="31"/>
  </w:num>
  <w:num w:numId="25">
    <w:abstractNumId w:val="2"/>
  </w:num>
  <w:num w:numId="26">
    <w:abstractNumId w:val="15"/>
  </w:num>
  <w:num w:numId="27">
    <w:abstractNumId w:val="14"/>
  </w:num>
  <w:num w:numId="28">
    <w:abstractNumId w:val="18"/>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9"/>
  </w:num>
  <w:num w:numId="32">
    <w:abstractNumId w:val="5"/>
  </w:num>
  <w:num w:numId="33">
    <w:abstractNumId w:val="23"/>
  </w:num>
  <w:num w:numId="3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52F"/>
    <w:rsid w:val="00001BD4"/>
    <w:rsid w:val="00001E2A"/>
    <w:rsid w:val="00001F2C"/>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C84"/>
    <w:rsid w:val="000133ED"/>
    <w:rsid w:val="00014636"/>
    <w:rsid w:val="00014897"/>
    <w:rsid w:val="00015049"/>
    <w:rsid w:val="0001664E"/>
    <w:rsid w:val="00016AF9"/>
    <w:rsid w:val="00016E21"/>
    <w:rsid w:val="0001742C"/>
    <w:rsid w:val="000177DE"/>
    <w:rsid w:val="0002070C"/>
    <w:rsid w:val="00020733"/>
    <w:rsid w:val="0002144F"/>
    <w:rsid w:val="000218A7"/>
    <w:rsid w:val="00021C65"/>
    <w:rsid w:val="000221FF"/>
    <w:rsid w:val="000226A1"/>
    <w:rsid w:val="00022779"/>
    <w:rsid w:val="00022E4A"/>
    <w:rsid w:val="00022F1E"/>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6EF"/>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7DFF"/>
    <w:rsid w:val="00037EE0"/>
    <w:rsid w:val="00040FF1"/>
    <w:rsid w:val="0004178E"/>
    <w:rsid w:val="00041968"/>
    <w:rsid w:val="00042381"/>
    <w:rsid w:val="000433F7"/>
    <w:rsid w:val="000437D8"/>
    <w:rsid w:val="00043C75"/>
    <w:rsid w:val="0004405F"/>
    <w:rsid w:val="0004487B"/>
    <w:rsid w:val="00044D44"/>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6AD"/>
    <w:rsid w:val="000617F8"/>
    <w:rsid w:val="00061C85"/>
    <w:rsid w:val="00061FA5"/>
    <w:rsid w:val="00062070"/>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96"/>
    <w:rsid w:val="0009777A"/>
    <w:rsid w:val="000A0040"/>
    <w:rsid w:val="000A0623"/>
    <w:rsid w:val="000A0992"/>
    <w:rsid w:val="000A0A11"/>
    <w:rsid w:val="000A0A9C"/>
    <w:rsid w:val="000A0AAA"/>
    <w:rsid w:val="000A14C8"/>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66A"/>
    <w:rsid w:val="000A6836"/>
    <w:rsid w:val="000A68D7"/>
    <w:rsid w:val="000A6B7E"/>
    <w:rsid w:val="000A6D2C"/>
    <w:rsid w:val="000B0BAB"/>
    <w:rsid w:val="000B0F9E"/>
    <w:rsid w:val="000B1508"/>
    <w:rsid w:val="000B17C7"/>
    <w:rsid w:val="000B1CF6"/>
    <w:rsid w:val="000B213A"/>
    <w:rsid w:val="000B264B"/>
    <w:rsid w:val="000B268C"/>
    <w:rsid w:val="000B28F5"/>
    <w:rsid w:val="000B341E"/>
    <w:rsid w:val="000B4280"/>
    <w:rsid w:val="000B455F"/>
    <w:rsid w:val="000B4DA0"/>
    <w:rsid w:val="000B51A7"/>
    <w:rsid w:val="000B5ED8"/>
    <w:rsid w:val="000B6290"/>
    <w:rsid w:val="000B6828"/>
    <w:rsid w:val="000B6EAC"/>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1D4"/>
    <w:rsid w:val="000C72EE"/>
    <w:rsid w:val="000C79F8"/>
    <w:rsid w:val="000D0659"/>
    <w:rsid w:val="000D0873"/>
    <w:rsid w:val="000D0BE1"/>
    <w:rsid w:val="000D1943"/>
    <w:rsid w:val="000D1AD2"/>
    <w:rsid w:val="000D1ECD"/>
    <w:rsid w:val="000D29C6"/>
    <w:rsid w:val="000D3223"/>
    <w:rsid w:val="000D3B1A"/>
    <w:rsid w:val="000D3C8E"/>
    <w:rsid w:val="000D4001"/>
    <w:rsid w:val="000D486C"/>
    <w:rsid w:val="000D5177"/>
    <w:rsid w:val="000D5638"/>
    <w:rsid w:val="000D5CAC"/>
    <w:rsid w:val="000D5E04"/>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343"/>
    <w:rsid w:val="000E3862"/>
    <w:rsid w:val="000E3DD8"/>
    <w:rsid w:val="000E4CC2"/>
    <w:rsid w:val="000E5A3B"/>
    <w:rsid w:val="000E6166"/>
    <w:rsid w:val="000E61FA"/>
    <w:rsid w:val="000E649B"/>
    <w:rsid w:val="000E6598"/>
    <w:rsid w:val="000E6C12"/>
    <w:rsid w:val="000E6E70"/>
    <w:rsid w:val="000E75AE"/>
    <w:rsid w:val="000E7BC8"/>
    <w:rsid w:val="000E7E97"/>
    <w:rsid w:val="000E7F56"/>
    <w:rsid w:val="000F0834"/>
    <w:rsid w:val="000F1D84"/>
    <w:rsid w:val="000F24AA"/>
    <w:rsid w:val="000F2722"/>
    <w:rsid w:val="000F3799"/>
    <w:rsid w:val="000F3C1D"/>
    <w:rsid w:val="000F3C74"/>
    <w:rsid w:val="000F3E52"/>
    <w:rsid w:val="000F4637"/>
    <w:rsid w:val="000F4DA0"/>
    <w:rsid w:val="000F522D"/>
    <w:rsid w:val="000F5307"/>
    <w:rsid w:val="000F5F87"/>
    <w:rsid w:val="000F76CF"/>
    <w:rsid w:val="000F7775"/>
    <w:rsid w:val="000F78CE"/>
    <w:rsid w:val="00100222"/>
    <w:rsid w:val="001015C3"/>
    <w:rsid w:val="001020CE"/>
    <w:rsid w:val="00102244"/>
    <w:rsid w:val="00102517"/>
    <w:rsid w:val="001025AB"/>
    <w:rsid w:val="00102973"/>
    <w:rsid w:val="00102ADE"/>
    <w:rsid w:val="001030EF"/>
    <w:rsid w:val="00104AF3"/>
    <w:rsid w:val="00105643"/>
    <w:rsid w:val="00105CD6"/>
    <w:rsid w:val="00105D5A"/>
    <w:rsid w:val="00105F81"/>
    <w:rsid w:val="0010644E"/>
    <w:rsid w:val="00106EF1"/>
    <w:rsid w:val="001075C6"/>
    <w:rsid w:val="001078CD"/>
    <w:rsid w:val="00107FB9"/>
    <w:rsid w:val="001103A5"/>
    <w:rsid w:val="00110428"/>
    <w:rsid w:val="0011052C"/>
    <w:rsid w:val="001110A4"/>
    <w:rsid w:val="00111277"/>
    <w:rsid w:val="0011151E"/>
    <w:rsid w:val="00111A07"/>
    <w:rsid w:val="00111A29"/>
    <w:rsid w:val="00111EBA"/>
    <w:rsid w:val="0011310F"/>
    <w:rsid w:val="00113243"/>
    <w:rsid w:val="00113E7D"/>
    <w:rsid w:val="001140AC"/>
    <w:rsid w:val="00114BDD"/>
    <w:rsid w:val="0011517B"/>
    <w:rsid w:val="00115245"/>
    <w:rsid w:val="00115292"/>
    <w:rsid w:val="00115A2F"/>
    <w:rsid w:val="00116EB7"/>
    <w:rsid w:val="00117BB9"/>
    <w:rsid w:val="001201C5"/>
    <w:rsid w:val="00120F24"/>
    <w:rsid w:val="00121673"/>
    <w:rsid w:val="001218E4"/>
    <w:rsid w:val="00122A46"/>
    <w:rsid w:val="00122FFD"/>
    <w:rsid w:val="00123A88"/>
    <w:rsid w:val="00124CB2"/>
    <w:rsid w:val="00124F20"/>
    <w:rsid w:val="00125216"/>
    <w:rsid w:val="001252EE"/>
    <w:rsid w:val="00125AA7"/>
    <w:rsid w:val="00125CD3"/>
    <w:rsid w:val="00127CB6"/>
    <w:rsid w:val="0013026B"/>
    <w:rsid w:val="00130664"/>
    <w:rsid w:val="00130FF8"/>
    <w:rsid w:val="001315C0"/>
    <w:rsid w:val="0013202A"/>
    <w:rsid w:val="00133116"/>
    <w:rsid w:val="001343E1"/>
    <w:rsid w:val="001344D4"/>
    <w:rsid w:val="00134668"/>
    <w:rsid w:val="00134C60"/>
    <w:rsid w:val="001352BB"/>
    <w:rsid w:val="001356E9"/>
    <w:rsid w:val="00136461"/>
    <w:rsid w:val="001366C9"/>
    <w:rsid w:val="00137351"/>
    <w:rsid w:val="00137B04"/>
    <w:rsid w:val="00140191"/>
    <w:rsid w:val="001404F4"/>
    <w:rsid w:val="00140534"/>
    <w:rsid w:val="00140CFF"/>
    <w:rsid w:val="001410F3"/>
    <w:rsid w:val="001419E1"/>
    <w:rsid w:val="00141FAB"/>
    <w:rsid w:val="0014260B"/>
    <w:rsid w:val="00142820"/>
    <w:rsid w:val="001432CD"/>
    <w:rsid w:val="001435C8"/>
    <w:rsid w:val="00143B59"/>
    <w:rsid w:val="00143DF3"/>
    <w:rsid w:val="0014507A"/>
    <w:rsid w:val="0014546D"/>
    <w:rsid w:val="00145511"/>
    <w:rsid w:val="00145C50"/>
    <w:rsid w:val="00145D43"/>
    <w:rsid w:val="00146E7A"/>
    <w:rsid w:val="00147840"/>
    <w:rsid w:val="00147939"/>
    <w:rsid w:val="001507BD"/>
    <w:rsid w:val="00150B0A"/>
    <w:rsid w:val="00150C85"/>
    <w:rsid w:val="001511BB"/>
    <w:rsid w:val="0015137E"/>
    <w:rsid w:val="00151579"/>
    <w:rsid w:val="001516A0"/>
    <w:rsid w:val="00152210"/>
    <w:rsid w:val="00152943"/>
    <w:rsid w:val="00152F15"/>
    <w:rsid w:val="00152F2C"/>
    <w:rsid w:val="00152FDA"/>
    <w:rsid w:val="0015323C"/>
    <w:rsid w:val="00154EDE"/>
    <w:rsid w:val="00154F68"/>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06F"/>
    <w:rsid w:val="0017167A"/>
    <w:rsid w:val="00171B41"/>
    <w:rsid w:val="00172069"/>
    <w:rsid w:val="00172390"/>
    <w:rsid w:val="00172531"/>
    <w:rsid w:val="00173A27"/>
    <w:rsid w:val="00173D55"/>
    <w:rsid w:val="001742FF"/>
    <w:rsid w:val="001745E8"/>
    <w:rsid w:val="0017492E"/>
    <w:rsid w:val="001757A5"/>
    <w:rsid w:val="00175FE2"/>
    <w:rsid w:val="00176003"/>
    <w:rsid w:val="0017606B"/>
    <w:rsid w:val="00176237"/>
    <w:rsid w:val="00176822"/>
    <w:rsid w:val="00177213"/>
    <w:rsid w:val="00177B6D"/>
    <w:rsid w:val="001810C6"/>
    <w:rsid w:val="0018117D"/>
    <w:rsid w:val="001816E5"/>
    <w:rsid w:val="00182016"/>
    <w:rsid w:val="0018202B"/>
    <w:rsid w:val="0018213D"/>
    <w:rsid w:val="00182AE3"/>
    <w:rsid w:val="0018391E"/>
    <w:rsid w:val="0018411F"/>
    <w:rsid w:val="001843AD"/>
    <w:rsid w:val="00184448"/>
    <w:rsid w:val="00184559"/>
    <w:rsid w:val="001852F6"/>
    <w:rsid w:val="00185373"/>
    <w:rsid w:val="00185C1B"/>
    <w:rsid w:val="0018697C"/>
    <w:rsid w:val="00186B32"/>
    <w:rsid w:val="0018776E"/>
    <w:rsid w:val="00187E7F"/>
    <w:rsid w:val="00190CD8"/>
    <w:rsid w:val="0019141E"/>
    <w:rsid w:val="00191560"/>
    <w:rsid w:val="00191CE4"/>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A"/>
    <w:rsid w:val="001A1D2E"/>
    <w:rsid w:val="001A1E13"/>
    <w:rsid w:val="001A23B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358"/>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A3C"/>
    <w:rsid w:val="001C1382"/>
    <w:rsid w:val="001C1BC2"/>
    <w:rsid w:val="001C2239"/>
    <w:rsid w:val="001C2599"/>
    <w:rsid w:val="001C3BE8"/>
    <w:rsid w:val="001C4406"/>
    <w:rsid w:val="001C5124"/>
    <w:rsid w:val="001C5250"/>
    <w:rsid w:val="001C64D1"/>
    <w:rsid w:val="001C6B70"/>
    <w:rsid w:val="001D140A"/>
    <w:rsid w:val="001D14C3"/>
    <w:rsid w:val="001D1B37"/>
    <w:rsid w:val="001D24C7"/>
    <w:rsid w:val="001D2936"/>
    <w:rsid w:val="001D3140"/>
    <w:rsid w:val="001D35F2"/>
    <w:rsid w:val="001D392D"/>
    <w:rsid w:val="001D4940"/>
    <w:rsid w:val="001D49FF"/>
    <w:rsid w:val="001D5726"/>
    <w:rsid w:val="001D582A"/>
    <w:rsid w:val="001D5D13"/>
    <w:rsid w:val="001D5F68"/>
    <w:rsid w:val="001D60C6"/>
    <w:rsid w:val="001D6275"/>
    <w:rsid w:val="001D6669"/>
    <w:rsid w:val="001D67C9"/>
    <w:rsid w:val="001D69E7"/>
    <w:rsid w:val="001D72C1"/>
    <w:rsid w:val="001D7B27"/>
    <w:rsid w:val="001E08C1"/>
    <w:rsid w:val="001E0915"/>
    <w:rsid w:val="001E09B1"/>
    <w:rsid w:val="001E0FE3"/>
    <w:rsid w:val="001E103B"/>
    <w:rsid w:val="001E17FF"/>
    <w:rsid w:val="001E1F74"/>
    <w:rsid w:val="001E2BEF"/>
    <w:rsid w:val="001E341A"/>
    <w:rsid w:val="001E3578"/>
    <w:rsid w:val="001E3D57"/>
    <w:rsid w:val="001E41F3"/>
    <w:rsid w:val="001E4D74"/>
    <w:rsid w:val="001E531D"/>
    <w:rsid w:val="001E5FEE"/>
    <w:rsid w:val="001E6149"/>
    <w:rsid w:val="001E7173"/>
    <w:rsid w:val="001E7CB7"/>
    <w:rsid w:val="001E7E2D"/>
    <w:rsid w:val="001F02E4"/>
    <w:rsid w:val="001F042D"/>
    <w:rsid w:val="001F0839"/>
    <w:rsid w:val="001F0A38"/>
    <w:rsid w:val="001F0D28"/>
    <w:rsid w:val="001F1383"/>
    <w:rsid w:val="001F1499"/>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7097"/>
    <w:rsid w:val="001F7442"/>
    <w:rsid w:val="001F78B3"/>
    <w:rsid w:val="001F7D06"/>
    <w:rsid w:val="001F7F6A"/>
    <w:rsid w:val="00200A69"/>
    <w:rsid w:val="00201188"/>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105E"/>
    <w:rsid w:val="0021149A"/>
    <w:rsid w:val="0021167E"/>
    <w:rsid w:val="00211C8B"/>
    <w:rsid w:val="002125DB"/>
    <w:rsid w:val="00212ACD"/>
    <w:rsid w:val="002130BF"/>
    <w:rsid w:val="00213B0F"/>
    <w:rsid w:val="0021439E"/>
    <w:rsid w:val="00214982"/>
    <w:rsid w:val="00215940"/>
    <w:rsid w:val="00215BD1"/>
    <w:rsid w:val="00216138"/>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B4B"/>
    <w:rsid w:val="002301FB"/>
    <w:rsid w:val="00231505"/>
    <w:rsid w:val="002318F2"/>
    <w:rsid w:val="00231F85"/>
    <w:rsid w:val="0023203C"/>
    <w:rsid w:val="0023214D"/>
    <w:rsid w:val="002327C0"/>
    <w:rsid w:val="00232EDE"/>
    <w:rsid w:val="00233185"/>
    <w:rsid w:val="00233297"/>
    <w:rsid w:val="0023342F"/>
    <w:rsid w:val="00233FE0"/>
    <w:rsid w:val="0023412F"/>
    <w:rsid w:val="00234130"/>
    <w:rsid w:val="00234520"/>
    <w:rsid w:val="00234995"/>
    <w:rsid w:val="002356CA"/>
    <w:rsid w:val="00235A1B"/>
    <w:rsid w:val="00236133"/>
    <w:rsid w:val="00236258"/>
    <w:rsid w:val="00236415"/>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8A7"/>
    <w:rsid w:val="00245DA8"/>
    <w:rsid w:val="00245DDC"/>
    <w:rsid w:val="0024752D"/>
    <w:rsid w:val="002476FD"/>
    <w:rsid w:val="0024788D"/>
    <w:rsid w:val="00247977"/>
    <w:rsid w:val="002503C0"/>
    <w:rsid w:val="0025116B"/>
    <w:rsid w:val="0025206B"/>
    <w:rsid w:val="0025247B"/>
    <w:rsid w:val="0025257E"/>
    <w:rsid w:val="00252592"/>
    <w:rsid w:val="00252973"/>
    <w:rsid w:val="00252D34"/>
    <w:rsid w:val="002531BE"/>
    <w:rsid w:val="00253884"/>
    <w:rsid w:val="00254963"/>
    <w:rsid w:val="00255832"/>
    <w:rsid w:val="00255979"/>
    <w:rsid w:val="00256296"/>
    <w:rsid w:val="00256897"/>
    <w:rsid w:val="00257600"/>
    <w:rsid w:val="00257BD6"/>
    <w:rsid w:val="00257C98"/>
    <w:rsid w:val="00257D7E"/>
    <w:rsid w:val="00257FCE"/>
    <w:rsid w:val="00261B0D"/>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74AD"/>
    <w:rsid w:val="0027019C"/>
    <w:rsid w:val="002701F4"/>
    <w:rsid w:val="00270B6B"/>
    <w:rsid w:val="00270C15"/>
    <w:rsid w:val="00270F7F"/>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17E7"/>
    <w:rsid w:val="002929D9"/>
    <w:rsid w:val="00293019"/>
    <w:rsid w:val="0029314B"/>
    <w:rsid w:val="002936CA"/>
    <w:rsid w:val="00293CE6"/>
    <w:rsid w:val="0029439D"/>
    <w:rsid w:val="00294776"/>
    <w:rsid w:val="00294FBE"/>
    <w:rsid w:val="00296492"/>
    <w:rsid w:val="002964D6"/>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6A2D"/>
    <w:rsid w:val="002A7096"/>
    <w:rsid w:val="002A75D5"/>
    <w:rsid w:val="002B03DE"/>
    <w:rsid w:val="002B0855"/>
    <w:rsid w:val="002B17B2"/>
    <w:rsid w:val="002B1BC7"/>
    <w:rsid w:val="002B1E98"/>
    <w:rsid w:val="002B23D3"/>
    <w:rsid w:val="002B259D"/>
    <w:rsid w:val="002B26A4"/>
    <w:rsid w:val="002B3064"/>
    <w:rsid w:val="002B3BBF"/>
    <w:rsid w:val="002B61A5"/>
    <w:rsid w:val="002B62D4"/>
    <w:rsid w:val="002B76F6"/>
    <w:rsid w:val="002C0229"/>
    <w:rsid w:val="002C0350"/>
    <w:rsid w:val="002C09B9"/>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35C"/>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5A97"/>
    <w:rsid w:val="002D6003"/>
    <w:rsid w:val="002D70A4"/>
    <w:rsid w:val="002D792A"/>
    <w:rsid w:val="002D7B55"/>
    <w:rsid w:val="002D7D79"/>
    <w:rsid w:val="002E00A5"/>
    <w:rsid w:val="002E0539"/>
    <w:rsid w:val="002E0D25"/>
    <w:rsid w:val="002E0E8A"/>
    <w:rsid w:val="002E1D25"/>
    <w:rsid w:val="002E2184"/>
    <w:rsid w:val="002E2625"/>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0CEB"/>
    <w:rsid w:val="002F0D61"/>
    <w:rsid w:val="002F1116"/>
    <w:rsid w:val="002F15A7"/>
    <w:rsid w:val="002F15E8"/>
    <w:rsid w:val="002F19B0"/>
    <w:rsid w:val="002F337F"/>
    <w:rsid w:val="002F3C22"/>
    <w:rsid w:val="002F40D3"/>
    <w:rsid w:val="002F4F90"/>
    <w:rsid w:val="002F5565"/>
    <w:rsid w:val="002F5EB0"/>
    <w:rsid w:val="002F603C"/>
    <w:rsid w:val="002F68B6"/>
    <w:rsid w:val="002F6EBE"/>
    <w:rsid w:val="002F7231"/>
    <w:rsid w:val="002F7271"/>
    <w:rsid w:val="002F7A91"/>
    <w:rsid w:val="002F7FED"/>
    <w:rsid w:val="003007BD"/>
    <w:rsid w:val="00300B07"/>
    <w:rsid w:val="0030103B"/>
    <w:rsid w:val="00301335"/>
    <w:rsid w:val="003014A0"/>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2215"/>
    <w:rsid w:val="0031437C"/>
    <w:rsid w:val="00314807"/>
    <w:rsid w:val="00314E11"/>
    <w:rsid w:val="00315819"/>
    <w:rsid w:val="003158EC"/>
    <w:rsid w:val="0031598F"/>
    <w:rsid w:val="00315B44"/>
    <w:rsid w:val="003161E1"/>
    <w:rsid w:val="00316AB1"/>
    <w:rsid w:val="00316C2C"/>
    <w:rsid w:val="00316CDE"/>
    <w:rsid w:val="00317004"/>
    <w:rsid w:val="00317349"/>
    <w:rsid w:val="00317416"/>
    <w:rsid w:val="00317739"/>
    <w:rsid w:val="00317BE5"/>
    <w:rsid w:val="003201D9"/>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42E9"/>
    <w:rsid w:val="0033518F"/>
    <w:rsid w:val="00335B8B"/>
    <w:rsid w:val="00335F18"/>
    <w:rsid w:val="00336258"/>
    <w:rsid w:val="00336336"/>
    <w:rsid w:val="00336BE9"/>
    <w:rsid w:val="00340072"/>
    <w:rsid w:val="00340D29"/>
    <w:rsid w:val="00340EF3"/>
    <w:rsid w:val="00341C7A"/>
    <w:rsid w:val="00341D89"/>
    <w:rsid w:val="0034256E"/>
    <w:rsid w:val="00342869"/>
    <w:rsid w:val="0034294D"/>
    <w:rsid w:val="00342E25"/>
    <w:rsid w:val="00342EE7"/>
    <w:rsid w:val="00343C8A"/>
    <w:rsid w:val="00343D9B"/>
    <w:rsid w:val="00343E6D"/>
    <w:rsid w:val="00344589"/>
    <w:rsid w:val="00344C34"/>
    <w:rsid w:val="00344C73"/>
    <w:rsid w:val="00344E61"/>
    <w:rsid w:val="00345CBB"/>
    <w:rsid w:val="00345E46"/>
    <w:rsid w:val="003462E6"/>
    <w:rsid w:val="003462FB"/>
    <w:rsid w:val="0034674F"/>
    <w:rsid w:val="00346A29"/>
    <w:rsid w:val="00346AC6"/>
    <w:rsid w:val="00346B42"/>
    <w:rsid w:val="003476EB"/>
    <w:rsid w:val="00347D87"/>
    <w:rsid w:val="00347F49"/>
    <w:rsid w:val="00350433"/>
    <w:rsid w:val="0035079C"/>
    <w:rsid w:val="00350AD3"/>
    <w:rsid w:val="00350C48"/>
    <w:rsid w:val="0035122D"/>
    <w:rsid w:val="00352F01"/>
    <w:rsid w:val="0035366B"/>
    <w:rsid w:val="00353B75"/>
    <w:rsid w:val="00353DEE"/>
    <w:rsid w:val="0035465B"/>
    <w:rsid w:val="00354F2B"/>
    <w:rsid w:val="0035601A"/>
    <w:rsid w:val="0035662B"/>
    <w:rsid w:val="0035685D"/>
    <w:rsid w:val="00356DF3"/>
    <w:rsid w:val="00356E6E"/>
    <w:rsid w:val="00356EA1"/>
    <w:rsid w:val="0035743B"/>
    <w:rsid w:val="0035756A"/>
    <w:rsid w:val="00357670"/>
    <w:rsid w:val="00357715"/>
    <w:rsid w:val="00357AB6"/>
    <w:rsid w:val="00357D2F"/>
    <w:rsid w:val="00360086"/>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4E43"/>
    <w:rsid w:val="0036572D"/>
    <w:rsid w:val="0036584D"/>
    <w:rsid w:val="003664E7"/>
    <w:rsid w:val="00366E23"/>
    <w:rsid w:val="00367DAF"/>
    <w:rsid w:val="00370559"/>
    <w:rsid w:val="00370CBD"/>
    <w:rsid w:val="00370D3B"/>
    <w:rsid w:val="00371A2A"/>
    <w:rsid w:val="00373359"/>
    <w:rsid w:val="0037380F"/>
    <w:rsid w:val="00374C98"/>
    <w:rsid w:val="00375A96"/>
    <w:rsid w:val="00376E02"/>
    <w:rsid w:val="00376E04"/>
    <w:rsid w:val="003775A0"/>
    <w:rsid w:val="00377BAF"/>
    <w:rsid w:val="00377EB7"/>
    <w:rsid w:val="0038045A"/>
    <w:rsid w:val="00380AD1"/>
    <w:rsid w:val="00380B85"/>
    <w:rsid w:val="00380BA2"/>
    <w:rsid w:val="00381D2D"/>
    <w:rsid w:val="00381E04"/>
    <w:rsid w:val="00382370"/>
    <w:rsid w:val="00382528"/>
    <w:rsid w:val="00383AC0"/>
    <w:rsid w:val="00384540"/>
    <w:rsid w:val="0038469A"/>
    <w:rsid w:val="003849DF"/>
    <w:rsid w:val="00384B43"/>
    <w:rsid w:val="00384BA6"/>
    <w:rsid w:val="00384F07"/>
    <w:rsid w:val="00386410"/>
    <w:rsid w:val="003867B0"/>
    <w:rsid w:val="00387481"/>
    <w:rsid w:val="0039015E"/>
    <w:rsid w:val="0039027E"/>
    <w:rsid w:val="00390493"/>
    <w:rsid w:val="00391FA8"/>
    <w:rsid w:val="00392052"/>
    <w:rsid w:val="003920EF"/>
    <w:rsid w:val="00392A8B"/>
    <w:rsid w:val="0039310C"/>
    <w:rsid w:val="0039360C"/>
    <w:rsid w:val="003938B5"/>
    <w:rsid w:val="0039398B"/>
    <w:rsid w:val="00393C11"/>
    <w:rsid w:val="003942A9"/>
    <w:rsid w:val="00394990"/>
    <w:rsid w:val="00394C71"/>
    <w:rsid w:val="003952FC"/>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25A"/>
    <w:rsid w:val="003A4499"/>
    <w:rsid w:val="003A4911"/>
    <w:rsid w:val="003A73CD"/>
    <w:rsid w:val="003A7B0E"/>
    <w:rsid w:val="003A7CC0"/>
    <w:rsid w:val="003B04D7"/>
    <w:rsid w:val="003B057C"/>
    <w:rsid w:val="003B06F7"/>
    <w:rsid w:val="003B0BF4"/>
    <w:rsid w:val="003B0EF5"/>
    <w:rsid w:val="003B13A8"/>
    <w:rsid w:val="003B1948"/>
    <w:rsid w:val="003B1F34"/>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BF"/>
    <w:rsid w:val="003C19E7"/>
    <w:rsid w:val="003C1CD0"/>
    <w:rsid w:val="003C2488"/>
    <w:rsid w:val="003C25C7"/>
    <w:rsid w:val="003C2760"/>
    <w:rsid w:val="003C2786"/>
    <w:rsid w:val="003C279F"/>
    <w:rsid w:val="003C2CF7"/>
    <w:rsid w:val="003C2D3F"/>
    <w:rsid w:val="003C3696"/>
    <w:rsid w:val="003C3D07"/>
    <w:rsid w:val="003C441D"/>
    <w:rsid w:val="003C45CF"/>
    <w:rsid w:val="003C4A86"/>
    <w:rsid w:val="003C5410"/>
    <w:rsid w:val="003C5807"/>
    <w:rsid w:val="003C5A5A"/>
    <w:rsid w:val="003C5FCD"/>
    <w:rsid w:val="003C6A3A"/>
    <w:rsid w:val="003C72A8"/>
    <w:rsid w:val="003C791A"/>
    <w:rsid w:val="003C7ECB"/>
    <w:rsid w:val="003D0A58"/>
    <w:rsid w:val="003D0B60"/>
    <w:rsid w:val="003D14F7"/>
    <w:rsid w:val="003D1539"/>
    <w:rsid w:val="003D186F"/>
    <w:rsid w:val="003D1D7C"/>
    <w:rsid w:val="003D2466"/>
    <w:rsid w:val="003D2713"/>
    <w:rsid w:val="003D2D84"/>
    <w:rsid w:val="003D4CED"/>
    <w:rsid w:val="003D4CFF"/>
    <w:rsid w:val="003D54E9"/>
    <w:rsid w:val="003D5B9F"/>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5A2"/>
    <w:rsid w:val="003F465A"/>
    <w:rsid w:val="003F511B"/>
    <w:rsid w:val="003F51AC"/>
    <w:rsid w:val="003F5305"/>
    <w:rsid w:val="003F57AC"/>
    <w:rsid w:val="003F5A0B"/>
    <w:rsid w:val="003F62DA"/>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668F"/>
    <w:rsid w:val="00406EFD"/>
    <w:rsid w:val="00407025"/>
    <w:rsid w:val="004108F9"/>
    <w:rsid w:val="00411908"/>
    <w:rsid w:val="00411E73"/>
    <w:rsid w:val="004125F6"/>
    <w:rsid w:val="0041376E"/>
    <w:rsid w:val="004137CD"/>
    <w:rsid w:val="00413925"/>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65B6"/>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2523"/>
    <w:rsid w:val="004426C5"/>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CB"/>
    <w:rsid w:val="00461610"/>
    <w:rsid w:val="00461775"/>
    <w:rsid w:val="00461B85"/>
    <w:rsid w:val="00462985"/>
    <w:rsid w:val="00463767"/>
    <w:rsid w:val="00464B01"/>
    <w:rsid w:val="004654D5"/>
    <w:rsid w:val="00465B0E"/>
    <w:rsid w:val="00465C1D"/>
    <w:rsid w:val="00465EAB"/>
    <w:rsid w:val="00465FB5"/>
    <w:rsid w:val="004660C5"/>
    <w:rsid w:val="0046699D"/>
    <w:rsid w:val="00467122"/>
    <w:rsid w:val="00467724"/>
    <w:rsid w:val="0046779E"/>
    <w:rsid w:val="00467AB0"/>
    <w:rsid w:val="00467B40"/>
    <w:rsid w:val="00467C21"/>
    <w:rsid w:val="00467D22"/>
    <w:rsid w:val="004702CE"/>
    <w:rsid w:val="00470637"/>
    <w:rsid w:val="004707CF"/>
    <w:rsid w:val="00470FB0"/>
    <w:rsid w:val="004714D7"/>
    <w:rsid w:val="00471D40"/>
    <w:rsid w:val="00471E42"/>
    <w:rsid w:val="00471F72"/>
    <w:rsid w:val="00472472"/>
    <w:rsid w:val="00472D00"/>
    <w:rsid w:val="00473ABE"/>
    <w:rsid w:val="00473CE7"/>
    <w:rsid w:val="0047483C"/>
    <w:rsid w:val="00474D01"/>
    <w:rsid w:val="00474EDD"/>
    <w:rsid w:val="00475923"/>
    <w:rsid w:val="00475AC5"/>
    <w:rsid w:val="00475FA8"/>
    <w:rsid w:val="00476108"/>
    <w:rsid w:val="0047659A"/>
    <w:rsid w:val="004767CE"/>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875"/>
    <w:rsid w:val="00491D29"/>
    <w:rsid w:val="00491FC5"/>
    <w:rsid w:val="00492B2F"/>
    <w:rsid w:val="00492E85"/>
    <w:rsid w:val="00493DD8"/>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3085"/>
    <w:rsid w:val="004A34B4"/>
    <w:rsid w:val="004A3AD1"/>
    <w:rsid w:val="004A3C87"/>
    <w:rsid w:val="004A4A2E"/>
    <w:rsid w:val="004A56BB"/>
    <w:rsid w:val="004A5FBE"/>
    <w:rsid w:val="004A672D"/>
    <w:rsid w:val="004A67E8"/>
    <w:rsid w:val="004A68A3"/>
    <w:rsid w:val="004A6F21"/>
    <w:rsid w:val="004A7D3B"/>
    <w:rsid w:val="004A7E34"/>
    <w:rsid w:val="004B017A"/>
    <w:rsid w:val="004B04BD"/>
    <w:rsid w:val="004B1A56"/>
    <w:rsid w:val="004B1EE3"/>
    <w:rsid w:val="004B2065"/>
    <w:rsid w:val="004B224E"/>
    <w:rsid w:val="004B3A40"/>
    <w:rsid w:val="004B3B60"/>
    <w:rsid w:val="004B4661"/>
    <w:rsid w:val="004B4D41"/>
    <w:rsid w:val="004B50C1"/>
    <w:rsid w:val="004B5F3F"/>
    <w:rsid w:val="004B6E0C"/>
    <w:rsid w:val="004B75B7"/>
    <w:rsid w:val="004B7BF1"/>
    <w:rsid w:val="004B7E85"/>
    <w:rsid w:val="004C105D"/>
    <w:rsid w:val="004C109F"/>
    <w:rsid w:val="004C131F"/>
    <w:rsid w:val="004C1D2E"/>
    <w:rsid w:val="004C1DA0"/>
    <w:rsid w:val="004C1E63"/>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3E4"/>
    <w:rsid w:val="004D151E"/>
    <w:rsid w:val="004D1612"/>
    <w:rsid w:val="004D1802"/>
    <w:rsid w:val="004D2064"/>
    <w:rsid w:val="004D2211"/>
    <w:rsid w:val="004D2A31"/>
    <w:rsid w:val="004D2BEF"/>
    <w:rsid w:val="004D3F94"/>
    <w:rsid w:val="004D6220"/>
    <w:rsid w:val="004D626F"/>
    <w:rsid w:val="004D7304"/>
    <w:rsid w:val="004D73D4"/>
    <w:rsid w:val="004D7F9A"/>
    <w:rsid w:val="004E0362"/>
    <w:rsid w:val="004E03A2"/>
    <w:rsid w:val="004E1868"/>
    <w:rsid w:val="004E2E01"/>
    <w:rsid w:val="004E2EFF"/>
    <w:rsid w:val="004E311D"/>
    <w:rsid w:val="004E3E5D"/>
    <w:rsid w:val="004E3F8D"/>
    <w:rsid w:val="004E4621"/>
    <w:rsid w:val="004E4B11"/>
    <w:rsid w:val="004E4EE1"/>
    <w:rsid w:val="004E5119"/>
    <w:rsid w:val="004E5A2D"/>
    <w:rsid w:val="004E7642"/>
    <w:rsid w:val="004E769A"/>
    <w:rsid w:val="004E779C"/>
    <w:rsid w:val="004E7C7E"/>
    <w:rsid w:val="004E7E8D"/>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49F"/>
    <w:rsid w:val="004F3532"/>
    <w:rsid w:val="004F41CC"/>
    <w:rsid w:val="004F43DF"/>
    <w:rsid w:val="004F4ADD"/>
    <w:rsid w:val="004F4BED"/>
    <w:rsid w:val="004F4FFF"/>
    <w:rsid w:val="004F5605"/>
    <w:rsid w:val="004F5BF1"/>
    <w:rsid w:val="004F5C20"/>
    <w:rsid w:val="004F60A8"/>
    <w:rsid w:val="004F696C"/>
    <w:rsid w:val="004F770D"/>
    <w:rsid w:val="004F7EAB"/>
    <w:rsid w:val="00500FE3"/>
    <w:rsid w:val="00501067"/>
    <w:rsid w:val="00501552"/>
    <w:rsid w:val="00501956"/>
    <w:rsid w:val="00501C6E"/>
    <w:rsid w:val="0050213B"/>
    <w:rsid w:val="00502B63"/>
    <w:rsid w:val="005034A8"/>
    <w:rsid w:val="00503E97"/>
    <w:rsid w:val="00504533"/>
    <w:rsid w:val="00504FF3"/>
    <w:rsid w:val="00505251"/>
    <w:rsid w:val="00505285"/>
    <w:rsid w:val="00505288"/>
    <w:rsid w:val="00505302"/>
    <w:rsid w:val="00505B80"/>
    <w:rsid w:val="00505DE5"/>
    <w:rsid w:val="00505EAE"/>
    <w:rsid w:val="005064B6"/>
    <w:rsid w:val="0050680E"/>
    <w:rsid w:val="005072A1"/>
    <w:rsid w:val="00507340"/>
    <w:rsid w:val="00510011"/>
    <w:rsid w:val="00510A22"/>
    <w:rsid w:val="0051113C"/>
    <w:rsid w:val="00511825"/>
    <w:rsid w:val="0051290F"/>
    <w:rsid w:val="00512956"/>
    <w:rsid w:val="005130FC"/>
    <w:rsid w:val="0051316E"/>
    <w:rsid w:val="00513848"/>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581"/>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084F"/>
    <w:rsid w:val="0054152D"/>
    <w:rsid w:val="00541B31"/>
    <w:rsid w:val="00541B3F"/>
    <w:rsid w:val="00541C27"/>
    <w:rsid w:val="00541EBE"/>
    <w:rsid w:val="0054250A"/>
    <w:rsid w:val="00543836"/>
    <w:rsid w:val="00543B15"/>
    <w:rsid w:val="00544195"/>
    <w:rsid w:val="005443A2"/>
    <w:rsid w:val="005448A5"/>
    <w:rsid w:val="00544D51"/>
    <w:rsid w:val="00545C20"/>
    <w:rsid w:val="00545EE9"/>
    <w:rsid w:val="00546A6B"/>
    <w:rsid w:val="00550E82"/>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45D"/>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0D97"/>
    <w:rsid w:val="005713F9"/>
    <w:rsid w:val="005717CA"/>
    <w:rsid w:val="00572650"/>
    <w:rsid w:val="00573088"/>
    <w:rsid w:val="005731DA"/>
    <w:rsid w:val="0057441B"/>
    <w:rsid w:val="00574611"/>
    <w:rsid w:val="00574AF6"/>
    <w:rsid w:val="00574CE7"/>
    <w:rsid w:val="005757D6"/>
    <w:rsid w:val="005757D8"/>
    <w:rsid w:val="00576D19"/>
    <w:rsid w:val="00576FB0"/>
    <w:rsid w:val="005776B7"/>
    <w:rsid w:val="00577858"/>
    <w:rsid w:val="005807AD"/>
    <w:rsid w:val="00580C38"/>
    <w:rsid w:val="00581F17"/>
    <w:rsid w:val="0058244E"/>
    <w:rsid w:val="00583363"/>
    <w:rsid w:val="005840CD"/>
    <w:rsid w:val="005841F1"/>
    <w:rsid w:val="0058429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8F1"/>
    <w:rsid w:val="00597B57"/>
    <w:rsid w:val="00597B7A"/>
    <w:rsid w:val="005A0100"/>
    <w:rsid w:val="005A065F"/>
    <w:rsid w:val="005A161C"/>
    <w:rsid w:val="005A1DC1"/>
    <w:rsid w:val="005A1E0E"/>
    <w:rsid w:val="005A254A"/>
    <w:rsid w:val="005A25D7"/>
    <w:rsid w:val="005A2A24"/>
    <w:rsid w:val="005A3087"/>
    <w:rsid w:val="005A3134"/>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2CD2"/>
    <w:rsid w:val="005B309E"/>
    <w:rsid w:val="005B3EA0"/>
    <w:rsid w:val="005B42C2"/>
    <w:rsid w:val="005B4FC4"/>
    <w:rsid w:val="005B54C1"/>
    <w:rsid w:val="005B5681"/>
    <w:rsid w:val="005B5AA5"/>
    <w:rsid w:val="005B6066"/>
    <w:rsid w:val="005B60A5"/>
    <w:rsid w:val="005B723A"/>
    <w:rsid w:val="005B7753"/>
    <w:rsid w:val="005B7B71"/>
    <w:rsid w:val="005C112E"/>
    <w:rsid w:val="005C1867"/>
    <w:rsid w:val="005C1E0D"/>
    <w:rsid w:val="005C316C"/>
    <w:rsid w:val="005C32BD"/>
    <w:rsid w:val="005C331D"/>
    <w:rsid w:val="005C3914"/>
    <w:rsid w:val="005C3DD3"/>
    <w:rsid w:val="005C430D"/>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72"/>
    <w:rsid w:val="005D47A1"/>
    <w:rsid w:val="005D5883"/>
    <w:rsid w:val="005D5E0E"/>
    <w:rsid w:val="005D5E59"/>
    <w:rsid w:val="005D603F"/>
    <w:rsid w:val="005D6067"/>
    <w:rsid w:val="005D65EE"/>
    <w:rsid w:val="005D6A9C"/>
    <w:rsid w:val="005D7ED8"/>
    <w:rsid w:val="005E052E"/>
    <w:rsid w:val="005E1637"/>
    <w:rsid w:val="005E1CF5"/>
    <w:rsid w:val="005E21BB"/>
    <w:rsid w:val="005E24EC"/>
    <w:rsid w:val="005E2AD5"/>
    <w:rsid w:val="005E2C44"/>
    <w:rsid w:val="005E363E"/>
    <w:rsid w:val="005E3FA0"/>
    <w:rsid w:val="005E49A4"/>
    <w:rsid w:val="005E4A69"/>
    <w:rsid w:val="005E5102"/>
    <w:rsid w:val="005E531A"/>
    <w:rsid w:val="005E5584"/>
    <w:rsid w:val="005E5913"/>
    <w:rsid w:val="005E6205"/>
    <w:rsid w:val="005E6D67"/>
    <w:rsid w:val="005E7AB9"/>
    <w:rsid w:val="005E7E00"/>
    <w:rsid w:val="005F0131"/>
    <w:rsid w:val="005F0C21"/>
    <w:rsid w:val="005F170A"/>
    <w:rsid w:val="005F1AC9"/>
    <w:rsid w:val="005F2CFB"/>
    <w:rsid w:val="005F34A1"/>
    <w:rsid w:val="005F5472"/>
    <w:rsid w:val="005F54DC"/>
    <w:rsid w:val="005F5662"/>
    <w:rsid w:val="005F625A"/>
    <w:rsid w:val="005F65EE"/>
    <w:rsid w:val="005F7042"/>
    <w:rsid w:val="005F7537"/>
    <w:rsid w:val="005F76AB"/>
    <w:rsid w:val="00600A06"/>
    <w:rsid w:val="00601143"/>
    <w:rsid w:val="006017CD"/>
    <w:rsid w:val="00601818"/>
    <w:rsid w:val="00601ABF"/>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4D62"/>
    <w:rsid w:val="006156A2"/>
    <w:rsid w:val="0061577E"/>
    <w:rsid w:val="006159E7"/>
    <w:rsid w:val="00615C35"/>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529"/>
    <w:rsid w:val="006326E3"/>
    <w:rsid w:val="00632FB8"/>
    <w:rsid w:val="006350FF"/>
    <w:rsid w:val="006353B1"/>
    <w:rsid w:val="00635A2F"/>
    <w:rsid w:val="006360AE"/>
    <w:rsid w:val="006360EB"/>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68A"/>
    <w:rsid w:val="00646941"/>
    <w:rsid w:val="00646CC0"/>
    <w:rsid w:val="00647076"/>
    <w:rsid w:val="006479C0"/>
    <w:rsid w:val="00647F40"/>
    <w:rsid w:val="00650C2C"/>
    <w:rsid w:val="00652C08"/>
    <w:rsid w:val="006533FF"/>
    <w:rsid w:val="0065365D"/>
    <w:rsid w:val="006543AB"/>
    <w:rsid w:val="006556B5"/>
    <w:rsid w:val="00655D38"/>
    <w:rsid w:val="00656107"/>
    <w:rsid w:val="0065638D"/>
    <w:rsid w:val="00656676"/>
    <w:rsid w:val="00657E1D"/>
    <w:rsid w:val="0066062F"/>
    <w:rsid w:val="006612CC"/>
    <w:rsid w:val="006616E0"/>
    <w:rsid w:val="00661A56"/>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3CF"/>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5C1D"/>
    <w:rsid w:val="00676EF2"/>
    <w:rsid w:val="00676F6E"/>
    <w:rsid w:val="0067776A"/>
    <w:rsid w:val="00677782"/>
    <w:rsid w:val="006800BE"/>
    <w:rsid w:val="006807F7"/>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422"/>
    <w:rsid w:val="0069271A"/>
    <w:rsid w:val="00692BC3"/>
    <w:rsid w:val="00693817"/>
    <w:rsid w:val="00693B6F"/>
    <w:rsid w:val="00694312"/>
    <w:rsid w:val="00694EAF"/>
    <w:rsid w:val="00695480"/>
    <w:rsid w:val="006956A1"/>
    <w:rsid w:val="00695E22"/>
    <w:rsid w:val="00696AAB"/>
    <w:rsid w:val="00696CE4"/>
    <w:rsid w:val="00696D99"/>
    <w:rsid w:val="00696F19"/>
    <w:rsid w:val="00697109"/>
    <w:rsid w:val="006972F9"/>
    <w:rsid w:val="006976E2"/>
    <w:rsid w:val="006A097C"/>
    <w:rsid w:val="006A0CE4"/>
    <w:rsid w:val="006A282E"/>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787"/>
    <w:rsid w:val="006B4C87"/>
    <w:rsid w:val="006B53A5"/>
    <w:rsid w:val="006B5BE1"/>
    <w:rsid w:val="006B61D3"/>
    <w:rsid w:val="006B6312"/>
    <w:rsid w:val="006B6B35"/>
    <w:rsid w:val="006B6C89"/>
    <w:rsid w:val="006B7436"/>
    <w:rsid w:val="006B7637"/>
    <w:rsid w:val="006B7F64"/>
    <w:rsid w:val="006C06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2620"/>
    <w:rsid w:val="006D2C17"/>
    <w:rsid w:val="006D2D9A"/>
    <w:rsid w:val="006D306B"/>
    <w:rsid w:val="006D3434"/>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131B"/>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DCB"/>
    <w:rsid w:val="006F1F18"/>
    <w:rsid w:val="006F3451"/>
    <w:rsid w:val="006F4408"/>
    <w:rsid w:val="006F54A7"/>
    <w:rsid w:val="007000D3"/>
    <w:rsid w:val="00700596"/>
    <w:rsid w:val="00700BD1"/>
    <w:rsid w:val="007013FE"/>
    <w:rsid w:val="00701553"/>
    <w:rsid w:val="007016F8"/>
    <w:rsid w:val="00702059"/>
    <w:rsid w:val="007023F1"/>
    <w:rsid w:val="00702618"/>
    <w:rsid w:val="00702A84"/>
    <w:rsid w:val="00702D80"/>
    <w:rsid w:val="00703599"/>
    <w:rsid w:val="00703985"/>
    <w:rsid w:val="007047D2"/>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0EA"/>
    <w:rsid w:val="00733A6A"/>
    <w:rsid w:val="00733F55"/>
    <w:rsid w:val="0073413B"/>
    <w:rsid w:val="007346AC"/>
    <w:rsid w:val="007348C0"/>
    <w:rsid w:val="0073512B"/>
    <w:rsid w:val="007353E7"/>
    <w:rsid w:val="00735AC4"/>
    <w:rsid w:val="007365E7"/>
    <w:rsid w:val="00741202"/>
    <w:rsid w:val="00741470"/>
    <w:rsid w:val="00742477"/>
    <w:rsid w:val="00742879"/>
    <w:rsid w:val="007428BF"/>
    <w:rsid w:val="00742FDC"/>
    <w:rsid w:val="00744414"/>
    <w:rsid w:val="0074443F"/>
    <w:rsid w:val="007444D5"/>
    <w:rsid w:val="00744BE4"/>
    <w:rsid w:val="00745630"/>
    <w:rsid w:val="007464DB"/>
    <w:rsid w:val="0074654E"/>
    <w:rsid w:val="007470DB"/>
    <w:rsid w:val="00747229"/>
    <w:rsid w:val="00747AF6"/>
    <w:rsid w:val="00747B9C"/>
    <w:rsid w:val="007500B6"/>
    <w:rsid w:val="007508C6"/>
    <w:rsid w:val="007508EF"/>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3DF8"/>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5512"/>
    <w:rsid w:val="0079608B"/>
    <w:rsid w:val="0079614D"/>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17A"/>
    <w:rsid w:val="007B4760"/>
    <w:rsid w:val="007B4A3B"/>
    <w:rsid w:val="007B50E5"/>
    <w:rsid w:val="007B512A"/>
    <w:rsid w:val="007B544F"/>
    <w:rsid w:val="007B57DA"/>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C7C67"/>
    <w:rsid w:val="007D114A"/>
    <w:rsid w:val="007D1221"/>
    <w:rsid w:val="007D1A56"/>
    <w:rsid w:val="007D21EF"/>
    <w:rsid w:val="007D2E7E"/>
    <w:rsid w:val="007D32A8"/>
    <w:rsid w:val="007D3342"/>
    <w:rsid w:val="007D459B"/>
    <w:rsid w:val="007D4872"/>
    <w:rsid w:val="007D4EE2"/>
    <w:rsid w:val="007D5260"/>
    <w:rsid w:val="007D5543"/>
    <w:rsid w:val="007D5BEB"/>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AE9"/>
    <w:rsid w:val="007E2D48"/>
    <w:rsid w:val="007E32CB"/>
    <w:rsid w:val="007E3739"/>
    <w:rsid w:val="007E373F"/>
    <w:rsid w:val="007E4918"/>
    <w:rsid w:val="007E4E65"/>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4A"/>
    <w:rsid w:val="00812028"/>
    <w:rsid w:val="00812068"/>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0F"/>
    <w:rsid w:val="008275FF"/>
    <w:rsid w:val="008300C2"/>
    <w:rsid w:val="008309CD"/>
    <w:rsid w:val="00830B46"/>
    <w:rsid w:val="00831AF8"/>
    <w:rsid w:val="00831C72"/>
    <w:rsid w:val="00832278"/>
    <w:rsid w:val="0083290F"/>
    <w:rsid w:val="00832A2C"/>
    <w:rsid w:val="00832C8B"/>
    <w:rsid w:val="00833928"/>
    <w:rsid w:val="00834227"/>
    <w:rsid w:val="00834507"/>
    <w:rsid w:val="00834600"/>
    <w:rsid w:val="00834A65"/>
    <w:rsid w:val="00834A81"/>
    <w:rsid w:val="0083525B"/>
    <w:rsid w:val="00835346"/>
    <w:rsid w:val="00835679"/>
    <w:rsid w:val="00835910"/>
    <w:rsid w:val="00835CE4"/>
    <w:rsid w:val="00835D84"/>
    <w:rsid w:val="008360FA"/>
    <w:rsid w:val="00836750"/>
    <w:rsid w:val="008376BF"/>
    <w:rsid w:val="008400F9"/>
    <w:rsid w:val="0084091C"/>
    <w:rsid w:val="00840F97"/>
    <w:rsid w:val="0084120B"/>
    <w:rsid w:val="008412D1"/>
    <w:rsid w:val="0084155A"/>
    <w:rsid w:val="00841BEF"/>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6006C"/>
    <w:rsid w:val="0086020F"/>
    <w:rsid w:val="008608A4"/>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8AE"/>
    <w:rsid w:val="0086594B"/>
    <w:rsid w:val="00865C08"/>
    <w:rsid w:val="00866A19"/>
    <w:rsid w:val="008674DE"/>
    <w:rsid w:val="00867CE8"/>
    <w:rsid w:val="00870122"/>
    <w:rsid w:val="008708A0"/>
    <w:rsid w:val="00870C89"/>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67"/>
    <w:rsid w:val="008A2FC3"/>
    <w:rsid w:val="008A3BC5"/>
    <w:rsid w:val="008A3CE1"/>
    <w:rsid w:val="008A3CFC"/>
    <w:rsid w:val="008A4790"/>
    <w:rsid w:val="008A4A0A"/>
    <w:rsid w:val="008A5006"/>
    <w:rsid w:val="008A6E50"/>
    <w:rsid w:val="008A73C2"/>
    <w:rsid w:val="008A7D9A"/>
    <w:rsid w:val="008A7FCB"/>
    <w:rsid w:val="008B0060"/>
    <w:rsid w:val="008B0071"/>
    <w:rsid w:val="008B0166"/>
    <w:rsid w:val="008B1577"/>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9BD"/>
    <w:rsid w:val="008C7CB9"/>
    <w:rsid w:val="008D08F0"/>
    <w:rsid w:val="008D0C60"/>
    <w:rsid w:val="008D0C6D"/>
    <w:rsid w:val="008D1241"/>
    <w:rsid w:val="008D1516"/>
    <w:rsid w:val="008D2100"/>
    <w:rsid w:val="008D2D67"/>
    <w:rsid w:val="008D3376"/>
    <w:rsid w:val="008D4072"/>
    <w:rsid w:val="008D46D3"/>
    <w:rsid w:val="008D4940"/>
    <w:rsid w:val="008D4BE9"/>
    <w:rsid w:val="008D5AFF"/>
    <w:rsid w:val="008D6DA4"/>
    <w:rsid w:val="008D71BF"/>
    <w:rsid w:val="008D7893"/>
    <w:rsid w:val="008E0400"/>
    <w:rsid w:val="008E1E09"/>
    <w:rsid w:val="008E2759"/>
    <w:rsid w:val="008E2850"/>
    <w:rsid w:val="008E3484"/>
    <w:rsid w:val="008E359E"/>
    <w:rsid w:val="008E3873"/>
    <w:rsid w:val="008E39E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C4A"/>
    <w:rsid w:val="00911FB0"/>
    <w:rsid w:val="00912668"/>
    <w:rsid w:val="00912D27"/>
    <w:rsid w:val="00913254"/>
    <w:rsid w:val="00913E21"/>
    <w:rsid w:val="00913E4E"/>
    <w:rsid w:val="009143D9"/>
    <w:rsid w:val="0091444D"/>
    <w:rsid w:val="00915225"/>
    <w:rsid w:val="009152AB"/>
    <w:rsid w:val="00915650"/>
    <w:rsid w:val="009156C2"/>
    <w:rsid w:val="00915D14"/>
    <w:rsid w:val="009167EF"/>
    <w:rsid w:val="00916CAD"/>
    <w:rsid w:val="00916FC9"/>
    <w:rsid w:val="009175D3"/>
    <w:rsid w:val="00917759"/>
    <w:rsid w:val="00917E08"/>
    <w:rsid w:val="00920175"/>
    <w:rsid w:val="0092230F"/>
    <w:rsid w:val="0092366D"/>
    <w:rsid w:val="009240EE"/>
    <w:rsid w:val="0092410C"/>
    <w:rsid w:val="009248E2"/>
    <w:rsid w:val="00925A6E"/>
    <w:rsid w:val="00925D70"/>
    <w:rsid w:val="00925ECC"/>
    <w:rsid w:val="0092609A"/>
    <w:rsid w:val="00926690"/>
    <w:rsid w:val="009272F0"/>
    <w:rsid w:val="009307EA"/>
    <w:rsid w:val="00930B11"/>
    <w:rsid w:val="00930CFF"/>
    <w:rsid w:val="0093128B"/>
    <w:rsid w:val="0093128F"/>
    <w:rsid w:val="009319B4"/>
    <w:rsid w:val="00931B89"/>
    <w:rsid w:val="009323D9"/>
    <w:rsid w:val="0093274E"/>
    <w:rsid w:val="009329EA"/>
    <w:rsid w:val="009331FE"/>
    <w:rsid w:val="00933601"/>
    <w:rsid w:val="009336A8"/>
    <w:rsid w:val="00934DC6"/>
    <w:rsid w:val="00935162"/>
    <w:rsid w:val="0093562E"/>
    <w:rsid w:val="00935639"/>
    <w:rsid w:val="0093621E"/>
    <w:rsid w:val="00936DD3"/>
    <w:rsid w:val="00936EE0"/>
    <w:rsid w:val="0093745C"/>
    <w:rsid w:val="0093761C"/>
    <w:rsid w:val="00937DCB"/>
    <w:rsid w:val="009400B9"/>
    <w:rsid w:val="0094087E"/>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67F7"/>
    <w:rsid w:val="00956801"/>
    <w:rsid w:val="009574A9"/>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44"/>
    <w:rsid w:val="00970D81"/>
    <w:rsid w:val="0097142A"/>
    <w:rsid w:val="009717DC"/>
    <w:rsid w:val="00971EE4"/>
    <w:rsid w:val="00971F9B"/>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40ED"/>
    <w:rsid w:val="00994EF6"/>
    <w:rsid w:val="009950B1"/>
    <w:rsid w:val="009958C0"/>
    <w:rsid w:val="00995A3F"/>
    <w:rsid w:val="009960A9"/>
    <w:rsid w:val="00996805"/>
    <w:rsid w:val="00996848"/>
    <w:rsid w:val="00997573"/>
    <w:rsid w:val="00997661"/>
    <w:rsid w:val="00997795"/>
    <w:rsid w:val="00997983"/>
    <w:rsid w:val="00997B4F"/>
    <w:rsid w:val="009A030C"/>
    <w:rsid w:val="009A0F3F"/>
    <w:rsid w:val="009A1A79"/>
    <w:rsid w:val="009A2358"/>
    <w:rsid w:val="009A28E1"/>
    <w:rsid w:val="009A2B78"/>
    <w:rsid w:val="009A36EC"/>
    <w:rsid w:val="009A3CD9"/>
    <w:rsid w:val="009A3E87"/>
    <w:rsid w:val="009A42BB"/>
    <w:rsid w:val="009A4700"/>
    <w:rsid w:val="009A55B2"/>
    <w:rsid w:val="009A58F2"/>
    <w:rsid w:val="009A5C23"/>
    <w:rsid w:val="009A616F"/>
    <w:rsid w:val="009A686E"/>
    <w:rsid w:val="009A70AF"/>
    <w:rsid w:val="009A7260"/>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2631"/>
    <w:rsid w:val="009C2B05"/>
    <w:rsid w:val="009C3833"/>
    <w:rsid w:val="009C3A3C"/>
    <w:rsid w:val="009C3B1D"/>
    <w:rsid w:val="009C3E72"/>
    <w:rsid w:val="009C3E76"/>
    <w:rsid w:val="009C445C"/>
    <w:rsid w:val="009C477A"/>
    <w:rsid w:val="009C4ECF"/>
    <w:rsid w:val="009C4F71"/>
    <w:rsid w:val="009C5DBF"/>
    <w:rsid w:val="009C62DE"/>
    <w:rsid w:val="009C6332"/>
    <w:rsid w:val="009C6BD7"/>
    <w:rsid w:val="009C7426"/>
    <w:rsid w:val="009D01F3"/>
    <w:rsid w:val="009D07B3"/>
    <w:rsid w:val="009D085A"/>
    <w:rsid w:val="009D1267"/>
    <w:rsid w:val="009D1680"/>
    <w:rsid w:val="009D177A"/>
    <w:rsid w:val="009D178A"/>
    <w:rsid w:val="009D1C79"/>
    <w:rsid w:val="009D2020"/>
    <w:rsid w:val="009D2089"/>
    <w:rsid w:val="009D2293"/>
    <w:rsid w:val="009D245E"/>
    <w:rsid w:val="009D25C6"/>
    <w:rsid w:val="009D4CEA"/>
    <w:rsid w:val="009D4EC5"/>
    <w:rsid w:val="009D4F2E"/>
    <w:rsid w:val="009D4F5B"/>
    <w:rsid w:val="009D55F3"/>
    <w:rsid w:val="009D5642"/>
    <w:rsid w:val="009D6EDC"/>
    <w:rsid w:val="009D6F30"/>
    <w:rsid w:val="009E0589"/>
    <w:rsid w:val="009E08F2"/>
    <w:rsid w:val="009E0D81"/>
    <w:rsid w:val="009E0E15"/>
    <w:rsid w:val="009E16CC"/>
    <w:rsid w:val="009E19AB"/>
    <w:rsid w:val="009E2387"/>
    <w:rsid w:val="009E249D"/>
    <w:rsid w:val="009E29F0"/>
    <w:rsid w:val="009E3297"/>
    <w:rsid w:val="009E36F8"/>
    <w:rsid w:val="009E3FC2"/>
    <w:rsid w:val="009E4FEE"/>
    <w:rsid w:val="009E534B"/>
    <w:rsid w:val="009E5529"/>
    <w:rsid w:val="009E555E"/>
    <w:rsid w:val="009E6A48"/>
    <w:rsid w:val="009E6B7F"/>
    <w:rsid w:val="009E6E70"/>
    <w:rsid w:val="009E7089"/>
    <w:rsid w:val="009E7225"/>
    <w:rsid w:val="009E791A"/>
    <w:rsid w:val="009F0645"/>
    <w:rsid w:val="009F079F"/>
    <w:rsid w:val="009F0FCF"/>
    <w:rsid w:val="009F128D"/>
    <w:rsid w:val="009F232E"/>
    <w:rsid w:val="009F2389"/>
    <w:rsid w:val="009F3515"/>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662"/>
    <w:rsid w:val="00A04872"/>
    <w:rsid w:val="00A04C82"/>
    <w:rsid w:val="00A04F03"/>
    <w:rsid w:val="00A04FD9"/>
    <w:rsid w:val="00A05624"/>
    <w:rsid w:val="00A05901"/>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91A"/>
    <w:rsid w:val="00A13741"/>
    <w:rsid w:val="00A14EA6"/>
    <w:rsid w:val="00A14FFC"/>
    <w:rsid w:val="00A158AE"/>
    <w:rsid w:val="00A16F20"/>
    <w:rsid w:val="00A17D54"/>
    <w:rsid w:val="00A20F63"/>
    <w:rsid w:val="00A2128F"/>
    <w:rsid w:val="00A2142C"/>
    <w:rsid w:val="00A21B3B"/>
    <w:rsid w:val="00A21F7F"/>
    <w:rsid w:val="00A23A98"/>
    <w:rsid w:val="00A24949"/>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6AFB"/>
    <w:rsid w:val="00A479CC"/>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6ED"/>
    <w:rsid w:val="00A639E6"/>
    <w:rsid w:val="00A64196"/>
    <w:rsid w:val="00A641D8"/>
    <w:rsid w:val="00A658DD"/>
    <w:rsid w:val="00A659F2"/>
    <w:rsid w:val="00A65A8E"/>
    <w:rsid w:val="00A66890"/>
    <w:rsid w:val="00A66FD4"/>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58D"/>
    <w:rsid w:val="00A747BE"/>
    <w:rsid w:val="00A75689"/>
    <w:rsid w:val="00A758E5"/>
    <w:rsid w:val="00A75A69"/>
    <w:rsid w:val="00A75A93"/>
    <w:rsid w:val="00A762EC"/>
    <w:rsid w:val="00A76C2A"/>
    <w:rsid w:val="00A7732A"/>
    <w:rsid w:val="00A7753F"/>
    <w:rsid w:val="00A80B6B"/>
    <w:rsid w:val="00A80BFD"/>
    <w:rsid w:val="00A832D2"/>
    <w:rsid w:val="00A8342F"/>
    <w:rsid w:val="00A8365B"/>
    <w:rsid w:val="00A85BC9"/>
    <w:rsid w:val="00A8634A"/>
    <w:rsid w:val="00A86543"/>
    <w:rsid w:val="00A866A2"/>
    <w:rsid w:val="00A869F4"/>
    <w:rsid w:val="00A871DC"/>
    <w:rsid w:val="00A87EDA"/>
    <w:rsid w:val="00A902A1"/>
    <w:rsid w:val="00A910C0"/>
    <w:rsid w:val="00A91AE5"/>
    <w:rsid w:val="00A91B7B"/>
    <w:rsid w:val="00A91DC6"/>
    <w:rsid w:val="00A92D32"/>
    <w:rsid w:val="00A93675"/>
    <w:rsid w:val="00A93FBC"/>
    <w:rsid w:val="00A9522D"/>
    <w:rsid w:val="00A9559E"/>
    <w:rsid w:val="00A95692"/>
    <w:rsid w:val="00A95BAA"/>
    <w:rsid w:val="00A96E23"/>
    <w:rsid w:val="00A97EB7"/>
    <w:rsid w:val="00AA0995"/>
    <w:rsid w:val="00AA22B5"/>
    <w:rsid w:val="00AA2339"/>
    <w:rsid w:val="00AA26BA"/>
    <w:rsid w:val="00AA314E"/>
    <w:rsid w:val="00AA3716"/>
    <w:rsid w:val="00AA3F5F"/>
    <w:rsid w:val="00AA4874"/>
    <w:rsid w:val="00AA4AF4"/>
    <w:rsid w:val="00AA5FAE"/>
    <w:rsid w:val="00AA71D9"/>
    <w:rsid w:val="00AA7E67"/>
    <w:rsid w:val="00AB000E"/>
    <w:rsid w:val="00AB06E0"/>
    <w:rsid w:val="00AB0D21"/>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78A"/>
    <w:rsid w:val="00AB4832"/>
    <w:rsid w:val="00AB48B3"/>
    <w:rsid w:val="00AB554C"/>
    <w:rsid w:val="00AB5677"/>
    <w:rsid w:val="00AB5A31"/>
    <w:rsid w:val="00AB6368"/>
    <w:rsid w:val="00AB6C59"/>
    <w:rsid w:val="00AB704D"/>
    <w:rsid w:val="00AB70BB"/>
    <w:rsid w:val="00AB768F"/>
    <w:rsid w:val="00AB76A4"/>
    <w:rsid w:val="00AB7B23"/>
    <w:rsid w:val="00AC0DA7"/>
    <w:rsid w:val="00AC156E"/>
    <w:rsid w:val="00AC2047"/>
    <w:rsid w:val="00AC20CB"/>
    <w:rsid w:val="00AC30D5"/>
    <w:rsid w:val="00AC36EB"/>
    <w:rsid w:val="00AC38D7"/>
    <w:rsid w:val="00AC4149"/>
    <w:rsid w:val="00AC41DA"/>
    <w:rsid w:val="00AC446F"/>
    <w:rsid w:val="00AC462C"/>
    <w:rsid w:val="00AC4FDC"/>
    <w:rsid w:val="00AC5410"/>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C0B"/>
    <w:rsid w:val="00AD2631"/>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6C1"/>
    <w:rsid w:val="00AF7897"/>
    <w:rsid w:val="00B00592"/>
    <w:rsid w:val="00B005AB"/>
    <w:rsid w:val="00B01169"/>
    <w:rsid w:val="00B01B87"/>
    <w:rsid w:val="00B01FEB"/>
    <w:rsid w:val="00B027F4"/>
    <w:rsid w:val="00B02954"/>
    <w:rsid w:val="00B039B7"/>
    <w:rsid w:val="00B05507"/>
    <w:rsid w:val="00B05AE2"/>
    <w:rsid w:val="00B0636E"/>
    <w:rsid w:val="00B078AF"/>
    <w:rsid w:val="00B1024E"/>
    <w:rsid w:val="00B10474"/>
    <w:rsid w:val="00B1069D"/>
    <w:rsid w:val="00B10946"/>
    <w:rsid w:val="00B10D32"/>
    <w:rsid w:val="00B10D3B"/>
    <w:rsid w:val="00B11678"/>
    <w:rsid w:val="00B12E4B"/>
    <w:rsid w:val="00B139B7"/>
    <w:rsid w:val="00B1555F"/>
    <w:rsid w:val="00B155EA"/>
    <w:rsid w:val="00B1618F"/>
    <w:rsid w:val="00B16C2B"/>
    <w:rsid w:val="00B1773D"/>
    <w:rsid w:val="00B17C7B"/>
    <w:rsid w:val="00B200C0"/>
    <w:rsid w:val="00B2024A"/>
    <w:rsid w:val="00B20EF6"/>
    <w:rsid w:val="00B211C8"/>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3E95"/>
    <w:rsid w:val="00B34EC0"/>
    <w:rsid w:val="00B35016"/>
    <w:rsid w:val="00B355DC"/>
    <w:rsid w:val="00B3565A"/>
    <w:rsid w:val="00B358B1"/>
    <w:rsid w:val="00B363C4"/>
    <w:rsid w:val="00B363D7"/>
    <w:rsid w:val="00B3681D"/>
    <w:rsid w:val="00B369BE"/>
    <w:rsid w:val="00B36FAF"/>
    <w:rsid w:val="00B3708C"/>
    <w:rsid w:val="00B37565"/>
    <w:rsid w:val="00B3770B"/>
    <w:rsid w:val="00B378E2"/>
    <w:rsid w:val="00B400F5"/>
    <w:rsid w:val="00B40579"/>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709B"/>
    <w:rsid w:val="00B90037"/>
    <w:rsid w:val="00B906F7"/>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6B9C"/>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7A8"/>
    <w:rsid w:val="00BB2EE3"/>
    <w:rsid w:val="00BB425A"/>
    <w:rsid w:val="00BB44A9"/>
    <w:rsid w:val="00BB5DFC"/>
    <w:rsid w:val="00BB6526"/>
    <w:rsid w:val="00BB66C5"/>
    <w:rsid w:val="00BB6FA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258"/>
    <w:rsid w:val="00BD23C9"/>
    <w:rsid w:val="00BD279D"/>
    <w:rsid w:val="00BD29A5"/>
    <w:rsid w:val="00BD29C9"/>
    <w:rsid w:val="00BD2C9C"/>
    <w:rsid w:val="00BD372D"/>
    <w:rsid w:val="00BD3F8D"/>
    <w:rsid w:val="00BD4DD9"/>
    <w:rsid w:val="00BD52EE"/>
    <w:rsid w:val="00BD7A7D"/>
    <w:rsid w:val="00BE0CD0"/>
    <w:rsid w:val="00BE0FD2"/>
    <w:rsid w:val="00BE15C4"/>
    <w:rsid w:val="00BE19CF"/>
    <w:rsid w:val="00BE1A23"/>
    <w:rsid w:val="00BE2B95"/>
    <w:rsid w:val="00BE2E9F"/>
    <w:rsid w:val="00BE3089"/>
    <w:rsid w:val="00BE30DE"/>
    <w:rsid w:val="00BE385D"/>
    <w:rsid w:val="00BE3C62"/>
    <w:rsid w:val="00BE4442"/>
    <w:rsid w:val="00BE4792"/>
    <w:rsid w:val="00BE4BF5"/>
    <w:rsid w:val="00BE56EF"/>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6D"/>
    <w:rsid w:val="00BF3600"/>
    <w:rsid w:val="00BF37E3"/>
    <w:rsid w:val="00BF3E00"/>
    <w:rsid w:val="00BF4921"/>
    <w:rsid w:val="00BF4A63"/>
    <w:rsid w:val="00BF4D87"/>
    <w:rsid w:val="00BF53FC"/>
    <w:rsid w:val="00BF59EE"/>
    <w:rsid w:val="00BF5AC3"/>
    <w:rsid w:val="00BF77BC"/>
    <w:rsid w:val="00BF7EAE"/>
    <w:rsid w:val="00C001AF"/>
    <w:rsid w:val="00C00B71"/>
    <w:rsid w:val="00C014E4"/>
    <w:rsid w:val="00C02735"/>
    <w:rsid w:val="00C02866"/>
    <w:rsid w:val="00C02F35"/>
    <w:rsid w:val="00C03C58"/>
    <w:rsid w:val="00C03FF6"/>
    <w:rsid w:val="00C0408B"/>
    <w:rsid w:val="00C04FC6"/>
    <w:rsid w:val="00C0605C"/>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5065"/>
    <w:rsid w:val="00C26BF3"/>
    <w:rsid w:val="00C2748C"/>
    <w:rsid w:val="00C31186"/>
    <w:rsid w:val="00C311AB"/>
    <w:rsid w:val="00C3140D"/>
    <w:rsid w:val="00C33565"/>
    <w:rsid w:val="00C335C4"/>
    <w:rsid w:val="00C338DC"/>
    <w:rsid w:val="00C33A0F"/>
    <w:rsid w:val="00C33BC8"/>
    <w:rsid w:val="00C34029"/>
    <w:rsid w:val="00C343D6"/>
    <w:rsid w:val="00C3464A"/>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26FA"/>
    <w:rsid w:val="00C42B25"/>
    <w:rsid w:val="00C435BD"/>
    <w:rsid w:val="00C436FC"/>
    <w:rsid w:val="00C43E9B"/>
    <w:rsid w:val="00C4490A"/>
    <w:rsid w:val="00C45114"/>
    <w:rsid w:val="00C4548E"/>
    <w:rsid w:val="00C4634A"/>
    <w:rsid w:val="00C46BBB"/>
    <w:rsid w:val="00C46D0A"/>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36B0"/>
    <w:rsid w:val="00C6531C"/>
    <w:rsid w:val="00C65BC7"/>
    <w:rsid w:val="00C661FA"/>
    <w:rsid w:val="00C663A6"/>
    <w:rsid w:val="00C67216"/>
    <w:rsid w:val="00C67CDE"/>
    <w:rsid w:val="00C70494"/>
    <w:rsid w:val="00C7126E"/>
    <w:rsid w:val="00C717AC"/>
    <w:rsid w:val="00C7210E"/>
    <w:rsid w:val="00C72C5A"/>
    <w:rsid w:val="00C72E0F"/>
    <w:rsid w:val="00C72FEC"/>
    <w:rsid w:val="00C7414F"/>
    <w:rsid w:val="00C74D13"/>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554D"/>
    <w:rsid w:val="00CA6338"/>
    <w:rsid w:val="00CA6424"/>
    <w:rsid w:val="00CA661A"/>
    <w:rsid w:val="00CA695B"/>
    <w:rsid w:val="00CA6A38"/>
    <w:rsid w:val="00CA7465"/>
    <w:rsid w:val="00CA7CDB"/>
    <w:rsid w:val="00CB0330"/>
    <w:rsid w:val="00CB0D29"/>
    <w:rsid w:val="00CB19BD"/>
    <w:rsid w:val="00CB1F23"/>
    <w:rsid w:val="00CB208E"/>
    <w:rsid w:val="00CB3239"/>
    <w:rsid w:val="00CB3C53"/>
    <w:rsid w:val="00CB46DD"/>
    <w:rsid w:val="00CB4F93"/>
    <w:rsid w:val="00CB56E3"/>
    <w:rsid w:val="00CB57EA"/>
    <w:rsid w:val="00CB58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6BBC"/>
    <w:rsid w:val="00CC7C23"/>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4A3"/>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1F60"/>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7341"/>
    <w:rsid w:val="00D27620"/>
    <w:rsid w:val="00D3054F"/>
    <w:rsid w:val="00D3084A"/>
    <w:rsid w:val="00D30C70"/>
    <w:rsid w:val="00D31365"/>
    <w:rsid w:val="00D313ED"/>
    <w:rsid w:val="00D3160F"/>
    <w:rsid w:val="00D3183C"/>
    <w:rsid w:val="00D31858"/>
    <w:rsid w:val="00D31A3C"/>
    <w:rsid w:val="00D32026"/>
    <w:rsid w:val="00D3215D"/>
    <w:rsid w:val="00D3230A"/>
    <w:rsid w:val="00D3398E"/>
    <w:rsid w:val="00D33C61"/>
    <w:rsid w:val="00D33CCD"/>
    <w:rsid w:val="00D35547"/>
    <w:rsid w:val="00D3600C"/>
    <w:rsid w:val="00D364D7"/>
    <w:rsid w:val="00D368EE"/>
    <w:rsid w:val="00D36DB2"/>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59F"/>
    <w:rsid w:val="00D45606"/>
    <w:rsid w:val="00D457AA"/>
    <w:rsid w:val="00D461ED"/>
    <w:rsid w:val="00D47390"/>
    <w:rsid w:val="00D47A64"/>
    <w:rsid w:val="00D51856"/>
    <w:rsid w:val="00D5198E"/>
    <w:rsid w:val="00D52850"/>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782"/>
    <w:rsid w:val="00D60931"/>
    <w:rsid w:val="00D61331"/>
    <w:rsid w:val="00D618E6"/>
    <w:rsid w:val="00D61AB4"/>
    <w:rsid w:val="00D61ACA"/>
    <w:rsid w:val="00D61B66"/>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F97"/>
    <w:rsid w:val="00D73C86"/>
    <w:rsid w:val="00D73E9C"/>
    <w:rsid w:val="00D74016"/>
    <w:rsid w:val="00D7448C"/>
    <w:rsid w:val="00D7451E"/>
    <w:rsid w:val="00D7489E"/>
    <w:rsid w:val="00D74A6A"/>
    <w:rsid w:val="00D769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4B20"/>
    <w:rsid w:val="00DA4B6C"/>
    <w:rsid w:val="00DA4C12"/>
    <w:rsid w:val="00DA63C9"/>
    <w:rsid w:val="00DA6789"/>
    <w:rsid w:val="00DA6EFB"/>
    <w:rsid w:val="00DA70C1"/>
    <w:rsid w:val="00DA70FB"/>
    <w:rsid w:val="00DA7273"/>
    <w:rsid w:val="00DA72CB"/>
    <w:rsid w:val="00DA7E8B"/>
    <w:rsid w:val="00DB02F6"/>
    <w:rsid w:val="00DB0D2F"/>
    <w:rsid w:val="00DB0E46"/>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B1"/>
    <w:rsid w:val="00DC300F"/>
    <w:rsid w:val="00DC3116"/>
    <w:rsid w:val="00DC36DC"/>
    <w:rsid w:val="00DC41E3"/>
    <w:rsid w:val="00DC46C9"/>
    <w:rsid w:val="00DC598F"/>
    <w:rsid w:val="00DC5CAB"/>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629D"/>
    <w:rsid w:val="00DD68CB"/>
    <w:rsid w:val="00DD7000"/>
    <w:rsid w:val="00DE0271"/>
    <w:rsid w:val="00DE02AC"/>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D0B"/>
    <w:rsid w:val="00DE667E"/>
    <w:rsid w:val="00DE75D0"/>
    <w:rsid w:val="00DF0213"/>
    <w:rsid w:val="00DF035F"/>
    <w:rsid w:val="00DF0555"/>
    <w:rsid w:val="00DF09AD"/>
    <w:rsid w:val="00DF0A7B"/>
    <w:rsid w:val="00DF16C1"/>
    <w:rsid w:val="00DF3302"/>
    <w:rsid w:val="00DF345A"/>
    <w:rsid w:val="00DF3506"/>
    <w:rsid w:val="00DF3C86"/>
    <w:rsid w:val="00DF42A2"/>
    <w:rsid w:val="00DF48B1"/>
    <w:rsid w:val="00DF4DCA"/>
    <w:rsid w:val="00DF5069"/>
    <w:rsid w:val="00DF510F"/>
    <w:rsid w:val="00DF5275"/>
    <w:rsid w:val="00DF55D4"/>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B1"/>
    <w:rsid w:val="00E04210"/>
    <w:rsid w:val="00E06AA0"/>
    <w:rsid w:val="00E06E69"/>
    <w:rsid w:val="00E075BC"/>
    <w:rsid w:val="00E0767F"/>
    <w:rsid w:val="00E106E8"/>
    <w:rsid w:val="00E1090B"/>
    <w:rsid w:val="00E11D73"/>
    <w:rsid w:val="00E14E0A"/>
    <w:rsid w:val="00E1585B"/>
    <w:rsid w:val="00E1605F"/>
    <w:rsid w:val="00E16529"/>
    <w:rsid w:val="00E167A6"/>
    <w:rsid w:val="00E17223"/>
    <w:rsid w:val="00E17715"/>
    <w:rsid w:val="00E179A0"/>
    <w:rsid w:val="00E202B1"/>
    <w:rsid w:val="00E20AB7"/>
    <w:rsid w:val="00E20B70"/>
    <w:rsid w:val="00E21E46"/>
    <w:rsid w:val="00E2247F"/>
    <w:rsid w:val="00E22996"/>
    <w:rsid w:val="00E22AB1"/>
    <w:rsid w:val="00E22FC8"/>
    <w:rsid w:val="00E23251"/>
    <w:rsid w:val="00E23B16"/>
    <w:rsid w:val="00E24A71"/>
    <w:rsid w:val="00E2540E"/>
    <w:rsid w:val="00E25C0A"/>
    <w:rsid w:val="00E26014"/>
    <w:rsid w:val="00E26CB0"/>
    <w:rsid w:val="00E273C8"/>
    <w:rsid w:val="00E27B64"/>
    <w:rsid w:val="00E305B9"/>
    <w:rsid w:val="00E3270D"/>
    <w:rsid w:val="00E3412D"/>
    <w:rsid w:val="00E348D9"/>
    <w:rsid w:val="00E34A25"/>
    <w:rsid w:val="00E356B8"/>
    <w:rsid w:val="00E35949"/>
    <w:rsid w:val="00E35EC2"/>
    <w:rsid w:val="00E36A9B"/>
    <w:rsid w:val="00E378A1"/>
    <w:rsid w:val="00E4056E"/>
    <w:rsid w:val="00E4113C"/>
    <w:rsid w:val="00E41454"/>
    <w:rsid w:val="00E4182E"/>
    <w:rsid w:val="00E41B39"/>
    <w:rsid w:val="00E42050"/>
    <w:rsid w:val="00E4210C"/>
    <w:rsid w:val="00E4229E"/>
    <w:rsid w:val="00E42957"/>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371"/>
    <w:rsid w:val="00E53B44"/>
    <w:rsid w:val="00E557B9"/>
    <w:rsid w:val="00E5587E"/>
    <w:rsid w:val="00E55E9A"/>
    <w:rsid w:val="00E563CD"/>
    <w:rsid w:val="00E5652D"/>
    <w:rsid w:val="00E56941"/>
    <w:rsid w:val="00E56EA4"/>
    <w:rsid w:val="00E57E48"/>
    <w:rsid w:val="00E60027"/>
    <w:rsid w:val="00E61621"/>
    <w:rsid w:val="00E61CE5"/>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2006"/>
    <w:rsid w:val="00E72B0B"/>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77F5D"/>
    <w:rsid w:val="00E80040"/>
    <w:rsid w:val="00E8008F"/>
    <w:rsid w:val="00E800F0"/>
    <w:rsid w:val="00E803BE"/>
    <w:rsid w:val="00E806B6"/>
    <w:rsid w:val="00E8123A"/>
    <w:rsid w:val="00E8206C"/>
    <w:rsid w:val="00E825DA"/>
    <w:rsid w:val="00E82826"/>
    <w:rsid w:val="00E8286F"/>
    <w:rsid w:val="00E82CCD"/>
    <w:rsid w:val="00E83437"/>
    <w:rsid w:val="00E8418F"/>
    <w:rsid w:val="00E84322"/>
    <w:rsid w:val="00E847F6"/>
    <w:rsid w:val="00E84935"/>
    <w:rsid w:val="00E84A12"/>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762"/>
    <w:rsid w:val="00E9376D"/>
    <w:rsid w:val="00E93A2E"/>
    <w:rsid w:val="00E944C8"/>
    <w:rsid w:val="00E944D6"/>
    <w:rsid w:val="00E95984"/>
    <w:rsid w:val="00E95BA6"/>
    <w:rsid w:val="00E9653B"/>
    <w:rsid w:val="00E967E1"/>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79B"/>
    <w:rsid w:val="00EB38DF"/>
    <w:rsid w:val="00EB3951"/>
    <w:rsid w:val="00EB3981"/>
    <w:rsid w:val="00EB3FC1"/>
    <w:rsid w:val="00EB4539"/>
    <w:rsid w:val="00EB4A33"/>
    <w:rsid w:val="00EB4E97"/>
    <w:rsid w:val="00EB517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0F74"/>
    <w:rsid w:val="00ED1096"/>
    <w:rsid w:val="00ED213A"/>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58F"/>
    <w:rsid w:val="00EE39CA"/>
    <w:rsid w:val="00EE3B8A"/>
    <w:rsid w:val="00EE3C2E"/>
    <w:rsid w:val="00EE3DAE"/>
    <w:rsid w:val="00EE4018"/>
    <w:rsid w:val="00EE4367"/>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4678"/>
    <w:rsid w:val="00EF4B06"/>
    <w:rsid w:val="00EF4B3F"/>
    <w:rsid w:val="00EF522A"/>
    <w:rsid w:val="00EF56B8"/>
    <w:rsid w:val="00EF58AC"/>
    <w:rsid w:val="00EF59B8"/>
    <w:rsid w:val="00EF6598"/>
    <w:rsid w:val="00EF6621"/>
    <w:rsid w:val="00EF674B"/>
    <w:rsid w:val="00EF6849"/>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6BA"/>
    <w:rsid w:val="00F0388C"/>
    <w:rsid w:val="00F03A40"/>
    <w:rsid w:val="00F04C33"/>
    <w:rsid w:val="00F04F61"/>
    <w:rsid w:val="00F0604E"/>
    <w:rsid w:val="00F069DC"/>
    <w:rsid w:val="00F070A1"/>
    <w:rsid w:val="00F0732B"/>
    <w:rsid w:val="00F07485"/>
    <w:rsid w:val="00F10741"/>
    <w:rsid w:val="00F10767"/>
    <w:rsid w:val="00F10B67"/>
    <w:rsid w:val="00F11400"/>
    <w:rsid w:val="00F116C1"/>
    <w:rsid w:val="00F11F11"/>
    <w:rsid w:val="00F127D8"/>
    <w:rsid w:val="00F12D71"/>
    <w:rsid w:val="00F134BE"/>
    <w:rsid w:val="00F13670"/>
    <w:rsid w:val="00F13B22"/>
    <w:rsid w:val="00F14B7D"/>
    <w:rsid w:val="00F165A0"/>
    <w:rsid w:val="00F16902"/>
    <w:rsid w:val="00F16E7C"/>
    <w:rsid w:val="00F17A26"/>
    <w:rsid w:val="00F17B0D"/>
    <w:rsid w:val="00F17C82"/>
    <w:rsid w:val="00F2022D"/>
    <w:rsid w:val="00F21968"/>
    <w:rsid w:val="00F219BD"/>
    <w:rsid w:val="00F21B45"/>
    <w:rsid w:val="00F22332"/>
    <w:rsid w:val="00F23FE3"/>
    <w:rsid w:val="00F23FE5"/>
    <w:rsid w:val="00F2415C"/>
    <w:rsid w:val="00F2476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1790"/>
    <w:rsid w:val="00F324B8"/>
    <w:rsid w:val="00F326F4"/>
    <w:rsid w:val="00F32ABF"/>
    <w:rsid w:val="00F32D6C"/>
    <w:rsid w:val="00F32E5F"/>
    <w:rsid w:val="00F332C8"/>
    <w:rsid w:val="00F34405"/>
    <w:rsid w:val="00F34941"/>
    <w:rsid w:val="00F349DA"/>
    <w:rsid w:val="00F35186"/>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479D7"/>
    <w:rsid w:val="00F5092D"/>
    <w:rsid w:val="00F50972"/>
    <w:rsid w:val="00F511DF"/>
    <w:rsid w:val="00F51B04"/>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0C"/>
    <w:rsid w:val="00F57BB6"/>
    <w:rsid w:val="00F57C30"/>
    <w:rsid w:val="00F57F64"/>
    <w:rsid w:val="00F6004D"/>
    <w:rsid w:val="00F6067A"/>
    <w:rsid w:val="00F610CC"/>
    <w:rsid w:val="00F6234F"/>
    <w:rsid w:val="00F62651"/>
    <w:rsid w:val="00F62CD1"/>
    <w:rsid w:val="00F64437"/>
    <w:rsid w:val="00F64935"/>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E1B"/>
    <w:rsid w:val="00F734EB"/>
    <w:rsid w:val="00F73B48"/>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2E9"/>
    <w:rsid w:val="00F82AF6"/>
    <w:rsid w:val="00F82D76"/>
    <w:rsid w:val="00F82F8A"/>
    <w:rsid w:val="00F834B8"/>
    <w:rsid w:val="00F839A2"/>
    <w:rsid w:val="00F83AE1"/>
    <w:rsid w:val="00F841C4"/>
    <w:rsid w:val="00F842C2"/>
    <w:rsid w:val="00F84379"/>
    <w:rsid w:val="00F845C7"/>
    <w:rsid w:val="00F8547F"/>
    <w:rsid w:val="00F8567A"/>
    <w:rsid w:val="00F85A8A"/>
    <w:rsid w:val="00F86174"/>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C0B"/>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8A2"/>
    <w:rsid w:val="00FC61D7"/>
    <w:rsid w:val="00FC67CF"/>
    <w:rsid w:val="00FC6A31"/>
    <w:rsid w:val="00FC6ECD"/>
    <w:rsid w:val="00FC7149"/>
    <w:rsid w:val="00FC743B"/>
    <w:rsid w:val="00FC7E6F"/>
    <w:rsid w:val="00FD02A5"/>
    <w:rsid w:val="00FD074E"/>
    <w:rsid w:val="00FD0963"/>
    <w:rsid w:val="00FD155B"/>
    <w:rsid w:val="00FD1B32"/>
    <w:rsid w:val="00FD2337"/>
    <w:rsid w:val="00FD31E6"/>
    <w:rsid w:val="00FD3690"/>
    <w:rsid w:val="00FD46C1"/>
    <w:rsid w:val="00FD59B1"/>
    <w:rsid w:val="00FD5BB9"/>
    <w:rsid w:val="00FD7435"/>
    <w:rsid w:val="00FD7E6F"/>
    <w:rsid w:val="00FE0B0E"/>
    <w:rsid w:val="00FE19B3"/>
    <w:rsid w:val="00FE229F"/>
    <w:rsid w:val="00FE2368"/>
    <w:rsid w:val="00FE37AE"/>
    <w:rsid w:val="00FE3D68"/>
    <w:rsid w:val="00FE4084"/>
    <w:rsid w:val="00FE4804"/>
    <w:rsid w:val="00FE50AF"/>
    <w:rsid w:val="00FE5721"/>
    <w:rsid w:val="00FE6CF7"/>
    <w:rsid w:val="00FE6FC9"/>
    <w:rsid w:val="00FE7501"/>
    <w:rsid w:val="00FE7593"/>
    <w:rsid w:val="00FE7907"/>
    <w:rsid w:val="00FF079C"/>
    <w:rsid w:val="00FF1799"/>
    <w:rsid w:val="00FF1B88"/>
    <w:rsid w:val="00FF1D74"/>
    <w:rsid w:val="00FF21FE"/>
    <w:rsid w:val="00FF297C"/>
    <w:rsid w:val="00FF2F0B"/>
    <w:rsid w:val="00FF3D84"/>
    <w:rsid w:val="00FF42BA"/>
    <w:rsid w:val="00FF5267"/>
    <w:rsid w:val="00FF53B7"/>
    <w:rsid w:val="00FF55E7"/>
    <w:rsid w:val="00FF57FE"/>
    <w:rsid w:val="00FF5C2D"/>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2163D66"/>
  <w15:chartTrackingRefBased/>
  <w15:docId w15:val="{027DFE4F-36A6-4D4A-BE03-DDBBB6C4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val="en-US" w:eastAsia="en-US"/>
    </w:rPr>
  </w:style>
  <w:style w:type="paragraph" w:styleId="Heading1">
    <w:name w:val="heading 1"/>
    <w:next w:val="Normal"/>
    <w:qFormat/>
    <w:rsid w:val="001B0BD5"/>
    <w:pPr>
      <w:keepNext/>
      <w:keepLines/>
      <w:numPr>
        <w:numId w:val="9"/>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7"/>
      </w:numPr>
      <w:overflowPunct w:val="0"/>
      <w:autoSpaceDE w:val="0"/>
      <w:autoSpaceDN w:val="0"/>
      <w:adjustRightInd w:val="0"/>
      <w:jc w:val="left"/>
      <w:textAlignment w:val="baseline"/>
    </w:pPr>
    <w:rPr>
      <w:rFonts w:eastAsia="SimSun"/>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E3343"/>
    <w:pPr>
      <w:numPr>
        <w:numId w:val="28"/>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rsid w:val="000E3343"/>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5774">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68451337">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40683922">
      <w:bodyDiv w:val="1"/>
      <w:marLeft w:val="0"/>
      <w:marRight w:val="0"/>
      <w:marTop w:val="0"/>
      <w:marBottom w:val="0"/>
      <w:divBdr>
        <w:top w:val="none" w:sz="0" w:space="0" w:color="auto"/>
        <w:left w:val="none" w:sz="0" w:space="0" w:color="auto"/>
        <w:bottom w:val="none" w:sz="0" w:space="0" w:color="auto"/>
        <w:right w:val="none" w:sz="0" w:space="0" w:color="auto"/>
      </w:divBdr>
      <w:divsChild>
        <w:div w:id="213395116">
          <w:marLeft w:val="806"/>
          <w:marRight w:val="0"/>
          <w:marTop w:val="0"/>
          <w:marBottom w:val="0"/>
          <w:divBdr>
            <w:top w:val="none" w:sz="0" w:space="0" w:color="auto"/>
            <w:left w:val="none" w:sz="0" w:space="0" w:color="auto"/>
            <w:bottom w:val="none" w:sz="0" w:space="0" w:color="auto"/>
            <w:right w:val="none" w:sz="0" w:space="0" w:color="auto"/>
          </w:divBdr>
        </w:div>
        <w:div w:id="1401635213">
          <w:marLeft w:val="533"/>
          <w:marRight w:val="0"/>
          <w:marTop w:val="0"/>
          <w:marBottom w:val="0"/>
          <w:divBdr>
            <w:top w:val="none" w:sz="0" w:space="0" w:color="auto"/>
            <w:left w:val="none" w:sz="0" w:space="0" w:color="auto"/>
            <w:bottom w:val="none" w:sz="0" w:space="0" w:color="auto"/>
            <w:right w:val="none" w:sz="0" w:space="0" w:color="auto"/>
          </w:divBdr>
        </w:div>
        <w:div w:id="1572039508">
          <w:marLeft w:val="533"/>
          <w:marRight w:val="0"/>
          <w:marTop w:val="0"/>
          <w:marBottom w:val="0"/>
          <w:divBdr>
            <w:top w:val="none" w:sz="0" w:space="0" w:color="auto"/>
            <w:left w:val="none" w:sz="0" w:space="0" w:color="auto"/>
            <w:bottom w:val="none" w:sz="0" w:space="0" w:color="auto"/>
            <w:right w:val="none" w:sz="0" w:space="0" w:color="auto"/>
          </w:divBdr>
        </w:div>
        <w:div w:id="2076468503">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844804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3718055">
      <w:bodyDiv w:val="1"/>
      <w:marLeft w:val="0"/>
      <w:marRight w:val="0"/>
      <w:marTop w:val="0"/>
      <w:marBottom w:val="0"/>
      <w:divBdr>
        <w:top w:val="none" w:sz="0" w:space="0" w:color="auto"/>
        <w:left w:val="none" w:sz="0" w:space="0" w:color="auto"/>
        <w:bottom w:val="none" w:sz="0" w:space="0" w:color="auto"/>
        <w:right w:val="none" w:sz="0" w:space="0" w:color="auto"/>
      </w:divBdr>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6448562">
      <w:bodyDiv w:val="1"/>
      <w:marLeft w:val="0"/>
      <w:marRight w:val="0"/>
      <w:marTop w:val="0"/>
      <w:marBottom w:val="0"/>
      <w:divBdr>
        <w:top w:val="none" w:sz="0" w:space="0" w:color="auto"/>
        <w:left w:val="none" w:sz="0" w:space="0" w:color="auto"/>
        <w:bottom w:val="none" w:sz="0" w:space="0" w:color="auto"/>
        <w:right w:val="none" w:sz="0" w:space="0" w:color="auto"/>
      </w:divBdr>
      <w:divsChild>
        <w:div w:id="234978717">
          <w:marLeft w:val="806"/>
          <w:marRight w:val="0"/>
          <w:marTop w:val="0"/>
          <w:marBottom w:val="0"/>
          <w:divBdr>
            <w:top w:val="none" w:sz="0" w:space="0" w:color="auto"/>
            <w:left w:val="none" w:sz="0" w:space="0" w:color="auto"/>
            <w:bottom w:val="none" w:sz="0" w:space="0" w:color="auto"/>
            <w:right w:val="none" w:sz="0" w:space="0" w:color="auto"/>
          </w:divBdr>
        </w:div>
        <w:div w:id="403333254">
          <w:marLeft w:val="274"/>
          <w:marRight w:val="0"/>
          <w:marTop w:val="240"/>
          <w:marBottom w:val="0"/>
          <w:divBdr>
            <w:top w:val="none" w:sz="0" w:space="0" w:color="auto"/>
            <w:left w:val="none" w:sz="0" w:space="0" w:color="auto"/>
            <w:bottom w:val="none" w:sz="0" w:space="0" w:color="auto"/>
            <w:right w:val="none" w:sz="0" w:space="0" w:color="auto"/>
          </w:divBdr>
        </w:div>
        <w:div w:id="843476474">
          <w:marLeft w:val="533"/>
          <w:marRight w:val="0"/>
          <w:marTop w:val="0"/>
          <w:marBottom w:val="0"/>
          <w:divBdr>
            <w:top w:val="none" w:sz="0" w:space="0" w:color="auto"/>
            <w:left w:val="none" w:sz="0" w:space="0" w:color="auto"/>
            <w:bottom w:val="none" w:sz="0" w:space="0" w:color="auto"/>
            <w:right w:val="none" w:sz="0" w:space="0" w:color="auto"/>
          </w:divBdr>
        </w:div>
        <w:div w:id="1142428343">
          <w:marLeft w:val="533"/>
          <w:marRight w:val="0"/>
          <w:marTop w:val="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3469156">
      <w:bodyDiv w:val="1"/>
      <w:marLeft w:val="0"/>
      <w:marRight w:val="0"/>
      <w:marTop w:val="0"/>
      <w:marBottom w:val="0"/>
      <w:divBdr>
        <w:top w:val="none" w:sz="0" w:space="0" w:color="auto"/>
        <w:left w:val="none" w:sz="0" w:space="0" w:color="auto"/>
        <w:bottom w:val="none" w:sz="0" w:space="0" w:color="auto"/>
        <w:right w:val="none" w:sz="0" w:space="0" w:color="auto"/>
      </w:divBdr>
      <w:divsChild>
        <w:div w:id="439953339">
          <w:marLeft w:val="533"/>
          <w:marRight w:val="0"/>
          <w:marTop w:val="0"/>
          <w:marBottom w:val="0"/>
          <w:divBdr>
            <w:top w:val="none" w:sz="0" w:space="0" w:color="auto"/>
            <w:left w:val="none" w:sz="0" w:space="0" w:color="auto"/>
            <w:bottom w:val="none" w:sz="0" w:space="0" w:color="auto"/>
            <w:right w:val="none" w:sz="0" w:space="0" w:color="auto"/>
          </w:divBdr>
        </w:div>
        <w:div w:id="1851599052">
          <w:marLeft w:val="806"/>
          <w:marRight w:val="0"/>
          <w:marTop w:val="0"/>
          <w:marBottom w:val="0"/>
          <w:divBdr>
            <w:top w:val="none" w:sz="0" w:space="0" w:color="auto"/>
            <w:left w:val="none" w:sz="0" w:space="0" w:color="auto"/>
            <w:bottom w:val="none" w:sz="0" w:space="0" w:color="auto"/>
            <w:right w:val="none" w:sz="0" w:space="0" w:color="auto"/>
          </w:divBdr>
        </w:div>
        <w:div w:id="2079933759">
          <w:marLeft w:val="806"/>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68908884">
      <w:bodyDiv w:val="1"/>
      <w:marLeft w:val="0"/>
      <w:marRight w:val="0"/>
      <w:marTop w:val="0"/>
      <w:marBottom w:val="0"/>
      <w:divBdr>
        <w:top w:val="none" w:sz="0" w:space="0" w:color="auto"/>
        <w:left w:val="none" w:sz="0" w:space="0" w:color="auto"/>
        <w:bottom w:val="none" w:sz="0" w:space="0" w:color="auto"/>
        <w:right w:val="none" w:sz="0" w:space="0" w:color="auto"/>
      </w:divBdr>
      <w:divsChild>
        <w:div w:id="33311564">
          <w:marLeft w:val="1354"/>
          <w:marRight w:val="0"/>
          <w:marTop w:val="0"/>
          <w:marBottom w:val="0"/>
          <w:divBdr>
            <w:top w:val="none" w:sz="0" w:space="0" w:color="auto"/>
            <w:left w:val="none" w:sz="0" w:space="0" w:color="auto"/>
            <w:bottom w:val="none" w:sz="0" w:space="0" w:color="auto"/>
            <w:right w:val="none" w:sz="0" w:space="0" w:color="auto"/>
          </w:divBdr>
        </w:div>
        <w:div w:id="1209759854">
          <w:marLeft w:val="274"/>
          <w:marRight w:val="0"/>
          <w:marTop w:val="240"/>
          <w:marBottom w:val="0"/>
          <w:divBdr>
            <w:top w:val="none" w:sz="0" w:space="0" w:color="auto"/>
            <w:left w:val="none" w:sz="0" w:space="0" w:color="auto"/>
            <w:bottom w:val="none" w:sz="0" w:space="0" w:color="auto"/>
            <w:right w:val="none" w:sz="0" w:space="0" w:color="auto"/>
          </w:divBdr>
        </w:div>
        <w:div w:id="1527406087">
          <w:marLeft w:val="1354"/>
          <w:marRight w:val="0"/>
          <w:marTop w:val="0"/>
          <w:marBottom w:val="0"/>
          <w:divBdr>
            <w:top w:val="none" w:sz="0" w:space="0" w:color="auto"/>
            <w:left w:val="none" w:sz="0" w:space="0" w:color="auto"/>
            <w:bottom w:val="none" w:sz="0" w:space="0" w:color="auto"/>
            <w:right w:val="none" w:sz="0" w:space="0" w:color="auto"/>
          </w:divBdr>
        </w:div>
        <w:div w:id="1706323877">
          <w:marLeft w:val="274"/>
          <w:marRight w:val="0"/>
          <w:marTop w:val="240"/>
          <w:marBottom w:val="0"/>
          <w:divBdr>
            <w:top w:val="none" w:sz="0" w:space="0" w:color="auto"/>
            <w:left w:val="none" w:sz="0" w:space="0" w:color="auto"/>
            <w:bottom w:val="none" w:sz="0" w:space="0" w:color="auto"/>
            <w:right w:val="none" w:sz="0" w:space="0" w:color="auto"/>
          </w:divBdr>
        </w:div>
        <w:div w:id="1839809497">
          <w:marLeft w:val="1354"/>
          <w:marRight w:val="0"/>
          <w:marTop w:val="0"/>
          <w:marBottom w:val="0"/>
          <w:divBdr>
            <w:top w:val="none" w:sz="0" w:space="0" w:color="auto"/>
            <w:left w:val="none" w:sz="0" w:space="0" w:color="auto"/>
            <w:bottom w:val="none" w:sz="0" w:space="0" w:color="auto"/>
            <w:right w:val="none" w:sz="0" w:space="0" w:color="auto"/>
          </w:divBdr>
        </w:div>
        <w:div w:id="1936554573">
          <w:marLeft w:val="1354"/>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6553253">
      <w:bodyDiv w:val="1"/>
      <w:marLeft w:val="0"/>
      <w:marRight w:val="0"/>
      <w:marTop w:val="0"/>
      <w:marBottom w:val="0"/>
      <w:divBdr>
        <w:top w:val="none" w:sz="0" w:space="0" w:color="auto"/>
        <w:left w:val="none" w:sz="0" w:space="0" w:color="auto"/>
        <w:bottom w:val="none" w:sz="0" w:space="0" w:color="auto"/>
        <w:right w:val="none" w:sz="0" w:space="0" w:color="auto"/>
      </w:divBdr>
      <w:divsChild>
        <w:div w:id="566458463">
          <w:marLeft w:val="533"/>
          <w:marRight w:val="0"/>
          <w:marTop w:val="0"/>
          <w:marBottom w:val="0"/>
          <w:divBdr>
            <w:top w:val="none" w:sz="0" w:space="0" w:color="auto"/>
            <w:left w:val="none" w:sz="0" w:space="0" w:color="auto"/>
            <w:bottom w:val="none" w:sz="0" w:space="0" w:color="auto"/>
            <w:right w:val="none" w:sz="0" w:space="0" w:color="auto"/>
          </w:divBdr>
        </w:div>
        <w:div w:id="702749236">
          <w:marLeft w:val="533"/>
          <w:marRight w:val="0"/>
          <w:marTop w:val="0"/>
          <w:marBottom w:val="0"/>
          <w:divBdr>
            <w:top w:val="none" w:sz="0" w:space="0" w:color="auto"/>
            <w:left w:val="none" w:sz="0" w:space="0" w:color="auto"/>
            <w:bottom w:val="none" w:sz="0" w:space="0" w:color="auto"/>
            <w:right w:val="none" w:sz="0" w:space="0" w:color="auto"/>
          </w:divBdr>
        </w:div>
        <w:div w:id="804352037">
          <w:marLeft w:val="533"/>
          <w:marRight w:val="0"/>
          <w:marTop w:val="0"/>
          <w:marBottom w:val="0"/>
          <w:divBdr>
            <w:top w:val="none" w:sz="0" w:space="0" w:color="auto"/>
            <w:left w:val="none" w:sz="0" w:space="0" w:color="auto"/>
            <w:bottom w:val="none" w:sz="0" w:space="0" w:color="auto"/>
            <w:right w:val="none" w:sz="0" w:space="0" w:color="auto"/>
          </w:divBdr>
        </w:div>
        <w:div w:id="1300187249">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1814382">
      <w:bodyDiv w:val="1"/>
      <w:marLeft w:val="0"/>
      <w:marRight w:val="0"/>
      <w:marTop w:val="0"/>
      <w:marBottom w:val="0"/>
      <w:divBdr>
        <w:top w:val="none" w:sz="0" w:space="0" w:color="auto"/>
        <w:left w:val="none" w:sz="0" w:space="0" w:color="auto"/>
        <w:bottom w:val="none" w:sz="0" w:space="0" w:color="auto"/>
        <w:right w:val="none" w:sz="0" w:space="0" w:color="auto"/>
      </w:divBdr>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0809023">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yperlink" Target="ftp://ftp.3gpp.org/tsg_ran/TSG_RAN/TSGR_81/Docs/RP-182155.zip" TargetMode="Externa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hyperlink" Target="ftp://ftp.3gpp.org/tsg_ran/TSG_RAN/TSGR_80/Docs/RP-181399.zip"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hyperlink" Target="ftp://ftp.3gpp.org/tsg_ran/WG2_RL2/TSGR2_104/Docs/R2-1817899.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E6JD2UEEJPRS-638-438</_dlc_DocId>
    <_dlc_DocIdUrl xmlns="fcd3d3fb-7db8-45fe-8d4c-f8dfce4af462">
      <Url>https://sharepoint.qualcomm.com/qca/LocationTechnology/ExternalFocus/_layouts/15/DocIdRedir.aspx?ID=E6JD2UEEJPRS-638-438</Url>
      <Description>E6JD2UEEJPRS-638-438</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4.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5.xml><?xml version="1.0" encoding="utf-8"?>
<ds:datastoreItem xmlns:ds="http://schemas.openxmlformats.org/officeDocument/2006/customXml" ds:itemID="{512F6656-52B2-47AF-B4E0-BE00DE812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3699</TotalTime>
  <Pages>7</Pages>
  <Words>2724</Words>
  <Characters>16119</Characters>
  <Application>Microsoft Office Word</Application>
  <DocSecurity>0</DocSecurity>
  <Lines>134</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18806</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dc:description/>
  <cp:lastModifiedBy>Qualcomm</cp:lastModifiedBy>
  <cp:revision>118</cp:revision>
  <cp:lastPrinted>2019-01-08T14:26:00Z</cp:lastPrinted>
  <dcterms:created xsi:type="dcterms:W3CDTF">2018-10-26T16:24:00Z</dcterms:created>
  <dcterms:modified xsi:type="dcterms:W3CDTF">2019-02-16T03:31:00Z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a3e11d98-8411-4dd6-a699-00b33f3d552f</vt:lpwstr>
  </property>
  <property fmtid="{D5CDD505-2E9C-101B-9397-08002B2CF9AE}" pid="16" name="Tags">
    <vt:lpwstr/>
  </property>
</Properties>
</file>