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7D11E" w14:textId="34B0420C" w:rsidR="004D52AC" w:rsidRPr="00CB3E1A" w:rsidRDefault="007A1926" w:rsidP="004D52AC">
      <w:pPr>
        <w:pStyle w:val="Header"/>
        <w:widowControl w:val="0"/>
        <w:rPr>
          <w:rFonts w:ascii="Arial" w:hAnsi="Arial" w:cs="Arial"/>
          <w:b/>
          <w:bCs/>
          <w:lang w:eastAsia="zh-CN"/>
        </w:rPr>
      </w:pPr>
      <w:r w:rsidRPr="00072EA5">
        <w:rPr>
          <w:rFonts w:ascii="Arial" w:hAnsi="Arial" w:cs="Arial"/>
          <w:b/>
          <w:bCs/>
          <w:lang w:val="en-GB"/>
        </w:rPr>
        <w:t>3GPP TSG RAN WG1</w:t>
      </w:r>
      <w:r w:rsidR="006572E1">
        <w:rPr>
          <w:rFonts w:ascii="Arial" w:hAnsi="Arial" w:cs="Arial"/>
          <w:b/>
          <w:bCs/>
          <w:lang w:val="en-GB"/>
        </w:rPr>
        <w:t>#96</w:t>
      </w:r>
      <w:r w:rsidR="004D52AC">
        <w:rPr>
          <w:rFonts w:ascii="Arial" w:hAnsi="Arial" w:cs="Arial"/>
          <w:b/>
          <w:bCs/>
        </w:rPr>
        <w:t xml:space="preserve">                                                </w:t>
      </w:r>
      <w:r w:rsidR="004D52AC">
        <w:rPr>
          <w:rFonts w:ascii="Arial" w:hAnsi="Arial" w:cs="Arial" w:hint="eastAsia"/>
          <w:b/>
          <w:bCs/>
          <w:lang w:eastAsia="zh-CN"/>
        </w:rPr>
        <w:t xml:space="preserve">             </w:t>
      </w:r>
      <w:r w:rsidR="006572E1">
        <w:rPr>
          <w:rFonts w:ascii="Arial" w:hAnsi="Arial" w:cs="Arial"/>
          <w:b/>
          <w:bCs/>
          <w:lang w:eastAsia="zh-CN"/>
        </w:rPr>
        <w:tab/>
      </w:r>
      <w:r w:rsidR="004D52AC" w:rsidRPr="007B43AE">
        <w:rPr>
          <w:rFonts w:ascii="Arial" w:hAnsi="Arial" w:cs="Arial"/>
          <w:b/>
          <w:bCs/>
        </w:rPr>
        <w:t>R1-</w:t>
      </w:r>
      <w:r w:rsidR="00A62585" w:rsidRPr="007B43AE">
        <w:rPr>
          <w:rFonts w:ascii="Arial" w:hAnsi="Arial" w:cs="Arial"/>
          <w:b/>
          <w:bCs/>
        </w:rPr>
        <w:t>1</w:t>
      </w:r>
      <w:r>
        <w:rPr>
          <w:rFonts w:ascii="Arial" w:hAnsi="Arial" w:cs="Arial"/>
          <w:b/>
          <w:bCs/>
        </w:rPr>
        <w:t>9</w:t>
      </w:r>
      <w:r w:rsidR="0009464B" w:rsidRPr="0009464B">
        <w:rPr>
          <w:rFonts w:ascii="Arial" w:hAnsi="Arial" w:cs="Arial"/>
          <w:b/>
          <w:bCs/>
        </w:rPr>
        <w:t>02963</w:t>
      </w:r>
    </w:p>
    <w:p w14:paraId="5D565180" w14:textId="308CBEC7" w:rsidR="005D55BC" w:rsidRPr="00111FEE" w:rsidRDefault="006572E1" w:rsidP="005D55BC">
      <w:pPr>
        <w:pStyle w:val="Header"/>
        <w:widowControl w:val="0"/>
        <w:rPr>
          <w:rFonts w:ascii="Arial" w:hAnsi="Arial" w:cs="Arial"/>
          <w:b/>
          <w:bCs/>
          <w:lang w:val="en-GB"/>
        </w:rPr>
      </w:pPr>
      <w:r>
        <w:rPr>
          <w:rFonts w:ascii="Arial" w:eastAsia="MS Mincho" w:hAnsi="Arial" w:cs="Arial"/>
          <w:b/>
          <w:bCs/>
          <w:lang w:val="en-GB" w:eastAsia="ja-JP"/>
        </w:rPr>
        <w:t>Athens, Greece, 25</w:t>
      </w:r>
      <w:r w:rsidRPr="006572E1">
        <w:rPr>
          <w:rFonts w:ascii="Arial" w:eastAsia="MS Mincho" w:hAnsi="Arial" w:cs="Arial"/>
          <w:b/>
          <w:bCs/>
          <w:vertAlign w:val="superscript"/>
          <w:lang w:val="en-GB" w:eastAsia="ja-JP"/>
        </w:rPr>
        <w:t>th</w:t>
      </w:r>
      <w:r>
        <w:rPr>
          <w:rFonts w:ascii="Arial" w:eastAsia="MS Mincho" w:hAnsi="Arial" w:cs="Arial"/>
          <w:b/>
          <w:bCs/>
          <w:lang w:val="en-GB" w:eastAsia="ja-JP"/>
        </w:rPr>
        <w:t xml:space="preserve"> February – 1</w:t>
      </w:r>
      <w:r w:rsidRPr="006572E1">
        <w:rPr>
          <w:rFonts w:ascii="Arial" w:eastAsia="MS Mincho" w:hAnsi="Arial" w:cs="Arial"/>
          <w:b/>
          <w:bCs/>
          <w:vertAlign w:val="superscript"/>
          <w:lang w:val="en-GB" w:eastAsia="ja-JP"/>
        </w:rPr>
        <w:t>st</w:t>
      </w:r>
      <w:r>
        <w:rPr>
          <w:rFonts w:ascii="Arial" w:eastAsia="MS Mincho" w:hAnsi="Arial" w:cs="Arial"/>
          <w:b/>
          <w:bCs/>
          <w:lang w:val="en-GB" w:eastAsia="ja-JP"/>
        </w:rPr>
        <w:t xml:space="preserve"> March</w:t>
      </w:r>
      <w:r w:rsidR="007A1926" w:rsidRPr="007A1926">
        <w:rPr>
          <w:rFonts w:ascii="Arial" w:eastAsia="MS Mincho" w:hAnsi="Arial" w:cs="Arial"/>
          <w:b/>
          <w:bCs/>
          <w:lang w:val="en-GB" w:eastAsia="ja-JP"/>
        </w:rPr>
        <w:t xml:space="preserve"> 2019</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E7EB964"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7A1926">
        <w:rPr>
          <w:rFonts w:ascii="Arial" w:hAnsi="Arial" w:cs="Arial"/>
          <w:b/>
          <w:bCs/>
          <w:szCs w:val="20"/>
          <w:lang w:val="en-GB" w:eastAsia="zh-CN"/>
        </w:rPr>
        <w:t>2</w:t>
      </w:r>
      <w:r w:rsidR="0079063A">
        <w:rPr>
          <w:rFonts w:ascii="Arial" w:hAnsi="Arial" w:cs="Arial"/>
          <w:b/>
          <w:bCs/>
          <w:szCs w:val="20"/>
          <w:lang w:val="en-GB" w:eastAsia="zh-CN"/>
        </w:rPr>
        <w:t>.2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0D0DA150"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13521">
        <w:rPr>
          <w:rFonts w:ascii="Arial" w:hAnsi="Arial" w:cs="Arial"/>
          <w:b/>
          <w:bCs/>
          <w:szCs w:val="20"/>
          <w:lang w:val="en-GB" w:eastAsia="zh-CN"/>
        </w:rPr>
        <w:t>Initial access procedure for NR-U</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FE6E1F">
      <w:pPr>
        <w:pStyle w:val="Heading1"/>
      </w:pPr>
      <w:bookmarkStart w:id="0" w:name="_Ref124589705"/>
      <w:bookmarkStart w:id="1" w:name="_Ref129681862"/>
      <w:r w:rsidRPr="005821BE">
        <w:t>Introduction</w:t>
      </w:r>
      <w:bookmarkEnd w:id="0"/>
      <w:bookmarkEnd w:id="1"/>
    </w:p>
    <w:p w14:paraId="674FE3AD" w14:textId="23D6F15B" w:rsidR="005F734F" w:rsidRPr="0000101E" w:rsidRDefault="005821BE" w:rsidP="00AF73F5">
      <w:pPr>
        <w:rPr>
          <w:lang w:val="en-GB" w:eastAsia="zh-CN"/>
        </w:rPr>
      </w:pPr>
      <w:r w:rsidRPr="009F5214">
        <w:rPr>
          <w:lang w:val="en-GB" w:eastAsia="zh-CN"/>
        </w:rPr>
        <w:t xml:space="preserve">In this document, we discuss </w:t>
      </w:r>
      <w:r w:rsidR="00213521">
        <w:rPr>
          <w:lang w:val="en-GB" w:eastAsia="zh-CN"/>
        </w:rPr>
        <w:t xml:space="preserve">initial access aspects </w:t>
      </w:r>
      <w:r w:rsidR="00B22F57">
        <w:rPr>
          <w:lang w:val="en-GB" w:eastAsia="zh-CN"/>
        </w:rPr>
        <w:t xml:space="preserve">related to </w:t>
      </w:r>
      <w:r w:rsidR="00FD3C8E">
        <w:rPr>
          <w:lang w:val="en-GB" w:eastAsia="zh-CN"/>
        </w:rPr>
        <w:t>DRS transmiss</w:t>
      </w:r>
      <w:r w:rsidR="00B22F57">
        <w:rPr>
          <w:lang w:val="en-GB" w:eastAsia="zh-CN"/>
        </w:rPr>
        <w:t>ion and</w:t>
      </w:r>
      <w:r w:rsidR="00FD3C8E">
        <w:rPr>
          <w:lang w:val="en-GB" w:eastAsia="zh-CN"/>
        </w:rPr>
        <w:t xml:space="preserve"> </w:t>
      </w:r>
      <w:r w:rsidRPr="009F5214">
        <w:rPr>
          <w:lang w:val="en-GB" w:eastAsia="zh-CN"/>
        </w:rPr>
        <w:t>random access in unlicensed spectrum</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w:t>
      </w:r>
    </w:p>
    <w:p w14:paraId="4DC907B0" w14:textId="77777777" w:rsidR="005F734F" w:rsidRDefault="005F734F" w:rsidP="005F734F">
      <w:pPr>
        <w:pStyle w:val="Heading1"/>
        <w:tabs>
          <w:tab w:val="clear" w:pos="432"/>
          <w:tab w:val="num" w:pos="0"/>
        </w:tabs>
        <w:overflowPunct/>
        <w:autoSpaceDE/>
        <w:autoSpaceDN/>
        <w:adjustRightInd/>
        <w:ind w:left="0" w:firstLine="0"/>
        <w:jc w:val="both"/>
        <w:textAlignment w:val="auto"/>
        <w:rPr>
          <w:rFonts w:eastAsia="MS Mincho"/>
          <w:lang w:eastAsia="ja-JP"/>
        </w:rPr>
      </w:pPr>
      <w:r>
        <w:rPr>
          <w:rFonts w:eastAsia="MS Mincho"/>
          <w:lang w:eastAsia="ja-JP"/>
        </w:rPr>
        <w:t>DRS transmission and frame timing acquisition</w:t>
      </w:r>
    </w:p>
    <w:p w14:paraId="3438C5E7" w14:textId="794B6795" w:rsidR="005F734F" w:rsidRDefault="005F734F" w:rsidP="005F734F">
      <w:pPr>
        <w:spacing w:after="240" w:line="276" w:lineRule="auto"/>
        <w:jc w:val="both"/>
        <w:rPr>
          <w:lang w:eastAsia="ja-JP"/>
        </w:rPr>
      </w:pPr>
      <w:r>
        <w:rPr>
          <w:lang w:eastAsia="ja-JP"/>
        </w:rPr>
        <w:t>According to the past agreements and discussions during NR-U SI timeframe, DRS for NR-U includes at least a SS/PBCH block burst, and CSI-RS may be transmitted outside a DRS transmission window. In this section, details on SS/PBCH block burst transmission and</w:t>
      </w:r>
      <w:r w:rsidR="006D6E50">
        <w:rPr>
          <w:lang w:eastAsia="ja-JP"/>
        </w:rPr>
        <w:t xml:space="preserve"> determination of SIB1 monitoring occasion </w:t>
      </w:r>
      <w:r>
        <w:rPr>
          <w:lang w:eastAsia="ja-JP"/>
        </w:rPr>
        <w:t xml:space="preserve">is discussed. </w:t>
      </w:r>
    </w:p>
    <w:p w14:paraId="010CF607" w14:textId="77777777" w:rsidR="005F734F" w:rsidRPr="009867C7" w:rsidRDefault="005F734F" w:rsidP="005F734F">
      <w:pPr>
        <w:pStyle w:val="Heading2"/>
        <w:keepLines/>
        <w:tabs>
          <w:tab w:val="clear" w:pos="576"/>
        </w:tabs>
        <w:autoSpaceDE/>
        <w:autoSpaceDN/>
        <w:adjustRightInd/>
        <w:snapToGrid/>
        <w:spacing w:before="180" w:after="180"/>
        <w:rPr>
          <w:lang w:eastAsia="ja-JP"/>
        </w:rPr>
      </w:pPr>
      <w:r>
        <w:rPr>
          <w:lang w:eastAsia="ja-JP"/>
        </w:rPr>
        <w:t xml:space="preserve">SS/PBCH block burst transmission </w:t>
      </w:r>
    </w:p>
    <w:p w14:paraId="69472C7A" w14:textId="77777777"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rPr>
      </w:pPr>
      <w:r w:rsidRPr="007949EA">
        <w:rPr>
          <w:rFonts w:ascii="Times New Roman" w:hAnsi="Times New Roman"/>
          <w:b/>
        </w:rPr>
        <w:t>Max number of SSBs within a SSB burst</w:t>
      </w:r>
    </w:p>
    <w:p w14:paraId="6A823E87" w14:textId="596C17D6"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According to Rel-15 NR (relevant spec text copied below), for 15 </w:t>
      </w:r>
      <w:r w:rsidR="00AF1874">
        <w:rPr>
          <w:rFonts w:ascii="Times New Roman" w:hAnsi="Times New Roman"/>
        </w:rPr>
        <w:t>k</w:t>
      </w:r>
      <w:r w:rsidRPr="007949EA">
        <w:rPr>
          <w:rFonts w:ascii="Times New Roman" w:hAnsi="Times New Roman"/>
        </w:rPr>
        <w:t xml:space="preserve">Hz SCS and frequency range of 3-6 GHz, the max 8 SSBs can be transmitted within a SSB burst. Further, for 30 </w:t>
      </w:r>
      <w:r w:rsidR="00AF1874">
        <w:rPr>
          <w:rFonts w:ascii="Times New Roman" w:hAnsi="Times New Roman"/>
        </w:rPr>
        <w:t>k</w:t>
      </w:r>
      <w:r w:rsidRPr="007949EA">
        <w:rPr>
          <w:rFonts w:ascii="Times New Roman" w:hAnsi="Times New Roman"/>
        </w:rPr>
        <w:t xml:space="preserve">Hz SCS and frequency range of 3-6 GHz (or 2.4-6 GHz for SSB burst pattern Case C in TDD), the max 8 SSBs can be transmitted within a SSB burst. Thus, Rel-16 NR-U spec should allow the max 8 SSB transmissions within a DRS transmission window.  </w:t>
      </w:r>
    </w:p>
    <w:p w14:paraId="21A5B02A" w14:textId="35480DB3" w:rsidR="005F734F" w:rsidRPr="007949EA" w:rsidRDefault="005F734F" w:rsidP="005F734F">
      <w:pPr>
        <w:pStyle w:val="ListParagraph"/>
        <w:overflowPunct w:val="0"/>
        <w:autoSpaceDE w:val="0"/>
        <w:autoSpaceDN w:val="0"/>
        <w:adjustRightInd w:val="0"/>
        <w:spacing w:before="60" w:after="120"/>
        <w:ind w:left="0"/>
        <w:textAlignment w:val="baseline"/>
        <w:rPr>
          <w:rFonts w:ascii="Times New Roman" w:hAnsi="Times New Roman"/>
        </w:rPr>
      </w:pPr>
      <w:r w:rsidRPr="007949EA">
        <w:rPr>
          <w:rFonts w:ascii="Times New Roman" w:hAnsi="Times New Roman"/>
        </w:rPr>
        <w:t>-------  From TS 38.213 (</w:t>
      </w:r>
      <w:r w:rsidR="0031409D">
        <w:rPr>
          <w:rFonts w:ascii="Times New Roman" w:hAnsi="Times New Roman"/>
        </w:rPr>
        <w:t>V15.4.0)</w:t>
      </w:r>
    </w:p>
    <w:p w14:paraId="6C63FD0B" w14:textId="77777777" w:rsidR="005F734F" w:rsidRPr="007949EA" w:rsidRDefault="005F734F" w:rsidP="005F734F">
      <w:pPr>
        <w:rPr>
          <w:rFonts w:eastAsia="Times New Roman"/>
          <w:lang w:eastAsia="ja-JP"/>
        </w:rPr>
      </w:pPr>
      <w:r w:rsidRPr="007949EA">
        <w:rPr>
          <w:rFonts w:eastAsia="Times New Roman"/>
        </w:rPr>
        <w:t xml:space="preserve">For a half frame with SS/PBCH blocks, the first symbol indexes for candidate SS/PBCH blocks are determined according to the SCS of SS/PBCH blocks as follows, </w:t>
      </w:r>
      <w:r w:rsidRPr="007949EA">
        <w:rPr>
          <w:rFonts w:eastAsia="Times New Roman"/>
          <w:lang w:eastAsia="ja-JP"/>
        </w:rPr>
        <w:t>where index 0 corresponds to the first symbol of the first slot in a half-frame</w:t>
      </w:r>
      <w:r w:rsidRPr="007949EA">
        <w:rPr>
          <w:rFonts w:eastAsia="Times New Roman"/>
        </w:rPr>
        <w:t xml:space="preserve">. </w:t>
      </w:r>
    </w:p>
    <w:p w14:paraId="52EF7B44" w14:textId="77777777" w:rsidR="005F734F" w:rsidRPr="007949EA" w:rsidRDefault="005F734F" w:rsidP="005F734F">
      <w:pPr>
        <w:ind w:left="568" w:hanging="284"/>
        <w:rPr>
          <w:rFonts w:eastAsia="Times New Roman"/>
          <w:lang w:val="x-none" w:eastAsia="ja-JP"/>
        </w:rPr>
      </w:pPr>
      <w:r w:rsidRPr="007949EA">
        <w:rPr>
          <w:rFonts w:eastAsia="Times New Roman"/>
          <w:lang w:val="x-none" w:eastAsia="ja-JP"/>
        </w:rPr>
        <w:t>-</w:t>
      </w:r>
      <w:r w:rsidRPr="007949EA">
        <w:rPr>
          <w:rFonts w:eastAsia="Times New Roman"/>
          <w:lang w:val="x-none" w:eastAsia="ja-JP"/>
        </w:rPr>
        <w:tab/>
        <w:t xml:space="preserve">Case A - 15 kHz SCS: the first symbols of the candidate SS/PBCH blocks have indexes of </w:t>
      </w:r>
      <w:r w:rsidR="00C82A7A">
        <w:rPr>
          <w:rFonts w:eastAsia="Times New Roman"/>
          <w:iCs/>
          <w:position w:val="-10"/>
          <w:lang w:val="x-none"/>
        </w:rPr>
        <w:pict w14:anchorId="07DBF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15.7pt">
            <v:imagedata r:id="rId8" o:title=""/>
          </v:shape>
        </w:pict>
      </w:r>
      <w:r w:rsidRPr="007949EA">
        <w:rPr>
          <w:rFonts w:eastAsia="Times New Roman"/>
          <w:lang w:val="x-none"/>
        </w:rPr>
        <w:t xml:space="preserve">. For carrier frequencies smaller than or equal to 3 GHz, </w:t>
      </w:r>
      <w:r w:rsidR="00C82A7A">
        <w:rPr>
          <w:rFonts w:eastAsia="Times New Roman"/>
          <w:iCs/>
          <w:position w:val="-10"/>
          <w:lang w:val="x-none"/>
        </w:rPr>
        <w:pict w14:anchorId="1C7829A6">
          <v:shape id="_x0000_i1026" type="#_x0000_t75" style="width:36pt;height:15.25pt">
            <v:imagedata r:id="rId9" o:title=""/>
          </v:shape>
        </w:pict>
      </w:r>
      <w:r w:rsidRPr="007949EA">
        <w:rPr>
          <w:rFonts w:eastAsia="Times New Roman"/>
          <w:lang w:val="x-none"/>
        </w:rPr>
        <w:t xml:space="preserve">. For carrier frequencies larger than 3 GHz and smaller than or equal to 6 GHz, </w:t>
      </w:r>
      <w:r w:rsidR="00C82A7A">
        <w:rPr>
          <w:rFonts w:eastAsia="Times New Roman"/>
          <w:iCs/>
          <w:position w:val="-10"/>
          <w:lang w:val="x-none"/>
        </w:rPr>
        <w:pict w14:anchorId="48E29720">
          <v:shape id="_x0000_i1027" type="#_x0000_t75" style="width:54pt;height:14.3pt">
            <v:imagedata r:id="rId10" o:title=""/>
          </v:shape>
        </w:pict>
      </w:r>
      <w:r w:rsidRPr="007949EA">
        <w:rPr>
          <w:rFonts w:eastAsia="Times New Roman"/>
          <w:lang w:val="x-none" w:eastAsia="ja-JP"/>
        </w:rPr>
        <w:t>.</w:t>
      </w:r>
      <w:r w:rsidRPr="007949EA">
        <w:rPr>
          <w:rFonts w:eastAsia="Times New Roman"/>
          <w:iCs/>
          <w:lang w:val="x-none"/>
        </w:rPr>
        <w:t xml:space="preserve"> </w:t>
      </w:r>
    </w:p>
    <w:p w14:paraId="4858CBAD" w14:textId="77777777" w:rsidR="005F734F" w:rsidRPr="007949EA" w:rsidRDefault="005F734F" w:rsidP="005F734F">
      <w:pPr>
        <w:ind w:left="568" w:hanging="284"/>
        <w:rPr>
          <w:rFonts w:eastAsia="Times New Roman"/>
          <w:lang w:val="x-none" w:eastAsia="ja-JP"/>
        </w:rPr>
      </w:pPr>
      <w:r w:rsidRPr="007949EA">
        <w:rPr>
          <w:rFonts w:eastAsia="Times New Roman"/>
          <w:lang w:val="x-none" w:eastAsia="ja-JP"/>
        </w:rPr>
        <w:t>-</w:t>
      </w:r>
      <w:r w:rsidRPr="007949EA">
        <w:rPr>
          <w:rFonts w:eastAsia="Times New Roman"/>
          <w:lang w:val="x-none" w:eastAsia="ja-JP"/>
        </w:rPr>
        <w:tab/>
        <w:t xml:space="preserve">Case B - 30 kHz SCS: the first symbols of the candidate SS/PBCH blocks have indexes </w:t>
      </w:r>
      <w:r w:rsidR="00C82A7A">
        <w:rPr>
          <w:rFonts w:eastAsia="Times New Roman"/>
          <w:iCs/>
          <w:position w:val="-10"/>
          <w:lang w:val="x-none"/>
        </w:rPr>
        <w:pict w14:anchorId="37CC8DF4">
          <v:shape id="_x0000_i1028" type="#_x0000_t75" style="width:78pt;height:16.15pt">
            <v:imagedata r:id="rId11" o:title=""/>
          </v:shape>
        </w:pict>
      </w:r>
      <w:r w:rsidRPr="007949EA">
        <w:rPr>
          <w:rFonts w:eastAsia="Times New Roman"/>
          <w:lang w:val="x-none" w:eastAsia="ja-JP"/>
        </w:rPr>
        <w:t xml:space="preserve">. </w:t>
      </w:r>
      <w:r w:rsidRPr="007949EA">
        <w:rPr>
          <w:rFonts w:eastAsia="Times New Roman"/>
          <w:lang w:val="x-none"/>
        </w:rPr>
        <w:t xml:space="preserve">For carrier frequencies smaller than or equal to 3 GHz, </w:t>
      </w:r>
      <w:r w:rsidR="00C82A7A">
        <w:rPr>
          <w:rFonts w:eastAsia="Times New Roman"/>
          <w:iCs/>
          <w:position w:val="-6"/>
          <w:lang w:val="x-none"/>
        </w:rPr>
        <w:pict w14:anchorId="3D6E8FA0">
          <v:shape id="_x0000_i1029" type="#_x0000_t75" style="width:23.55pt;height:12pt">
            <v:imagedata r:id="rId12" o:title=""/>
          </v:shape>
        </w:pict>
      </w:r>
      <w:r w:rsidRPr="007949EA">
        <w:rPr>
          <w:rFonts w:eastAsia="Times New Roman"/>
          <w:lang w:val="x-none"/>
        </w:rPr>
        <w:t xml:space="preserve">. For carrier frequencies larger than 3 GHz and smaller than or equal to 6 GHz, </w:t>
      </w:r>
      <w:r w:rsidR="00C82A7A">
        <w:rPr>
          <w:rFonts w:eastAsia="Times New Roman"/>
          <w:iCs/>
          <w:position w:val="-10"/>
          <w:lang w:val="x-none"/>
        </w:rPr>
        <w:pict w14:anchorId="5588B9A0">
          <v:shape id="_x0000_i1030" type="#_x0000_t75" style="width:33.7pt;height:14.3pt">
            <v:imagedata r:id="rId9" o:title=""/>
          </v:shape>
        </w:pict>
      </w:r>
      <w:r w:rsidRPr="007949EA">
        <w:rPr>
          <w:rFonts w:eastAsia="Times New Roman"/>
          <w:lang w:val="x-none"/>
        </w:rPr>
        <w:t>.</w:t>
      </w:r>
      <w:r w:rsidRPr="007949EA">
        <w:rPr>
          <w:rFonts w:eastAsia="Times New Roman"/>
          <w:iCs/>
          <w:lang w:val="x-none"/>
        </w:rPr>
        <w:t xml:space="preserve"> </w:t>
      </w:r>
    </w:p>
    <w:p w14:paraId="118A7BE0" w14:textId="77777777" w:rsidR="005F734F" w:rsidRPr="007949EA" w:rsidRDefault="005F734F" w:rsidP="005F734F">
      <w:pPr>
        <w:ind w:left="568" w:hanging="284"/>
        <w:rPr>
          <w:rFonts w:eastAsia="Times New Roman"/>
          <w:lang w:val="x-none"/>
        </w:rPr>
      </w:pPr>
      <w:r w:rsidRPr="007949EA">
        <w:rPr>
          <w:rFonts w:eastAsia="Times New Roman"/>
          <w:lang w:val="x-none" w:eastAsia="ja-JP"/>
        </w:rPr>
        <w:t>-</w:t>
      </w:r>
      <w:r w:rsidRPr="007949EA">
        <w:rPr>
          <w:rFonts w:eastAsia="Times New Roman"/>
          <w:lang w:val="x-none" w:eastAsia="ja-JP"/>
        </w:rPr>
        <w:tab/>
        <w:t xml:space="preserve">Case C - 30 kHz SCS: the first symbols of the candidate SS/PBCH blocks have indexes </w:t>
      </w:r>
      <w:r w:rsidR="00C82A7A">
        <w:rPr>
          <w:rFonts w:eastAsia="Times New Roman"/>
          <w:iCs/>
          <w:position w:val="-10"/>
          <w:lang w:val="x-none"/>
        </w:rPr>
        <w:pict w14:anchorId="79461A6B">
          <v:shape id="_x0000_i1031" type="#_x0000_t75" style="width:53.1pt;height:16.15pt">
            <v:imagedata r:id="rId13" o:title=""/>
          </v:shape>
        </w:pict>
      </w:r>
      <w:r w:rsidRPr="007949EA">
        <w:rPr>
          <w:rFonts w:eastAsia="Times New Roman"/>
          <w:lang w:val="x-none" w:eastAsia="ja-JP"/>
        </w:rPr>
        <w:t xml:space="preserve">. </w:t>
      </w:r>
      <w:r w:rsidRPr="007949EA">
        <w:rPr>
          <w:rFonts w:eastAsia="Times New Roman"/>
          <w:lang w:val="x-none"/>
        </w:rPr>
        <w:t xml:space="preserve">For carrier frequencies smaller than or equal to 3 GHz, n=0, 1. For carrier frequencies larger than 3 GHz and smaller than or equal to 6 GHz, </w:t>
      </w:r>
      <w:r w:rsidR="00C82A7A">
        <w:rPr>
          <w:rFonts w:eastAsia="Times New Roman"/>
          <w:iCs/>
          <w:position w:val="-10"/>
          <w:lang w:val="x-none"/>
        </w:rPr>
        <w:pict w14:anchorId="11707F46">
          <v:shape id="_x0000_i1032" type="#_x0000_t75" style="width:57.25pt;height:15.7pt">
            <v:imagedata r:id="rId14" o:title=""/>
          </v:shape>
        </w:pict>
      </w:r>
      <w:r w:rsidRPr="007949EA">
        <w:rPr>
          <w:rFonts w:eastAsia="Times New Roman"/>
          <w:lang w:val="x-none"/>
        </w:rPr>
        <w:t>.</w:t>
      </w:r>
    </w:p>
    <w:p w14:paraId="08BEF38E" w14:textId="77777777" w:rsidR="005F734F" w:rsidRPr="007949EA" w:rsidRDefault="005F734F" w:rsidP="005F734F">
      <w:pPr>
        <w:ind w:left="851" w:hanging="284"/>
        <w:rPr>
          <w:rFonts w:eastAsia="Malgun Gothic"/>
          <w:lang w:val="x-none" w:eastAsia="ja-JP"/>
        </w:rPr>
      </w:pPr>
      <w:r w:rsidRPr="007949EA">
        <w:rPr>
          <w:rFonts w:eastAsia="Malgun Gothic"/>
          <w:lang w:val="x-none" w:eastAsia="ja-JP"/>
        </w:rPr>
        <w:t>-</w:t>
      </w:r>
      <w:r w:rsidRPr="007949EA">
        <w:rPr>
          <w:rFonts w:eastAsia="Malgun Gothic"/>
          <w:lang w:val="x-none" w:eastAsia="ja-JP"/>
        </w:rPr>
        <w:tab/>
        <w:t>For paired spectrum operation</w:t>
      </w:r>
    </w:p>
    <w:p w14:paraId="20924463" w14:textId="77777777" w:rsidR="005F734F" w:rsidRPr="007949EA" w:rsidRDefault="005F734F" w:rsidP="005F734F">
      <w:pPr>
        <w:ind w:left="1135" w:hanging="284"/>
        <w:rPr>
          <w:rFonts w:eastAsia="Malgun Gothic"/>
        </w:rPr>
      </w:pPr>
      <w:r w:rsidRPr="007949EA">
        <w:rPr>
          <w:rFonts w:eastAsia="Times New Roman"/>
        </w:rPr>
        <w:t>-</w:t>
      </w:r>
      <w:r w:rsidRPr="007949EA">
        <w:rPr>
          <w:rFonts w:eastAsia="Times New Roman"/>
        </w:rPr>
        <w:tab/>
        <w:t xml:space="preserve">For carrier frequencies smaller than or equal to 3 GHz, </w:t>
      </w:r>
      <w:r w:rsidR="00C82A7A">
        <w:rPr>
          <w:rFonts w:eastAsia="Times New Roman"/>
          <w:iCs/>
          <w:position w:val="-10"/>
        </w:rPr>
        <w:pict w14:anchorId="23CF5269">
          <v:shape id="_x0000_i1033" type="#_x0000_t75" style="width:36pt;height:15.25pt">
            <v:imagedata r:id="rId9" o:title=""/>
          </v:shape>
        </w:pict>
      </w:r>
      <w:r w:rsidRPr="007949EA">
        <w:rPr>
          <w:rFonts w:eastAsia="Times New Roman"/>
        </w:rPr>
        <w:t xml:space="preserve">. For carrier frequencies larger than 3 GHz and smaller than or equal to 6 GHz, </w:t>
      </w:r>
      <w:r w:rsidR="00C82A7A">
        <w:rPr>
          <w:rFonts w:eastAsia="Times New Roman"/>
          <w:iCs/>
          <w:position w:val="-10"/>
        </w:rPr>
        <w:pict w14:anchorId="63993F8A">
          <v:shape id="_x0000_i1034" type="#_x0000_t75" style="width:56.3pt;height:15.25pt">
            <v:imagedata r:id="rId14" o:title=""/>
          </v:shape>
        </w:pict>
      </w:r>
      <w:r w:rsidRPr="007949EA">
        <w:rPr>
          <w:rFonts w:eastAsia="Times New Roman"/>
        </w:rPr>
        <w:t>.</w:t>
      </w:r>
      <w:r w:rsidRPr="007949EA">
        <w:rPr>
          <w:rFonts w:eastAsia="Malgun Gothic"/>
        </w:rPr>
        <w:t xml:space="preserve"> </w:t>
      </w:r>
    </w:p>
    <w:p w14:paraId="26564D7A" w14:textId="77777777" w:rsidR="005F734F" w:rsidRPr="007949EA" w:rsidRDefault="005F734F" w:rsidP="005F734F">
      <w:pPr>
        <w:ind w:left="851" w:hanging="284"/>
        <w:rPr>
          <w:rFonts w:eastAsia="Malgun Gothic"/>
          <w:lang w:val="x-none" w:eastAsia="ja-JP"/>
        </w:rPr>
      </w:pPr>
      <w:r w:rsidRPr="007949EA">
        <w:rPr>
          <w:rFonts w:eastAsia="Malgun Gothic"/>
          <w:lang w:val="x-none" w:eastAsia="ja-JP"/>
        </w:rPr>
        <w:lastRenderedPageBreak/>
        <w:t>-</w:t>
      </w:r>
      <w:r w:rsidRPr="007949EA">
        <w:rPr>
          <w:rFonts w:eastAsia="Malgun Gothic"/>
          <w:lang w:val="x-none" w:eastAsia="ja-JP"/>
        </w:rPr>
        <w:tab/>
        <w:t xml:space="preserve">For </w:t>
      </w:r>
      <w:r w:rsidRPr="007949EA">
        <w:rPr>
          <w:rFonts w:eastAsia="Malgun Gothic"/>
          <w:lang w:val="x-none" w:eastAsia="zh-CN"/>
        </w:rPr>
        <w:t>un</w:t>
      </w:r>
      <w:r w:rsidRPr="007949EA">
        <w:rPr>
          <w:rFonts w:eastAsia="Malgun Gothic"/>
          <w:lang w:val="x-none" w:eastAsia="ja-JP"/>
        </w:rPr>
        <w:t>paired spectrum operation</w:t>
      </w:r>
    </w:p>
    <w:p w14:paraId="57E70E0C" w14:textId="77777777" w:rsidR="005F734F" w:rsidRPr="007949EA" w:rsidRDefault="005F734F" w:rsidP="005F734F">
      <w:pPr>
        <w:ind w:left="1135" w:hanging="284"/>
        <w:rPr>
          <w:rFonts w:eastAsia="Times New Roman"/>
          <w:lang w:eastAsia="ja-JP"/>
        </w:rPr>
      </w:pPr>
      <w:r w:rsidRPr="007949EA">
        <w:rPr>
          <w:rFonts w:eastAsia="Malgun Gothic"/>
        </w:rPr>
        <w:t>-</w:t>
      </w:r>
      <w:r w:rsidRPr="007949EA">
        <w:rPr>
          <w:rFonts w:eastAsia="Malgun Gothic"/>
        </w:rPr>
        <w:tab/>
        <w:t xml:space="preserve">For carrier frequencies smaller than or equal to 2.4 GHz, </w:t>
      </w:r>
      <w:r w:rsidR="00C82A7A">
        <w:rPr>
          <w:rFonts w:eastAsia="Times New Roman"/>
          <w:iCs/>
          <w:position w:val="-10"/>
        </w:rPr>
        <w:pict w14:anchorId="09277038">
          <v:shape id="_x0000_i1035" type="#_x0000_t75" style="width:33.25pt;height:13.85pt">
            <v:imagedata r:id="rId9" o:title=""/>
          </v:shape>
        </w:pict>
      </w:r>
      <w:r w:rsidRPr="007949EA">
        <w:rPr>
          <w:rFonts w:eastAsia="Malgun Gothic"/>
        </w:rPr>
        <w:t xml:space="preserve">. For carrier frequencies larger than 2.4 GHz and smaller than or equal to 6 GHz, </w:t>
      </w:r>
      <w:r w:rsidR="00C82A7A">
        <w:rPr>
          <w:rFonts w:eastAsia="Times New Roman"/>
          <w:iCs/>
          <w:position w:val="-10"/>
        </w:rPr>
        <w:pict w14:anchorId="4908DB13">
          <v:shape id="_x0000_i1036" type="#_x0000_t75" style="width:54.45pt;height:14.3pt">
            <v:imagedata r:id="rId14" o:title=""/>
          </v:shape>
        </w:pict>
      </w:r>
      <w:r w:rsidRPr="007949EA">
        <w:rPr>
          <w:rFonts w:eastAsia="Malgun Gothic"/>
        </w:rPr>
        <w:t>.</w:t>
      </w:r>
    </w:p>
    <w:p w14:paraId="5612BC33" w14:textId="77777777"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lang w:val="en-GB"/>
        </w:rPr>
      </w:pPr>
      <w:r w:rsidRPr="007949EA">
        <w:rPr>
          <w:rFonts w:ascii="Times New Roman" w:hAnsi="Times New Roman"/>
          <w:lang w:val="en-GB"/>
        </w:rPr>
        <w:t>--------------------------------------------------------------------------------------------------------------</w:t>
      </w:r>
    </w:p>
    <w:p w14:paraId="27CAC233" w14:textId="6B533E87"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i/>
        </w:rPr>
      </w:pPr>
      <w:r w:rsidRPr="007949EA">
        <w:rPr>
          <w:rFonts w:ascii="Times New Roman" w:hAnsi="Times New Roman"/>
          <w:b/>
          <w:i/>
          <w:lang w:eastAsia="ja-JP"/>
        </w:rPr>
        <w:t xml:space="preserve">Proposal </w:t>
      </w:r>
      <w:r w:rsidR="00D31510">
        <w:rPr>
          <w:rFonts w:ascii="Times New Roman" w:hAnsi="Times New Roman"/>
          <w:b/>
          <w:i/>
          <w:lang w:eastAsia="ja-JP"/>
        </w:rPr>
        <w:t>1</w:t>
      </w:r>
      <w:r w:rsidRPr="007949EA">
        <w:rPr>
          <w:rFonts w:ascii="Times New Roman" w:hAnsi="Times New Roman"/>
          <w:b/>
          <w:i/>
          <w:lang w:eastAsia="ja-JP"/>
        </w:rPr>
        <w:t>:</w:t>
      </w:r>
      <w:r w:rsidRPr="007949EA">
        <w:rPr>
          <w:rFonts w:ascii="Times New Roman" w:eastAsia="SimSun" w:hAnsi="Times New Roman"/>
          <w:b/>
          <w:i/>
          <w:lang w:eastAsia="x-none"/>
        </w:rPr>
        <w:t xml:space="preserve"> Rel-16 NR-U supports the maximum 8 SSB transmissions within a DRS transmission window.</w:t>
      </w:r>
    </w:p>
    <w:p w14:paraId="2888F7EB" w14:textId="77777777"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rPr>
      </w:pPr>
      <w:r w:rsidRPr="007949EA">
        <w:rPr>
          <w:rFonts w:ascii="Times New Roman" w:hAnsi="Times New Roman"/>
          <w:b/>
        </w:rPr>
        <w:t xml:space="preserve">SSB burst transmission pattern </w:t>
      </w:r>
    </w:p>
    <w:p w14:paraId="299BC099" w14:textId="77777777"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In unlicensed band, gNB should be able to transmit DRS quickly within a channel occupancy time (COT). Thus, it is desirable that the max. 8 SSBs of a SSB burst are transmitted on consecutive SSB candidate positions. A starting SSB candidate position of the SSB burst may be flexibly selected from [64] SSB candidate positions of a DRS transmission window subject to gNB’s Listen-Before-Talk (LBT), with the entire SSB burst being transmitted within the 64 SSB candidate positions (i.e. within the DRS transmission window). </w:t>
      </w:r>
    </w:p>
    <w:p w14:paraId="57387955" w14:textId="0DFBF4C5"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rPr>
      </w:pPr>
      <w:r w:rsidRPr="007949EA">
        <w:rPr>
          <w:rFonts w:ascii="Times New Roman" w:hAnsi="Times New Roman"/>
        </w:rPr>
        <w:t>Definition of SSB candidate positions for Rel-16 NR-U can be based on Case A, Case B, and Case C of Rel-15 NR SSB candidate position specification (please refer to the copied spec text above). Case B in Rel-15 NR was specified to address the deployment scenario that an NR cell and a LTE cell are deployed in the same carrier. In 5</w:t>
      </w:r>
      <w:r w:rsidR="00AF1874">
        <w:rPr>
          <w:rFonts w:ascii="Times New Roman" w:hAnsi="Times New Roman"/>
        </w:rPr>
        <w:t xml:space="preserve"> </w:t>
      </w:r>
      <w:r w:rsidRPr="007949EA">
        <w:rPr>
          <w:rFonts w:ascii="Times New Roman" w:hAnsi="Times New Roman"/>
        </w:rPr>
        <w:t>GHz and 6</w:t>
      </w:r>
      <w:r w:rsidR="00AF1874">
        <w:rPr>
          <w:rFonts w:ascii="Times New Roman" w:hAnsi="Times New Roman"/>
        </w:rPr>
        <w:t xml:space="preserve"> </w:t>
      </w:r>
      <w:r w:rsidRPr="007949EA">
        <w:rPr>
          <w:rFonts w:ascii="Times New Roman" w:hAnsi="Times New Roman"/>
        </w:rPr>
        <w:t>GHz unlicensed spectrum, it is possible that legacy LTE-LAA cells may coexist with Rel-16 NR-U cell, where Case B SSB candidate positions may be used. Assuming 64 SSB candidate positions within a DRS transmission window and Rel-15 NR Case A/B/C based SSB candidate position extension up to 64 SSB candidate positions, the minimum required DRS transmission window duration would be 32</w:t>
      </w:r>
      <w:r w:rsidR="00AF1874">
        <w:rPr>
          <w:rFonts w:ascii="Times New Roman" w:hAnsi="Times New Roman"/>
        </w:rPr>
        <w:t xml:space="preserve"> </w:t>
      </w:r>
      <w:r w:rsidRPr="007949EA">
        <w:rPr>
          <w:rFonts w:ascii="Times New Roman" w:hAnsi="Times New Roman"/>
        </w:rPr>
        <w:t xml:space="preserve">ms for 15 </w:t>
      </w:r>
      <w:r w:rsidR="00AF1874">
        <w:rPr>
          <w:rFonts w:ascii="Times New Roman" w:hAnsi="Times New Roman"/>
        </w:rPr>
        <w:t>k</w:t>
      </w:r>
      <w:r w:rsidRPr="007949EA">
        <w:rPr>
          <w:rFonts w:ascii="Times New Roman" w:hAnsi="Times New Roman"/>
        </w:rPr>
        <w:t>Hz SCS SSB and 16ms for 30</w:t>
      </w:r>
      <w:r w:rsidR="00AF1874">
        <w:rPr>
          <w:rFonts w:ascii="Times New Roman" w:hAnsi="Times New Roman"/>
        </w:rPr>
        <w:t xml:space="preserve"> k</w:t>
      </w:r>
      <w:r w:rsidRPr="007949EA">
        <w:rPr>
          <w:rFonts w:ascii="Times New Roman" w:hAnsi="Times New Roman"/>
        </w:rPr>
        <w:t xml:space="preserve">Hz SCS SSB.    </w:t>
      </w:r>
    </w:p>
    <w:p w14:paraId="2C93A439" w14:textId="1D2A86D4" w:rsidR="005F734F" w:rsidRDefault="005F734F" w:rsidP="005F734F">
      <w:pPr>
        <w:spacing w:after="240" w:line="276" w:lineRule="auto"/>
        <w:jc w:val="both"/>
        <w:rPr>
          <w:b/>
          <w:i/>
        </w:rPr>
      </w:pPr>
      <w:r>
        <w:rPr>
          <w:b/>
          <w:i/>
          <w:lang w:eastAsia="ja-JP"/>
        </w:rPr>
        <w:t xml:space="preserve">Proposal </w:t>
      </w:r>
      <w:r w:rsidR="007137CF">
        <w:rPr>
          <w:b/>
          <w:i/>
          <w:lang w:eastAsia="ja-JP"/>
        </w:rPr>
        <w:t>2</w:t>
      </w:r>
      <w:r w:rsidRPr="0040217B">
        <w:rPr>
          <w:b/>
          <w:i/>
          <w:lang w:eastAsia="ja-JP"/>
        </w:rPr>
        <w:t>:</w:t>
      </w:r>
      <w:r w:rsidRPr="0040217B">
        <w:rPr>
          <w:b/>
          <w:i/>
        </w:rPr>
        <w:t xml:space="preserve"> </w:t>
      </w:r>
      <w:r>
        <w:rPr>
          <w:b/>
          <w:i/>
        </w:rPr>
        <w:t>T</w:t>
      </w:r>
      <w:r w:rsidRPr="0040217B">
        <w:rPr>
          <w:b/>
          <w:i/>
        </w:rPr>
        <w:t>he max. 8</w:t>
      </w:r>
      <w:r>
        <w:rPr>
          <w:b/>
          <w:i/>
        </w:rPr>
        <w:t xml:space="preserve"> SSBs</w:t>
      </w:r>
      <w:r w:rsidRPr="0040217B">
        <w:rPr>
          <w:b/>
          <w:i/>
        </w:rPr>
        <w:t xml:space="preserve"> </w:t>
      </w:r>
      <w:r>
        <w:rPr>
          <w:b/>
          <w:i/>
        </w:rPr>
        <w:t>of a SSB</w:t>
      </w:r>
      <w:r w:rsidRPr="0040217B">
        <w:rPr>
          <w:b/>
          <w:i/>
        </w:rPr>
        <w:t xml:space="preserve"> burst </w:t>
      </w:r>
      <w:r>
        <w:rPr>
          <w:b/>
          <w:i/>
        </w:rPr>
        <w:t xml:space="preserve">are transmitted </w:t>
      </w:r>
      <w:r w:rsidRPr="0040217B">
        <w:rPr>
          <w:b/>
          <w:i/>
        </w:rPr>
        <w:t>on consecutive SSB candidate positions</w:t>
      </w:r>
      <w:r>
        <w:rPr>
          <w:b/>
          <w:i/>
        </w:rPr>
        <w:t>.</w:t>
      </w:r>
    </w:p>
    <w:p w14:paraId="370FD93A" w14:textId="420A00A0" w:rsidR="005F734F" w:rsidRDefault="005F734F" w:rsidP="005F734F">
      <w:pPr>
        <w:spacing w:after="240" w:line="276" w:lineRule="auto"/>
        <w:jc w:val="both"/>
        <w:rPr>
          <w:b/>
          <w:i/>
        </w:rPr>
      </w:pPr>
      <w:r>
        <w:rPr>
          <w:b/>
          <w:i/>
        </w:rPr>
        <w:t xml:space="preserve">Proposal </w:t>
      </w:r>
      <w:r w:rsidR="007137CF">
        <w:rPr>
          <w:b/>
          <w:i/>
        </w:rPr>
        <w:t>3</w:t>
      </w:r>
      <w:r>
        <w:rPr>
          <w:b/>
          <w:i/>
        </w:rPr>
        <w:t xml:space="preserve">: The </w:t>
      </w:r>
      <w:r w:rsidRPr="0040217B">
        <w:rPr>
          <w:b/>
          <w:i/>
        </w:rPr>
        <w:t xml:space="preserve">starting SSB candidate position </w:t>
      </w:r>
      <w:r>
        <w:rPr>
          <w:b/>
          <w:i/>
        </w:rPr>
        <w:t xml:space="preserve">of the SSB burst is flexibly selected </w:t>
      </w:r>
      <w:r w:rsidRPr="0040217B">
        <w:rPr>
          <w:b/>
          <w:i/>
        </w:rPr>
        <w:t>from 64 SSB candidate positions</w:t>
      </w:r>
      <w:r>
        <w:rPr>
          <w:b/>
          <w:i/>
        </w:rPr>
        <w:t xml:space="preserve"> within a DRS transmission window subject to LBT </w:t>
      </w:r>
      <w:r w:rsidRPr="001A08D6">
        <w:rPr>
          <w:b/>
          <w:i/>
        </w:rPr>
        <w:t>with the entire SSB burst being transmitted within the 64 SSB candidate positions</w:t>
      </w:r>
      <w:r w:rsidRPr="0040217B">
        <w:rPr>
          <w:b/>
          <w:i/>
        </w:rPr>
        <w:t>.</w:t>
      </w:r>
    </w:p>
    <w:p w14:paraId="760D5A96" w14:textId="3A8F1EED" w:rsidR="005F734F" w:rsidRDefault="005F734F" w:rsidP="005F734F">
      <w:pPr>
        <w:spacing w:after="240" w:line="276" w:lineRule="auto"/>
        <w:jc w:val="both"/>
        <w:rPr>
          <w:b/>
          <w:i/>
        </w:rPr>
      </w:pPr>
      <w:r>
        <w:rPr>
          <w:b/>
          <w:i/>
        </w:rPr>
        <w:t xml:space="preserve">Proposal </w:t>
      </w:r>
      <w:r w:rsidR="006D6E50">
        <w:rPr>
          <w:b/>
          <w:i/>
        </w:rPr>
        <w:t>4</w:t>
      </w:r>
      <w:r>
        <w:rPr>
          <w:b/>
          <w:i/>
        </w:rPr>
        <w:t xml:space="preserve">: </w:t>
      </w:r>
      <w:r w:rsidRPr="0040217B">
        <w:rPr>
          <w:b/>
          <w:i/>
        </w:rPr>
        <w:t>64 SSB candidate positions</w:t>
      </w:r>
      <w:r>
        <w:rPr>
          <w:b/>
          <w:i/>
        </w:rPr>
        <w:t xml:space="preserve"> within a DRS transmission window are determined by consecutively repeating </w:t>
      </w:r>
      <w:r w:rsidRPr="009C45A7">
        <w:rPr>
          <w:b/>
          <w:i/>
        </w:rPr>
        <w:t>Rel-15 NR Case A/B/C based S</w:t>
      </w:r>
      <w:r>
        <w:rPr>
          <w:b/>
          <w:i/>
        </w:rPr>
        <w:t xml:space="preserve">SB candidate positions </w:t>
      </w:r>
      <w:r w:rsidRPr="009C45A7">
        <w:rPr>
          <w:b/>
          <w:i/>
        </w:rPr>
        <w:t>up to 64 SSB candidate positions</w:t>
      </w:r>
      <w:r>
        <w:rPr>
          <w:b/>
          <w:i/>
        </w:rPr>
        <w:t>.</w:t>
      </w:r>
    </w:p>
    <w:p w14:paraId="7959287F" w14:textId="1F399D49" w:rsidR="005F734F" w:rsidRPr="009C45A7" w:rsidRDefault="005F734F" w:rsidP="005F734F">
      <w:pPr>
        <w:spacing w:after="240" w:line="276" w:lineRule="auto"/>
        <w:jc w:val="both"/>
        <w:rPr>
          <w:b/>
          <w:i/>
        </w:rPr>
      </w:pPr>
      <w:r>
        <w:rPr>
          <w:b/>
          <w:i/>
        </w:rPr>
        <w:t xml:space="preserve">Proposal </w:t>
      </w:r>
      <w:r w:rsidR="006D6E50">
        <w:rPr>
          <w:b/>
          <w:i/>
        </w:rPr>
        <w:t>5</w:t>
      </w:r>
      <w:r>
        <w:rPr>
          <w:b/>
          <w:i/>
        </w:rPr>
        <w:t xml:space="preserve">: Rel-16 NR-U supports </w:t>
      </w:r>
      <w:r w:rsidRPr="00120611">
        <w:rPr>
          <w:b/>
          <w:i/>
        </w:rPr>
        <w:t>DRS transm</w:t>
      </w:r>
      <w:r>
        <w:rPr>
          <w:b/>
          <w:i/>
        </w:rPr>
        <w:t xml:space="preserve">ission window duration of </w:t>
      </w:r>
      <w:r w:rsidRPr="00120611">
        <w:rPr>
          <w:b/>
          <w:i/>
        </w:rPr>
        <w:t>32</w:t>
      </w:r>
      <w:r w:rsidR="00AF1874">
        <w:rPr>
          <w:b/>
          <w:i/>
        </w:rPr>
        <w:t xml:space="preserve"> </w:t>
      </w:r>
      <w:r w:rsidRPr="00120611">
        <w:rPr>
          <w:b/>
          <w:i/>
        </w:rPr>
        <w:t xml:space="preserve">ms for 15 </w:t>
      </w:r>
      <w:r w:rsidR="00AF1874">
        <w:rPr>
          <w:b/>
          <w:i/>
        </w:rPr>
        <w:t>k</w:t>
      </w:r>
      <w:r w:rsidRPr="00120611">
        <w:rPr>
          <w:b/>
          <w:i/>
        </w:rPr>
        <w:t xml:space="preserve">Hz SCS SSB and </w:t>
      </w:r>
      <w:r>
        <w:rPr>
          <w:b/>
          <w:i/>
        </w:rPr>
        <w:t xml:space="preserve">of </w:t>
      </w:r>
      <w:r w:rsidRPr="00120611">
        <w:rPr>
          <w:b/>
          <w:i/>
        </w:rPr>
        <w:t>16</w:t>
      </w:r>
      <w:r w:rsidR="00AF1874">
        <w:rPr>
          <w:b/>
          <w:i/>
        </w:rPr>
        <w:t xml:space="preserve"> </w:t>
      </w:r>
      <w:r w:rsidRPr="00120611">
        <w:rPr>
          <w:b/>
          <w:i/>
        </w:rPr>
        <w:t>ms for 30</w:t>
      </w:r>
      <w:r w:rsidR="00AF1874">
        <w:rPr>
          <w:b/>
          <w:i/>
        </w:rPr>
        <w:t xml:space="preserve"> k</w:t>
      </w:r>
      <w:r w:rsidRPr="00120611">
        <w:rPr>
          <w:b/>
          <w:i/>
        </w:rPr>
        <w:t xml:space="preserve">KHz SCS SSB.    </w:t>
      </w:r>
    </w:p>
    <w:p w14:paraId="6C7381A7" w14:textId="77777777"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rPr>
      </w:pPr>
      <w:r w:rsidRPr="007949EA">
        <w:rPr>
          <w:rFonts w:ascii="Times New Roman" w:hAnsi="Times New Roman"/>
          <w:b/>
        </w:rPr>
        <w:t xml:space="preserve">Frame timing and quasi-co-location (QCL)  </w:t>
      </w:r>
    </w:p>
    <w:p w14:paraId="2641C4B4" w14:textId="77777777"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If transmitted SSBs in Rel-16 NR-U DRS are indexed according to the SSB candidate position indices as in Rel-15 NR and the starting SSB candidate position of the SSB burst is changing subject to LBT, UE cannot assume QCL among SSBs which have the same SSB index but are transmitted in different DRS transmission windows. If the first transmitted SSB of the SSB burst is set as the SSB index 0, UE can assume that detected SSBs with the same SSB index within the SSB burst but from different DRS transmission windows are spatially quasi-co-located. With the max. 8 SSBs within a SSB burst, one of SSB index values {0, 1, …, 7} can be indicated via selection of a PBCH DM RS sequence (i.e. the DM RS sequence generator is initialized at the start of each SSB occasion based on the SSB index). This allows UE to perform DRS based mobility measurements and reporting by only detecting PSS/SSS and PBCH DMRS without decoding PBCH in RRC connected mode.</w:t>
      </w:r>
    </w:p>
    <w:p w14:paraId="4423E98F" w14:textId="77777777"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lastRenderedPageBreak/>
        <w:t>According to TS 38.212, Rel-15 NR PBCH includes 3 bits used for the three most significant bits of the SSB candidate position index (if there are 64 SSB candidate positions) and 1 bit indicating half frame timing information. In Rel-16 NR-U, 1 bit of these 4 bits in the PBCH payload can be used for indicating the SSB location within a slot, and the remaining 3 bits can be used for indicating the time location of the transmitted SSB within the DRS transmission window in terms of 4 slot granularity. Assuming that the start of the DRS transmission window is aligned with the frame boundary, by decoding PBCH, UE can identify the SFN (from the SFN payload bits in MIB/PBCH) and obtain partial frame timing information with up to 4-slot timing ambiguity. If gNB transmits 2 bits in SIB1</w:t>
      </w:r>
      <w:bookmarkStart w:id="2" w:name="_GoBack"/>
      <w:bookmarkEnd w:id="2"/>
      <w:r w:rsidRPr="007949EA">
        <w:rPr>
          <w:rFonts w:ascii="Times New Roman" w:hAnsi="Times New Roman"/>
        </w:rPr>
        <w:t xml:space="preserve"> to indicate a slot-level time shift value of the SSB burst within 4 slots, the UE can obtain the exact SSB transmission location of the detected SSB within 4 slots and determine the frame boundary. Note that the 2-bit indication value in SIB1 is same for all transmitted SSBs and accordingly, the SIB payload does not change across SSBs of the SSB burst. This allows the UE to combine SIB1 PDSCHs associated with multiple SSBs for improved demodulation performance.       </w:t>
      </w:r>
    </w:p>
    <w:p w14:paraId="30C3E752" w14:textId="3C85BAB3" w:rsidR="005F734F" w:rsidRPr="007949EA" w:rsidRDefault="00DB055A" w:rsidP="005F734F">
      <w:pPr>
        <w:pStyle w:val="ListParagraph"/>
        <w:overflowPunct w:val="0"/>
        <w:autoSpaceDE w:val="0"/>
        <w:autoSpaceDN w:val="0"/>
        <w:adjustRightInd w:val="0"/>
        <w:spacing w:after="240"/>
        <w:ind w:left="0"/>
        <w:textAlignment w:val="baseline"/>
        <w:rPr>
          <w:rFonts w:ascii="Times New Roman" w:hAnsi="Times New Roman"/>
          <w:b/>
          <w:i/>
        </w:rPr>
      </w:pPr>
      <w:r>
        <w:rPr>
          <w:rFonts w:ascii="Times New Roman" w:hAnsi="Times New Roman"/>
          <w:b/>
          <w:i/>
        </w:rPr>
        <w:t>Proposal 6</w:t>
      </w:r>
      <w:r w:rsidR="005F734F" w:rsidRPr="007949EA">
        <w:rPr>
          <w:rFonts w:ascii="Times New Roman" w:hAnsi="Times New Roman"/>
          <w:b/>
          <w:i/>
        </w:rPr>
        <w:t>: In Rel-16 NR-U, the first transmitted SSB of the SSB burst in the DRS transmission window is set as the SSB index 0, and the SSB index from {0,1,…,7} is indicated via selection of a PBCH DMRS sequence.</w:t>
      </w:r>
    </w:p>
    <w:p w14:paraId="668DFC7E" w14:textId="22A27105" w:rsidR="005F734F" w:rsidRPr="007949EA" w:rsidRDefault="00DB055A" w:rsidP="005F734F">
      <w:pPr>
        <w:pStyle w:val="ListParagraph"/>
        <w:overflowPunct w:val="0"/>
        <w:autoSpaceDE w:val="0"/>
        <w:autoSpaceDN w:val="0"/>
        <w:adjustRightInd w:val="0"/>
        <w:spacing w:after="240"/>
        <w:ind w:left="0"/>
        <w:textAlignment w:val="baseline"/>
        <w:rPr>
          <w:rFonts w:ascii="Times New Roman" w:hAnsi="Times New Roman"/>
          <w:b/>
          <w:i/>
        </w:rPr>
      </w:pPr>
      <w:r>
        <w:rPr>
          <w:rFonts w:ascii="Times New Roman" w:hAnsi="Times New Roman"/>
          <w:b/>
          <w:i/>
        </w:rPr>
        <w:t>Proposal 7</w:t>
      </w:r>
      <w:r w:rsidR="005F734F" w:rsidRPr="007949EA">
        <w:rPr>
          <w:rFonts w:ascii="Times New Roman" w:hAnsi="Times New Roman"/>
          <w:b/>
          <w:i/>
        </w:rPr>
        <w:t>: The existing 4 bits in the Rel-15 NR PBCH payload can be re-used for indicating the time location of the transmitted SSB within the DRS transmission window in terms of 4 slot granularity (3 bits) and indicating the SSB location within a slot (1 bit).</w:t>
      </w:r>
    </w:p>
    <w:p w14:paraId="701C6774" w14:textId="220CF260" w:rsidR="005F734F" w:rsidRPr="007949EA" w:rsidRDefault="00DB055A" w:rsidP="005F734F">
      <w:pPr>
        <w:pStyle w:val="ListParagraph"/>
        <w:overflowPunct w:val="0"/>
        <w:autoSpaceDE w:val="0"/>
        <w:autoSpaceDN w:val="0"/>
        <w:adjustRightInd w:val="0"/>
        <w:spacing w:after="240"/>
        <w:ind w:left="0"/>
        <w:textAlignment w:val="baseline"/>
        <w:rPr>
          <w:rFonts w:ascii="Times New Roman" w:hAnsi="Times New Roman"/>
          <w:b/>
          <w:i/>
        </w:rPr>
      </w:pPr>
      <w:r>
        <w:rPr>
          <w:rFonts w:ascii="Times New Roman" w:hAnsi="Times New Roman"/>
          <w:b/>
          <w:i/>
        </w:rPr>
        <w:t>Proposal 8</w:t>
      </w:r>
      <w:r w:rsidR="005F734F" w:rsidRPr="007949EA">
        <w:rPr>
          <w:rFonts w:ascii="Times New Roman" w:hAnsi="Times New Roman"/>
          <w:b/>
          <w:i/>
        </w:rPr>
        <w:t>: Use 2 bits in SIB1 to indicate a slot-level time shift value of the SSB burst within 4 slots.</w:t>
      </w:r>
    </w:p>
    <w:p w14:paraId="0CB9CCBF" w14:textId="77777777" w:rsidR="005F734F" w:rsidRPr="009867C7" w:rsidRDefault="005F734F" w:rsidP="005F734F">
      <w:pPr>
        <w:pStyle w:val="Heading2"/>
        <w:keepLines/>
        <w:tabs>
          <w:tab w:val="clear" w:pos="576"/>
        </w:tabs>
        <w:autoSpaceDE/>
        <w:autoSpaceDN/>
        <w:adjustRightInd/>
        <w:snapToGrid/>
        <w:spacing w:before="180" w:after="180"/>
        <w:rPr>
          <w:lang w:eastAsia="ja-JP"/>
        </w:rPr>
      </w:pPr>
      <w:r>
        <w:rPr>
          <w:lang w:eastAsia="ja-JP"/>
        </w:rPr>
        <w:t>SIB1 monitoring occasions</w:t>
      </w:r>
    </w:p>
    <w:p w14:paraId="4EF07BC0" w14:textId="77777777" w:rsidR="005F734F" w:rsidRPr="007949EA" w:rsidRDefault="005F734F" w:rsidP="005F734F">
      <w:pPr>
        <w:pStyle w:val="ListParagraph"/>
        <w:overflowPunct w:val="0"/>
        <w:autoSpaceDE w:val="0"/>
        <w:autoSpaceDN w:val="0"/>
        <w:adjustRightInd w:val="0"/>
        <w:spacing w:after="240"/>
        <w:ind w:left="0"/>
        <w:textAlignment w:val="baseline"/>
        <w:rPr>
          <w:rFonts w:ascii="Times New Roman" w:hAnsi="Times New Roman"/>
          <w:lang w:val="en-GB"/>
        </w:rPr>
      </w:pPr>
      <w:r w:rsidRPr="007949EA">
        <w:rPr>
          <w:rFonts w:ascii="Times New Roman" w:hAnsi="Times New Roman"/>
          <w:lang w:val="en-GB"/>
        </w:rPr>
        <w:t xml:space="preserve">According to the timing information signalling described in the previous section, UE does not have full frame timing information even after decoding PBCH but can locate the time position of the start of the SSB burst. Thus, PDCCH monitoring occasions for SIB1 should be determined based on the determined start position of the SSB burst. </w:t>
      </w:r>
    </w:p>
    <w:p w14:paraId="7AC84FB6" w14:textId="77777777" w:rsidR="005F734F" w:rsidRPr="007949EA" w:rsidRDefault="005F734F" w:rsidP="005F734F">
      <w:pPr>
        <w:pStyle w:val="ListParagraph"/>
        <w:overflowPunct w:val="0"/>
        <w:autoSpaceDE w:val="0"/>
        <w:autoSpaceDN w:val="0"/>
        <w:adjustRightInd w:val="0"/>
        <w:spacing w:after="240"/>
        <w:ind w:left="0"/>
        <w:textAlignment w:val="baseline"/>
        <w:rPr>
          <w:rFonts w:ascii="Times New Roman" w:hAnsi="Times New Roman"/>
          <w:lang w:val="en-GB"/>
        </w:rPr>
      </w:pPr>
      <w:r w:rsidRPr="007949EA">
        <w:rPr>
          <w:rFonts w:ascii="Times New Roman" w:hAnsi="Times New Roman"/>
          <w:lang w:val="en-GB"/>
        </w:rPr>
        <w:t>For example, with</w:t>
      </w:r>
      <w:r w:rsidRPr="007949EA">
        <w:rPr>
          <w:rFonts w:ascii="Times New Roman" w:hAnsi="Times New Roman"/>
        </w:rPr>
        <w:t xml:space="preserve"> the SS/PBCH block and CORESET multiplexing pattern 1, </w:t>
      </w:r>
      <w:r w:rsidRPr="007949EA">
        <w:rPr>
          <w:rFonts w:ascii="Times New Roman" w:hAnsi="Times New Roman"/>
          <w:lang w:val="en-GB"/>
        </w:rPr>
        <w:t xml:space="preserve">the UE determines a PDCCH monitoring occasion associated with the detected SSB for SIB1 by applying the group offset </w:t>
      </w:r>
      <w:r w:rsidRPr="007949EA">
        <w:rPr>
          <w:rFonts w:ascii="Times New Roman" w:hAnsi="Times New Roman"/>
          <w:i/>
          <w:lang w:val="en-GB"/>
        </w:rPr>
        <w:t>O</w:t>
      </w:r>
      <w:r w:rsidRPr="007949EA">
        <w:rPr>
          <w:rFonts w:ascii="Times New Roman" w:hAnsi="Times New Roman"/>
          <w:lang w:val="en-GB"/>
        </w:rPr>
        <w:t xml:space="preserve"> with respect to the determined slot boundary of the slot including the SSB index 0 (i.e. the first transmitted SSB of the SSB burst). That is, time location of the CORESET for SIB1 is shifted together with the SSB burst.</w:t>
      </w:r>
    </w:p>
    <w:p w14:paraId="71A6E696" w14:textId="5F09D292" w:rsidR="005F734F" w:rsidRPr="007949EA" w:rsidRDefault="00A42EFA" w:rsidP="005F734F">
      <w:pPr>
        <w:pStyle w:val="ListParagraph"/>
        <w:overflowPunct w:val="0"/>
        <w:autoSpaceDE w:val="0"/>
        <w:autoSpaceDN w:val="0"/>
        <w:adjustRightInd w:val="0"/>
        <w:spacing w:before="60" w:after="120"/>
        <w:ind w:left="0"/>
        <w:textAlignment w:val="baseline"/>
        <w:rPr>
          <w:rFonts w:ascii="Times New Roman" w:hAnsi="Times New Roman"/>
        </w:rPr>
      </w:pPr>
      <w:r>
        <w:rPr>
          <w:rFonts w:ascii="Times New Roman" w:hAnsi="Times New Roman"/>
        </w:rPr>
        <w:t xml:space="preserve">-------  From TS 38.213 </w:t>
      </w:r>
      <w:r w:rsidR="005F734F" w:rsidRPr="007949EA">
        <w:rPr>
          <w:rFonts w:ascii="Times New Roman" w:hAnsi="Times New Roman"/>
        </w:rPr>
        <w:t xml:space="preserve"> ---------------------------------------------------------------</w:t>
      </w:r>
    </w:p>
    <w:p w14:paraId="2AE8F0DE" w14:textId="77777777" w:rsidR="005F734F" w:rsidRPr="00CE151E" w:rsidRDefault="005F734F" w:rsidP="005F734F">
      <w:pPr>
        <w:rPr>
          <w:rFonts w:eastAsia="Times New Roman"/>
        </w:rPr>
      </w:pPr>
      <w:r w:rsidRPr="00CE151E">
        <w:rPr>
          <w:rFonts w:eastAsia="Times New Roman"/>
        </w:rPr>
        <w:t xml:space="preserve">For the SS/PBCH block and CORESET multiplexing pattern 1, a UE monitors PDCCH in the Type0-PDCCH CSS set over two consecutive slots starting from slot </w:t>
      </w:r>
      <w:r w:rsidR="00C82A7A">
        <w:rPr>
          <w:rFonts w:eastAsia="Times New Roman"/>
          <w:position w:val="-10"/>
        </w:rPr>
        <w:pict w14:anchorId="73C953B9">
          <v:shape id="_x0000_i1037" type="#_x0000_t75" style="width:12pt;height:18.45pt">
            <v:imagedata r:id="rId15" o:title=""/>
          </v:shape>
        </w:pict>
      </w:r>
      <w:r w:rsidRPr="00CE151E">
        <w:rPr>
          <w:rFonts w:eastAsia="Times New Roman"/>
        </w:rPr>
        <w:t xml:space="preserve">. For SS/PBCH block with index </w:t>
      </w:r>
      <w:r w:rsidR="00C82A7A">
        <w:rPr>
          <w:rFonts w:eastAsia="Times New Roman"/>
          <w:position w:val="-6"/>
        </w:rPr>
        <w:pict w14:anchorId="0D9DC8A9">
          <v:shape id="_x0000_i1038" type="#_x0000_t75" style="width:6pt;height:12pt">
            <v:imagedata r:id="rId16" o:title=""/>
          </v:shape>
        </w:pict>
      </w:r>
      <w:r w:rsidRPr="00CE151E">
        <w:rPr>
          <w:rFonts w:eastAsia="Times New Roman"/>
        </w:rPr>
        <w:t xml:space="preserve">, the UE determines an index of slot </w:t>
      </w:r>
      <w:r w:rsidR="00C82A7A">
        <w:rPr>
          <w:rFonts w:eastAsia="Times New Roman"/>
          <w:position w:val="-10"/>
        </w:rPr>
        <w:pict w14:anchorId="7927B6F6">
          <v:shape id="_x0000_i1039" type="#_x0000_t75" style="width:12.45pt;height:16.15pt">
            <v:imagedata r:id="rId15" o:title=""/>
          </v:shape>
        </w:pict>
      </w:r>
      <w:r w:rsidRPr="00CE151E">
        <w:rPr>
          <w:rFonts w:eastAsia="Times New Roman"/>
        </w:rPr>
        <w:t xml:space="preserve"> as </w:t>
      </w:r>
      <w:r w:rsidR="00C82A7A">
        <w:rPr>
          <w:rFonts w:eastAsia="Times New Roman"/>
          <w:position w:val="-10"/>
        </w:rPr>
        <w:pict w14:anchorId="03A2E4B8">
          <v:shape id="_x0000_i1040" type="#_x0000_t75" style="width:138pt;height:18.45pt">
            <v:imagedata r:id="rId17" o:title=""/>
          </v:shape>
        </w:pict>
      </w:r>
      <w:r w:rsidRPr="00CE151E">
        <w:rPr>
          <w:rFonts w:eastAsia="Times New Roman"/>
        </w:rPr>
        <w:t xml:space="preserve"> located in a frame with system frame number (SFN) </w:t>
      </w:r>
      <w:r w:rsidR="00C82A7A">
        <w:rPr>
          <w:rFonts w:eastAsia="Times New Roman"/>
          <w:position w:val="-10"/>
        </w:rPr>
        <w:pict w14:anchorId="1B2D294F">
          <v:shape id="_x0000_i1041" type="#_x0000_t75" style="width:27.7pt;height:16.15pt">
            <v:imagedata r:id="rId18" o:title=""/>
          </v:shape>
        </w:pict>
      </w:r>
      <w:r w:rsidRPr="00CE151E">
        <w:rPr>
          <w:rFonts w:eastAsia="Times New Roman"/>
        </w:rPr>
        <w:t xml:space="preserve"> satisfying </w:t>
      </w:r>
      <w:r w:rsidR="00C82A7A">
        <w:rPr>
          <w:rFonts w:eastAsia="Times New Roman"/>
          <w:position w:val="-10"/>
        </w:rPr>
        <w:pict w14:anchorId="2E967399">
          <v:shape id="_x0000_i1042" type="#_x0000_t75" style="width:67.85pt;height:16.15pt">
            <v:imagedata r:id="rId19" o:title=""/>
          </v:shape>
        </w:pict>
      </w:r>
      <w:r w:rsidRPr="00CE151E">
        <w:rPr>
          <w:rFonts w:eastAsia="Times New Roman"/>
        </w:rPr>
        <w:t xml:space="preserve"> if </w:t>
      </w:r>
      <w:r w:rsidR="00C82A7A">
        <w:rPr>
          <w:rFonts w:eastAsia="Times New Roman"/>
          <w:position w:val="-10"/>
        </w:rPr>
        <w:pict w14:anchorId="5CDD7B63">
          <v:shape id="_x0000_i1043" type="#_x0000_t75" style="width:150pt;height:18.45pt">
            <v:imagedata r:id="rId20" o:title=""/>
          </v:shape>
        </w:pict>
      </w:r>
      <w:r w:rsidRPr="00CE151E">
        <w:rPr>
          <w:rFonts w:eastAsia="Times New Roman"/>
        </w:rPr>
        <w:t xml:space="preserve"> or in a frame with SFN satisfying </w:t>
      </w:r>
      <w:r w:rsidR="00C82A7A">
        <w:rPr>
          <w:rFonts w:eastAsia="Times New Roman"/>
          <w:position w:val="-10"/>
        </w:rPr>
        <w:pict w14:anchorId="37D377C1">
          <v:shape id="_x0000_i1044" type="#_x0000_t75" style="width:66pt;height:15.7pt">
            <v:imagedata r:id="rId21" o:title=""/>
          </v:shape>
        </w:pict>
      </w:r>
      <w:r w:rsidRPr="00CE151E">
        <w:rPr>
          <w:rFonts w:eastAsia="Times New Roman"/>
        </w:rPr>
        <w:t xml:space="preserve"> if </w:t>
      </w:r>
      <w:r w:rsidR="00C82A7A">
        <w:rPr>
          <w:rFonts w:eastAsia="Times New Roman"/>
          <w:position w:val="-10"/>
        </w:rPr>
        <w:pict w14:anchorId="46A60B71">
          <v:shape id="_x0000_i1045" type="#_x0000_t75" style="width:150pt;height:18.45pt">
            <v:imagedata r:id="rId22" o:title=""/>
          </v:shape>
        </w:pict>
      </w:r>
      <w:r w:rsidRPr="00CE151E">
        <w:rPr>
          <w:rFonts w:eastAsia="Times New Roman"/>
        </w:rPr>
        <w:t xml:space="preserve">. </w:t>
      </w:r>
      <w:r w:rsidR="00C82A7A">
        <w:rPr>
          <w:rFonts w:eastAsia="Times New Roman"/>
          <w:position w:val="-4"/>
        </w:rPr>
        <w:pict w14:anchorId="6B11D034">
          <v:shape id="_x0000_i1046" type="#_x0000_t75" style="width:12pt;height:12pt">
            <v:imagedata r:id="rId23" o:title=""/>
          </v:shape>
        </w:pict>
      </w:r>
      <w:r w:rsidRPr="00CE151E">
        <w:rPr>
          <w:rFonts w:eastAsia="Times New Roman"/>
        </w:rPr>
        <w:t xml:space="preserve"> and </w:t>
      </w:r>
      <w:r w:rsidR="00C82A7A">
        <w:rPr>
          <w:rFonts w:eastAsia="Times New Roman"/>
          <w:position w:val="-6"/>
        </w:rPr>
        <w:pict w14:anchorId="256D5926">
          <v:shape id="_x0000_i1047" type="#_x0000_t75" style="width:12pt;height:12pt">
            <v:imagedata r:id="rId24" o:title=""/>
          </v:shape>
        </w:pict>
      </w:r>
      <w:r w:rsidRPr="00CE151E">
        <w:rPr>
          <w:rFonts w:eastAsia="Times New Roman"/>
        </w:rPr>
        <w:t xml:space="preserve"> are provided by Tables 13-11 and 13-12, and </w:t>
      </w:r>
      <w:r w:rsidR="00C82A7A">
        <w:rPr>
          <w:rFonts w:eastAsia="Times New Roman"/>
          <w:position w:val="-10"/>
        </w:rPr>
        <w:pict w14:anchorId="6F01BCD3">
          <v:shape id="_x0000_i1048" type="#_x0000_t75" style="width:53.55pt;height:16.15pt">
            <v:imagedata r:id="rId25" o:title=""/>
          </v:shape>
        </w:pict>
      </w:r>
      <w:r w:rsidRPr="00CE151E">
        <w:rPr>
          <w:rFonts w:eastAsia="Times New Roman"/>
        </w:rPr>
        <w:t xml:space="preserve"> based on the SCS for PDCCH receptions in the CORESET [4, TS 38.211]. The index for the first symbol of the CORESET in slot </w:t>
      </w:r>
      <w:r w:rsidR="00C82A7A">
        <w:rPr>
          <w:rFonts w:eastAsia="Times New Roman"/>
          <w:position w:val="-10"/>
        </w:rPr>
        <w:pict w14:anchorId="30B5E96F">
          <v:shape id="_x0000_i1049" type="#_x0000_t75" style="width:12.9pt;height:16.15pt">
            <v:imagedata r:id="rId26" o:title=""/>
          </v:shape>
        </w:pict>
      </w:r>
      <w:r w:rsidRPr="00CE151E">
        <w:rPr>
          <w:rFonts w:eastAsia="Times New Roman"/>
        </w:rPr>
        <w:t xml:space="preserve"> is the first symbol index provided by Tables 13-11 and 13-12.</w:t>
      </w:r>
    </w:p>
    <w:p w14:paraId="456D4F89" w14:textId="77777777" w:rsidR="005F734F" w:rsidRPr="00700541" w:rsidRDefault="005F734F" w:rsidP="005F734F">
      <w:pPr>
        <w:pStyle w:val="ListParagraph"/>
        <w:overflowPunct w:val="0"/>
        <w:autoSpaceDE w:val="0"/>
        <w:autoSpaceDN w:val="0"/>
        <w:adjustRightInd w:val="0"/>
        <w:spacing w:before="60" w:after="120"/>
        <w:ind w:left="0"/>
        <w:jc w:val="both"/>
        <w:textAlignment w:val="baseline"/>
        <w:rPr>
          <w:sz w:val="20"/>
          <w:szCs w:val="20"/>
          <w:lang w:val="en-GB"/>
        </w:rPr>
      </w:pPr>
      <w:r>
        <w:rPr>
          <w:sz w:val="20"/>
          <w:szCs w:val="20"/>
          <w:lang w:val="en-GB"/>
        </w:rPr>
        <w:t>---------------------------------------------------------------------------------------------</w:t>
      </w:r>
    </w:p>
    <w:p w14:paraId="7D7836D1" w14:textId="6B015CCE" w:rsidR="005F734F" w:rsidRDefault="00A42EFA" w:rsidP="005F734F">
      <w:pPr>
        <w:spacing w:after="200" w:line="269" w:lineRule="auto"/>
        <w:jc w:val="both"/>
      </w:pPr>
      <w:r>
        <w:rPr>
          <w:b/>
          <w:i/>
          <w:lang w:eastAsia="ja-JP"/>
        </w:rPr>
        <w:t>Proposal 9</w:t>
      </w:r>
      <w:r w:rsidR="005F734F" w:rsidRPr="00915B7E">
        <w:rPr>
          <w:b/>
          <w:i/>
          <w:lang w:eastAsia="ja-JP"/>
        </w:rPr>
        <w:t>:</w:t>
      </w:r>
      <w:r w:rsidR="005F734F">
        <w:rPr>
          <w:b/>
          <w:i/>
          <w:lang w:eastAsia="ja-JP"/>
        </w:rPr>
        <w:t xml:space="preserve"> </w:t>
      </w:r>
      <w:r w:rsidR="005F734F" w:rsidRPr="00F625E1">
        <w:rPr>
          <w:b/>
          <w:i/>
          <w:lang w:eastAsia="ja-JP"/>
        </w:rPr>
        <w:t>PDCCH monitor</w:t>
      </w:r>
      <w:r w:rsidR="005F734F">
        <w:rPr>
          <w:b/>
          <w:i/>
          <w:lang w:eastAsia="ja-JP"/>
        </w:rPr>
        <w:t>ing occasions for SIB1 are</w:t>
      </w:r>
      <w:r w:rsidR="005F734F" w:rsidRPr="00F625E1">
        <w:rPr>
          <w:b/>
          <w:i/>
          <w:lang w:eastAsia="ja-JP"/>
        </w:rPr>
        <w:t xml:space="preserve"> det</w:t>
      </w:r>
      <w:r w:rsidR="005F734F">
        <w:rPr>
          <w:b/>
          <w:i/>
          <w:lang w:eastAsia="ja-JP"/>
        </w:rPr>
        <w:t xml:space="preserve">ermined based on the </w:t>
      </w:r>
      <w:r w:rsidR="005F734F" w:rsidRPr="00F625E1">
        <w:rPr>
          <w:b/>
          <w:i/>
          <w:lang w:eastAsia="ja-JP"/>
        </w:rPr>
        <w:t>st</w:t>
      </w:r>
      <w:r w:rsidR="005F734F">
        <w:rPr>
          <w:b/>
          <w:i/>
          <w:lang w:eastAsia="ja-JP"/>
        </w:rPr>
        <w:t xml:space="preserve">art position of the SSB burst. </w:t>
      </w:r>
    </w:p>
    <w:p w14:paraId="208C24C8" w14:textId="2942A9C8" w:rsidR="00BB152E" w:rsidRDefault="005821BE" w:rsidP="00FE6E1F">
      <w:pPr>
        <w:pStyle w:val="Heading1"/>
      </w:pPr>
      <w:r>
        <w:lastRenderedPageBreak/>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could be detrimental to the overall performance of the UE. </w:t>
      </w:r>
    </w:p>
    <w:p w14:paraId="355670CE" w14:textId="77777777" w:rsidR="00200213" w:rsidRDefault="00200213" w:rsidP="00904938">
      <w:pPr>
        <w:rPr>
          <w:lang w:val="en-GB"/>
        </w:rPr>
      </w:pPr>
    </w:p>
    <w:p w14:paraId="503254F8" w14:textId="100DE25B" w:rsidR="00F37196" w:rsidRDefault="00850DA9" w:rsidP="00904938">
      <w:pPr>
        <w:rPr>
          <w:lang w:val="en-GB"/>
        </w:rPr>
      </w:pPr>
      <w:r>
        <w:rPr>
          <w:lang w:val="en-GB"/>
        </w:rPr>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r w:rsidR="006572E1">
        <w:rPr>
          <w:lang w:val="en-GB"/>
        </w:rPr>
        <w:t>This may imply changing the UL Active BWP.</w:t>
      </w:r>
    </w:p>
    <w:p w14:paraId="35F28888" w14:textId="5B65175A" w:rsidR="00850DA9" w:rsidRPr="00B00AC9" w:rsidRDefault="00850DA9" w:rsidP="00904938">
      <w:pPr>
        <w:rPr>
          <w:b/>
          <w:lang w:val="en-GB"/>
        </w:rPr>
      </w:pPr>
      <w:r w:rsidRPr="00B00AC9">
        <w:rPr>
          <w:b/>
          <w:lang w:val="en-GB"/>
        </w:rPr>
        <w:t>Pr</w:t>
      </w:r>
      <w:r w:rsidR="0079063A">
        <w:rPr>
          <w:b/>
          <w:lang w:val="en-GB"/>
        </w:rPr>
        <w:t xml:space="preserve">oposal </w:t>
      </w:r>
      <w:r w:rsidR="00750CB6">
        <w:rPr>
          <w:b/>
          <w:lang w:val="en-GB"/>
        </w:rPr>
        <w:t>10</w:t>
      </w:r>
      <w:r w:rsidR="0079063A">
        <w:rPr>
          <w:b/>
          <w:lang w:val="en-GB"/>
        </w:rPr>
        <w:t>: A UE may perform CCA/</w:t>
      </w:r>
      <w:r w:rsidRPr="00B00AC9">
        <w:rPr>
          <w:b/>
          <w:lang w:val="en-GB"/>
        </w:rPr>
        <w:t>LBT on any configured BWP</w:t>
      </w:r>
      <w:r w:rsidR="00E00A8E">
        <w:rPr>
          <w:b/>
          <w:lang w:val="en-GB"/>
        </w:rPr>
        <w:t xml:space="preserve"> for PRACH transmission</w:t>
      </w:r>
      <w:r w:rsidRPr="00B00AC9">
        <w:rPr>
          <w:b/>
          <w:lang w:val="en-GB"/>
        </w:rPr>
        <w:t>.</w:t>
      </w:r>
      <w:r w:rsidR="006572E1">
        <w:rPr>
          <w:b/>
          <w:lang w:val="en-GB"/>
        </w:rPr>
        <w:t xml:space="preserve"> If necessary, the UL Active BWP is changed to a BWP where CCA/LBT succeeded.</w:t>
      </w:r>
    </w:p>
    <w:p w14:paraId="346CAC76" w14:textId="77777777" w:rsidR="00F37196" w:rsidRDefault="00B00AC9" w:rsidP="00BB152E">
      <w:pPr>
        <w:pStyle w:val="Heading2"/>
        <w:rPr>
          <w:lang w:val="en-GB"/>
        </w:rPr>
      </w:pPr>
      <w:r>
        <w:rPr>
          <w:lang w:val="en-GB"/>
        </w:rPr>
        <w:t>Msg</w:t>
      </w:r>
      <w:r w:rsidR="005821BE">
        <w:rPr>
          <w:lang w:val="en-GB"/>
        </w:rPr>
        <w:t xml:space="preserve"> </w:t>
      </w:r>
      <w:r>
        <w:rPr>
          <w:lang w:val="en-GB"/>
        </w:rPr>
        <w:t>2</w:t>
      </w:r>
      <w:r w:rsidR="005821BE">
        <w:rPr>
          <w:lang w:val="en-GB"/>
        </w:rPr>
        <w:t xml:space="preserve"> </w:t>
      </w:r>
      <w:r>
        <w:rPr>
          <w:lang w:val="en-GB"/>
        </w:rPr>
        <w:t>/ RAR</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5821BE">
      <w:pPr>
        <w:numPr>
          <w:ilvl w:val="0"/>
          <w:numId w:val="31"/>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5821BE">
      <w:pPr>
        <w:numPr>
          <w:ilvl w:val="0"/>
          <w:numId w:val="31"/>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5821BE">
      <w:pPr>
        <w:numPr>
          <w:ilvl w:val="0"/>
          <w:numId w:val="31"/>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1979E325" w:rsidR="005821BE" w:rsidRPr="007555A1" w:rsidRDefault="005821BE" w:rsidP="005C32F1">
      <w:pPr>
        <w:spacing w:after="200" w:line="276" w:lineRule="auto"/>
        <w:rPr>
          <w:b/>
        </w:rPr>
      </w:pPr>
      <w:r w:rsidRPr="003C4548">
        <w:rPr>
          <w:b/>
        </w:rPr>
        <w:t xml:space="preserve">Proposal </w:t>
      </w:r>
      <w:r w:rsidR="00750CB6">
        <w:rPr>
          <w:b/>
        </w:rPr>
        <w:t>11</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FE6E1F">
      <w:pPr>
        <w:pStyle w:val="Heading1"/>
        <w:rPr>
          <w:b/>
          <w:bCs/>
        </w:rPr>
      </w:pPr>
      <w:r>
        <w:t>Proposals</w:t>
      </w:r>
    </w:p>
    <w:p w14:paraId="66870052" w14:textId="4F7824ED" w:rsidR="00E00A8E" w:rsidRDefault="006001D7" w:rsidP="00E00A8E">
      <w:pPr>
        <w:rPr>
          <w:lang w:val="en-GB" w:eastAsia="zh-CN"/>
        </w:rPr>
      </w:pPr>
      <w:r>
        <w:rPr>
          <w:lang w:val="en-GB" w:eastAsia="zh-CN"/>
        </w:rPr>
        <w:t>W</w:t>
      </w:r>
      <w:r w:rsidR="00E00A8E">
        <w:rPr>
          <w:lang w:val="en-GB" w:eastAsia="zh-CN"/>
        </w:rPr>
        <w:t xml:space="preserve">e suggest the following for </w:t>
      </w:r>
      <w:r>
        <w:rPr>
          <w:lang w:val="en-GB" w:eastAsia="zh-CN"/>
        </w:rPr>
        <w:t xml:space="preserve">initial access and </w:t>
      </w:r>
      <w:r w:rsidR="00E00A8E">
        <w:rPr>
          <w:lang w:val="en-GB" w:eastAsia="zh-CN"/>
        </w:rPr>
        <w:t>random access procedure messages:</w:t>
      </w:r>
    </w:p>
    <w:p w14:paraId="20055881" w14:textId="77777777" w:rsidR="007C4253" w:rsidRPr="00981B18" w:rsidRDefault="007C4253" w:rsidP="00981B18">
      <w:pPr>
        <w:pStyle w:val="ListParagraph"/>
        <w:overflowPunct w:val="0"/>
        <w:autoSpaceDE w:val="0"/>
        <w:autoSpaceDN w:val="0"/>
        <w:adjustRightInd w:val="0"/>
        <w:spacing w:after="120"/>
        <w:ind w:left="0"/>
        <w:jc w:val="both"/>
        <w:textAlignment w:val="baseline"/>
        <w:rPr>
          <w:rFonts w:ascii="Times New Roman" w:hAnsi="Times New Roman"/>
          <w:b/>
        </w:rPr>
      </w:pPr>
      <w:r w:rsidRPr="00981B18">
        <w:rPr>
          <w:rFonts w:ascii="Times New Roman" w:hAnsi="Times New Roman"/>
          <w:b/>
          <w:lang w:eastAsia="ja-JP"/>
        </w:rPr>
        <w:t>Proposal 1:</w:t>
      </w:r>
      <w:r w:rsidRPr="00981B18">
        <w:rPr>
          <w:rFonts w:ascii="Times New Roman" w:eastAsia="SimSun" w:hAnsi="Times New Roman"/>
          <w:b/>
          <w:lang w:eastAsia="x-none"/>
        </w:rPr>
        <w:t xml:space="preserve"> Rel-16 NR-U supports the maximum 8 SSB transmissions within a DRS transmission window.</w:t>
      </w:r>
    </w:p>
    <w:p w14:paraId="68F24B7C" w14:textId="77777777" w:rsidR="007C4253" w:rsidRPr="00981B18" w:rsidRDefault="007C4253" w:rsidP="00981B18">
      <w:pPr>
        <w:jc w:val="both"/>
        <w:rPr>
          <w:b/>
        </w:rPr>
      </w:pPr>
      <w:r w:rsidRPr="00981B18">
        <w:rPr>
          <w:b/>
          <w:lang w:eastAsia="ja-JP"/>
        </w:rPr>
        <w:t>Proposal 2:</w:t>
      </w:r>
      <w:r w:rsidRPr="00981B18">
        <w:rPr>
          <w:b/>
        </w:rPr>
        <w:t xml:space="preserve"> The max. 8 SSBs of a SSB burst are transmitted on consecutive SSB candidate positions.</w:t>
      </w:r>
    </w:p>
    <w:p w14:paraId="3246BF6C" w14:textId="77777777" w:rsidR="007C4253" w:rsidRPr="00981B18" w:rsidRDefault="007C4253" w:rsidP="00981B18">
      <w:pPr>
        <w:jc w:val="both"/>
        <w:rPr>
          <w:b/>
        </w:rPr>
      </w:pPr>
      <w:r w:rsidRPr="00981B18">
        <w:rPr>
          <w:b/>
        </w:rPr>
        <w:t>Proposal 3: The starting SSB candidate position of the SSB burst is flexibly selected from 64 SSB candidate positions within a DRS transmission window subject to LBT with the entire SSB burst being transmitted within the 64 SSB candidate positions.</w:t>
      </w:r>
    </w:p>
    <w:p w14:paraId="5F2A50DF" w14:textId="77777777" w:rsidR="007C4253" w:rsidRPr="00981B18" w:rsidRDefault="007C4253" w:rsidP="00981B18">
      <w:pPr>
        <w:jc w:val="both"/>
        <w:rPr>
          <w:b/>
        </w:rPr>
      </w:pPr>
      <w:r w:rsidRPr="00981B18">
        <w:rPr>
          <w:b/>
        </w:rPr>
        <w:t>Proposal 4: 64 SSB candidate positions within a DRS transmission window are determined by consecutively repeating Rel-15 NR Case A/B/C based SSB candidate positions up to 64 SSB candidate positions.</w:t>
      </w:r>
    </w:p>
    <w:p w14:paraId="756D7584" w14:textId="56DD8361" w:rsidR="007C4253" w:rsidRPr="00981B18" w:rsidRDefault="007C4253" w:rsidP="00981B18">
      <w:pPr>
        <w:jc w:val="both"/>
        <w:rPr>
          <w:b/>
        </w:rPr>
      </w:pPr>
      <w:r w:rsidRPr="00981B18">
        <w:rPr>
          <w:b/>
        </w:rPr>
        <w:lastRenderedPageBreak/>
        <w:t>Proposal 5: Rel-16 NR-U supports DRS transmission window duration of 32</w:t>
      </w:r>
      <w:r w:rsidR="00AF1874">
        <w:rPr>
          <w:b/>
        </w:rPr>
        <w:t xml:space="preserve"> </w:t>
      </w:r>
      <w:r w:rsidRPr="00981B18">
        <w:rPr>
          <w:b/>
        </w:rPr>
        <w:t xml:space="preserve">ms for 15 </w:t>
      </w:r>
      <w:r w:rsidR="00AF1874">
        <w:rPr>
          <w:b/>
        </w:rPr>
        <w:t>k</w:t>
      </w:r>
      <w:r w:rsidRPr="00981B18">
        <w:rPr>
          <w:b/>
        </w:rPr>
        <w:t>Hz SCS SSB and of 16</w:t>
      </w:r>
      <w:r w:rsidR="00AF1874">
        <w:rPr>
          <w:b/>
        </w:rPr>
        <w:t xml:space="preserve"> </w:t>
      </w:r>
      <w:r w:rsidRPr="00981B18">
        <w:rPr>
          <w:b/>
        </w:rPr>
        <w:t>ms for 30</w:t>
      </w:r>
      <w:r w:rsidR="00AF1874">
        <w:rPr>
          <w:b/>
        </w:rPr>
        <w:t xml:space="preserve"> k</w:t>
      </w:r>
      <w:r w:rsidRPr="00981B18">
        <w:rPr>
          <w:b/>
        </w:rPr>
        <w:t xml:space="preserve">Hz SCS SSB.    </w:t>
      </w:r>
    </w:p>
    <w:p w14:paraId="10BA1B89" w14:textId="77777777" w:rsidR="007C4253" w:rsidRPr="00981B18" w:rsidRDefault="007C4253" w:rsidP="00981B18">
      <w:pPr>
        <w:pStyle w:val="ListParagraph"/>
        <w:overflowPunct w:val="0"/>
        <w:autoSpaceDE w:val="0"/>
        <w:autoSpaceDN w:val="0"/>
        <w:adjustRightInd w:val="0"/>
        <w:spacing w:after="120"/>
        <w:ind w:left="0"/>
        <w:textAlignment w:val="baseline"/>
        <w:rPr>
          <w:rFonts w:ascii="Times New Roman" w:hAnsi="Times New Roman"/>
          <w:b/>
        </w:rPr>
      </w:pPr>
      <w:r w:rsidRPr="00981B18">
        <w:rPr>
          <w:rFonts w:ascii="Times New Roman" w:hAnsi="Times New Roman"/>
          <w:b/>
        </w:rPr>
        <w:t>Proposal 6: In Rel-16 NR-U, the first transmitted SSB of the SSB burst in the DRS transmission window is set as the SSB index 0, and the SSB index from {0,1,…,7} is indicated via selection of a PBCH DMRS sequence.</w:t>
      </w:r>
    </w:p>
    <w:p w14:paraId="4EBF0839" w14:textId="77777777" w:rsidR="007C4253" w:rsidRPr="00981B18" w:rsidRDefault="007C4253" w:rsidP="00981B18">
      <w:pPr>
        <w:pStyle w:val="ListParagraph"/>
        <w:overflowPunct w:val="0"/>
        <w:autoSpaceDE w:val="0"/>
        <w:autoSpaceDN w:val="0"/>
        <w:adjustRightInd w:val="0"/>
        <w:spacing w:after="120"/>
        <w:ind w:left="0"/>
        <w:textAlignment w:val="baseline"/>
        <w:rPr>
          <w:rFonts w:ascii="Times New Roman" w:hAnsi="Times New Roman"/>
          <w:b/>
        </w:rPr>
      </w:pPr>
      <w:r w:rsidRPr="00981B18">
        <w:rPr>
          <w:rFonts w:ascii="Times New Roman" w:hAnsi="Times New Roman"/>
          <w:b/>
        </w:rPr>
        <w:t>Proposal 7: The existing 4 bits in the Rel-15 NR PBCH payload can be re-used for indicating the time location of the transmitted SSB within the DRS transmission window in terms of 4 slot granularity (3 bits) and indicating the SSB location within a slot (1 bit).</w:t>
      </w:r>
    </w:p>
    <w:p w14:paraId="11AB480E" w14:textId="77777777" w:rsidR="007C4253" w:rsidRPr="00981B18" w:rsidRDefault="007C4253" w:rsidP="00981B18">
      <w:pPr>
        <w:pStyle w:val="ListParagraph"/>
        <w:overflowPunct w:val="0"/>
        <w:autoSpaceDE w:val="0"/>
        <w:autoSpaceDN w:val="0"/>
        <w:adjustRightInd w:val="0"/>
        <w:spacing w:after="120"/>
        <w:ind w:left="0"/>
        <w:textAlignment w:val="baseline"/>
        <w:rPr>
          <w:rFonts w:ascii="Times New Roman" w:hAnsi="Times New Roman"/>
          <w:b/>
        </w:rPr>
      </w:pPr>
      <w:r w:rsidRPr="00981B18">
        <w:rPr>
          <w:rFonts w:ascii="Times New Roman" w:hAnsi="Times New Roman"/>
          <w:b/>
        </w:rPr>
        <w:t>Proposal 8: Use 2 bits in SIB1 to indicate a slot-level time shift value of the SSB burst within 4 slots.</w:t>
      </w:r>
    </w:p>
    <w:p w14:paraId="4F2D82F2" w14:textId="62CA86B9" w:rsidR="007C4253" w:rsidRPr="00981B18" w:rsidRDefault="007C4253" w:rsidP="00981B18">
      <w:pPr>
        <w:jc w:val="both"/>
      </w:pPr>
      <w:r w:rsidRPr="00981B18">
        <w:rPr>
          <w:b/>
          <w:lang w:eastAsia="ja-JP"/>
        </w:rPr>
        <w:t xml:space="preserve">Proposal 9: PDCCH monitoring occasions for SIB1 are determined based on the start position of the SSB burst. </w:t>
      </w:r>
    </w:p>
    <w:p w14:paraId="6A3C01F8" w14:textId="556DD5AD" w:rsidR="006572E1" w:rsidRPr="00B00AC9" w:rsidRDefault="006572E1" w:rsidP="006572E1">
      <w:pPr>
        <w:rPr>
          <w:b/>
          <w:lang w:val="en-GB"/>
        </w:rPr>
      </w:pPr>
      <w:r w:rsidRPr="00B00AC9">
        <w:rPr>
          <w:b/>
          <w:lang w:val="en-GB"/>
        </w:rPr>
        <w:t>Pr</w:t>
      </w:r>
      <w:r>
        <w:rPr>
          <w:b/>
          <w:lang w:val="en-GB"/>
        </w:rPr>
        <w:t xml:space="preserve">oposal </w:t>
      </w:r>
      <w:r w:rsidR="00750CB6">
        <w:rPr>
          <w:b/>
          <w:lang w:val="en-GB"/>
        </w:rPr>
        <w:t>10</w:t>
      </w:r>
      <w:r>
        <w:rPr>
          <w:b/>
          <w:lang w:val="en-GB"/>
        </w:rPr>
        <w:t>: A UE may perform CCA/</w:t>
      </w:r>
      <w:r w:rsidRPr="00B00AC9">
        <w:rPr>
          <w:b/>
          <w:lang w:val="en-GB"/>
        </w:rPr>
        <w:t>LBT on any configured BWP</w:t>
      </w:r>
      <w:r>
        <w:rPr>
          <w:b/>
          <w:lang w:val="en-GB"/>
        </w:rPr>
        <w:t xml:space="preserve"> for PRACH transmission</w:t>
      </w:r>
      <w:r w:rsidRPr="00B00AC9">
        <w:rPr>
          <w:b/>
          <w:lang w:val="en-GB"/>
        </w:rPr>
        <w:t>.</w:t>
      </w:r>
      <w:r>
        <w:rPr>
          <w:b/>
          <w:lang w:val="en-GB"/>
        </w:rPr>
        <w:t xml:space="preserve"> If necessary, the UL Active BWP is changed to a BWP where CCA/LBT succeeded.</w:t>
      </w:r>
    </w:p>
    <w:p w14:paraId="2C5AF2D8" w14:textId="3A5DBE82" w:rsidR="007C4253" w:rsidRPr="007555A1" w:rsidRDefault="006001D7" w:rsidP="005C32F1">
      <w:pPr>
        <w:spacing w:after="200" w:line="276" w:lineRule="auto"/>
        <w:rPr>
          <w:b/>
        </w:rPr>
      </w:pPr>
      <w:r w:rsidRPr="003C4548">
        <w:rPr>
          <w:b/>
        </w:rPr>
        <w:t xml:space="preserve">Proposal </w:t>
      </w:r>
      <w:r w:rsidR="00750CB6">
        <w:rPr>
          <w:b/>
        </w:rPr>
        <w:t>11</w:t>
      </w:r>
      <w:r w:rsidRPr="00872530">
        <w:rPr>
          <w:b/>
        </w:rPr>
        <w:t>: Support granting multiple Msg 3 transmission occasions in Msg 2 to alleviate the transmission restrictions imposed by LBT and delay caused by Msg 3 retransmission</w:t>
      </w:r>
      <w:r w:rsidRPr="00DF1526">
        <w:rPr>
          <w:b/>
        </w:rPr>
        <w:t>s according to the HARQ protocol.</w:t>
      </w:r>
    </w:p>
    <w:p w14:paraId="59C3B59D" w14:textId="3D7D87EE" w:rsidR="00FE6E1F" w:rsidRDefault="00FE6E1F" w:rsidP="00FE6E1F">
      <w:pPr>
        <w:pStyle w:val="Heading1"/>
      </w:pPr>
      <w:r>
        <w:t>References</w:t>
      </w:r>
    </w:p>
    <w:p w14:paraId="13D48796" w14:textId="636B8DF3" w:rsidR="00FE6E1F" w:rsidRPr="00760D50" w:rsidRDefault="00FE6E1F" w:rsidP="00760D50">
      <w:pPr>
        <w:pStyle w:val="ListParagraph"/>
        <w:numPr>
          <w:ilvl w:val="0"/>
          <w:numId w:val="35"/>
        </w:numPr>
        <w:rPr>
          <w:rFonts w:ascii="Times New Roman" w:hAnsi="Times New Roman"/>
          <w:lang w:val="en-GB" w:eastAsia="zh-CN"/>
        </w:rPr>
      </w:pPr>
      <w:r w:rsidRPr="00760D50">
        <w:rPr>
          <w:rFonts w:ascii="Times New Roman" w:hAnsi="Times New Roman"/>
          <w:lang w:bidi="en-US"/>
        </w:rPr>
        <w:t>“RAN1 Chairman’s Notes”</w:t>
      </w:r>
      <w:r w:rsidR="00760D50" w:rsidRPr="00760D50">
        <w:rPr>
          <w:rFonts w:ascii="Times New Roman" w:hAnsi="Times New Roman"/>
          <w:lang w:bidi="en-US"/>
        </w:rPr>
        <w:t>, RAN WG1 Meeting #94, Gothenburg, Sweden, August 20th – 24th, 2018</w:t>
      </w:r>
      <w:r w:rsidR="00760D50">
        <w:rPr>
          <w:rFonts w:ascii="Times New Roman" w:hAnsi="Times New Roman"/>
          <w:lang w:bidi="en-US"/>
        </w:rPr>
        <w:t>.</w:t>
      </w:r>
    </w:p>
    <w:p w14:paraId="035FE209" w14:textId="1383C287" w:rsidR="00E00A8E" w:rsidRPr="00E00A8E" w:rsidRDefault="00E00A8E" w:rsidP="00E00A8E">
      <w:pPr>
        <w:rPr>
          <w:b/>
          <w:lang w:val="en-GB"/>
        </w:rPr>
      </w:pP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5C16B" w14:textId="77777777" w:rsidR="00C82A7A" w:rsidRDefault="00C82A7A">
      <w:r>
        <w:separator/>
      </w:r>
    </w:p>
  </w:endnote>
  <w:endnote w:type="continuationSeparator" w:id="0">
    <w:p w14:paraId="3B9C94B7" w14:textId="77777777" w:rsidR="00C82A7A" w:rsidRDefault="00C8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BE4AA" w14:textId="77777777" w:rsidR="00C82A7A" w:rsidRDefault="00C82A7A">
      <w:r>
        <w:separator/>
      </w:r>
    </w:p>
  </w:footnote>
  <w:footnote w:type="continuationSeparator" w:id="0">
    <w:p w14:paraId="038FAE15" w14:textId="77777777" w:rsidR="00C82A7A" w:rsidRDefault="00C82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E6CA62B2"/>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52D63"/>
    <w:multiLevelType w:val="hybridMultilevel"/>
    <w:tmpl w:val="1E667348"/>
    <w:lvl w:ilvl="0" w:tplc="8DB61A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7B499E"/>
    <w:multiLevelType w:val="hybridMultilevel"/>
    <w:tmpl w:val="D3946746"/>
    <w:lvl w:ilvl="0" w:tplc="DB38A5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5"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5354387"/>
    <w:multiLevelType w:val="hybridMultilevel"/>
    <w:tmpl w:val="CA442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31"/>
  </w:num>
  <w:num w:numId="3">
    <w:abstractNumId w:val="25"/>
  </w:num>
  <w:num w:numId="4">
    <w:abstractNumId w:val="18"/>
  </w:num>
  <w:num w:numId="5">
    <w:abstractNumId w:val="15"/>
  </w:num>
  <w:num w:numId="6">
    <w:abstractNumId w:val="32"/>
  </w:num>
  <w:num w:numId="7">
    <w:abstractNumId w:val="16"/>
  </w:num>
  <w:num w:numId="8">
    <w:abstractNumId w:val="14"/>
  </w:num>
  <w:num w:numId="9">
    <w:abstractNumId w:val="29"/>
  </w:num>
  <w:num w:numId="10">
    <w:abstractNumId w:val="13"/>
  </w:num>
  <w:num w:numId="11">
    <w:abstractNumId w:val="2"/>
  </w:num>
  <w:num w:numId="12">
    <w:abstractNumId w:val="28"/>
  </w:num>
  <w:num w:numId="13">
    <w:abstractNumId w:val="7"/>
  </w:num>
  <w:num w:numId="14">
    <w:abstractNumId w:val="17"/>
  </w:num>
  <w:num w:numId="15">
    <w:abstractNumId w:val="2"/>
  </w:num>
  <w:num w:numId="16">
    <w:abstractNumId w:val="2"/>
  </w:num>
  <w:num w:numId="17">
    <w:abstractNumId w:val="1"/>
  </w:num>
  <w:num w:numId="18">
    <w:abstractNumId w:val="11"/>
  </w:num>
  <w:num w:numId="19">
    <w:abstractNumId w:val="21"/>
  </w:num>
  <w:num w:numId="20">
    <w:abstractNumId w:val="23"/>
  </w:num>
  <w:num w:numId="21">
    <w:abstractNumId w:val="9"/>
  </w:num>
  <w:num w:numId="22">
    <w:abstractNumId w:val="22"/>
  </w:num>
  <w:num w:numId="23">
    <w:abstractNumId w:val="0"/>
  </w:num>
  <w:num w:numId="24">
    <w:abstractNumId w:val="8"/>
  </w:num>
  <w:num w:numId="25">
    <w:abstractNumId w:val="27"/>
  </w:num>
  <w:num w:numId="26">
    <w:abstractNumId w:val="24"/>
  </w:num>
  <w:num w:numId="27">
    <w:abstractNumId w:val="6"/>
  </w:num>
  <w:num w:numId="28">
    <w:abstractNumId w:val="5"/>
  </w:num>
  <w:num w:numId="29">
    <w:abstractNumId w:val="3"/>
  </w:num>
  <w:num w:numId="30">
    <w:abstractNumId w:val="30"/>
  </w:num>
  <w:num w:numId="31">
    <w:abstractNumId w:val="20"/>
  </w:num>
  <w:num w:numId="32">
    <w:abstractNumId w:val="26"/>
  </w:num>
  <w:num w:numId="33">
    <w:abstractNumId w:val="4"/>
  </w:num>
  <w:num w:numId="34">
    <w:abstractNumId w:val="10"/>
  </w:num>
  <w:num w:numId="35">
    <w:abstractNumId w:val="19"/>
  </w:num>
  <w:num w:numId="3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0E8"/>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0F6A"/>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A96"/>
    <w:rsid w:val="00085E04"/>
    <w:rsid w:val="000861CD"/>
    <w:rsid w:val="00086289"/>
    <w:rsid w:val="0008628A"/>
    <w:rsid w:val="00086543"/>
    <w:rsid w:val="00086800"/>
    <w:rsid w:val="000869C2"/>
    <w:rsid w:val="00087337"/>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64B"/>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1B"/>
    <w:rsid w:val="000A2B37"/>
    <w:rsid w:val="000A2CC7"/>
    <w:rsid w:val="000A2ED6"/>
    <w:rsid w:val="000A33B6"/>
    <w:rsid w:val="000A3A02"/>
    <w:rsid w:val="000A3C95"/>
    <w:rsid w:val="000A4205"/>
    <w:rsid w:val="000A45ED"/>
    <w:rsid w:val="000A4A19"/>
    <w:rsid w:val="000A5321"/>
    <w:rsid w:val="000A539A"/>
    <w:rsid w:val="000A602C"/>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54"/>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DF0"/>
    <w:rsid w:val="000D71E2"/>
    <w:rsid w:val="000D73A5"/>
    <w:rsid w:val="000E00C2"/>
    <w:rsid w:val="000E068E"/>
    <w:rsid w:val="000E07D6"/>
    <w:rsid w:val="000E0AF7"/>
    <w:rsid w:val="000E1019"/>
    <w:rsid w:val="000E138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1E2"/>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2F94"/>
    <w:rsid w:val="001C388F"/>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281"/>
    <w:rsid w:val="001D04CD"/>
    <w:rsid w:val="001D0834"/>
    <w:rsid w:val="001D084A"/>
    <w:rsid w:val="001D086A"/>
    <w:rsid w:val="001D1155"/>
    <w:rsid w:val="001D1425"/>
    <w:rsid w:val="001D1D76"/>
    <w:rsid w:val="001D2157"/>
    <w:rsid w:val="001D2360"/>
    <w:rsid w:val="001D25C3"/>
    <w:rsid w:val="001D26F4"/>
    <w:rsid w:val="001D281D"/>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521"/>
    <w:rsid w:val="00213524"/>
    <w:rsid w:val="00213749"/>
    <w:rsid w:val="00213844"/>
    <w:rsid w:val="00213917"/>
    <w:rsid w:val="002140FF"/>
    <w:rsid w:val="002141E6"/>
    <w:rsid w:val="00214365"/>
    <w:rsid w:val="002146D9"/>
    <w:rsid w:val="00214C8B"/>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0C6"/>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E6"/>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4FB"/>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9D"/>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3AB"/>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72B"/>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76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1B"/>
    <w:rsid w:val="003E1B7F"/>
    <w:rsid w:val="003E1CEB"/>
    <w:rsid w:val="003E2443"/>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6CE4"/>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416"/>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2AC"/>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47E"/>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D54"/>
    <w:rsid w:val="00511F15"/>
    <w:rsid w:val="005120CD"/>
    <w:rsid w:val="005124A8"/>
    <w:rsid w:val="0051259B"/>
    <w:rsid w:val="00512765"/>
    <w:rsid w:val="0051318C"/>
    <w:rsid w:val="00513413"/>
    <w:rsid w:val="00513948"/>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5AAE"/>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4E4"/>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BC"/>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34F"/>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809"/>
    <w:rsid w:val="00651961"/>
    <w:rsid w:val="00651E5A"/>
    <w:rsid w:val="0065213C"/>
    <w:rsid w:val="00652756"/>
    <w:rsid w:val="006528DA"/>
    <w:rsid w:val="00652AD8"/>
    <w:rsid w:val="00652B79"/>
    <w:rsid w:val="00652CE5"/>
    <w:rsid w:val="00652F05"/>
    <w:rsid w:val="00652F17"/>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2E1"/>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E50"/>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7CF"/>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36D"/>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0CB6"/>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50"/>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4D56"/>
    <w:rsid w:val="0076551C"/>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78F"/>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9EA"/>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926"/>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198"/>
    <w:rsid w:val="007C1517"/>
    <w:rsid w:val="007C19AD"/>
    <w:rsid w:val="007C1B76"/>
    <w:rsid w:val="007C24C5"/>
    <w:rsid w:val="007C2978"/>
    <w:rsid w:val="007C31C6"/>
    <w:rsid w:val="007C3598"/>
    <w:rsid w:val="007C39EB"/>
    <w:rsid w:val="007C3D1C"/>
    <w:rsid w:val="007C3FA8"/>
    <w:rsid w:val="007C4253"/>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26B"/>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4D39"/>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B69"/>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496"/>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181"/>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C7D"/>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6EAD"/>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B18"/>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24D"/>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36"/>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2EFA"/>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585"/>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6DC"/>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0B6"/>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A91"/>
    <w:rsid w:val="00AE7F32"/>
    <w:rsid w:val="00AE7F3C"/>
    <w:rsid w:val="00AF0535"/>
    <w:rsid w:val="00AF0A0D"/>
    <w:rsid w:val="00AF1132"/>
    <w:rsid w:val="00AF11A4"/>
    <w:rsid w:val="00AF15D2"/>
    <w:rsid w:val="00AF1755"/>
    <w:rsid w:val="00AF1874"/>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35C"/>
    <w:rsid w:val="00B21B6A"/>
    <w:rsid w:val="00B228D8"/>
    <w:rsid w:val="00B22923"/>
    <w:rsid w:val="00B22B6D"/>
    <w:rsid w:val="00B22C0D"/>
    <w:rsid w:val="00B22F57"/>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59B"/>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3A"/>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431"/>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DE2"/>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A7A"/>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510"/>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55A"/>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AB6"/>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17C6"/>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BA9"/>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4C2"/>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192"/>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66D"/>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6B7A"/>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3F0"/>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D4A"/>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6EF5"/>
    <w:rsid w:val="00FB7459"/>
    <w:rsid w:val="00FB7541"/>
    <w:rsid w:val="00FB7601"/>
    <w:rsid w:val="00FB7634"/>
    <w:rsid w:val="00FC0150"/>
    <w:rsid w:val="00FC03AB"/>
    <w:rsid w:val="00FC0640"/>
    <w:rsid w:val="00FC08DE"/>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C8E"/>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E1F"/>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E6E1F"/>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E6E1F"/>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82360-E612-48CF-BDE8-0C181A1D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2048</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4</cp:revision>
  <cp:lastPrinted>2016-08-12T06:06:00Z</cp:lastPrinted>
  <dcterms:created xsi:type="dcterms:W3CDTF">2019-02-15T13:15:00Z</dcterms:created>
  <dcterms:modified xsi:type="dcterms:W3CDTF">2019-02-15T14:01:00Z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