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2DB460" w14:textId="5DA7865D" w:rsidR="008660E1" w:rsidRPr="00BC38D5" w:rsidRDefault="008660E1" w:rsidP="008660E1">
      <w:pPr>
        <w:tabs>
          <w:tab w:val="right" w:pos="9355"/>
        </w:tabs>
        <w:spacing w:after="0"/>
        <w:rPr>
          <w:rFonts w:ascii="Arial" w:hAnsi="Arial" w:cs="Arial"/>
          <w:i/>
          <w:sz w:val="24"/>
          <w:szCs w:val="24"/>
        </w:rPr>
      </w:pPr>
      <w:r w:rsidRPr="00BC38D5">
        <w:rPr>
          <w:rFonts w:ascii="Arial" w:hAnsi="Arial" w:cs="Arial"/>
          <w:sz w:val="24"/>
          <w:szCs w:val="24"/>
        </w:rPr>
        <w:t xml:space="preserve">3GPP TSG RAN WG1 </w:t>
      </w:r>
      <w:r>
        <w:rPr>
          <w:rFonts w:ascii="Arial" w:hAnsi="Arial" w:cs="Arial"/>
          <w:sz w:val="24"/>
          <w:szCs w:val="24"/>
        </w:rPr>
        <w:t>#96</w:t>
      </w:r>
      <w:r w:rsidRPr="00BC38D5">
        <w:rPr>
          <w:rFonts w:ascii="Arial" w:hAnsi="Arial" w:cs="Arial"/>
          <w:sz w:val="24"/>
          <w:szCs w:val="24"/>
        </w:rPr>
        <w:tab/>
      </w:r>
      <w:r w:rsidRPr="002B12A3">
        <w:rPr>
          <w:rFonts w:ascii="Arial" w:hAnsi="Arial" w:cs="Arial"/>
          <w:sz w:val="24"/>
          <w:szCs w:val="24"/>
          <w:lang w:val="en-US"/>
        </w:rPr>
        <w:t>R1-1</w:t>
      </w:r>
      <w:r>
        <w:rPr>
          <w:rFonts w:ascii="Arial" w:hAnsi="Arial" w:cs="Arial"/>
          <w:sz w:val="24"/>
          <w:szCs w:val="24"/>
          <w:lang w:val="en-US"/>
        </w:rPr>
        <w:t>902851</w:t>
      </w:r>
    </w:p>
    <w:p w14:paraId="1E6D8598" w14:textId="77777777" w:rsidR="008660E1" w:rsidRPr="00F8324B" w:rsidRDefault="008660E1" w:rsidP="008660E1">
      <w:pPr>
        <w:spacing w:after="0"/>
        <w:rPr>
          <w:rFonts w:ascii="Arial" w:hAnsi="Arial" w:cs="Arial"/>
          <w:sz w:val="24"/>
          <w:szCs w:val="24"/>
        </w:rPr>
      </w:pPr>
      <w:r>
        <w:rPr>
          <w:rFonts w:ascii="Arial" w:hAnsi="Arial" w:cs="Arial"/>
          <w:sz w:val="24"/>
          <w:szCs w:val="24"/>
        </w:rPr>
        <w:t>Athens, Greece, 25</w:t>
      </w:r>
      <w:r>
        <w:rPr>
          <w:rFonts w:ascii="Arial" w:hAnsi="Arial" w:cs="Arial"/>
          <w:sz w:val="24"/>
          <w:szCs w:val="24"/>
          <w:vertAlign w:val="superscript"/>
        </w:rPr>
        <w:t>th</w:t>
      </w:r>
      <w:r>
        <w:rPr>
          <w:rFonts w:ascii="Arial" w:hAnsi="Arial" w:cs="Arial"/>
          <w:sz w:val="24"/>
          <w:szCs w:val="24"/>
        </w:rPr>
        <w:t xml:space="preserve"> February – 1st March 2019</w:t>
      </w:r>
    </w:p>
    <w:p w14:paraId="403B1621" w14:textId="77777777" w:rsidR="009A0B47" w:rsidRPr="00756C20" w:rsidRDefault="009A0B47" w:rsidP="009A0B47">
      <w:pPr>
        <w:pStyle w:val="Header"/>
        <w:tabs>
          <w:tab w:val="left" w:pos="6521"/>
        </w:tabs>
        <w:rPr>
          <w:b w:val="0"/>
          <w:noProof w:val="0"/>
          <w:sz w:val="24"/>
        </w:rPr>
      </w:pPr>
    </w:p>
    <w:p w14:paraId="35CCD691" w14:textId="77777777" w:rsidR="009A0B47" w:rsidRPr="009B10D6" w:rsidRDefault="009A0B47" w:rsidP="009A0B47">
      <w:pPr>
        <w:pStyle w:val="Header"/>
        <w:tabs>
          <w:tab w:val="left" w:pos="1034"/>
        </w:tabs>
        <w:rPr>
          <w:noProof w:val="0"/>
          <w:sz w:val="6"/>
          <w:szCs w:val="6"/>
          <w:lang w:val="en-US"/>
        </w:rPr>
      </w:pPr>
    </w:p>
    <w:p w14:paraId="0E5045B5" w14:textId="77777777" w:rsidR="009A0B47" w:rsidRPr="008D44EF" w:rsidRDefault="009A0B47" w:rsidP="009A0B47">
      <w:pPr>
        <w:pStyle w:val="Footer"/>
        <w:rPr>
          <w:noProof w:val="0"/>
          <w:lang w:val="en-US"/>
        </w:rPr>
      </w:pPr>
    </w:p>
    <w:p w14:paraId="388ED9BE" w14:textId="34AB6164" w:rsidR="009A0B47" w:rsidRPr="008D44EF" w:rsidRDefault="009A0B47" w:rsidP="00687809">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0" w:name="Source"/>
      <w:bookmarkEnd w:id="0"/>
      <w:r>
        <w:rPr>
          <w:rFonts w:ascii="Arial" w:hAnsi="Arial"/>
          <w:sz w:val="24"/>
          <w:lang w:val="en-US"/>
        </w:rPr>
        <w:t>7.</w:t>
      </w:r>
      <w:r w:rsidR="00687809">
        <w:rPr>
          <w:rFonts w:ascii="Arial" w:hAnsi="Arial"/>
          <w:sz w:val="24"/>
          <w:lang w:val="en-US"/>
        </w:rPr>
        <w:t>2.13.1</w:t>
      </w:r>
    </w:p>
    <w:p w14:paraId="5B440F36" w14:textId="77777777" w:rsidR="009A0B47" w:rsidRPr="00A6004E" w:rsidRDefault="009A0B47" w:rsidP="009A0B47">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Pr>
          <w:rFonts w:ascii="Arial" w:hAnsi="Arial"/>
          <w:sz w:val="24"/>
        </w:rPr>
        <w:t>Motorola Mobility, Lenovo</w:t>
      </w:r>
    </w:p>
    <w:p w14:paraId="5D086581" w14:textId="05F2ED83" w:rsidR="009A0B47" w:rsidRPr="00F35722" w:rsidRDefault="009A0B47" w:rsidP="00C81DF6">
      <w:pPr>
        <w:tabs>
          <w:tab w:val="left" w:pos="1985"/>
        </w:tabs>
        <w:spacing w:after="120"/>
        <w:ind w:left="1980" w:hanging="1980"/>
        <w:rPr>
          <w:rFonts w:ascii="Arial" w:hAnsi="Arial"/>
          <w:sz w:val="24"/>
        </w:rPr>
      </w:pPr>
      <w:r w:rsidRPr="00B300AF">
        <w:rPr>
          <w:rFonts w:ascii="Arial" w:hAnsi="Arial"/>
          <w:b/>
          <w:sz w:val="24"/>
        </w:rPr>
        <w:t>Title:</w:t>
      </w:r>
      <w:r w:rsidRPr="00B300AF">
        <w:rPr>
          <w:rFonts w:ascii="Arial" w:hAnsi="Arial"/>
          <w:sz w:val="24"/>
        </w:rPr>
        <w:t xml:space="preserve"> </w:t>
      </w:r>
      <w:r w:rsidRPr="00B300AF">
        <w:rPr>
          <w:rFonts w:ascii="Arial" w:hAnsi="Arial"/>
          <w:sz w:val="24"/>
        </w:rPr>
        <w:tab/>
      </w:r>
      <w:bookmarkStart w:id="1" w:name="Title"/>
      <w:bookmarkEnd w:id="1"/>
      <w:r w:rsidR="00C81DF6">
        <w:rPr>
          <w:rFonts w:ascii="Arial" w:hAnsi="Arial"/>
          <w:sz w:val="24"/>
        </w:rPr>
        <w:t>Uplink power c</w:t>
      </w:r>
      <w:r w:rsidR="00B300AF" w:rsidRPr="00B300AF">
        <w:rPr>
          <w:rFonts w:ascii="Arial" w:hAnsi="Arial"/>
          <w:sz w:val="24"/>
        </w:rPr>
        <w:t xml:space="preserve">ontrol for NR-NR </w:t>
      </w:r>
      <w:r w:rsidR="00C81DF6">
        <w:rPr>
          <w:rFonts w:ascii="Arial" w:hAnsi="Arial"/>
          <w:sz w:val="24"/>
        </w:rPr>
        <w:t>dual-c</w:t>
      </w:r>
      <w:r w:rsidR="00B300AF" w:rsidRPr="00B300AF">
        <w:rPr>
          <w:rFonts w:ascii="Arial" w:hAnsi="Arial"/>
          <w:sz w:val="24"/>
        </w:rPr>
        <w:t>onnectivity</w:t>
      </w:r>
      <w:r>
        <w:rPr>
          <w:rFonts w:ascii="Arial" w:hAnsi="Arial"/>
          <w:sz w:val="24"/>
        </w:rPr>
        <w:t xml:space="preserve"> </w:t>
      </w:r>
    </w:p>
    <w:p w14:paraId="262AEC5E" w14:textId="162BCC76" w:rsidR="009A0B47" w:rsidRPr="006B275F" w:rsidRDefault="009A0B47" w:rsidP="009A0B47">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2" w:name="DocumentFor"/>
      <w:bookmarkEnd w:id="2"/>
      <w:r w:rsidRPr="00A6004E">
        <w:rPr>
          <w:rFonts w:ascii="Arial" w:hAnsi="Arial"/>
          <w:sz w:val="24"/>
        </w:rPr>
        <w:t>Discussion</w:t>
      </w:r>
      <w:r w:rsidR="00E90388">
        <w:rPr>
          <w:rFonts w:ascii="Arial" w:hAnsi="Arial"/>
          <w:sz w:val="24"/>
        </w:rPr>
        <w:t xml:space="preserve"> and D</w:t>
      </w:r>
      <w:r>
        <w:rPr>
          <w:rFonts w:ascii="Arial" w:hAnsi="Arial"/>
          <w:sz w:val="24"/>
        </w:rPr>
        <w:t xml:space="preserve">ecision  </w:t>
      </w:r>
    </w:p>
    <w:p w14:paraId="57BA9835" w14:textId="77777777" w:rsidR="009A0B47" w:rsidRDefault="009A0B47" w:rsidP="009A0B47">
      <w:pPr>
        <w:pStyle w:val="Heading1"/>
        <w:ind w:left="0" w:firstLine="0"/>
      </w:pPr>
      <w:r>
        <w:t>Introduction</w:t>
      </w:r>
    </w:p>
    <w:p w14:paraId="48B230BB" w14:textId="14DA0314" w:rsidR="00D327D0" w:rsidRDefault="00D327D0" w:rsidP="00D327D0">
      <w:pPr>
        <w:tabs>
          <w:tab w:val="left" w:pos="1440"/>
        </w:tabs>
        <w:jc w:val="both"/>
        <w:rPr>
          <w:rFonts w:eastAsia="MS Mincho"/>
          <w:lang w:val="en-US" w:eastAsia="ja-JP"/>
        </w:rPr>
      </w:pPr>
      <w:r>
        <w:rPr>
          <w:rFonts w:eastAsia="MS Mincho"/>
          <w:lang w:val="en-US" w:eastAsia="ja-JP"/>
        </w:rPr>
        <w:t>NR-NR dual-connectivity (NN-DC) was initially discussed in Rel-15 late-drop for the special case of synchronous NN-DC where one CG is in frequency range 1 (FR1) and the other CG is in frequency range 2 (FR2). In this case, no power sharing between the two CGs is defined, as can be seen in the following excerpt from TS 38.213 [1].</w:t>
      </w:r>
    </w:p>
    <w:p w14:paraId="770458C3" w14:textId="77777777" w:rsidR="00D327D0" w:rsidRDefault="00D327D0" w:rsidP="00D327D0">
      <w:pPr>
        <w:tabs>
          <w:tab w:val="left" w:pos="1440"/>
        </w:tabs>
        <w:jc w:val="both"/>
        <w:rPr>
          <w:i/>
        </w:rPr>
      </w:pPr>
      <w:r>
        <w:rPr>
          <w:noProof/>
          <w:lang w:val="en-US"/>
        </w:rPr>
        <mc:AlternateContent>
          <mc:Choice Requires="wps">
            <w:drawing>
              <wp:inline distT="0" distB="0" distL="0" distR="0" wp14:anchorId="7CCE2114" wp14:editId="3F1593F0">
                <wp:extent cx="5943600" cy="1061357"/>
                <wp:effectExtent l="0" t="0" r="19050" b="2476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061357"/>
                        </a:xfrm>
                        <a:prstGeom prst="rect">
                          <a:avLst/>
                        </a:prstGeom>
                        <a:solidFill>
                          <a:srgbClr val="FFFFFF"/>
                        </a:solidFill>
                        <a:ln w="9525">
                          <a:solidFill>
                            <a:srgbClr val="000000"/>
                          </a:solidFill>
                          <a:miter lim="800000"/>
                          <a:headEnd/>
                          <a:tailEnd/>
                        </a:ln>
                      </wps:spPr>
                      <wps:txbx>
                        <w:txbxContent>
                          <w:p w14:paraId="494BB7EF" w14:textId="77777777" w:rsidR="00D327D0" w:rsidRPr="00C81DF6" w:rsidRDefault="00D327D0" w:rsidP="00D327D0">
                            <w:pPr>
                              <w:pStyle w:val="LGTdoc"/>
                              <w:spacing w:afterLines="0" w:line="240" w:lineRule="auto"/>
                              <w:rPr>
                                <w:b/>
                                <w:sz w:val="20"/>
                                <w:szCs w:val="22"/>
                              </w:rPr>
                            </w:pPr>
                            <w:r w:rsidRPr="00C81DF6">
                              <w:rPr>
                                <w:b/>
                                <w:sz w:val="20"/>
                                <w:szCs w:val="22"/>
                              </w:rPr>
                              <w:t>Excerpt from TS 38.213 [1]</w:t>
                            </w:r>
                          </w:p>
                          <w:p w14:paraId="78DC2EE0" w14:textId="77777777" w:rsidR="00D327D0" w:rsidRPr="00C463CB" w:rsidRDefault="00D327D0" w:rsidP="00D327D0">
                            <w:pPr>
                              <w:pStyle w:val="Heading3"/>
                            </w:pPr>
                            <w:r w:rsidRPr="00B916EC">
                              <w:t>7</w:t>
                            </w:r>
                            <w:r>
                              <w:t>.6.3</w:t>
                            </w:r>
                            <w:r w:rsidRPr="00B916EC">
                              <w:tab/>
                            </w:r>
                            <w:r>
                              <w:t>NN-DC</w:t>
                            </w:r>
                          </w:p>
                          <w:p w14:paraId="31FF4C86" w14:textId="77777777" w:rsidR="00D327D0" w:rsidRPr="00F809A6" w:rsidRDefault="00D327D0" w:rsidP="00D327D0">
                            <w:pPr>
                              <w:pStyle w:val="B1"/>
                              <w:ind w:left="0" w:firstLine="0"/>
                              <w:rPr>
                                <w:lang w:val="en-US"/>
                              </w:rPr>
                            </w:pPr>
                            <w:r w:rsidRPr="00B916EC">
                              <w:t xml:space="preserve">If a UE is configured with a MCG using </w:t>
                            </w:r>
                            <w:r>
                              <w:rPr>
                                <w:lang w:val="en-US"/>
                              </w:rPr>
                              <w:t>NR</w:t>
                            </w:r>
                            <w:r w:rsidRPr="00B916EC">
                              <w:t xml:space="preserve"> radio access </w:t>
                            </w:r>
                            <w:r>
                              <w:rPr>
                                <w:lang w:val="en-US"/>
                              </w:rPr>
                              <w:t xml:space="preserve">in FR1 or in  FR2 </w:t>
                            </w:r>
                            <w:r w:rsidRPr="00B916EC">
                              <w:t xml:space="preserve">and with a SCG using </w:t>
                            </w:r>
                            <w:r w:rsidRPr="00B916EC">
                              <w:rPr>
                                <w:lang w:eastAsia="ja-JP"/>
                              </w:rPr>
                              <w:t>NR radio access</w:t>
                            </w:r>
                            <w:r>
                              <w:rPr>
                                <w:lang w:val="en-US" w:eastAsia="ja-JP"/>
                              </w:rPr>
                              <w:t xml:space="preserve"> in </w:t>
                            </w:r>
                            <w:r>
                              <w:rPr>
                                <w:lang w:val="en-US"/>
                              </w:rPr>
                              <w:t xml:space="preserve"> FR2 or in FR1</w:t>
                            </w:r>
                            <w:r w:rsidRPr="00B916EC">
                              <w:rPr>
                                <w:lang w:eastAsia="ja-JP"/>
                              </w:rPr>
                              <w:t xml:space="preserve">, </w:t>
                            </w:r>
                            <w:r>
                              <w:rPr>
                                <w:lang w:val="en-US" w:eastAsia="ja-JP"/>
                              </w:rPr>
                              <w:t xml:space="preserve">respectively, </w:t>
                            </w:r>
                            <w:r w:rsidRPr="00DA2E0D">
                              <w:t xml:space="preserve">the </w:t>
                            </w:r>
                            <w:r>
                              <w:rPr>
                                <w:lang w:val="en-US"/>
                              </w:rPr>
                              <w:t xml:space="preserve">UE performs transmission power control independently per cell group as described in </w:t>
                            </w:r>
                            <w:proofErr w:type="spellStart"/>
                            <w:r>
                              <w:rPr>
                                <w:lang w:val="en-US"/>
                              </w:rPr>
                              <w:t>Subclauses</w:t>
                            </w:r>
                            <w:proofErr w:type="spellEnd"/>
                            <w:r>
                              <w:rPr>
                                <w:lang w:val="en-US"/>
                              </w:rPr>
                              <w:t xml:space="preserve"> 7.1 through 7.5</w:t>
                            </w:r>
                            <w:r>
                              <w:rPr>
                                <w:lang w:eastAsia="ja-JP"/>
                              </w:rPr>
                              <w:t>.</w:t>
                            </w:r>
                          </w:p>
                          <w:p w14:paraId="2A2781FB" w14:textId="77777777" w:rsidR="00D327D0" w:rsidRPr="00FB0CE8" w:rsidRDefault="00D327D0" w:rsidP="00D327D0">
                            <w:pPr>
                              <w:rPr>
                                <w:b/>
                                <w:lang w:eastAsia="x-none"/>
                              </w:rPr>
                            </w:pPr>
                          </w:p>
                        </w:txbxContent>
                      </wps:txbx>
                      <wps:bodyPr rot="0" vert="horz" wrap="square" lIns="91440" tIns="45720" rIns="91440" bIns="45720" anchor="t" anchorCtr="0">
                        <a:noAutofit/>
                      </wps:bodyPr>
                    </wps:wsp>
                  </a:graphicData>
                </a:graphic>
              </wp:inline>
            </w:drawing>
          </mc:Choice>
          <mc:Fallback>
            <w:pict>
              <v:shapetype w14:anchorId="7CCE2114" id="_x0000_t202" coordsize="21600,21600" o:spt="202" path="m,l,21600r21600,l21600,xe">
                <v:stroke joinstyle="miter"/>
                <v:path gradientshapeok="t" o:connecttype="rect"/>
              </v:shapetype>
              <v:shape id="Text Box 1" o:spid="_x0000_s1026" type="#_x0000_t202" style="width:468pt;height:8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">
                <v:textbox>
                  <w:txbxContent>
                    <w:p w14:paraId="494BB7EF" w14:textId="77777777" w:rsidR="00D327D0" w:rsidRPr="00C81DF6" w:rsidRDefault="00D327D0" w:rsidP="00D327D0">
                      <w:pPr>
                        <w:pStyle w:val="LGTdoc"/>
                        <w:spacing w:afterLines="0" w:line="240" w:lineRule="auto"/>
                        <w:rPr>
                          <w:b/>
                          <w:sz w:val="20"/>
                          <w:szCs w:val="22"/>
                        </w:rPr>
                      </w:pPr>
                      <w:r w:rsidRPr="00C81DF6">
                        <w:rPr>
                          <w:b/>
                          <w:sz w:val="20"/>
                          <w:szCs w:val="22"/>
                        </w:rPr>
                        <w:t>Excerpt from TS 38.213 [1]</w:t>
                      </w:r>
                    </w:p>
                    <w:p w14:paraId="78DC2EE0" w14:textId="77777777" w:rsidR="00D327D0" w:rsidRPr="00C463CB" w:rsidRDefault="00D327D0" w:rsidP="00D327D0">
                      <w:pPr>
                        <w:pStyle w:val="Heading3"/>
                      </w:pPr>
                      <w:r w:rsidRPr="00B916EC">
                        <w:t>7</w:t>
                      </w:r>
                      <w:r>
                        <w:t>.6.3</w:t>
                      </w:r>
                      <w:r w:rsidRPr="00B916EC">
                        <w:tab/>
                      </w:r>
                      <w:r>
                        <w:t>NN-DC</w:t>
                      </w:r>
                    </w:p>
                    <w:p w14:paraId="31FF4C86" w14:textId="77777777" w:rsidR="00D327D0" w:rsidRPr="00F809A6" w:rsidRDefault="00D327D0" w:rsidP="00D327D0">
                      <w:pPr>
                        <w:pStyle w:val="B1"/>
                        <w:ind w:left="0" w:firstLine="0"/>
                        <w:rPr>
                          <w:lang w:val="en-US"/>
                        </w:rPr>
                      </w:pPr>
                      <w:r w:rsidRPr="00B916EC">
                        <w:t xml:space="preserve">If a UE is configured with a MCG using </w:t>
                      </w:r>
                      <w:r>
                        <w:rPr>
                          <w:lang w:val="en-US"/>
                        </w:rPr>
                        <w:t>NR</w:t>
                      </w:r>
                      <w:r w:rsidRPr="00B916EC">
                        <w:t xml:space="preserve"> radio access </w:t>
                      </w:r>
                      <w:r>
                        <w:rPr>
                          <w:lang w:val="en-US"/>
                        </w:rPr>
                        <w:t xml:space="preserve">in FR1 or in  FR2 </w:t>
                      </w:r>
                      <w:r w:rsidRPr="00B916EC">
                        <w:t xml:space="preserve">and with a SCG using </w:t>
                      </w:r>
                      <w:r w:rsidRPr="00B916EC">
                        <w:rPr>
                          <w:lang w:eastAsia="ja-JP"/>
                        </w:rPr>
                        <w:t>NR radio access</w:t>
                      </w:r>
                      <w:r>
                        <w:rPr>
                          <w:lang w:val="en-US" w:eastAsia="ja-JP"/>
                        </w:rPr>
                        <w:t xml:space="preserve"> in </w:t>
                      </w:r>
                      <w:r>
                        <w:rPr>
                          <w:lang w:val="en-US"/>
                        </w:rPr>
                        <w:t xml:space="preserve"> FR2 or in FR1</w:t>
                      </w:r>
                      <w:r w:rsidRPr="00B916EC">
                        <w:rPr>
                          <w:lang w:eastAsia="ja-JP"/>
                        </w:rPr>
                        <w:t xml:space="preserve">, </w:t>
                      </w:r>
                      <w:r>
                        <w:rPr>
                          <w:lang w:val="en-US" w:eastAsia="ja-JP"/>
                        </w:rPr>
                        <w:t xml:space="preserve">respectively, </w:t>
                      </w:r>
                      <w:r w:rsidRPr="00DA2E0D">
                        <w:t xml:space="preserve">the </w:t>
                      </w:r>
                      <w:r>
                        <w:rPr>
                          <w:lang w:val="en-US"/>
                        </w:rPr>
                        <w:t>UE performs transmission power control independently per cell group as described in Subclauses 7.1 through 7.5</w:t>
                      </w:r>
                      <w:r>
                        <w:rPr>
                          <w:lang w:eastAsia="ja-JP"/>
                        </w:rPr>
                        <w:t>.</w:t>
                      </w:r>
                    </w:p>
                    <w:p w14:paraId="2A2781FB" w14:textId="77777777" w:rsidR="00D327D0" w:rsidRPr="00FB0CE8" w:rsidRDefault="00D327D0" w:rsidP="00D327D0">
                      <w:pPr>
                        <w:rPr>
                          <w:b/>
                          <w:lang w:eastAsia="x-none"/>
                        </w:rPr>
                      </w:pPr>
                    </w:p>
                  </w:txbxContent>
                </v:textbox>
                <w10:anchorlock/>
              </v:shape>
            </w:pict>
          </mc:Fallback>
        </mc:AlternateContent>
      </w:r>
    </w:p>
    <w:p w14:paraId="3A00DD40" w14:textId="034D20A0" w:rsidR="00D327D0" w:rsidRDefault="00D327D0" w:rsidP="00D327D0">
      <w:pPr>
        <w:tabs>
          <w:tab w:val="left" w:pos="1440"/>
        </w:tabs>
        <w:jc w:val="both"/>
        <w:rPr>
          <w:rFonts w:eastAsia="MS Mincho"/>
          <w:lang w:val="en-US" w:eastAsia="ja-JP"/>
        </w:rPr>
      </w:pPr>
      <w:r>
        <w:rPr>
          <w:rFonts w:eastAsia="MS Mincho"/>
          <w:lang w:val="en-US" w:eastAsia="ja-JP"/>
        </w:rPr>
        <w:t>In the previous meeting, this was extended to the case of asynchronous NN-DC as well.</w:t>
      </w:r>
    </w:p>
    <w:p w14:paraId="55DFAC87" w14:textId="2463077F" w:rsidR="00D327D0" w:rsidRDefault="00D327D0" w:rsidP="00D327D0">
      <w:pPr>
        <w:tabs>
          <w:tab w:val="left" w:pos="1440"/>
        </w:tabs>
        <w:jc w:val="both"/>
        <w:rPr>
          <w:rFonts w:eastAsia="MS Mincho"/>
          <w:lang w:val="en-US" w:eastAsia="ja-JP"/>
        </w:rPr>
      </w:pPr>
      <w:r>
        <w:rPr>
          <w:noProof/>
          <w:lang w:val="en-US"/>
        </w:rPr>
        <mc:AlternateContent>
          <mc:Choice Requires="wps">
            <w:drawing>
              <wp:inline distT="0" distB="0" distL="0" distR="0" wp14:anchorId="06234C63" wp14:editId="1A1E4791">
                <wp:extent cx="5943600" cy="2019300"/>
                <wp:effectExtent l="0" t="0" r="19050" b="1905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019300"/>
                        </a:xfrm>
                        <a:prstGeom prst="rect">
                          <a:avLst/>
                        </a:prstGeom>
                        <a:solidFill>
                          <a:srgbClr val="FFFFFF"/>
                        </a:solidFill>
                        <a:ln w="9525">
                          <a:solidFill>
                            <a:srgbClr val="000000"/>
                          </a:solidFill>
                          <a:miter lim="800000"/>
                          <a:headEnd/>
                          <a:tailEnd/>
                        </a:ln>
                      </wps:spPr>
                      <wps:txbx>
                        <w:txbxContent>
                          <w:p w14:paraId="6C1DF960" w14:textId="5BE087F1" w:rsidR="00D327D0" w:rsidRPr="008660E1" w:rsidRDefault="00D327D0" w:rsidP="00D327D0">
                            <w:pPr>
                              <w:rPr>
                                <w:b/>
                                <w:bCs/>
                                <w:lang w:eastAsia="x-none"/>
                              </w:rPr>
                            </w:pPr>
                            <w:r w:rsidRPr="008660E1">
                              <w:rPr>
                                <w:b/>
                                <w:bCs/>
                                <w:highlight w:val="green"/>
                                <w:lang w:eastAsia="x-none"/>
                              </w:rPr>
                              <w:t>Agreements</w:t>
                            </w:r>
                            <w:r w:rsidRPr="008660E1">
                              <w:rPr>
                                <w:b/>
                                <w:bCs/>
                                <w:lang w:eastAsia="x-none"/>
                              </w:rPr>
                              <w:t>: (RAN1 AH-1901)</w:t>
                            </w:r>
                            <w:r>
                              <w:rPr>
                                <w:b/>
                                <w:bCs/>
                                <w:lang w:eastAsia="x-none"/>
                              </w:rPr>
                              <w:t xml:space="preserve"> [2]</w:t>
                            </w:r>
                          </w:p>
                          <w:p w14:paraId="54F4C2B9" w14:textId="77777777" w:rsidR="00D327D0" w:rsidRPr="00905DA4" w:rsidRDefault="00D327D0" w:rsidP="00D327D0">
                            <w:pPr>
                              <w:numPr>
                                <w:ilvl w:val="0"/>
                                <w:numId w:val="18"/>
                              </w:numPr>
                              <w:spacing w:after="0"/>
                            </w:pPr>
                            <w:r w:rsidRPr="00905DA4">
                              <w:t>For Rel. 16 UEs and asynchronous NN-DC operation, where MCG has serving cells only in FR1 and the SCG has serving cells only in FR2, the uplink power control is performed independently across cell groups</w:t>
                            </w:r>
                          </w:p>
                          <w:p w14:paraId="4CDF0DF2" w14:textId="77777777" w:rsidR="00D327D0" w:rsidRPr="00905DA4" w:rsidRDefault="00D327D0" w:rsidP="00D327D0">
                            <w:pPr>
                              <w:numPr>
                                <w:ilvl w:val="1"/>
                                <w:numId w:val="18"/>
                              </w:numPr>
                              <w:spacing w:after="0"/>
                            </w:pPr>
                            <w:r w:rsidRPr="00905DA4">
                              <w:t>This is under the assumption that for NR Rel. 16, no joint power limit across FR1 and FR2 is defined by RAN4.</w:t>
                            </w:r>
                          </w:p>
                          <w:p w14:paraId="2426D57B" w14:textId="77777777" w:rsidR="00D327D0" w:rsidRPr="00905DA4" w:rsidRDefault="00D327D0" w:rsidP="00D327D0">
                            <w:pPr>
                              <w:numPr>
                                <w:ilvl w:val="0"/>
                                <w:numId w:val="18"/>
                              </w:numPr>
                              <w:spacing w:after="0"/>
                            </w:pPr>
                            <w:r w:rsidRPr="00905DA4">
                              <w:t xml:space="preserve">RAN1 has not identified any use case to support the case where SCG is fully in FR1 and MCG is fully in FR2 for both synchronous &amp; asynchronous NN-DC operation. At the same time, if supported, RAN1 has not identified other RAN1 specification impact other than the power control aspect listed below and UE capability </w:t>
                            </w:r>
                          </w:p>
                          <w:p w14:paraId="00D89DFD" w14:textId="77777777" w:rsidR="00D327D0" w:rsidRPr="00905DA4" w:rsidRDefault="00D327D0" w:rsidP="00D327D0">
                            <w:pPr>
                              <w:numPr>
                                <w:ilvl w:val="1"/>
                                <w:numId w:val="18"/>
                              </w:numPr>
                              <w:spacing w:after="0"/>
                            </w:pPr>
                            <w:r w:rsidRPr="00905DA4">
                              <w:t>If supported, power control is performed independently across the two cell groups.</w:t>
                            </w:r>
                          </w:p>
                          <w:p w14:paraId="11319F45" w14:textId="77777777" w:rsidR="00D327D0" w:rsidRPr="00905DA4" w:rsidRDefault="00D327D0" w:rsidP="00D327D0">
                            <w:r w:rsidRPr="00905DA4">
                              <w:t xml:space="preserve">Send an LS to RAN4 (cc RAN2) capturing the above – </w:t>
                            </w:r>
                            <w:proofErr w:type="spellStart"/>
                            <w:r w:rsidRPr="00905DA4">
                              <w:t>Kianoush</w:t>
                            </w:r>
                            <w:proofErr w:type="spellEnd"/>
                            <w:r w:rsidRPr="00905DA4">
                              <w:t xml:space="preserve"> (QC), </w:t>
                            </w:r>
                            <w:r w:rsidRPr="00CF5B2C">
                              <w:rPr>
                                <w:b/>
                                <w:highlight w:val="green"/>
                              </w:rPr>
                              <w:t>R1-1901402</w:t>
                            </w:r>
                            <w:r w:rsidRPr="00CF5B2C">
                              <w:t>, which is approved.</w:t>
                            </w:r>
                            <w:r>
                              <w:rPr>
                                <w:b/>
                              </w:rPr>
                              <w:t xml:space="preserve"> </w:t>
                            </w:r>
                          </w:p>
                          <w:p w14:paraId="37B7E1ED" w14:textId="77777777" w:rsidR="00D327D0" w:rsidRPr="00FB0CE8" w:rsidRDefault="00D327D0" w:rsidP="00D327D0">
                            <w:pPr>
                              <w:rPr>
                                <w:b/>
                                <w:lang w:eastAsia="x-none"/>
                              </w:rPr>
                            </w:pPr>
                          </w:p>
                        </w:txbxContent>
                      </wps:txbx>
                      <wps:bodyPr rot="0" vert="horz" wrap="square" lIns="91440" tIns="45720" rIns="91440" bIns="45720" anchor="t" anchorCtr="0">
                        <a:noAutofit/>
                      </wps:bodyPr>
                    </wps:wsp>
                  </a:graphicData>
                </a:graphic>
              </wp:inline>
            </w:drawing>
          </mc:Choice>
          <mc:Fallback>
            <w:pict>
              <v:shape w14:anchorId="06234C63" id="Text Box 4" o:spid="_x0000_s1027" type="#_x0000_t202" style="width:468pt;height:1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">
                <v:textbox>
                  <w:txbxContent>
                    <w:p w14:paraId="6C1DF960" w14:textId="5BE087F1" w:rsidR="00D327D0" w:rsidRPr="008660E1" w:rsidRDefault="00D327D0" w:rsidP="00D327D0">
                      <w:pPr>
                        <w:rPr>
                          <w:b/>
                          <w:bCs/>
                          <w:lang w:eastAsia="x-none"/>
                        </w:rPr>
                      </w:pPr>
                      <w:r w:rsidRPr="008660E1">
                        <w:rPr>
                          <w:b/>
                          <w:bCs/>
                          <w:highlight w:val="green"/>
                          <w:lang w:eastAsia="x-none"/>
                        </w:rPr>
                        <w:t>Agreements</w:t>
                      </w:r>
                      <w:r w:rsidRPr="008660E1">
                        <w:rPr>
                          <w:b/>
                          <w:bCs/>
                          <w:lang w:eastAsia="x-none"/>
                        </w:rPr>
                        <w:t>: (RAN1 AH-1901)</w:t>
                      </w:r>
                      <w:r>
                        <w:rPr>
                          <w:b/>
                          <w:bCs/>
                          <w:lang w:eastAsia="x-none"/>
                        </w:rPr>
                        <w:t xml:space="preserve"> [2]</w:t>
                      </w:r>
                    </w:p>
                    <w:p w14:paraId="54F4C2B9" w14:textId="77777777" w:rsidR="00D327D0" w:rsidRPr="00905DA4" w:rsidRDefault="00D327D0" w:rsidP="00D327D0">
                      <w:pPr>
                        <w:numPr>
                          <w:ilvl w:val="0"/>
                          <w:numId w:val="18"/>
                        </w:numPr>
                        <w:spacing w:after="0"/>
                      </w:pPr>
                      <w:r w:rsidRPr="00905DA4">
                        <w:t>For Rel. 16 UEs and asynchronous NN-DC operation, where MCG has serving cells only in FR1 and the SCG has serving cells only in FR2, the uplink power control is performed independently across cell groups</w:t>
                      </w:r>
                    </w:p>
                    <w:p w14:paraId="4CDF0DF2" w14:textId="77777777" w:rsidR="00D327D0" w:rsidRPr="00905DA4" w:rsidRDefault="00D327D0" w:rsidP="00D327D0">
                      <w:pPr>
                        <w:numPr>
                          <w:ilvl w:val="1"/>
                          <w:numId w:val="18"/>
                        </w:numPr>
                        <w:spacing w:after="0"/>
                      </w:pPr>
                      <w:r w:rsidRPr="00905DA4">
                        <w:t>This is under the assumption that for NR Rel. 16, no joint power limit across FR1 and FR2 is defined by RAN4.</w:t>
                      </w:r>
                    </w:p>
                    <w:p w14:paraId="2426D57B" w14:textId="77777777" w:rsidR="00D327D0" w:rsidRPr="00905DA4" w:rsidRDefault="00D327D0" w:rsidP="00D327D0">
                      <w:pPr>
                        <w:numPr>
                          <w:ilvl w:val="0"/>
                          <w:numId w:val="18"/>
                        </w:numPr>
                        <w:spacing w:after="0"/>
                      </w:pPr>
                      <w:r w:rsidRPr="00905DA4">
                        <w:t xml:space="preserve">RAN1 has not identified any use case to support the case where SCG is fully in FR1 and MCG is fully in FR2 for both synchronous &amp; asynchronous NN-DC operation. At the same time, if supported, RAN1 has not identified other RAN1 specification impact other than the power control aspect listed below and UE capability </w:t>
                      </w:r>
                    </w:p>
                    <w:p w14:paraId="00D89DFD" w14:textId="77777777" w:rsidR="00D327D0" w:rsidRPr="00905DA4" w:rsidRDefault="00D327D0" w:rsidP="00D327D0">
                      <w:pPr>
                        <w:numPr>
                          <w:ilvl w:val="1"/>
                          <w:numId w:val="18"/>
                        </w:numPr>
                        <w:spacing w:after="0"/>
                      </w:pPr>
                      <w:r w:rsidRPr="00905DA4">
                        <w:t>If supported, power control is performed independently across the two cell groups.</w:t>
                      </w:r>
                    </w:p>
                    <w:p w14:paraId="11319F45" w14:textId="77777777" w:rsidR="00D327D0" w:rsidRPr="00905DA4" w:rsidRDefault="00D327D0" w:rsidP="00D327D0">
                      <w:r w:rsidRPr="00905DA4">
                        <w:t xml:space="preserve">Send an LS to RAN4 (cc RAN2) capturing the above – Kianoush (QC), </w:t>
                      </w:r>
                      <w:r w:rsidRPr="00CF5B2C">
                        <w:rPr>
                          <w:b/>
                          <w:highlight w:val="green"/>
                        </w:rPr>
                        <w:t>R1-1901402</w:t>
                      </w:r>
                      <w:r w:rsidRPr="00CF5B2C">
                        <w:t>, which is approved.</w:t>
                      </w:r>
                      <w:r>
                        <w:rPr>
                          <w:b/>
                        </w:rPr>
                        <w:t xml:space="preserve"> </w:t>
                      </w:r>
                    </w:p>
                    <w:p w14:paraId="37B7E1ED" w14:textId="77777777" w:rsidR="00D327D0" w:rsidRPr="00FB0CE8" w:rsidRDefault="00D327D0" w:rsidP="00D327D0">
                      <w:pPr>
                        <w:rPr>
                          <w:b/>
                          <w:lang w:eastAsia="x-none"/>
                        </w:rPr>
                      </w:pPr>
                    </w:p>
                  </w:txbxContent>
                </v:textbox>
                <w10:anchorlock/>
              </v:shape>
            </w:pict>
          </mc:Fallback>
        </mc:AlternateContent>
      </w:r>
    </w:p>
    <w:p w14:paraId="62397457" w14:textId="3D4F41D9" w:rsidR="00D327D0" w:rsidRDefault="00D327D0" w:rsidP="006410CD">
      <w:pPr>
        <w:tabs>
          <w:tab w:val="left" w:pos="1440"/>
        </w:tabs>
        <w:jc w:val="both"/>
        <w:rPr>
          <w:rFonts w:eastAsia="MS Mincho"/>
          <w:lang w:val="en-US" w:eastAsia="ja-JP"/>
        </w:rPr>
      </w:pPr>
      <w:r>
        <w:rPr>
          <w:rFonts w:eastAsia="MS Mincho"/>
          <w:lang w:val="en-US" w:eastAsia="ja-JP"/>
        </w:rPr>
        <w:t xml:space="preserve">Focusing on the more challenging case that both CGs are in the same frequency range, power sharing for NN-DC was discussed in the previous meeting, and two main solutions were proposed: </w:t>
      </w:r>
    </w:p>
    <w:p w14:paraId="60504167" w14:textId="39D927FE" w:rsidR="00D327D0" w:rsidRDefault="00D327D0" w:rsidP="00D327D0">
      <w:pPr>
        <w:pStyle w:val="ListParagraph"/>
        <w:numPr>
          <w:ilvl w:val="0"/>
          <w:numId w:val="19"/>
        </w:numPr>
        <w:tabs>
          <w:tab w:val="left" w:pos="1440"/>
        </w:tabs>
        <w:jc w:val="both"/>
        <w:rPr>
          <w:rFonts w:eastAsia="MS Mincho"/>
          <w:sz w:val="20"/>
          <w:szCs w:val="20"/>
          <w:lang w:val="en-US" w:eastAsia="ja-JP"/>
        </w:rPr>
      </w:pPr>
      <w:r w:rsidRPr="00D327D0">
        <w:rPr>
          <w:rFonts w:eastAsia="MS Mincho"/>
          <w:sz w:val="20"/>
          <w:szCs w:val="20"/>
          <w:lang w:val="en-US" w:eastAsia="ja-JP"/>
        </w:rPr>
        <w:t>Se</w:t>
      </w:r>
      <w:r>
        <w:rPr>
          <w:rFonts w:eastAsia="MS Mincho"/>
          <w:sz w:val="20"/>
          <w:szCs w:val="20"/>
          <w:lang w:val="en-US" w:eastAsia="ja-JP"/>
        </w:rPr>
        <w:t>mi-static power sharing (and/or single uplink operation);</w:t>
      </w:r>
    </w:p>
    <w:p w14:paraId="046DCE58" w14:textId="611B30C4" w:rsidR="00D327D0" w:rsidRDefault="00D327D0" w:rsidP="00D327D0">
      <w:pPr>
        <w:pStyle w:val="ListParagraph"/>
        <w:numPr>
          <w:ilvl w:val="0"/>
          <w:numId w:val="19"/>
        </w:numPr>
        <w:tabs>
          <w:tab w:val="left" w:pos="1440"/>
        </w:tabs>
        <w:jc w:val="both"/>
        <w:rPr>
          <w:rFonts w:eastAsia="MS Mincho"/>
          <w:sz w:val="20"/>
          <w:szCs w:val="20"/>
          <w:lang w:val="en-US" w:eastAsia="ja-JP"/>
        </w:rPr>
      </w:pPr>
      <w:r>
        <w:rPr>
          <w:rFonts w:eastAsia="MS Mincho"/>
          <w:sz w:val="20"/>
          <w:szCs w:val="20"/>
          <w:lang w:val="en-US" w:eastAsia="ja-JP"/>
        </w:rPr>
        <w:t>Dynamic power sharing.</w:t>
      </w:r>
    </w:p>
    <w:p w14:paraId="6B2AC058" w14:textId="60CC8CCD" w:rsidR="00D327D0" w:rsidRPr="00D327D0" w:rsidRDefault="00D327D0" w:rsidP="00D327D0">
      <w:pPr>
        <w:tabs>
          <w:tab w:val="left" w:pos="1440"/>
        </w:tabs>
        <w:jc w:val="both"/>
        <w:rPr>
          <w:rFonts w:eastAsia="MS Mincho"/>
          <w:lang w:val="en-US" w:eastAsia="ja-JP"/>
        </w:rPr>
      </w:pPr>
      <w:r>
        <w:rPr>
          <w:rFonts w:eastAsia="MS Mincho"/>
          <w:lang w:val="en-US" w:eastAsia="ja-JP"/>
        </w:rPr>
        <w:t xml:space="preserve">Although no conclusion was made, a number of question were listed to be further studied and discussed for the next meeting. </w:t>
      </w:r>
    </w:p>
    <w:p w14:paraId="64C3065F" w14:textId="5623C772" w:rsidR="00D327D0" w:rsidRDefault="00D327D0" w:rsidP="00D327D0">
      <w:pPr>
        <w:tabs>
          <w:tab w:val="left" w:pos="1440"/>
        </w:tabs>
        <w:jc w:val="both"/>
        <w:rPr>
          <w:rFonts w:eastAsia="MS Mincho"/>
          <w:lang w:val="en-US" w:eastAsia="ja-JP"/>
        </w:rPr>
      </w:pPr>
      <w:r>
        <w:rPr>
          <w:noProof/>
          <w:lang w:val="en-US"/>
        </w:rPr>
        <w:lastRenderedPageBreak/>
        <mc:AlternateContent>
          <mc:Choice Requires="wps">
            <w:drawing>
              <wp:inline distT="0" distB="0" distL="0" distR="0" wp14:anchorId="35A75288" wp14:editId="7C32A3E1">
                <wp:extent cx="5943600" cy="827314"/>
                <wp:effectExtent l="0" t="0" r="19050" b="1143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827314"/>
                        </a:xfrm>
                        <a:prstGeom prst="rect">
                          <a:avLst/>
                        </a:prstGeom>
                        <a:solidFill>
                          <a:srgbClr val="FFFFFF"/>
                        </a:solidFill>
                        <a:ln w="9525">
                          <a:solidFill>
                            <a:srgbClr val="000000"/>
                          </a:solidFill>
                          <a:miter lim="800000"/>
                          <a:headEnd/>
                          <a:tailEnd/>
                        </a:ln>
                      </wps:spPr>
                      <wps:txbx>
                        <w:txbxContent>
                          <w:p w14:paraId="4A666E7C" w14:textId="3008DD97" w:rsidR="00D327D0" w:rsidRDefault="00D327D0" w:rsidP="00D327D0">
                            <w:pPr>
                              <w:pStyle w:val="LGTdoc"/>
                              <w:spacing w:afterLines="0" w:line="240" w:lineRule="auto"/>
                              <w:rPr>
                                <w:b/>
                                <w:sz w:val="20"/>
                                <w:szCs w:val="22"/>
                              </w:rPr>
                            </w:pPr>
                            <w:r w:rsidRPr="00C81DF6">
                              <w:rPr>
                                <w:b/>
                                <w:sz w:val="20"/>
                                <w:szCs w:val="22"/>
                              </w:rPr>
                              <w:t xml:space="preserve">Excerpt from </w:t>
                            </w:r>
                            <w:r>
                              <w:rPr>
                                <w:b/>
                                <w:sz w:val="20"/>
                                <w:szCs w:val="22"/>
                              </w:rPr>
                              <w:t>RAN1 AH-1901 Chairman Notes [2]</w:t>
                            </w:r>
                          </w:p>
                          <w:p w14:paraId="6E294FB5" w14:textId="77777777" w:rsidR="00D327D0" w:rsidRPr="00C81DF6" w:rsidRDefault="00D327D0" w:rsidP="00D327D0">
                            <w:pPr>
                              <w:pStyle w:val="LGTdoc"/>
                              <w:spacing w:afterLines="0" w:line="240" w:lineRule="auto"/>
                              <w:rPr>
                                <w:b/>
                                <w:sz w:val="20"/>
                                <w:szCs w:val="22"/>
                              </w:rPr>
                            </w:pPr>
                          </w:p>
                          <w:p w14:paraId="399920C5" w14:textId="77777777" w:rsidR="00D327D0" w:rsidRPr="008660E1" w:rsidRDefault="00D327D0" w:rsidP="00D327D0">
                            <w:pPr>
                              <w:spacing w:after="0"/>
                              <w:rPr>
                                <w:rFonts w:ascii="Times" w:hAnsi="Times"/>
                                <w:b/>
                                <w:lang w:eastAsia="x-none"/>
                              </w:rPr>
                            </w:pPr>
                            <w:r w:rsidRPr="008660E1">
                              <w:rPr>
                                <w:rFonts w:ascii="Times" w:hAnsi="Times"/>
                                <w:b/>
                                <w:lang w:eastAsia="x-none"/>
                              </w:rPr>
                              <w:t>R1-1901452</w:t>
                            </w:r>
                          </w:p>
                          <w:p w14:paraId="428AF73D" w14:textId="77777777" w:rsidR="00D327D0" w:rsidRPr="008660E1" w:rsidRDefault="00D327D0" w:rsidP="00D327D0">
                            <w:pPr>
                              <w:spacing w:after="0"/>
                              <w:rPr>
                                <w:rFonts w:ascii="Times" w:hAnsi="Times"/>
                                <w:lang w:eastAsia="x-none"/>
                              </w:rPr>
                            </w:pPr>
                            <w:r w:rsidRPr="008660E1">
                              <w:rPr>
                                <w:rFonts w:ascii="Times" w:hAnsi="Times"/>
                                <w:lang w:eastAsia="x-none"/>
                              </w:rPr>
                              <w:t>Companies are encouraged to check the summary in R1-1901452, especially the list of questions as in Section 3.3.5</w:t>
                            </w:r>
                          </w:p>
                          <w:p w14:paraId="683BB88C" w14:textId="77777777" w:rsidR="00D327D0" w:rsidRPr="00FB0CE8" w:rsidRDefault="00D327D0" w:rsidP="00D327D0">
                            <w:pPr>
                              <w:rPr>
                                <w:b/>
                                <w:lang w:eastAsia="x-none"/>
                              </w:rPr>
                            </w:pPr>
                          </w:p>
                        </w:txbxContent>
                      </wps:txbx>
                      <wps:bodyPr rot="0" vert="horz" wrap="square" lIns="91440" tIns="45720" rIns="91440" bIns="45720" anchor="t" anchorCtr="0">
                        <a:noAutofit/>
                      </wps:bodyPr>
                    </wps:wsp>
                  </a:graphicData>
                </a:graphic>
              </wp:inline>
            </w:drawing>
          </mc:Choice>
          <mc:Fallback>
            <w:pict>
              <v:shape w14:anchorId="35A75288" id="Text Box 3" o:spid="_x0000_s1028" type="#_x0000_t202" style="width:468pt;height:6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">
                <v:textbox>
                  <w:txbxContent>
                    <w:p w14:paraId="4A666E7C" w14:textId="3008DD97" w:rsidR="00D327D0" w:rsidRDefault="00D327D0" w:rsidP="00D327D0">
                      <w:pPr>
                        <w:pStyle w:val="LGTdoc"/>
                        <w:spacing w:afterLines="0" w:line="240" w:lineRule="auto"/>
                        <w:rPr>
                          <w:b/>
                          <w:sz w:val="20"/>
                          <w:szCs w:val="22"/>
                        </w:rPr>
                      </w:pPr>
                      <w:r w:rsidRPr="00C81DF6">
                        <w:rPr>
                          <w:b/>
                          <w:sz w:val="20"/>
                          <w:szCs w:val="22"/>
                        </w:rPr>
                        <w:t xml:space="preserve">Excerpt from </w:t>
                      </w:r>
                      <w:r>
                        <w:rPr>
                          <w:b/>
                          <w:sz w:val="20"/>
                          <w:szCs w:val="22"/>
                        </w:rPr>
                        <w:t>RAN1 AH-1901 Chairman Notes [2]</w:t>
                      </w:r>
                    </w:p>
                    <w:p w14:paraId="6E294FB5" w14:textId="77777777" w:rsidR="00D327D0" w:rsidRPr="00C81DF6" w:rsidRDefault="00D327D0" w:rsidP="00D327D0">
                      <w:pPr>
                        <w:pStyle w:val="LGTdoc"/>
                        <w:spacing w:afterLines="0" w:line="240" w:lineRule="auto"/>
                        <w:rPr>
                          <w:b/>
                          <w:sz w:val="20"/>
                          <w:szCs w:val="22"/>
                        </w:rPr>
                      </w:pPr>
                    </w:p>
                    <w:p w14:paraId="399920C5" w14:textId="77777777" w:rsidR="00D327D0" w:rsidRPr="008660E1" w:rsidRDefault="00D327D0" w:rsidP="00D327D0">
                      <w:pPr>
                        <w:spacing w:after="0"/>
                        <w:rPr>
                          <w:rFonts w:ascii="Times" w:hAnsi="Times"/>
                          <w:b/>
                          <w:lang w:eastAsia="x-none"/>
                        </w:rPr>
                      </w:pPr>
                      <w:r w:rsidRPr="008660E1">
                        <w:rPr>
                          <w:rFonts w:ascii="Times" w:hAnsi="Times"/>
                          <w:b/>
                          <w:lang w:eastAsia="x-none"/>
                        </w:rPr>
                        <w:t>R1-1901452</w:t>
                      </w:r>
                    </w:p>
                    <w:p w14:paraId="428AF73D" w14:textId="77777777" w:rsidR="00D327D0" w:rsidRPr="008660E1" w:rsidRDefault="00D327D0" w:rsidP="00D327D0">
                      <w:pPr>
                        <w:spacing w:after="0"/>
                        <w:rPr>
                          <w:rFonts w:ascii="Times" w:hAnsi="Times"/>
                          <w:lang w:eastAsia="x-none"/>
                        </w:rPr>
                      </w:pPr>
                      <w:r w:rsidRPr="008660E1">
                        <w:rPr>
                          <w:rFonts w:ascii="Times" w:hAnsi="Times"/>
                          <w:lang w:eastAsia="x-none"/>
                        </w:rPr>
                        <w:t>Companies are encouraged to check the summary in R1-1901452, especially the list of questions as in Section 3.3.5</w:t>
                      </w:r>
                    </w:p>
                    <w:p w14:paraId="683BB88C" w14:textId="77777777" w:rsidR="00D327D0" w:rsidRPr="00FB0CE8" w:rsidRDefault="00D327D0" w:rsidP="00D327D0">
                      <w:pPr>
                        <w:rPr>
                          <w:b/>
                          <w:lang w:eastAsia="x-none"/>
                        </w:rPr>
                      </w:pPr>
                    </w:p>
                  </w:txbxContent>
                </v:textbox>
                <w10:anchorlock/>
              </v:shape>
            </w:pict>
          </mc:Fallback>
        </mc:AlternateContent>
      </w:r>
    </w:p>
    <w:p w14:paraId="66AC0BC9" w14:textId="19F7F1BB" w:rsidR="00A80EA2" w:rsidRDefault="00A80EA2" w:rsidP="00A80EA2">
      <w:pPr>
        <w:tabs>
          <w:tab w:val="left" w:pos="1440"/>
        </w:tabs>
        <w:jc w:val="both"/>
        <w:rPr>
          <w:rFonts w:eastAsia="MS Mincho"/>
          <w:lang w:val="en-US" w:eastAsia="ja-JP"/>
        </w:rPr>
      </w:pPr>
      <w:r>
        <w:rPr>
          <w:rFonts w:eastAsia="MS Mincho"/>
          <w:lang w:val="en-US" w:eastAsia="ja-JP"/>
        </w:rPr>
        <w:t>In this contribution, we provide our views on the two power sharing mechanisms for NN-DC based on the list of questions in R1-1901452, and then propose our solution to address the issues and aspects raised in those questions.</w:t>
      </w:r>
    </w:p>
    <w:p w14:paraId="5C68002C" w14:textId="4F7C4507" w:rsidR="006410CD" w:rsidRDefault="006410CD" w:rsidP="006410CD">
      <w:pPr>
        <w:pStyle w:val="Heading1"/>
        <w:tabs>
          <w:tab w:val="num" w:pos="0"/>
        </w:tabs>
        <w:ind w:left="0" w:firstLine="0"/>
        <w:jc w:val="both"/>
        <w:rPr>
          <w:rFonts w:eastAsia="MS Mincho"/>
          <w:lang w:eastAsia="ja-JP"/>
        </w:rPr>
      </w:pPr>
      <w:r>
        <w:rPr>
          <w:rFonts w:eastAsia="MS Mincho"/>
          <w:lang w:eastAsia="ja-JP"/>
        </w:rPr>
        <w:t>Comparison of NN-DC Power Sharing Mechanisms</w:t>
      </w:r>
    </w:p>
    <w:p w14:paraId="60FF9D8B" w14:textId="7EFA2BCF" w:rsidR="00D327D0" w:rsidRDefault="006B5251" w:rsidP="006B5251">
      <w:pPr>
        <w:jc w:val="both"/>
      </w:pPr>
      <w:r>
        <w:t xml:space="preserve">In the following, we provide our responses to the list of questions posed in </w:t>
      </w:r>
      <w:r>
        <w:rPr>
          <w:rFonts w:eastAsia="MS Mincho"/>
          <w:lang w:val="en-US" w:eastAsia="ja-JP"/>
        </w:rPr>
        <w:t>R1-1901452</w:t>
      </w:r>
      <w:r w:rsidR="00B10756">
        <w:rPr>
          <w:rFonts w:eastAsia="MS Mincho"/>
          <w:lang w:val="en-US" w:eastAsia="ja-JP"/>
        </w:rPr>
        <w:t xml:space="preserve"> [3]</w:t>
      </w:r>
      <w:r>
        <w:rPr>
          <w:rFonts w:eastAsia="MS Mincho"/>
          <w:lang w:val="en-US" w:eastAsia="ja-JP"/>
        </w:rPr>
        <w:t>.</w:t>
      </w:r>
      <w:r>
        <w:t xml:space="preserve"> </w:t>
      </w:r>
    </w:p>
    <w:p w14:paraId="5BA893D2" w14:textId="1C94FA0A" w:rsidR="006B5251" w:rsidRDefault="006B5251" w:rsidP="006B5251">
      <w:pPr>
        <w:numPr>
          <w:ilvl w:val="0"/>
          <w:numId w:val="20"/>
        </w:numPr>
        <w:jc w:val="both"/>
        <w:rPr>
          <w:b/>
          <w:i/>
        </w:rPr>
      </w:pPr>
      <w:r w:rsidRPr="006B5251">
        <w:rPr>
          <w:b/>
          <w:i/>
        </w:rPr>
        <w:t>What is semi-static power sharing for NN-DC?</w:t>
      </w:r>
    </w:p>
    <w:p w14:paraId="1A490197" w14:textId="2FAB8478" w:rsidR="006B5251" w:rsidRPr="00A346F2" w:rsidRDefault="00A346F2" w:rsidP="000757C6">
      <w:pPr>
        <w:ind w:left="720"/>
        <w:jc w:val="both"/>
        <w:rPr>
          <w:bCs/>
          <w:iCs/>
        </w:rPr>
      </w:pPr>
      <w:r>
        <w:rPr>
          <w:bCs/>
          <w:iCs/>
        </w:rPr>
        <w:t xml:space="preserve">Semi-static power sharing for NN-DC configures the two cell groups (CGs) with respective maximum power limits (say, P_CG1 and P_CG2) such that P_CG1 + P_CG2 = </w:t>
      </w:r>
      <w:proofErr w:type="spellStart"/>
      <w:r>
        <w:rPr>
          <w:bCs/>
          <w:iCs/>
        </w:rPr>
        <w:t>P_total</w:t>
      </w:r>
      <w:proofErr w:type="spellEnd"/>
      <w:r>
        <w:rPr>
          <w:bCs/>
          <w:iCs/>
        </w:rPr>
        <w:t xml:space="preserve">, where </w:t>
      </w:r>
      <w:proofErr w:type="spellStart"/>
      <w:r>
        <w:rPr>
          <w:bCs/>
          <w:iCs/>
        </w:rPr>
        <w:t>P_total</w:t>
      </w:r>
      <w:proofErr w:type="spellEnd"/>
      <w:r>
        <w:rPr>
          <w:bCs/>
          <w:iCs/>
        </w:rPr>
        <w:t xml:space="preserve"> is maximum UE output power across the two cell groups. </w:t>
      </w:r>
      <w:r w:rsidR="000757C6">
        <w:rPr>
          <w:bCs/>
          <w:iCs/>
        </w:rPr>
        <w:t xml:space="preserve">(In the case of single-uplink operation, since there is a “semi-static sharing of time resources”, P_CG1 + P_CG2 &gt; </w:t>
      </w:r>
      <w:proofErr w:type="spellStart"/>
      <w:r w:rsidR="000757C6">
        <w:rPr>
          <w:bCs/>
          <w:iCs/>
        </w:rPr>
        <w:t>P_total</w:t>
      </w:r>
      <w:proofErr w:type="spellEnd"/>
      <w:r w:rsidR="000757C6">
        <w:rPr>
          <w:bCs/>
          <w:iCs/>
        </w:rPr>
        <w:t xml:space="preserve"> is possible.) </w:t>
      </w:r>
      <w:r>
        <w:rPr>
          <w:bCs/>
          <w:iCs/>
        </w:rPr>
        <w:t xml:space="preserve">This mechanism enforces an independent power control between the two </w:t>
      </w:r>
      <w:r w:rsidR="000757C6">
        <w:rPr>
          <w:bCs/>
          <w:iCs/>
        </w:rPr>
        <w:t>CGs</w:t>
      </w:r>
      <w:r>
        <w:rPr>
          <w:bCs/>
          <w:iCs/>
        </w:rPr>
        <w:t xml:space="preserve">. In </w:t>
      </w:r>
      <w:r w:rsidR="000757C6">
        <w:rPr>
          <w:bCs/>
          <w:iCs/>
        </w:rPr>
        <w:t>other words</w:t>
      </w:r>
      <w:r>
        <w:rPr>
          <w:bCs/>
          <w:iCs/>
        </w:rPr>
        <w:t xml:space="preserve">, no “power borrowing” is allowed, so even if a first CG is aware that a second CG does not use up all of its configured maximum power limit, the first CG cannot use the unused/left-over power from the second CG. </w:t>
      </w:r>
    </w:p>
    <w:p w14:paraId="6D3BD5C0" w14:textId="76CB13B2" w:rsidR="006B5251" w:rsidRDefault="006B5251" w:rsidP="006B5251">
      <w:pPr>
        <w:numPr>
          <w:ilvl w:val="0"/>
          <w:numId w:val="20"/>
        </w:numPr>
        <w:jc w:val="both"/>
        <w:rPr>
          <w:b/>
          <w:i/>
        </w:rPr>
      </w:pPr>
      <w:r w:rsidRPr="006B5251">
        <w:rPr>
          <w:b/>
          <w:i/>
        </w:rPr>
        <w:t>What is dynamic power sharing for NN-DC?</w:t>
      </w:r>
    </w:p>
    <w:p w14:paraId="6C3CE9A2" w14:textId="1B22DE36" w:rsidR="000757C6" w:rsidRPr="00A346F2" w:rsidRDefault="000757C6" w:rsidP="006A534F">
      <w:pPr>
        <w:ind w:left="720"/>
        <w:jc w:val="both"/>
        <w:rPr>
          <w:bCs/>
          <w:iCs/>
        </w:rPr>
      </w:pPr>
      <w:r>
        <w:rPr>
          <w:bCs/>
          <w:iCs/>
        </w:rPr>
        <w:t xml:space="preserve">Dynamic power sharing for NN-DC may not configure maximum power limits for the two CGs at all or may configure the two CGs with respective maximum power limits (say, P_CG1 and P_CG2) such that P_CG1 + P_CG2 &gt; </w:t>
      </w:r>
      <w:proofErr w:type="spellStart"/>
      <w:r>
        <w:rPr>
          <w:bCs/>
          <w:iCs/>
        </w:rPr>
        <w:t>P_total</w:t>
      </w:r>
      <w:proofErr w:type="spellEnd"/>
      <w:r>
        <w:rPr>
          <w:bCs/>
          <w:iCs/>
        </w:rPr>
        <w:t xml:space="preserve">, where </w:t>
      </w:r>
      <w:proofErr w:type="spellStart"/>
      <w:r>
        <w:rPr>
          <w:bCs/>
          <w:iCs/>
        </w:rPr>
        <w:t>P_total</w:t>
      </w:r>
      <w:proofErr w:type="spellEnd"/>
      <w:r>
        <w:rPr>
          <w:bCs/>
          <w:iCs/>
        </w:rPr>
        <w:t xml:space="preserve"> is maximum UE output power across the two cell groups. In addition, there is an interaction between the two CGs in determining the transmit power for each CG (and all serving cells within each CG). In particular, “power borrowing” is allowed, so that if a first CG is aware that a second CG does not use up all of its configured maximum power limit, the first CG can use the unused/left-over power from the second CG. </w:t>
      </w:r>
      <w:r w:rsidR="006A534F">
        <w:rPr>
          <w:bCs/>
          <w:iCs/>
        </w:rPr>
        <w:t>To provide fairness to the two CGs, the two CGs may be configured with minimum/guaranteed power limits, so that no CG can use up all the UE power and deprive the other CG from power (unless there is certain/semi-static knowledge that the two CGs do not overlap in a certain transmission).</w:t>
      </w:r>
    </w:p>
    <w:p w14:paraId="2B840742" w14:textId="3FF14FF4" w:rsidR="006B5251" w:rsidRDefault="006B5251" w:rsidP="006B5251">
      <w:pPr>
        <w:numPr>
          <w:ilvl w:val="0"/>
          <w:numId w:val="20"/>
        </w:numPr>
        <w:jc w:val="both"/>
        <w:rPr>
          <w:b/>
          <w:i/>
        </w:rPr>
      </w:pPr>
      <w:r w:rsidRPr="006B5251">
        <w:rPr>
          <w:b/>
          <w:i/>
        </w:rPr>
        <w:t xml:space="preserve">Is there any benefit to dynamic power sharing with a look-ahead operation as compared to dynamic power sharing without a look-ahead operation? If yes, what are the benefits? </w:t>
      </w:r>
    </w:p>
    <w:p w14:paraId="27951E15" w14:textId="4FD49F30" w:rsidR="006A534F" w:rsidRPr="006A534F" w:rsidRDefault="006A534F" w:rsidP="009152D5">
      <w:pPr>
        <w:ind w:left="720"/>
        <w:jc w:val="both"/>
        <w:rPr>
          <w:bCs/>
          <w:iCs/>
        </w:rPr>
      </w:pPr>
      <w:r>
        <w:rPr>
          <w:bCs/>
          <w:iCs/>
        </w:rPr>
        <w:t xml:space="preserve">Dynamic power sharing with look-ahead provide the UE with a smarter power allocation across different transmissions in the two CGs: (i) Priority levels between different transmissions can be handled (much) better </w:t>
      </w:r>
      <w:r w:rsidR="009152D5">
        <w:rPr>
          <w:bCs/>
          <w:iCs/>
        </w:rPr>
        <w:t xml:space="preserve">in power allocation </w:t>
      </w:r>
      <w:r>
        <w:rPr>
          <w:bCs/>
          <w:iCs/>
        </w:rPr>
        <w:t xml:space="preserve">since information about upcoming transmissions become available; (ii) Phase discontinuity issues (as raised in Q9 below) can be avoided (much) more/better since, for a </w:t>
      </w:r>
      <w:r w:rsidR="009152D5">
        <w:rPr>
          <w:bCs/>
          <w:iCs/>
        </w:rPr>
        <w:t>certain</w:t>
      </w:r>
      <w:r>
        <w:rPr>
          <w:bCs/>
          <w:iCs/>
        </w:rPr>
        <w:t xml:space="preserve"> transmission, there will be (much) fewer overlapping transmissions, if any at all (depending on the level of look-ahead), that </w:t>
      </w:r>
      <w:r w:rsidR="009152D5">
        <w:rPr>
          <w:bCs/>
          <w:iCs/>
        </w:rPr>
        <w:t>are scheduled</w:t>
      </w:r>
      <w:r>
        <w:rPr>
          <w:bCs/>
          <w:iCs/>
        </w:rPr>
        <w:t xml:space="preserve"> af</w:t>
      </w:r>
      <w:r w:rsidR="009152D5">
        <w:rPr>
          <w:bCs/>
          <w:iCs/>
        </w:rPr>
        <w:t xml:space="preserve">ter a power determination for that certain transmission is made by the UE. </w:t>
      </w:r>
    </w:p>
    <w:p w14:paraId="03174705" w14:textId="2AEBD83E" w:rsidR="006B5251" w:rsidRDefault="006B5251" w:rsidP="006B5251">
      <w:pPr>
        <w:numPr>
          <w:ilvl w:val="0"/>
          <w:numId w:val="20"/>
        </w:numPr>
        <w:jc w:val="both"/>
        <w:rPr>
          <w:b/>
          <w:i/>
        </w:rPr>
      </w:pPr>
      <w:r w:rsidRPr="006B5251">
        <w:rPr>
          <w:b/>
          <w:i/>
        </w:rPr>
        <w:t>Does semi-static power sharing reduce UE implementation complexity compared to dynamic power sharing? If yes, how and in what cases?</w:t>
      </w:r>
    </w:p>
    <w:p w14:paraId="34D39A44" w14:textId="5BCC0A4D" w:rsidR="009152D5" w:rsidRDefault="00621E44" w:rsidP="00621E44">
      <w:pPr>
        <w:ind w:left="720"/>
        <w:jc w:val="both"/>
        <w:rPr>
          <w:bCs/>
          <w:iCs/>
        </w:rPr>
      </w:pPr>
      <w:r>
        <w:rPr>
          <w:bCs/>
          <w:iCs/>
        </w:rPr>
        <w:t xml:space="preserve">If the UE is not capable of NR-CA, supporting dynamic power sharing increases the UE complexity. However, it is very unlikely that a UE </w:t>
      </w:r>
      <w:r w:rsidR="00D45898">
        <w:rPr>
          <w:bCs/>
          <w:iCs/>
        </w:rPr>
        <w:t xml:space="preserve">supports </w:t>
      </w:r>
      <w:r>
        <w:rPr>
          <w:bCs/>
          <w:iCs/>
        </w:rPr>
        <w:t xml:space="preserve">NN-DC, when it is not even supporting NR-CA. Therefore, </w:t>
      </w:r>
      <w:r w:rsidR="009152D5">
        <w:rPr>
          <w:bCs/>
          <w:iCs/>
        </w:rPr>
        <w:t xml:space="preserve">it is quite safe to assume that the UE implementation is already supporting the power allocation for NR-CA, which can be considered as a dynamic power sharing mechanism without look-ahead (within a CG). If the UE is able to account for power scaling / dropping within a CG, performing a similar operation (i.e., dynamic power sharing without look-ahead) across the two CGs does not appear to impose extra implementation complexity. </w:t>
      </w:r>
    </w:p>
    <w:p w14:paraId="10CC1F47" w14:textId="34F51BFC" w:rsidR="009152D5" w:rsidRPr="009152D5" w:rsidRDefault="009152D5" w:rsidP="007762C3">
      <w:pPr>
        <w:ind w:left="720"/>
        <w:jc w:val="both"/>
        <w:rPr>
          <w:bCs/>
          <w:iCs/>
        </w:rPr>
      </w:pPr>
      <w:r>
        <w:rPr>
          <w:bCs/>
          <w:iCs/>
        </w:rPr>
        <w:lastRenderedPageBreak/>
        <w:t>To implement dynamic power sharing with look-ahead may impose extra UE complexity, but is</w:t>
      </w:r>
      <w:r w:rsidR="007762C3">
        <w:rPr>
          <w:bCs/>
          <w:iCs/>
        </w:rPr>
        <w:t xml:space="preserve"> possibly favourable in view of the smarter power allocation and the benefit due to the (partially) avoided phase discontinuity issue</w:t>
      </w:r>
      <w:r>
        <w:rPr>
          <w:bCs/>
          <w:iCs/>
        </w:rPr>
        <w:t xml:space="preserve">. In addition, a similar enhancement for NR-CA is possible in Rel-16 or beyond, so </w:t>
      </w:r>
      <w:r w:rsidR="007762C3">
        <w:rPr>
          <w:bCs/>
          <w:iCs/>
        </w:rPr>
        <w:t>this will improve the NR-CA performance as well.</w:t>
      </w:r>
    </w:p>
    <w:p w14:paraId="2F0C4EB4" w14:textId="3A3F6B43" w:rsidR="006B5251" w:rsidRDefault="006B5251" w:rsidP="006B5251">
      <w:pPr>
        <w:numPr>
          <w:ilvl w:val="0"/>
          <w:numId w:val="20"/>
        </w:numPr>
        <w:jc w:val="both"/>
        <w:rPr>
          <w:b/>
          <w:i/>
        </w:rPr>
      </w:pPr>
      <w:r w:rsidRPr="006B5251">
        <w:rPr>
          <w:b/>
          <w:i/>
        </w:rPr>
        <w:t>Can Dynamic power sharing be operated to also cover semi-static power sharing? If yes, how? What is the impact from NW and UE perspective when this is done?</w:t>
      </w:r>
    </w:p>
    <w:p w14:paraId="13508AE8" w14:textId="3DB40CA1" w:rsidR="00621E44" w:rsidRDefault="00621E44" w:rsidP="00621E44">
      <w:pPr>
        <w:ind w:left="720"/>
        <w:jc w:val="both"/>
        <w:rPr>
          <w:bCs/>
          <w:iCs/>
        </w:rPr>
      </w:pPr>
      <w:r>
        <w:rPr>
          <w:bCs/>
          <w:iCs/>
        </w:rPr>
        <w:t>In terms of theoretical formulation, yes:</w:t>
      </w:r>
      <w:r w:rsidR="007762C3">
        <w:rPr>
          <w:bCs/>
          <w:iCs/>
        </w:rPr>
        <w:t xml:space="preserve"> semi-static power sharing is a special case of dynamic power sharing when the maximum power limits for the two CGs, P_CG1 and P_CG2, are configured such that P_CG1 + P_CG2 = </w:t>
      </w:r>
      <w:proofErr w:type="spellStart"/>
      <w:r w:rsidR="007762C3">
        <w:rPr>
          <w:bCs/>
          <w:iCs/>
        </w:rPr>
        <w:t>P_total</w:t>
      </w:r>
      <w:proofErr w:type="spellEnd"/>
      <w:r w:rsidR="007762C3">
        <w:rPr>
          <w:bCs/>
          <w:iCs/>
        </w:rPr>
        <w:t xml:space="preserve">. </w:t>
      </w:r>
      <w:r>
        <w:rPr>
          <w:bCs/>
          <w:iCs/>
        </w:rPr>
        <w:t>However, t</w:t>
      </w:r>
      <w:r w:rsidR="007762C3">
        <w:rPr>
          <w:bCs/>
          <w:iCs/>
        </w:rPr>
        <w:t xml:space="preserve">he network may configure </w:t>
      </w:r>
      <w:r>
        <w:rPr>
          <w:bCs/>
          <w:iCs/>
        </w:rPr>
        <w:t>semi-static power sharing only</w:t>
      </w:r>
      <w:r w:rsidR="007762C3">
        <w:rPr>
          <w:bCs/>
          <w:iCs/>
        </w:rPr>
        <w:t xml:space="preserve"> (i) either for certain </w:t>
      </w:r>
      <w:r w:rsidR="003E59B6">
        <w:rPr>
          <w:bCs/>
          <w:iCs/>
        </w:rPr>
        <w:t>problematic (</w:t>
      </w:r>
      <w:r w:rsidR="003E59B6" w:rsidRPr="003E59B6">
        <w:rPr>
          <w:bCs/>
          <w:iCs/>
        </w:rPr>
        <w:t>IMD issues</w:t>
      </w:r>
      <w:r w:rsidR="003E59B6">
        <w:rPr>
          <w:bCs/>
          <w:iCs/>
        </w:rPr>
        <w:t>)</w:t>
      </w:r>
      <w:r w:rsidR="003E59B6" w:rsidRPr="003E59B6">
        <w:rPr>
          <w:bCs/>
          <w:iCs/>
        </w:rPr>
        <w:t xml:space="preserve"> </w:t>
      </w:r>
      <w:r w:rsidR="007762C3">
        <w:rPr>
          <w:bCs/>
          <w:iCs/>
        </w:rPr>
        <w:t xml:space="preserve">band combinations (ii) or if the UE reports that it is not capable for dynamic power sharing (which is quite unlikely in view of the response to Q4 above). </w:t>
      </w:r>
      <w:r>
        <w:rPr>
          <w:bCs/>
          <w:iCs/>
        </w:rPr>
        <w:t xml:space="preserve">Otherwise, there is no benefit for the network to configure a UE that is capable of dynamic power sharing to operate in semi-static power sharing mode. Therefore, it is not likely for a dynamic power sharing UE to be penalized by the network. </w:t>
      </w:r>
    </w:p>
    <w:p w14:paraId="0634189A" w14:textId="1DCCC255" w:rsidR="006B5251" w:rsidRDefault="006B5251" w:rsidP="006B5251">
      <w:pPr>
        <w:numPr>
          <w:ilvl w:val="0"/>
          <w:numId w:val="20"/>
        </w:numPr>
        <w:jc w:val="both"/>
        <w:rPr>
          <w:b/>
          <w:i/>
        </w:rPr>
      </w:pPr>
      <w:r w:rsidRPr="006B5251">
        <w:rPr>
          <w:b/>
          <w:i/>
        </w:rPr>
        <w:t>What is the impact on uplink performance (coverage/throughput) when semi-static power sharing is used for NN-DC?</w:t>
      </w:r>
    </w:p>
    <w:p w14:paraId="53480328" w14:textId="32517E98" w:rsidR="0001191B" w:rsidRPr="0001191B" w:rsidRDefault="0001191B" w:rsidP="00D50317">
      <w:pPr>
        <w:ind w:left="720"/>
        <w:jc w:val="both"/>
        <w:rPr>
          <w:bCs/>
          <w:iCs/>
        </w:rPr>
      </w:pPr>
      <w:r>
        <w:rPr>
          <w:bCs/>
          <w:iCs/>
        </w:rPr>
        <w:t xml:space="preserve">The benefit of semi-static NN-DC power sharing is to have a guaranteed uplink performance in terms of </w:t>
      </w:r>
      <w:r w:rsidR="00D50317">
        <w:rPr>
          <w:bCs/>
          <w:iCs/>
        </w:rPr>
        <w:t xml:space="preserve">both </w:t>
      </w:r>
      <w:r>
        <w:rPr>
          <w:bCs/>
          <w:iCs/>
        </w:rPr>
        <w:t>coverage and throughput. Although the schedulers of the two CGs do not share an ideal/fast backhaul, since no “power borrowing” of unused powers occurs across the two CGs, there is no scheduling risk for the two CGs</w:t>
      </w:r>
      <w:r w:rsidR="00D50317">
        <w:rPr>
          <w:bCs/>
          <w:iCs/>
        </w:rPr>
        <w:t>, as the two CGs will not be left “power-hungry”. However</w:t>
      </w:r>
      <w:r>
        <w:rPr>
          <w:bCs/>
          <w:iCs/>
        </w:rPr>
        <w:t xml:space="preserve">, irrespective of the scheduling situation and </w:t>
      </w:r>
      <w:r w:rsidR="00D50317">
        <w:rPr>
          <w:bCs/>
          <w:iCs/>
        </w:rPr>
        <w:t>the implementation complexity of the UE to obtain the scheduling information (with or without look-ahead), the uplink performance, the uplink performance of the two CGs is limited in the first place by configuring maximum power limits for the two CGs.</w:t>
      </w:r>
    </w:p>
    <w:p w14:paraId="17A081D2" w14:textId="7B72688E" w:rsidR="006B5251" w:rsidRDefault="006B5251" w:rsidP="006B5251">
      <w:pPr>
        <w:numPr>
          <w:ilvl w:val="0"/>
          <w:numId w:val="20"/>
        </w:numPr>
        <w:jc w:val="both"/>
        <w:rPr>
          <w:b/>
          <w:i/>
        </w:rPr>
      </w:pPr>
      <w:r w:rsidRPr="006B5251">
        <w:rPr>
          <w:b/>
          <w:i/>
        </w:rPr>
        <w:t>What is the impact on uplink performance (coverage/throughput) when dynamic power sharing is used for NN-DC?</w:t>
      </w:r>
    </w:p>
    <w:p w14:paraId="6F21F988" w14:textId="2ACD98CB" w:rsidR="00D50317" w:rsidRDefault="00D50317" w:rsidP="00EC42FC">
      <w:pPr>
        <w:ind w:left="720"/>
        <w:jc w:val="both"/>
        <w:rPr>
          <w:bCs/>
          <w:iCs/>
        </w:rPr>
      </w:pPr>
      <w:r>
        <w:rPr>
          <w:bCs/>
          <w:iCs/>
        </w:rPr>
        <w:t xml:space="preserve">Dynamic power sharing </w:t>
      </w:r>
      <w:r w:rsidR="00716188">
        <w:rPr>
          <w:bCs/>
          <w:iCs/>
        </w:rPr>
        <w:t xml:space="preserve">potentially provides a boost in UL performance by allocating unused powers of one CG to the other CG, when requested. </w:t>
      </w:r>
      <w:r w:rsidR="00EC42FC">
        <w:rPr>
          <w:bCs/>
          <w:iCs/>
        </w:rPr>
        <w:t>On the other hand</w:t>
      </w:r>
      <w:r w:rsidR="00716188">
        <w:rPr>
          <w:bCs/>
          <w:iCs/>
        </w:rPr>
        <w:t xml:space="preserve">, this advantage is not guaranteed as there is no ideal/fast backhaul between the schedulers of the two CGs, so a power allocation to a given transmission that improves the performance (e.g., larger throughput) on one CG may deprive another upcoming transmission on the other CG from (enough) power and therefore decrease the UL performance (e.g., worse coverage) for that CG. </w:t>
      </w:r>
    </w:p>
    <w:p w14:paraId="5079752D" w14:textId="3AF66DA9" w:rsidR="00D50317" w:rsidRPr="00D50317" w:rsidRDefault="00716188" w:rsidP="00921AA2">
      <w:pPr>
        <w:ind w:left="720"/>
        <w:jc w:val="both"/>
        <w:rPr>
          <w:bCs/>
          <w:iCs/>
        </w:rPr>
      </w:pPr>
      <w:r>
        <w:rPr>
          <w:bCs/>
          <w:iCs/>
        </w:rPr>
        <w:t xml:space="preserve">However, dynamic power sharing with configured minimum guaranteed power (MGP) for the two CGs reduces such uncertainties about UL performance. </w:t>
      </w:r>
    </w:p>
    <w:p w14:paraId="03A11FC6" w14:textId="26680DCE" w:rsidR="006B5251" w:rsidRDefault="006B5251" w:rsidP="006B5251">
      <w:pPr>
        <w:numPr>
          <w:ilvl w:val="0"/>
          <w:numId w:val="20"/>
        </w:numPr>
        <w:jc w:val="both"/>
        <w:rPr>
          <w:b/>
          <w:i/>
        </w:rPr>
      </w:pPr>
      <w:r w:rsidRPr="006B5251">
        <w:rPr>
          <w:b/>
          <w:i/>
        </w:rPr>
        <w:t xml:space="preserve">What is the impact on UL link adaptation when dynamic power sharing is used for NN-DC? </w:t>
      </w:r>
    </w:p>
    <w:p w14:paraId="00E64C71" w14:textId="0FD98622" w:rsidR="00716188" w:rsidRPr="00716188" w:rsidRDefault="00716188" w:rsidP="00716188">
      <w:pPr>
        <w:ind w:left="720"/>
        <w:jc w:val="both"/>
        <w:rPr>
          <w:bCs/>
          <w:iCs/>
        </w:rPr>
      </w:pPr>
      <w:r>
        <w:rPr>
          <w:bCs/>
          <w:iCs/>
        </w:rPr>
        <w:t>If the minimum guaranteed powers (</w:t>
      </w:r>
      <w:r w:rsidR="00843913">
        <w:rPr>
          <w:bCs/>
          <w:iCs/>
        </w:rPr>
        <w:t xml:space="preserve">MGP) for dynamic NN-DC power sharing on the two CGs are no less than the SRS transmission power, so that SRS transmissions are not power scaled or dropped, then the network will be able to perform UL channel estimation appropriately, and there will not be link adaptation issues. </w:t>
      </w:r>
    </w:p>
    <w:p w14:paraId="574C912C" w14:textId="26FB71BD" w:rsidR="006B5251" w:rsidRDefault="006B5251" w:rsidP="006B5251">
      <w:pPr>
        <w:numPr>
          <w:ilvl w:val="0"/>
          <w:numId w:val="20"/>
        </w:numPr>
        <w:jc w:val="both"/>
        <w:rPr>
          <w:b/>
          <w:i/>
        </w:rPr>
      </w:pPr>
      <w:r w:rsidRPr="006B5251">
        <w:rPr>
          <w:b/>
          <w:i/>
        </w:rPr>
        <w:t>Can dynamic or semi-static power sharing introduce phase discontinuity on an ongoing uplink transmission? If yes, how? If no, is there any requirement for the UE to maintain the phase continuity?</w:t>
      </w:r>
    </w:p>
    <w:p w14:paraId="174719A8" w14:textId="49D63686" w:rsidR="00843913" w:rsidRDefault="00843913" w:rsidP="00843913">
      <w:pPr>
        <w:ind w:left="720"/>
        <w:jc w:val="both"/>
        <w:rPr>
          <w:bCs/>
          <w:iCs/>
        </w:rPr>
      </w:pPr>
      <w:r>
        <w:rPr>
          <w:bCs/>
          <w:iCs/>
        </w:rPr>
        <w:t>Semi-static NN-DC power sharing does not introduce phase discontinuity on an ongoing UL transmission (at least not due to transmissions on the other CG), aside from CA operation details within each CG.</w:t>
      </w:r>
    </w:p>
    <w:p w14:paraId="4DD2F140" w14:textId="5FB60FB1" w:rsidR="00843913" w:rsidRPr="00843913" w:rsidRDefault="00843913" w:rsidP="00843913">
      <w:pPr>
        <w:ind w:left="720"/>
        <w:jc w:val="both"/>
        <w:rPr>
          <w:bCs/>
          <w:iCs/>
        </w:rPr>
      </w:pPr>
      <w:r>
        <w:rPr>
          <w:bCs/>
          <w:iCs/>
        </w:rPr>
        <w:t>Dynamic NN-DC power sharing does not cause phase continuity on an ongoing UL transmission if the design of dynamic power sharing avoid re-calculation</w:t>
      </w:r>
      <w:r w:rsidR="00367372">
        <w:rPr>
          <w:bCs/>
          <w:iCs/>
        </w:rPr>
        <w:t>/re-adjustment</w:t>
      </w:r>
      <w:r>
        <w:rPr>
          <w:bCs/>
          <w:iCs/>
        </w:rPr>
        <w:t xml:space="preserve"> of a transmit power after it is determined (regardless of the priority level of the upcoming transmissions). In addition, look-ahead for dynamic power sharing reduces or even eliminates phase discontinuity issues on an ongoing UL transmission by considering </w:t>
      </w:r>
      <w:r>
        <w:rPr>
          <w:bCs/>
          <w:iCs/>
        </w:rPr>
        <w:lastRenderedPageBreak/>
        <w:t>the scheduling information and priority levels of concurrent and upcoming transmissions when determining the transmit power for a given transmission.</w:t>
      </w:r>
    </w:p>
    <w:p w14:paraId="2F6A1F33" w14:textId="0E6EC923" w:rsidR="006B5251" w:rsidRDefault="006B5251" w:rsidP="006B5251">
      <w:pPr>
        <w:numPr>
          <w:ilvl w:val="0"/>
          <w:numId w:val="20"/>
        </w:numPr>
        <w:jc w:val="both"/>
        <w:rPr>
          <w:b/>
          <w:i/>
        </w:rPr>
      </w:pPr>
      <w:r w:rsidRPr="006B5251">
        <w:rPr>
          <w:b/>
          <w:i/>
        </w:rPr>
        <w:t xml:space="preserve">Does the relative performance (coverage/throughput) of semi-static power sharing vs. dynamic power sharing depend on traffic load (e.g. low/medium/high) and traffic type (e.g. </w:t>
      </w:r>
      <w:proofErr w:type="spellStart"/>
      <w:r w:rsidRPr="006B5251">
        <w:rPr>
          <w:b/>
          <w:i/>
        </w:rPr>
        <w:t>bursty</w:t>
      </w:r>
      <w:proofErr w:type="spellEnd"/>
      <w:r w:rsidRPr="006B5251">
        <w:rPr>
          <w:b/>
          <w:i/>
        </w:rPr>
        <w:t>, full buffer)?</w:t>
      </w:r>
      <w:r w:rsidR="00843913">
        <w:rPr>
          <w:b/>
          <w:i/>
        </w:rPr>
        <w:t xml:space="preserve"> </w:t>
      </w:r>
      <w:r w:rsidRPr="006B5251">
        <w:rPr>
          <w:b/>
          <w:i/>
        </w:rPr>
        <w:t>If yes, how?</w:t>
      </w:r>
    </w:p>
    <w:p w14:paraId="77A6AE44" w14:textId="3F556277" w:rsidR="00367372" w:rsidRPr="00367372" w:rsidRDefault="00367372" w:rsidP="00921AA2">
      <w:pPr>
        <w:ind w:left="720"/>
        <w:jc w:val="both"/>
        <w:rPr>
          <w:bCs/>
          <w:iCs/>
        </w:rPr>
      </w:pPr>
      <w:r>
        <w:rPr>
          <w:bCs/>
          <w:iCs/>
        </w:rPr>
        <w:t xml:space="preserve">Maybe to some extent. </w:t>
      </w:r>
      <w:r w:rsidR="00921AA2">
        <w:rPr>
          <w:bCs/>
          <w:iCs/>
        </w:rPr>
        <w:t>W</w:t>
      </w:r>
      <w:r>
        <w:rPr>
          <w:bCs/>
          <w:iCs/>
        </w:rPr>
        <w:t xml:space="preserve">ith low/medium and/or more </w:t>
      </w:r>
      <w:proofErr w:type="spellStart"/>
      <w:r>
        <w:rPr>
          <w:bCs/>
          <w:iCs/>
        </w:rPr>
        <w:t>bursty</w:t>
      </w:r>
      <w:proofErr w:type="spellEnd"/>
      <w:r>
        <w:rPr>
          <w:bCs/>
          <w:iCs/>
        </w:rPr>
        <w:t xml:space="preserve"> </w:t>
      </w:r>
      <w:r w:rsidR="00682853">
        <w:rPr>
          <w:bCs/>
          <w:iCs/>
        </w:rPr>
        <w:t xml:space="preserve">traffic, the chances for overlap between transmissions across the two CGs decrease, and therefore, it is more likely/feasible for dynamic power sharing to reuse the left-over powers from another CG, with less risk/chance for a later power scaling or dropping.  </w:t>
      </w:r>
    </w:p>
    <w:p w14:paraId="153BB5AE" w14:textId="5616E035" w:rsidR="006B5251" w:rsidRDefault="006B5251" w:rsidP="006B5251">
      <w:pPr>
        <w:numPr>
          <w:ilvl w:val="0"/>
          <w:numId w:val="20"/>
        </w:numPr>
        <w:jc w:val="both"/>
        <w:rPr>
          <w:b/>
          <w:i/>
        </w:rPr>
      </w:pPr>
      <w:r w:rsidRPr="006B5251">
        <w:rPr>
          <w:b/>
          <w:i/>
        </w:rPr>
        <w:t>Should the uplink power control design for Rel. 16 NN-DC consider a UE with a single PA?</w:t>
      </w:r>
    </w:p>
    <w:p w14:paraId="46A423FA" w14:textId="61CB6B54" w:rsidR="00222700" w:rsidRPr="00222700" w:rsidRDefault="00222700" w:rsidP="00222700">
      <w:pPr>
        <w:ind w:left="720"/>
        <w:jc w:val="both"/>
        <w:rPr>
          <w:bCs/>
          <w:iCs/>
        </w:rPr>
      </w:pPr>
      <w:r>
        <w:rPr>
          <w:bCs/>
          <w:iCs/>
        </w:rPr>
        <w:t xml:space="preserve">Dual connectivity to two CGs with non-ideal/slow backhaul usually corresponds to an inter-band situation (otherwise, the operation would be more of an NR-CA type, rather than NN-DC), so using a single PA is not likely. Similarly, LTE-DC only considers inter-band scenarios.  </w:t>
      </w:r>
    </w:p>
    <w:p w14:paraId="2EBD83E9" w14:textId="77777777" w:rsidR="00682853" w:rsidRDefault="00682853" w:rsidP="00DB3F78">
      <w:pPr>
        <w:jc w:val="both"/>
      </w:pPr>
    </w:p>
    <w:p w14:paraId="69B45D29" w14:textId="3E3C6A0F" w:rsidR="006B5251" w:rsidRDefault="008D4A50" w:rsidP="00DB3F78">
      <w:pPr>
        <w:jc w:val="both"/>
      </w:pPr>
      <w:r>
        <w:t>Based on the above responses, we make the following observation.</w:t>
      </w:r>
    </w:p>
    <w:p w14:paraId="6C523EEF" w14:textId="73F57DB8" w:rsidR="008D4A50" w:rsidRDefault="008D4A50" w:rsidP="008D4A50">
      <w:pPr>
        <w:jc w:val="both"/>
        <w:rPr>
          <w:i/>
          <w:iCs/>
        </w:rPr>
      </w:pPr>
      <w:r>
        <w:rPr>
          <w:b/>
          <w:bCs/>
          <w:i/>
          <w:iCs/>
          <w:u w:val="single"/>
        </w:rPr>
        <w:t>Observation</w:t>
      </w:r>
      <w:r w:rsidRPr="001842F8">
        <w:rPr>
          <w:b/>
          <w:bCs/>
          <w:i/>
          <w:iCs/>
          <w:u w:val="single"/>
        </w:rPr>
        <w:t xml:space="preserve"> 1</w:t>
      </w:r>
      <w:r>
        <w:rPr>
          <w:i/>
          <w:iCs/>
        </w:rPr>
        <w:t>: A dynamic NN-DC power sharing design based on the following design principles appears to outperform semi-static NN-DC power sharing:</w:t>
      </w:r>
    </w:p>
    <w:p w14:paraId="60CD1741" w14:textId="39BC14A3" w:rsidR="00367372" w:rsidRPr="00367372" w:rsidRDefault="00921AA2" w:rsidP="00921AA2">
      <w:pPr>
        <w:pStyle w:val="ListParagraph"/>
        <w:numPr>
          <w:ilvl w:val="0"/>
          <w:numId w:val="19"/>
        </w:numPr>
        <w:jc w:val="both"/>
        <w:rPr>
          <w:i/>
          <w:iCs/>
          <w:sz w:val="20"/>
          <w:szCs w:val="20"/>
        </w:rPr>
      </w:pPr>
      <w:r>
        <w:rPr>
          <w:i/>
          <w:iCs/>
          <w:sz w:val="20"/>
          <w:szCs w:val="20"/>
        </w:rPr>
        <w:t>To boost the UL performance, n</w:t>
      </w:r>
      <w:r w:rsidR="00367372" w:rsidRPr="00367372">
        <w:rPr>
          <w:i/>
          <w:iCs/>
          <w:sz w:val="20"/>
          <w:szCs w:val="20"/>
        </w:rPr>
        <w:t xml:space="preserve">o </w:t>
      </w:r>
      <w:r w:rsidR="00367372">
        <w:rPr>
          <w:i/>
          <w:iCs/>
          <w:sz w:val="20"/>
          <w:szCs w:val="20"/>
        </w:rPr>
        <w:t xml:space="preserve">configured </w:t>
      </w:r>
      <w:r w:rsidR="00367372" w:rsidRPr="00367372">
        <w:rPr>
          <w:i/>
          <w:iCs/>
          <w:sz w:val="20"/>
          <w:szCs w:val="20"/>
        </w:rPr>
        <w:t>maximum power li</w:t>
      </w:r>
      <w:r w:rsidR="00367372">
        <w:rPr>
          <w:i/>
          <w:iCs/>
          <w:sz w:val="20"/>
          <w:szCs w:val="20"/>
        </w:rPr>
        <w:t>mits for the two CGs;</w:t>
      </w:r>
    </w:p>
    <w:p w14:paraId="5B8D9910" w14:textId="100923CA" w:rsidR="008D4A50" w:rsidRDefault="00921AA2" w:rsidP="00921AA2">
      <w:pPr>
        <w:pStyle w:val="ListParagraph"/>
        <w:numPr>
          <w:ilvl w:val="0"/>
          <w:numId w:val="19"/>
        </w:numPr>
        <w:jc w:val="both"/>
        <w:rPr>
          <w:i/>
          <w:iCs/>
          <w:sz w:val="20"/>
          <w:szCs w:val="20"/>
        </w:rPr>
      </w:pPr>
      <w:r>
        <w:rPr>
          <w:i/>
          <w:iCs/>
          <w:sz w:val="20"/>
          <w:szCs w:val="20"/>
        </w:rPr>
        <w:t>To ensure fairness, m</w:t>
      </w:r>
      <w:r w:rsidR="008D4A50" w:rsidRPr="00367372">
        <w:rPr>
          <w:i/>
          <w:iCs/>
          <w:sz w:val="20"/>
          <w:szCs w:val="20"/>
        </w:rPr>
        <w:t xml:space="preserve">inimum guaranteed powers </w:t>
      </w:r>
      <w:r w:rsidR="00367372">
        <w:rPr>
          <w:i/>
          <w:iCs/>
          <w:sz w:val="20"/>
          <w:szCs w:val="20"/>
        </w:rPr>
        <w:t xml:space="preserve">(MGPs) </w:t>
      </w:r>
      <w:r>
        <w:rPr>
          <w:i/>
          <w:iCs/>
          <w:sz w:val="20"/>
          <w:szCs w:val="20"/>
        </w:rPr>
        <w:t>are configured for the two CGs;</w:t>
      </w:r>
    </w:p>
    <w:p w14:paraId="34030ED2" w14:textId="0272F006" w:rsidR="00367372" w:rsidRDefault="00367372" w:rsidP="00367372">
      <w:pPr>
        <w:pStyle w:val="ListParagraph"/>
        <w:numPr>
          <w:ilvl w:val="0"/>
          <w:numId w:val="19"/>
        </w:numPr>
        <w:jc w:val="both"/>
        <w:rPr>
          <w:i/>
          <w:iCs/>
          <w:sz w:val="20"/>
          <w:szCs w:val="20"/>
        </w:rPr>
      </w:pPr>
      <w:r>
        <w:rPr>
          <w:i/>
          <w:iCs/>
          <w:sz w:val="20"/>
          <w:szCs w:val="20"/>
        </w:rPr>
        <w:t>To avoid phase discontinuity issues, transmit power for an UL transmission is not re-calculated/re-adjusted after it is determined;</w:t>
      </w:r>
    </w:p>
    <w:p w14:paraId="42C94CB4" w14:textId="49AF513D" w:rsidR="00367372" w:rsidRPr="00367372" w:rsidRDefault="00367372" w:rsidP="00367372">
      <w:pPr>
        <w:pStyle w:val="ListParagraph"/>
        <w:numPr>
          <w:ilvl w:val="0"/>
          <w:numId w:val="19"/>
        </w:numPr>
        <w:jc w:val="both"/>
        <w:rPr>
          <w:i/>
          <w:iCs/>
          <w:sz w:val="20"/>
          <w:szCs w:val="20"/>
        </w:rPr>
      </w:pPr>
      <w:r>
        <w:rPr>
          <w:i/>
          <w:iCs/>
          <w:sz w:val="20"/>
          <w:szCs w:val="20"/>
        </w:rPr>
        <w:t xml:space="preserve">To respect priority levels of upcoming transmission, look-ahead (with aggressive cut-off time) is </w:t>
      </w:r>
      <w:r w:rsidR="003E59B6">
        <w:rPr>
          <w:i/>
          <w:iCs/>
          <w:sz w:val="20"/>
          <w:szCs w:val="20"/>
        </w:rPr>
        <w:t>needed</w:t>
      </w:r>
      <w:r>
        <w:rPr>
          <w:i/>
          <w:iCs/>
          <w:sz w:val="20"/>
          <w:szCs w:val="20"/>
        </w:rPr>
        <w:t xml:space="preserve">. </w:t>
      </w:r>
    </w:p>
    <w:p w14:paraId="045002CD" w14:textId="0AD5F0A9" w:rsidR="00F15F03" w:rsidRDefault="00A80EA2" w:rsidP="00F15F03">
      <w:pPr>
        <w:pStyle w:val="Heading1"/>
        <w:tabs>
          <w:tab w:val="num" w:pos="0"/>
        </w:tabs>
        <w:ind w:left="0" w:firstLine="0"/>
        <w:jc w:val="both"/>
        <w:rPr>
          <w:rFonts w:eastAsia="MS Mincho"/>
          <w:lang w:eastAsia="ja-JP"/>
        </w:rPr>
      </w:pPr>
      <w:r>
        <w:rPr>
          <w:rFonts w:eastAsia="MS Mincho"/>
          <w:lang w:eastAsia="ja-JP"/>
        </w:rPr>
        <w:t xml:space="preserve">Proposal for </w:t>
      </w:r>
      <w:r w:rsidR="00CE6147">
        <w:rPr>
          <w:rFonts w:eastAsia="MS Mincho"/>
          <w:lang w:eastAsia="ja-JP"/>
        </w:rPr>
        <w:t>NN-</w:t>
      </w:r>
      <w:r w:rsidR="00F15F03">
        <w:rPr>
          <w:rFonts w:eastAsia="MS Mincho"/>
          <w:lang w:eastAsia="ja-JP"/>
        </w:rPr>
        <w:t>DC Power Control</w:t>
      </w:r>
    </w:p>
    <w:p w14:paraId="7CB4430D" w14:textId="2D2B3C4D" w:rsidR="00682853" w:rsidRDefault="00682853" w:rsidP="00682853">
      <w:pPr>
        <w:tabs>
          <w:tab w:val="left" w:pos="1440"/>
        </w:tabs>
        <w:jc w:val="both"/>
        <w:rPr>
          <w:rFonts w:eastAsia="MS Mincho"/>
          <w:lang w:val="en-US" w:eastAsia="ja-JP"/>
        </w:rPr>
      </w:pPr>
      <w:r>
        <w:rPr>
          <w:rFonts w:eastAsia="MS Mincho"/>
          <w:lang w:val="en-US" w:eastAsia="ja-JP"/>
        </w:rPr>
        <w:t>Before providing details of our proposal, we would like to remind the WI description (WID)</w:t>
      </w:r>
      <w:r w:rsidRPr="006B5251">
        <w:rPr>
          <w:rFonts w:eastAsia="MS Mincho"/>
          <w:lang w:val="en-US" w:eastAsia="ja-JP"/>
        </w:rPr>
        <w:t xml:space="preserve"> </w:t>
      </w:r>
      <w:r>
        <w:rPr>
          <w:rFonts w:eastAsia="MS Mincho"/>
          <w:lang w:val="en-US" w:eastAsia="ja-JP"/>
        </w:rPr>
        <w:t xml:space="preserve">for the new WI on multi-RAT dual connectivity (DC) and carrier aggregation (CA) enhancement in Rel-16. In particular, we note that the WID recommends to take LTE mechanisms (i.e., PCM-1 and PCM-2) as baseline solutions. In our proposed solution, we make use of both LTE PCM-1 and PCM-2 mechanisms. </w:t>
      </w:r>
    </w:p>
    <w:p w14:paraId="2A7D39BE" w14:textId="77777777" w:rsidR="00682853" w:rsidRDefault="00682853" w:rsidP="00682853">
      <w:pPr>
        <w:tabs>
          <w:tab w:val="left" w:pos="1440"/>
        </w:tabs>
        <w:jc w:val="both"/>
        <w:rPr>
          <w:i/>
        </w:rPr>
      </w:pPr>
      <w:r>
        <w:rPr>
          <w:noProof/>
          <w:lang w:val="en-US"/>
        </w:rPr>
        <mc:AlternateContent>
          <mc:Choice Requires="wps">
            <w:drawing>
              <wp:inline distT="0" distB="0" distL="0" distR="0" wp14:anchorId="211CF6C8" wp14:editId="6F341871">
                <wp:extent cx="5943600" cy="2321560"/>
                <wp:effectExtent l="0" t="0" r="19050" b="2159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321560"/>
                        </a:xfrm>
                        <a:prstGeom prst="rect">
                          <a:avLst/>
                        </a:prstGeom>
                        <a:solidFill>
                          <a:srgbClr val="FFFFFF"/>
                        </a:solidFill>
                        <a:ln w="9525">
                          <a:solidFill>
                            <a:srgbClr val="000000"/>
                          </a:solidFill>
                          <a:miter lim="800000"/>
                          <a:headEnd/>
                          <a:tailEnd/>
                        </a:ln>
                      </wps:spPr>
                      <wps:txbx>
                        <w:txbxContent>
                          <w:p w14:paraId="4306EDAD" w14:textId="1234F11E" w:rsidR="00682853" w:rsidRDefault="00682853" w:rsidP="00D848A2">
                            <w:pPr>
                              <w:pStyle w:val="LGTdoc"/>
                              <w:spacing w:afterLines="0" w:line="240" w:lineRule="auto"/>
                              <w:rPr>
                                <w:b/>
                                <w:sz w:val="20"/>
                                <w:szCs w:val="22"/>
                              </w:rPr>
                            </w:pPr>
                            <w:r w:rsidRPr="00C81DF6">
                              <w:rPr>
                                <w:b/>
                                <w:sz w:val="20"/>
                                <w:szCs w:val="22"/>
                              </w:rPr>
                              <w:t xml:space="preserve">Excerpt from </w:t>
                            </w:r>
                            <w:r>
                              <w:rPr>
                                <w:b/>
                                <w:sz w:val="20"/>
                                <w:szCs w:val="22"/>
                              </w:rPr>
                              <w:t xml:space="preserve">WID in </w:t>
                            </w:r>
                            <w:r w:rsidRPr="00D9281F">
                              <w:rPr>
                                <w:b/>
                                <w:sz w:val="20"/>
                                <w:szCs w:val="22"/>
                              </w:rPr>
                              <w:t>RP-182076</w:t>
                            </w:r>
                            <w:r w:rsidR="00D848A2">
                              <w:rPr>
                                <w:b/>
                                <w:sz w:val="20"/>
                                <w:szCs w:val="22"/>
                              </w:rPr>
                              <w:t xml:space="preserve"> [4</w:t>
                            </w:r>
                            <w:r>
                              <w:rPr>
                                <w:b/>
                                <w:sz w:val="20"/>
                                <w:szCs w:val="22"/>
                              </w:rPr>
                              <w:t>]</w:t>
                            </w:r>
                          </w:p>
                          <w:p w14:paraId="7BD8EB39" w14:textId="77777777" w:rsidR="00682853" w:rsidRDefault="00682853" w:rsidP="00682853">
                            <w:pPr>
                              <w:tabs>
                                <w:tab w:val="num" w:pos="2160"/>
                              </w:tabs>
                              <w:spacing w:after="0"/>
                              <w:jc w:val="both"/>
                              <w:rPr>
                                <w:bCs/>
                                <w:lang w:val="en-US"/>
                              </w:rPr>
                            </w:pPr>
                            <w:r>
                              <w:rPr>
                                <w:bCs/>
                                <w:lang w:val="en-US"/>
                              </w:rPr>
                              <w:t>The objective of this work item is to investigate enhancements to DC and CA. At least the following topics should be considered in the work:</w:t>
                            </w:r>
                          </w:p>
                          <w:p w14:paraId="4BC4E0B1" w14:textId="77777777" w:rsidR="00682853" w:rsidRPr="00CA2E4C" w:rsidRDefault="00682853" w:rsidP="00682853">
                            <w:pPr>
                              <w:spacing w:after="0"/>
                              <w:ind w:left="720"/>
                              <w:jc w:val="both"/>
                              <w:rPr>
                                <w:bCs/>
                                <w:lang w:val="en-US"/>
                              </w:rPr>
                            </w:pPr>
                          </w:p>
                          <w:p w14:paraId="5AECD139" w14:textId="77777777" w:rsidR="00682853" w:rsidRPr="00D9281F" w:rsidRDefault="00682853" w:rsidP="00682853">
                            <w:pPr>
                              <w:numPr>
                                <w:ilvl w:val="0"/>
                                <w:numId w:val="17"/>
                              </w:numPr>
                              <w:overflowPunct w:val="0"/>
                              <w:autoSpaceDE w:val="0"/>
                              <w:autoSpaceDN w:val="0"/>
                              <w:adjustRightInd w:val="0"/>
                              <w:spacing w:after="0"/>
                              <w:jc w:val="both"/>
                              <w:textAlignment w:val="baseline"/>
                              <w:rPr>
                                <w:bCs/>
                                <w:highlight w:val="yellow"/>
                                <w:lang w:val="en-US"/>
                              </w:rPr>
                            </w:pPr>
                            <w:bookmarkStart w:id="3" w:name="_Hlk516787901"/>
                            <w:r w:rsidRPr="00D9281F">
                              <w:rPr>
                                <w:bCs/>
                                <w:highlight w:val="yellow"/>
                                <w:lang w:val="en-US"/>
                              </w:rPr>
                              <w:t>Support of asynchronous and synchronous NR-NR Dual Connectivity [RAN1, RAN2, RAN4]</w:t>
                            </w:r>
                          </w:p>
                          <w:p w14:paraId="4A235943" w14:textId="77777777" w:rsidR="00682853" w:rsidRPr="00D9281F" w:rsidRDefault="00682853" w:rsidP="00682853">
                            <w:pPr>
                              <w:numPr>
                                <w:ilvl w:val="1"/>
                                <w:numId w:val="17"/>
                              </w:numPr>
                              <w:overflowPunct w:val="0"/>
                              <w:autoSpaceDE w:val="0"/>
                              <w:autoSpaceDN w:val="0"/>
                              <w:adjustRightInd w:val="0"/>
                              <w:spacing w:after="0"/>
                              <w:jc w:val="both"/>
                              <w:textAlignment w:val="baseline"/>
                              <w:rPr>
                                <w:bCs/>
                                <w:highlight w:val="yellow"/>
                                <w:lang w:val="en-US"/>
                              </w:rPr>
                            </w:pPr>
                            <w:r w:rsidRPr="00D9281F">
                              <w:rPr>
                                <w:bCs/>
                                <w:highlight w:val="yellow"/>
                                <w:lang w:val="en-US"/>
                              </w:rPr>
                              <w:t>UE power control [RAN1]</w:t>
                            </w:r>
                          </w:p>
                          <w:p w14:paraId="49244C36" w14:textId="77777777" w:rsidR="00682853" w:rsidRDefault="00682853" w:rsidP="00682853">
                            <w:pPr>
                              <w:numPr>
                                <w:ilvl w:val="1"/>
                                <w:numId w:val="17"/>
                              </w:numPr>
                              <w:overflowPunct w:val="0"/>
                              <w:autoSpaceDE w:val="0"/>
                              <w:autoSpaceDN w:val="0"/>
                              <w:adjustRightInd w:val="0"/>
                              <w:spacing w:after="0"/>
                              <w:jc w:val="both"/>
                              <w:textAlignment w:val="baseline"/>
                              <w:rPr>
                                <w:bCs/>
                                <w:lang w:val="en-US"/>
                              </w:rPr>
                            </w:pPr>
                            <w:r>
                              <w:rPr>
                                <w:bCs/>
                                <w:lang w:val="en-US"/>
                              </w:rPr>
                              <w:t xml:space="preserve">RRC </w:t>
                            </w:r>
                            <w:proofErr w:type="spellStart"/>
                            <w:r>
                              <w:rPr>
                                <w:bCs/>
                                <w:lang w:val="en-US"/>
                              </w:rPr>
                              <w:t>signalling</w:t>
                            </w:r>
                            <w:proofErr w:type="spellEnd"/>
                            <w:r>
                              <w:rPr>
                                <w:bCs/>
                                <w:lang w:val="en-US"/>
                              </w:rPr>
                              <w:t xml:space="preserve"> to support of enhanced NR-NR DC [RAN2]</w:t>
                            </w:r>
                          </w:p>
                          <w:p w14:paraId="108C8A8A" w14:textId="77777777" w:rsidR="00682853" w:rsidRPr="002C6C45" w:rsidRDefault="00682853" w:rsidP="00682853">
                            <w:pPr>
                              <w:numPr>
                                <w:ilvl w:val="1"/>
                                <w:numId w:val="17"/>
                              </w:numPr>
                              <w:overflowPunct w:val="0"/>
                              <w:autoSpaceDE w:val="0"/>
                              <w:autoSpaceDN w:val="0"/>
                              <w:adjustRightInd w:val="0"/>
                              <w:spacing w:after="0"/>
                              <w:jc w:val="both"/>
                              <w:textAlignment w:val="baseline"/>
                              <w:rPr>
                                <w:bCs/>
                                <w:lang w:val="en-US"/>
                              </w:rPr>
                            </w:pPr>
                            <w:r>
                              <w:rPr>
                                <w:bCs/>
                                <w:lang w:val="en-US"/>
                              </w:rPr>
                              <w:t>Core requirements to support enhanced NR-NR DC [RAN4]</w:t>
                            </w:r>
                          </w:p>
                          <w:p w14:paraId="7AAB7837" w14:textId="77777777" w:rsidR="00682853" w:rsidRDefault="00682853" w:rsidP="00682853">
                            <w:pPr>
                              <w:spacing w:after="0"/>
                              <w:ind w:left="360"/>
                              <w:jc w:val="both"/>
                              <w:rPr>
                                <w:bCs/>
                                <w:lang w:val="en-US"/>
                              </w:rPr>
                            </w:pPr>
                            <w:r>
                              <w:rPr>
                                <w:bCs/>
                                <w:lang w:val="en-US"/>
                              </w:rPr>
                              <w:t xml:space="preserve">Note: Synchronous DC enhancements in this WID considers only cases not covered in Rel-15 exception sheet for NR WI </w:t>
                            </w:r>
                            <w:proofErr w:type="spellStart"/>
                            <w:r>
                              <w:rPr>
                                <w:bCs/>
                                <w:lang w:val="en-US"/>
                              </w:rPr>
                              <w:t>NR_newRAT</w:t>
                            </w:r>
                            <w:proofErr w:type="spellEnd"/>
                            <w:r>
                              <w:rPr>
                                <w:bCs/>
                                <w:lang w:val="en-US"/>
                              </w:rPr>
                              <w:t xml:space="preserve">-Core. </w:t>
                            </w:r>
                          </w:p>
                          <w:bookmarkEnd w:id="3"/>
                          <w:p w14:paraId="1F2FDD01" w14:textId="77777777" w:rsidR="00682853" w:rsidRDefault="00682853" w:rsidP="00682853">
                            <w:pPr>
                              <w:spacing w:after="0"/>
                              <w:ind w:left="720"/>
                              <w:jc w:val="both"/>
                              <w:rPr>
                                <w:bCs/>
                                <w:lang w:val="en-US"/>
                              </w:rPr>
                            </w:pPr>
                            <w:r>
                              <w:rPr>
                                <w:bCs/>
                                <w:lang w:val="en-US"/>
                              </w:rPr>
                              <w:t>…</w:t>
                            </w:r>
                          </w:p>
                          <w:p w14:paraId="0A3E2F22" w14:textId="77777777" w:rsidR="00682853" w:rsidRDefault="00682853" w:rsidP="00682853">
                            <w:pPr>
                              <w:tabs>
                                <w:tab w:val="num" w:pos="2160"/>
                              </w:tabs>
                              <w:spacing w:after="0"/>
                              <w:jc w:val="both"/>
                              <w:rPr>
                                <w:bCs/>
                                <w:lang w:val="en-US"/>
                              </w:rPr>
                            </w:pPr>
                            <w:r>
                              <w:rPr>
                                <w:bCs/>
                                <w:lang w:val="en-US"/>
                              </w:rPr>
                              <w:t>The work excludes combination of EN-DC and NR-NR DC configured for a UE.</w:t>
                            </w:r>
                          </w:p>
                          <w:p w14:paraId="0EA2CE92" w14:textId="77777777" w:rsidR="00682853" w:rsidRPr="00C87950" w:rsidRDefault="00682853" w:rsidP="00682853">
                            <w:pPr>
                              <w:tabs>
                                <w:tab w:val="num" w:pos="2160"/>
                              </w:tabs>
                              <w:spacing w:after="0"/>
                              <w:jc w:val="both"/>
                              <w:rPr>
                                <w:bCs/>
                                <w:lang w:val="en-US"/>
                              </w:rPr>
                            </w:pPr>
                            <w:r>
                              <w:rPr>
                                <w:bCs/>
                                <w:lang w:val="en-US"/>
                              </w:rPr>
                              <w:t xml:space="preserve">At least scenarios with small cells should be considered, along with scenarios with large amounts of available cell bandwidth. Both FR1 and FR2 frequencies should be considered. </w:t>
                            </w:r>
                            <w:r w:rsidRPr="00F15F03">
                              <w:rPr>
                                <w:bCs/>
                                <w:highlight w:val="yellow"/>
                                <w:lang w:val="en-US"/>
                              </w:rPr>
                              <w:t>The mechanisms already specified for LTE should be used as baseline for the work</w:t>
                            </w:r>
                            <w:r>
                              <w:rPr>
                                <w:bCs/>
                                <w:lang w:val="en-US"/>
                              </w:rPr>
                              <w:t>.</w:t>
                            </w:r>
                          </w:p>
                          <w:p w14:paraId="16DB78C1" w14:textId="77777777" w:rsidR="00682853" w:rsidRPr="00C81DF6" w:rsidRDefault="00682853" w:rsidP="00682853">
                            <w:pPr>
                              <w:pStyle w:val="LGTdoc"/>
                              <w:spacing w:afterLines="0" w:line="240" w:lineRule="auto"/>
                              <w:rPr>
                                <w:b/>
                                <w:sz w:val="20"/>
                                <w:szCs w:val="22"/>
                              </w:rPr>
                            </w:pPr>
                          </w:p>
                        </w:txbxContent>
                      </wps:txbx>
                      <wps:bodyPr rot="0" vert="horz" wrap="square" lIns="91440" tIns="45720" rIns="91440" bIns="45720" anchor="t" anchorCtr="0">
                        <a:noAutofit/>
                      </wps:bodyPr>
                    </wps:wsp>
                  </a:graphicData>
                </a:graphic>
              </wp:inline>
            </w:drawing>
          </mc:Choice>
          <mc:Fallback>
            <w:pict>
              <v:shape w14:anchorId="211CF6C8" id="Text Box 2" o:spid="_x0000_s1029" type="#_x0000_t202" style="width:468pt;height:18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">
                <v:textbox>
                  <w:txbxContent>
                    <w:p w14:paraId="4306EDAD" w14:textId="1234F11E" w:rsidR="00682853" w:rsidRDefault="00682853" w:rsidP="00D848A2">
                      <w:pPr>
                        <w:pStyle w:val="LGTdoc"/>
                        <w:spacing w:afterLines="0" w:line="240" w:lineRule="auto"/>
                        <w:rPr>
                          <w:b/>
                          <w:sz w:val="20"/>
                          <w:szCs w:val="22"/>
                        </w:rPr>
                      </w:pPr>
                      <w:r w:rsidRPr="00C81DF6">
                        <w:rPr>
                          <w:b/>
                          <w:sz w:val="20"/>
                          <w:szCs w:val="22"/>
                        </w:rPr>
                        <w:t xml:space="preserve">Excerpt from </w:t>
                      </w:r>
                      <w:r>
                        <w:rPr>
                          <w:b/>
                          <w:sz w:val="20"/>
                          <w:szCs w:val="22"/>
                        </w:rPr>
                        <w:t xml:space="preserve">WID in </w:t>
                      </w:r>
                      <w:r w:rsidRPr="00D9281F">
                        <w:rPr>
                          <w:b/>
                          <w:sz w:val="20"/>
                          <w:szCs w:val="22"/>
                        </w:rPr>
                        <w:t>RP-182076</w:t>
                      </w:r>
                      <w:r w:rsidR="00D848A2">
                        <w:rPr>
                          <w:b/>
                          <w:sz w:val="20"/>
                          <w:szCs w:val="22"/>
                        </w:rPr>
                        <w:t xml:space="preserve"> [4</w:t>
                      </w:r>
                      <w:r>
                        <w:rPr>
                          <w:b/>
                          <w:sz w:val="20"/>
                          <w:szCs w:val="22"/>
                        </w:rPr>
                        <w:t>]</w:t>
                      </w:r>
                    </w:p>
                    <w:p w14:paraId="7BD8EB39" w14:textId="77777777" w:rsidR="00682853" w:rsidRDefault="00682853" w:rsidP="00682853">
                      <w:pPr>
                        <w:tabs>
                          <w:tab w:val="num" w:pos="2160"/>
                        </w:tabs>
                        <w:spacing w:after="0"/>
                        <w:jc w:val="both"/>
                        <w:rPr>
                          <w:bCs/>
                          <w:lang w:val="en-US"/>
                        </w:rPr>
                      </w:pPr>
                      <w:r>
                        <w:rPr>
                          <w:bCs/>
                          <w:lang w:val="en-US"/>
                        </w:rPr>
                        <w:t>The objective of this work item is to investigate enhancements to DC and CA. At least the following topics should be considered in the work:</w:t>
                      </w:r>
                    </w:p>
                    <w:p w14:paraId="4BC4E0B1" w14:textId="77777777" w:rsidR="00682853" w:rsidRPr="00CA2E4C" w:rsidRDefault="00682853" w:rsidP="00682853">
                      <w:pPr>
                        <w:spacing w:after="0"/>
                        <w:ind w:left="720"/>
                        <w:jc w:val="both"/>
                        <w:rPr>
                          <w:bCs/>
                          <w:lang w:val="en-US"/>
                        </w:rPr>
                      </w:pPr>
                    </w:p>
                    <w:p w14:paraId="5AECD139" w14:textId="77777777" w:rsidR="00682853" w:rsidRPr="00D9281F" w:rsidRDefault="00682853" w:rsidP="00682853">
                      <w:pPr>
                        <w:numPr>
                          <w:ilvl w:val="0"/>
                          <w:numId w:val="17"/>
                        </w:numPr>
                        <w:overflowPunct w:val="0"/>
                        <w:autoSpaceDE w:val="0"/>
                        <w:autoSpaceDN w:val="0"/>
                        <w:adjustRightInd w:val="0"/>
                        <w:spacing w:after="0"/>
                        <w:jc w:val="both"/>
                        <w:textAlignment w:val="baseline"/>
                        <w:rPr>
                          <w:bCs/>
                          <w:highlight w:val="yellow"/>
                          <w:lang w:val="en-US"/>
                        </w:rPr>
                      </w:pPr>
                      <w:bookmarkStart w:id="14" w:name="_Hlk516787901"/>
                      <w:r w:rsidRPr="00D9281F">
                        <w:rPr>
                          <w:bCs/>
                          <w:highlight w:val="yellow"/>
                          <w:lang w:val="en-US"/>
                        </w:rPr>
                        <w:t>Support of asynchronous and synchronous NR-NR Dual Connectivity [RAN1, RAN2, RAN4]</w:t>
                      </w:r>
                    </w:p>
                    <w:p w14:paraId="4A235943" w14:textId="77777777" w:rsidR="00682853" w:rsidRPr="00D9281F" w:rsidRDefault="00682853" w:rsidP="00682853">
                      <w:pPr>
                        <w:numPr>
                          <w:ilvl w:val="1"/>
                          <w:numId w:val="17"/>
                        </w:numPr>
                        <w:overflowPunct w:val="0"/>
                        <w:autoSpaceDE w:val="0"/>
                        <w:autoSpaceDN w:val="0"/>
                        <w:adjustRightInd w:val="0"/>
                        <w:spacing w:after="0"/>
                        <w:jc w:val="both"/>
                        <w:textAlignment w:val="baseline"/>
                        <w:rPr>
                          <w:bCs/>
                          <w:highlight w:val="yellow"/>
                          <w:lang w:val="en-US"/>
                        </w:rPr>
                      </w:pPr>
                      <w:r w:rsidRPr="00D9281F">
                        <w:rPr>
                          <w:bCs/>
                          <w:highlight w:val="yellow"/>
                          <w:lang w:val="en-US"/>
                        </w:rPr>
                        <w:t>UE power control [RAN1]</w:t>
                      </w:r>
                    </w:p>
                    <w:p w14:paraId="49244C36" w14:textId="77777777" w:rsidR="00682853" w:rsidRDefault="00682853" w:rsidP="00682853">
                      <w:pPr>
                        <w:numPr>
                          <w:ilvl w:val="1"/>
                          <w:numId w:val="17"/>
                        </w:numPr>
                        <w:overflowPunct w:val="0"/>
                        <w:autoSpaceDE w:val="0"/>
                        <w:autoSpaceDN w:val="0"/>
                        <w:adjustRightInd w:val="0"/>
                        <w:spacing w:after="0"/>
                        <w:jc w:val="both"/>
                        <w:textAlignment w:val="baseline"/>
                        <w:rPr>
                          <w:bCs/>
                          <w:lang w:val="en-US"/>
                        </w:rPr>
                      </w:pPr>
                      <w:r>
                        <w:rPr>
                          <w:bCs/>
                          <w:lang w:val="en-US"/>
                        </w:rPr>
                        <w:t>RRC signalling to support of enhanced NR-NR DC [RAN2]</w:t>
                      </w:r>
                    </w:p>
                    <w:p w14:paraId="108C8A8A" w14:textId="77777777" w:rsidR="00682853" w:rsidRPr="002C6C45" w:rsidRDefault="00682853" w:rsidP="00682853">
                      <w:pPr>
                        <w:numPr>
                          <w:ilvl w:val="1"/>
                          <w:numId w:val="17"/>
                        </w:numPr>
                        <w:overflowPunct w:val="0"/>
                        <w:autoSpaceDE w:val="0"/>
                        <w:autoSpaceDN w:val="0"/>
                        <w:adjustRightInd w:val="0"/>
                        <w:spacing w:after="0"/>
                        <w:jc w:val="both"/>
                        <w:textAlignment w:val="baseline"/>
                        <w:rPr>
                          <w:bCs/>
                          <w:lang w:val="en-US"/>
                        </w:rPr>
                      </w:pPr>
                      <w:r>
                        <w:rPr>
                          <w:bCs/>
                          <w:lang w:val="en-US"/>
                        </w:rPr>
                        <w:t>Core requirements to support enhanced NR-NR DC [RAN4]</w:t>
                      </w:r>
                    </w:p>
                    <w:p w14:paraId="7AAB7837" w14:textId="77777777" w:rsidR="00682853" w:rsidRDefault="00682853" w:rsidP="00682853">
                      <w:pPr>
                        <w:spacing w:after="0"/>
                        <w:ind w:left="360"/>
                        <w:jc w:val="both"/>
                        <w:rPr>
                          <w:bCs/>
                          <w:lang w:val="en-US"/>
                        </w:rPr>
                      </w:pPr>
                      <w:r>
                        <w:rPr>
                          <w:bCs/>
                          <w:lang w:val="en-US"/>
                        </w:rPr>
                        <w:t xml:space="preserve">Note: Synchronous DC enhancements in this WID considers only cases not covered in Rel-15 exception sheet for NR WI NR_newRAT-Core. </w:t>
                      </w:r>
                    </w:p>
                    <w:bookmarkEnd w:id="14"/>
                    <w:p w14:paraId="1F2FDD01" w14:textId="77777777" w:rsidR="00682853" w:rsidRDefault="00682853" w:rsidP="00682853">
                      <w:pPr>
                        <w:spacing w:after="0"/>
                        <w:ind w:left="720"/>
                        <w:jc w:val="both"/>
                        <w:rPr>
                          <w:bCs/>
                          <w:lang w:val="en-US"/>
                        </w:rPr>
                      </w:pPr>
                      <w:r>
                        <w:rPr>
                          <w:bCs/>
                          <w:lang w:val="en-US"/>
                        </w:rPr>
                        <w:t>…</w:t>
                      </w:r>
                    </w:p>
                    <w:p w14:paraId="0A3E2F22" w14:textId="77777777" w:rsidR="00682853" w:rsidRDefault="00682853" w:rsidP="00682853">
                      <w:pPr>
                        <w:tabs>
                          <w:tab w:val="num" w:pos="2160"/>
                        </w:tabs>
                        <w:spacing w:after="0"/>
                        <w:jc w:val="both"/>
                        <w:rPr>
                          <w:bCs/>
                          <w:lang w:val="en-US"/>
                        </w:rPr>
                      </w:pPr>
                      <w:r>
                        <w:rPr>
                          <w:bCs/>
                          <w:lang w:val="en-US"/>
                        </w:rPr>
                        <w:t>The work excludes combination of EN-DC and NR-NR DC configured for a UE.</w:t>
                      </w:r>
                    </w:p>
                    <w:p w14:paraId="0EA2CE92" w14:textId="77777777" w:rsidR="00682853" w:rsidRPr="00C87950" w:rsidRDefault="00682853" w:rsidP="00682853">
                      <w:pPr>
                        <w:tabs>
                          <w:tab w:val="num" w:pos="2160"/>
                        </w:tabs>
                        <w:spacing w:after="0"/>
                        <w:jc w:val="both"/>
                        <w:rPr>
                          <w:bCs/>
                          <w:lang w:val="en-US"/>
                        </w:rPr>
                      </w:pPr>
                      <w:r>
                        <w:rPr>
                          <w:bCs/>
                          <w:lang w:val="en-US"/>
                        </w:rPr>
                        <w:t xml:space="preserve">At least scenarios with small cells should be considered, along with scenarios with large amounts of available cell bandwidth. Both FR1 and FR2 frequencies should be considered. </w:t>
                      </w:r>
                      <w:r w:rsidRPr="00F15F03">
                        <w:rPr>
                          <w:bCs/>
                          <w:highlight w:val="yellow"/>
                          <w:lang w:val="en-US"/>
                        </w:rPr>
                        <w:t>The mechanisms already specified for LTE should be used as baseline for the work</w:t>
                      </w:r>
                      <w:r>
                        <w:rPr>
                          <w:bCs/>
                          <w:lang w:val="en-US"/>
                        </w:rPr>
                        <w:t>.</w:t>
                      </w:r>
                    </w:p>
                    <w:p w14:paraId="16DB78C1" w14:textId="77777777" w:rsidR="00682853" w:rsidRPr="00C81DF6" w:rsidRDefault="00682853" w:rsidP="00682853">
                      <w:pPr>
                        <w:pStyle w:val="LGTdoc"/>
                        <w:spacing w:afterLines="0" w:line="240" w:lineRule="auto"/>
                        <w:rPr>
                          <w:b/>
                          <w:sz w:val="20"/>
                          <w:szCs w:val="22"/>
                        </w:rPr>
                      </w:pPr>
                    </w:p>
                  </w:txbxContent>
                </v:textbox>
                <w10:anchorlock/>
              </v:shape>
            </w:pict>
          </mc:Fallback>
        </mc:AlternateContent>
      </w:r>
    </w:p>
    <w:p w14:paraId="72D7374E" w14:textId="6BC89025" w:rsidR="008A1B8C" w:rsidRPr="004F1787" w:rsidRDefault="008A1B8C" w:rsidP="001E30A2">
      <w:pPr>
        <w:pStyle w:val="Heading2"/>
      </w:pPr>
      <w:r w:rsidRPr="004F1787">
        <w:lastRenderedPageBreak/>
        <w:t xml:space="preserve">Look-ahead </w:t>
      </w:r>
      <w:r>
        <w:t xml:space="preserve">and </w:t>
      </w:r>
      <w:r w:rsidR="00F15F03">
        <w:t>Cut-off Time for NN</w:t>
      </w:r>
      <w:r w:rsidRPr="004F1787">
        <w:t xml:space="preserve">-DC Power Control </w:t>
      </w:r>
    </w:p>
    <w:p w14:paraId="4571A877" w14:textId="3752306B" w:rsidR="008A1B8C" w:rsidRPr="00A80EA2" w:rsidRDefault="00A0565E" w:rsidP="00EB1F01">
      <w:pPr>
        <w:jc w:val="both"/>
        <w:rPr>
          <w:u w:val="single"/>
        </w:rPr>
      </w:pPr>
      <w:r>
        <w:t>In NN</w:t>
      </w:r>
      <w:r w:rsidR="008A1B8C" w:rsidRPr="00244439">
        <w:t xml:space="preserve">-DC, </w:t>
      </w:r>
      <w:r>
        <w:t xml:space="preserve">uplink </w:t>
      </w:r>
      <w:r w:rsidR="008A1B8C" w:rsidRPr="00244439">
        <w:t>transmission</w:t>
      </w:r>
      <w:r>
        <w:t>s</w:t>
      </w:r>
      <w:r w:rsidR="008A1B8C" w:rsidRPr="00244439">
        <w:t xml:space="preserve"> </w:t>
      </w:r>
      <w:r>
        <w:t>on</w:t>
      </w:r>
      <w:r w:rsidR="008A1B8C" w:rsidRPr="00244439">
        <w:t xml:space="preserve"> the two CGs with potentially different numerologies, different start time and different duration can overlap and lead to a power-limited situation. Moreover, the </w:t>
      </w:r>
      <w:r>
        <w:t xml:space="preserve">uplink </w:t>
      </w:r>
      <w:r w:rsidR="008A1B8C" w:rsidRPr="00244439">
        <w:t>transmission</w:t>
      </w:r>
      <w:r>
        <w:t>s</w:t>
      </w:r>
      <w:r w:rsidR="008A1B8C" w:rsidRPr="00244439">
        <w:t xml:space="preserve"> are based on scheduling DCIs or other higher layer signal</w:t>
      </w:r>
      <w:r>
        <w:t>l</w:t>
      </w:r>
      <w:r w:rsidR="008A1B8C" w:rsidRPr="00244439">
        <w:t>ing that allocate UL resources and arrive at different points in time, and will be processed by the UE in different time</w:t>
      </w:r>
      <w:r>
        <w:t xml:space="preserve">s. Therefore, a </w:t>
      </w:r>
      <w:r w:rsidR="003B72C1">
        <w:t>consideration</w:t>
      </w:r>
      <w:r w:rsidR="008A1B8C" w:rsidRPr="00244439">
        <w:t xml:space="preserve"> when determining the power setting for a certain transmission</w:t>
      </w:r>
      <w:r w:rsidR="003B72C1">
        <w:t xml:space="preserve"> is whether</w:t>
      </w:r>
      <w:r w:rsidR="008A1B8C" w:rsidRPr="00244439">
        <w:t xml:space="preserve"> </w:t>
      </w:r>
      <w:r w:rsidR="00EB1F01" w:rsidRPr="007C70FA">
        <w:t xml:space="preserve">the UE can go beyond the semi-static “look-ahead” </w:t>
      </w:r>
      <w:r w:rsidR="00363FB4" w:rsidRPr="007C70FA">
        <w:t xml:space="preserve">that is </w:t>
      </w:r>
      <w:r w:rsidR="00EB1F01" w:rsidRPr="007C70FA">
        <w:t xml:space="preserve">based on higher-layer signalling </w:t>
      </w:r>
      <w:r w:rsidR="00363FB4" w:rsidRPr="007C70FA">
        <w:t xml:space="preserve">as </w:t>
      </w:r>
      <w:r w:rsidR="00EB1F01" w:rsidRPr="007C70FA">
        <w:t xml:space="preserve">considered in LTE-DC, and rely on a </w:t>
      </w:r>
      <w:r w:rsidRPr="007C70FA">
        <w:rPr>
          <w:i/>
          <w:iCs/>
        </w:rPr>
        <w:t>dynamic</w:t>
      </w:r>
      <w:r w:rsidRPr="007C70FA">
        <w:t xml:space="preserve"> </w:t>
      </w:r>
      <w:r w:rsidR="008A1B8C" w:rsidRPr="007C70FA">
        <w:t>“look-ahead” into other upcoming, overlapping transmissions</w:t>
      </w:r>
      <w:r w:rsidR="008A1B8C" w:rsidRPr="00363FB4">
        <w:t xml:space="preserve"> and take their transmissi</w:t>
      </w:r>
      <w:r w:rsidR="008A1B8C" w:rsidRPr="0050172E">
        <w:t xml:space="preserve">on details (such as RB allocation, etc.) into account for the power determination at hand – </w:t>
      </w:r>
      <w:r w:rsidR="003B72C1">
        <w:t>this is</w:t>
      </w:r>
      <w:r w:rsidR="008A1B8C" w:rsidRPr="0050172E">
        <w:t xml:space="preserve"> possible in NR due to </w:t>
      </w:r>
      <w:r w:rsidR="008A1B8C" w:rsidRPr="00A80EA2">
        <w:t xml:space="preserve">different timelines and processing times for different transmissions. </w:t>
      </w:r>
      <w:r w:rsidR="00DB3F78" w:rsidRPr="00A80EA2">
        <w:t xml:space="preserve">A similar proposal to use dynamic “look-ahead” was </w:t>
      </w:r>
      <w:r w:rsidR="00BD4E31" w:rsidRPr="00A80EA2">
        <w:t>discussed</w:t>
      </w:r>
      <w:r w:rsidR="00DB3F78" w:rsidRPr="00A80EA2">
        <w:t xml:space="preserve"> in [7].</w:t>
      </w:r>
    </w:p>
    <w:p w14:paraId="3458C442" w14:textId="7B8FA401" w:rsidR="008A1B8C" w:rsidRDefault="008A1B8C" w:rsidP="00363FB4">
      <w:pPr>
        <w:jc w:val="both"/>
      </w:pPr>
      <w:r w:rsidRPr="00244439">
        <w:t xml:space="preserve">Accordingly, one can define a “cut-off” time for the </w:t>
      </w:r>
      <w:r w:rsidR="00EB1F01">
        <w:t xml:space="preserve">dynamic </w:t>
      </w:r>
      <w:r w:rsidRPr="00244439">
        <w:t xml:space="preserve">“look-ahead” in </w:t>
      </w:r>
      <w:r w:rsidR="00363FB4" w:rsidRPr="00244439">
        <w:t>N</w:t>
      </w:r>
      <w:r w:rsidR="00363FB4">
        <w:t>N</w:t>
      </w:r>
      <w:r w:rsidRPr="00244439">
        <w:t xml:space="preserve">-DC power control, so that the UE can look-ahead into transmission that are early enough w.r.t. the cut-off time, but for transmissions that are later than the cut-off time, the UE is not able to do look-ahead for power determination of the transmission of interest. </w:t>
      </w:r>
      <w:r w:rsidR="007F1FDE">
        <w:t xml:space="preserve">The cut-off time can be a conservative value such as </w:t>
      </w:r>
      <w:r w:rsidRPr="00244439">
        <w:t xml:space="preserve">the </w:t>
      </w:r>
      <w:r w:rsidR="007E6CA9" w:rsidRPr="00244439">
        <w:t xml:space="preserve">reception time </w:t>
      </w:r>
      <w:r w:rsidR="007E6CA9">
        <w:t xml:space="preserve">of the </w:t>
      </w:r>
      <w:r w:rsidRPr="00244439">
        <w:t xml:space="preserve">DCI grant / higher layer signalling, or </w:t>
      </w:r>
      <w:r w:rsidR="007F1FDE">
        <w:t xml:space="preserve">more aggressive such as the </w:t>
      </w:r>
      <w:r w:rsidR="007E6CA9">
        <w:t xml:space="preserve">uplink </w:t>
      </w:r>
      <w:r w:rsidR="007F1FDE">
        <w:t>transmission time offset by a</w:t>
      </w:r>
      <w:r>
        <w:t xml:space="preserve"> number of symbols, </w:t>
      </w:r>
      <w:r w:rsidR="007E6CA9">
        <w:t>e.g.,</w:t>
      </w:r>
      <w:r w:rsidR="007F1FDE">
        <w:t xml:space="preserve"> </w:t>
      </w:r>
      <w:r>
        <w:t>UE processing</w:t>
      </w:r>
      <w:r w:rsidR="002C6C54">
        <w:t xml:space="preserve"> duration </w:t>
      </w:r>
      <w:r w:rsidR="007F1FDE">
        <w:t>/</w:t>
      </w:r>
      <w:r w:rsidR="002C6C54">
        <w:t xml:space="preserve"> </w:t>
      </w:r>
      <w:r>
        <w:t>PUSCH preparation time</w:t>
      </w:r>
      <w:r w:rsidR="00EB1F01">
        <w:t xml:space="preserve"> [4, TS 38.214]</w:t>
      </w:r>
      <w:r>
        <w:t xml:space="preserve">. The closer a cut-off time is to the </w:t>
      </w:r>
      <w:r w:rsidR="007E6CA9">
        <w:t xml:space="preserve">uplink </w:t>
      </w:r>
      <w:r>
        <w:t xml:space="preserve">transmission time, the more “look-ahead” is available to the UE since details about many overlapping transmissions will be known. The closer a cut-off time is to the grant/signalling time, the less “look-ahead” is available to the UE since details about few overlapping transmissions may be known. </w:t>
      </w:r>
      <w:r w:rsidR="00DB3F78">
        <w:t xml:space="preserve">A similar proposal to use a “power determination time” was </w:t>
      </w:r>
      <w:r w:rsidR="00BD4E31">
        <w:t>discussed</w:t>
      </w:r>
      <w:r w:rsidR="00DB3F78">
        <w:t xml:space="preserve"> in [8].</w:t>
      </w:r>
    </w:p>
    <w:p w14:paraId="2AD366E4" w14:textId="77777777" w:rsidR="00EB1F01" w:rsidRDefault="00EB1F01" w:rsidP="00EB1F01">
      <w:pPr>
        <w:jc w:val="both"/>
        <w:rPr>
          <w:i/>
          <w:iCs/>
        </w:rPr>
      </w:pPr>
      <w:r w:rsidRPr="001842F8">
        <w:rPr>
          <w:b/>
          <w:bCs/>
          <w:i/>
          <w:iCs/>
          <w:u w:val="single"/>
        </w:rPr>
        <w:t>Proposal 1</w:t>
      </w:r>
      <w:r>
        <w:rPr>
          <w:i/>
          <w:iCs/>
        </w:rPr>
        <w:t>: In NN</w:t>
      </w:r>
      <w:r w:rsidRPr="00244439">
        <w:rPr>
          <w:i/>
          <w:iCs/>
        </w:rPr>
        <w:t>-DC, power determination of any given UL transmission on a CG</w:t>
      </w:r>
      <w:r>
        <w:rPr>
          <w:i/>
          <w:iCs/>
        </w:rPr>
        <w:t xml:space="preserve"> can be based on dynamic “look-ahead”</w:t>
      </w:r>
      <w:r w:rsidRPr="00244439">
        <w:rPr>
          <w:i/>
          <w:iCs/>
        </w:rPr>
        <w:t xml:space="preserve">, </w:t>
      </w:r>
      <w:r>
        <w:rPr>
          <w:i/>
          <w:iCs/>
        </w:rPr>
        <w:t xml:space="preserve">so that UE can take into account other UL transmissions before a certain </w:t>
      </w:r>
      <w:r w:rsidRPr="00244439">
        <w:rPr>
          <w:i/>
          <w:iCs/>
        </w:rPr>
        <w:t xml:space="preserve">“cut-off” </w:t>
      </w:r>
      <w:r>
        <w:rPr>
          <w:i/>
          <w:iCs/>
        </w:rPr>
        <w:t xml:space="preserve">time. </w:t>
      </w:r>
    </w:p>
    <w:p w14:paraId="2D1D2962" w14:textId="25486ECB" w:rsidR="007E6CA9" w:rsidRDefault="007E6CA9" w:rsidP="002C6C54">
      <w:pPr>
        <w:jc w:val="both"/>
        <w:rPr>
          <w:i/>
          <w:iCs/>
        </w:rPr>
      </w:pPr>
      <w:r w:rsidRPr="001842F8">
        <w:rPr>
          <w:b/>
          <w:bCs/>
          <w:i/>
          <w:iCs/>
          <w:u w:val="single"/>
        </w:rPr>
        <w:t xml:space="preserve">Proposal </w:t>
      </w:r>
      <w:r>
        <w:rPr>
          <w:b/>
          <w:bCs/>
          <w:i/>
          <w:iCs/>
          <w:u w:val="single"/>
        </w:rPr>
        <w:t>2</w:t>
      </w:r>
      <w:r>
        <w:rPr>
          <w:i/>
          <w:iCs/>
        </w:rPr>
        <w:t>: The</w:t>
      </w:r>
      <w:r w:rsidRPr="00244439">
        <w:rPr>
          <w:i/>
          <w:iCs/>
        </w:rPr>
        <w:t xml:space="preserve"> </w:t>
      </w:r>
      <w:r>
        <w:rPr>
          <w:i/>
          <w:iCs/>
        </w:rPr>
        <w:t xml:space="preserve">cut-off time for </w:t>
      </w:r>
      <w:r w:rsidRPr="00244439">
        <w:rPr>
          <w:i/>
          <w:iCs/>
        </w:rPr>
        <w:t xml:space="preserve">power determination </w:t>
      </w:r>
      <w:r>
        <w:rPr>
          <w:i/>
          <w:iCs/>
        </w:rPr>
        <w:t xml:space="preserve">in NN-DC </w:t>
      </w:r>
      <w:r w:rsidR="003B72C1">
        <w:rPr>
          <w:i/>
          <w:iCs/>
        </w:rPr>
        <w:t>and the degree of aggressiveness of the cut-off time relative to the uplink transmission time needs to be further studied</w:t>
      </w:r>
      <w:r>
        <w:rPr>
          <w:i/>
          <w:iCs/>
        </w:rPr>
        <w:t xml:space="preserve">. </w:t>
      </w:r>
    </w:p>
    <w:p w14:paraId="4C6DE873" w14:textId="5949755F" w:rsidR="008A1B8C" w:rsidRPr="00244439" w:rsidRDefault="002C6C54" w:rsidP="00F110C6">
      <w:pPr>
        <w:jc w:val="both"/>
      </w:pPr>
      <w:r>
        <w:t>Once a definition for a cut-off</w:t>
      </w:r>
      <w:r w:rsidR="008A1B8C" w:rsidRPr="00244439">
        <w:t xml:space="preserve"> time is adopted, for power determination of a </w:t>
      </w:r>
      <w:r w:rsidR="00F110C6">
        <w:t>given</w:t>
      </w:r>
      <w:r w:rsidR="008A1B8C" w:rsidRPr="00244439">
        <w:t xml:space="preserve"> transmission on a </w:t>
      </w:r>
      <w:r w:rsidR="00F110C6">
        <w:t xml:space="preserve">given </w:t>
      </w:r>
      <w:r w:rsidR="008A1B8C" w:rsidRPr="00244439">
        <w:t xml:space="preserve">CG, three categories of </w:t>
      </w:r>
      <w:r w:rsidR="00F110C6">
        <w:t xml:space="preserve">other </w:t>
      </w:r>
      <w:r>
        <w:t xml:space="preserve">overlapping </w:t>
      </w:r>
      <w:r w:rsidR="008A1B8C" w:rsidRPr="00244439">
        <w:t>transmissions can be defined:</w:t>
      </w:r>
    </w:p>
    <w:p w14:paraId="2F7B60C4" w14:textId="502AEBF4" w:rsidR="008A1B8C" w:rsidRPr="00244439" w:rsidRDefault="008A1B8C" w:rsidP="00FD129C">
      <w:pPr>
        <w:pStyle w:val="ListParagraph"/>
        <w:numPr>
          <w:ilvl w:val="0"/>
          <w:numId w:val="15"/>
        </w:numPr>
        <w:jc w:val="both"/>
        <w:rPr>
          <w:sz w:val="20"/>
          <w:szCs w:val="20"/>
        </w:rPr>
      </w:pPr>
      <w:r w:rsidRPr="00244439">
        <w:rPr>
          <w:b/>
          <w:bCs/>
          <w:sz w:val="20"/>
          <w:szCs w:val="20"/>
        </w:rPr>
        <w:t>Category 0 transmissions</w:t>
      </w:r>
      <w:r w:rsidR="00C27BAC">
        <w:rPr>
          <w:b/>
          <w:bCs/>
          <w:sz w:val="20"/>
          <w:szCs w:val="20"/>
        </w:rPr>
        <w:t xml:space="preserve"> (earlier transmissions)</w:t>
      </w:r>
      <w:r w:rsidRPr="00244439">
        <w:rPr>
          <w:sz w:val="20"/>
          <w:szCs w:val="20"/>
        </w:rPr>
        <w:t>: those overlapping transmissions that start before the transmission of interest</w:t>
      </w:r>
      <w:r w:rsidR="00DB5679">
        <w:rPr>
          <w:sz w:val="20"/>
          <w:szCs w:val="20"/>
        </w:rPr>
        <w:t xml:space="preserve"> and </w:t>
      </w:r>
      <w:r w:rsidR="002C6C54">
        <w:rPr>
          <w:sz w:val="20"/>
          <w:szCs w:val="20"/>
        </w:rPr>
        <w:t xml:space="preserve">whose </w:t>
      </w:r>
      <w:r w:rsidR="00DB5679">
        <w:rPr>
          <w:sz w:val="20"/>
          <w:szCs w:val="20"/>
        </w:rPr>
        <w:t>transmission power allocations have been complete – no processing time available to take in to account “new” overlapping transmissions</w:t>
      </w:r>
      <w:r w:rsidR="0070539F">
        <w:rPr>
          <w:sz w:val="20"/>
          <w:szCs w:val="20"/>
        </w:rPr>
        <w:t xml:space="preserve"> (including the transmission of interest)</w:t>
      </w:r>
      <w:r w:rsidRPr="00244439">
        <w:rPr>
          <w:sz w:val="20"/>
          <w:szCs w:val="20"/>
        </w:rPr>
        <w:t>. For these transmissions, the power is already allocated</w:t>
      </w:r>
      <w:r w:rsidR="002C6C54">
        <w:rPr>
          <w:sz w:val="20"/>
          <w:szCs w:val="20"/>
        </w:rPr>
        <w:t xml:space="preserve"> and</w:t>
      </w:r>
      <w:r w:rsidR="00E45A9A">
        <w:rPr>
          <w:sz w:val="20"/>
          <w:szCs w:val="20"/>
        </w:rPr>
        <w:t xml:space="preserve"> cannot be </w:t>
      </w:r>
      <w:r w:rsidR="0070539F">
        <w:rPr>
          <w:sz w:val="20"/>
          <w:szCs w:val="20"/>
        </w:rPr>
        <w:t>(re-)</w:t>
      </w:r>
      <w:r w:rsidR="002C6C54">
        <w:rPr>
          <w:sz w:val="20"/>
          <w:szCs w:val="20"/>
        </w:rPr>
        <w:t>shared</w:t>
      </w:r>
      <w:r w:rsidR="00E45A9A">
        <w:rPr>
          <w:sz w:val="20"/>
          <w:szCs w:val="20"/>
        </w:rPr>
        <w:t xml:space="preserve"> or </w:t>
      </w:r>
      <w:r w:rsidRPr="00244439">
        <w:rPr>
          <w:sz w:val="20"/>
          <w:szCs w:val="20"/>
        </w:rPr>
        <w:t>(re-)adjust</w:t>
      </w:r>
      <w:r w:rsidR="00E45A9A">
        <w:rPr>
          <w:sz w:val="20"/>
          <w:szCs w:val="20"/>
        </w:rPr>
        <w:t>ed</w:t>
      </w:r>
      <w:r w:rsidRPr="00244439">
        <w:rPr>
          <w:sz w:val="20"/>
          <w:szCs w:val="20"/>
        </w:rPr>
        <w:t>. They are similar to [i2-1] transmission in LTE-DC PCM2.</w:t>
      </w:r>
    </w:p>
    <w:p w14:paraId="2B3C02A4" w14:textId="415C5469" w:rsidR="008A1B8C" w:rsidRPr="00244439" w:rsidRDefault="008A1B8C" w:rsidP="00FD129C">
      <w:pPr>
        <w:pStyle w:val="ListParagraph"/>
        <w:numPr>
          <w:ilvl w:val="0"/>
          <w:numId w:val="15"/>
        </w:numPr>
        <w:jc w:val="both"/>
        <w:rPr>
          <w:sz w:val="20"/>
          <w:szCs w:val="20"/>
        </w:rPr>
      </w:pPr>
      <w:r w:rsidRPr="00244439">
        <w:rPr>
          <w:b/>
          <w:bCs/>
          <w:sz w:val="20"/>
          <w:szCs w:val="20"/>
        </w:rPr>
        <w:t>Category 1 transmissions</w:t>
      </w:r>
      <w:r w:rsidR="00C27BAC">
        <w:rPr>
          <w:b/>
          <w:bCs/>
          <w:sz w:val="20"/>
          <w:szCs w:val="20"/>
        </w:rPr>
        <w:t xml:space="preserve"> (concurrent transmissions before the cut-off time)</w:t>
      </w:r>
      <w:r w:rsidRPr="00244439">
        <w:rPr>
          <w:sz w:val="20"/>
          <w:szCs w:val="20"/>
        </w:rPr>
        <w:t xml:space="preserve">: those overlapping transmissions that start </w:t>
      </w:r>
      <w:r w:rsidR="0070539F">
        <w:rPr>
          <w:sz w:val="20"/>
          <w:szCs w:val="20"/>
        </w:rPr>
        <w:t>with</w:t>
      </w:r>
      <w:r w:rsidRPr="00244439">
        <w:rPr>
          <w:sz w:val="20"/>
          <w:szCs w:val="20"/>
        </w:rPr>
        <w:t xml:space="preserve"> or after the transmission of interest, but whose grant/</w:t>
      </w:r>
      <w:proofErr w:type="spellStart"/>
      <w:r w:rsidR="00183466">
        <w:rPr>
          <w:sz w:val="20"/>
          <w:szCs w:val="20"/>
        </w:rPr>
        <w:t>signal</w:t>
      </w:r>
      <w:r w:rsidR="00183466" w:rsidRPr="00244439">
        <w:rPr>
          <w:sz w:val="20"/>
          <w:szCs w:val="20"/>
        </w:rPr>
        <w:t>ing</w:t>
      </w:r>
      <w:proofErr w:type="spellEnd"/>
      <w:r w:rsidRPr="00244439">
        <w:rPr>
          <w:sz w:val="20"/>
          <w:szCs w:val="20"/>
        </w:rPr>
        <w:t xml:space="preserve"> ha</w:t>
      </w:r>
      <w:r w:rsidR="0070539F">
        <w:rPr>
          <w:sz w:val="20"/>
          <w:szCs w:val="20"/>
        </w:rPr>
        <w:t>s</w:t>
      </w:r>
      <w:r w:rsidRPr="00244439">
        <w:rPr>
          <w:sz w:val="20"/>
          <w:szCs w:val="20"/>
        </w:rPr>
        <w:t xml:space="preserve"> arrived before the </w:t>
      </w:r>
      <w:r w:rsidR="002C6C54">
        <w:rPr>
          <w:sz w:val="20"/>
          <w:szCs w:val="20"/>
        </w:rPr>
        <w:t>dynamic look-ahead cut-off time for NN</w:t>
      </w:r>
      <w:r w:rsidRPr="00244439">
        <w:rPr>
          <w:sz w:val="20"/>
          <w:szCs w:val="20"/>
        </w:rPr>
        <w:t>-DC power control. For these transmissions, the power can be allocated similar to LTE-DC PCM1 based on priority rules and MGP.</w:t>
      </w:r>
    </w:p>
    <w:p w14:paraId="383E1356" w14:textId="34ACB801" w:rsidR="008A1B8C" w:rsidRPr="00244439" w:rsidRDefault="008A1B8C" w:rsidP="00C27BAC">
      <w:pPr>
        <w:pStyle w:val="ListParagraph"/>
        <w:numPr>
          <w:ilvl w:val="0"/>
          <w:numId w:val="15"/>
        </w:numPr>
        <w:jc w:val="both"/>
        <w:rPr>
          <w:sz w:val="20"/>
          <w:szCs w:val="20"/>
        </w:rPr>
      </w:pPr>
      <w:r w:rsidRPr="00244439">
        <w:rPr>
          <w:b/>
          <w:bCs/>
          <w:sz w:val="20"/>
          <w:szCs w:val="20"/>
        </w:rPr>
        <w:t>Category 2 transmissions</w:t>
      </w:r>
      <w:r w:rsidR="00C27BAC">
        <w:rPr>
          <w:b/>
          <w:bCs/>
          <w:sz w:val="20"/>
          <w:szCs w:val="20"/>
        </w:rPr>
        <w:t xml:space="preserve"> (concurrent transmissions after the cut-off time)</w:t>
      </w:r>
      <w:r w:rsidRPr="00244439">
        <w:rPr>
          <w:sz w:val="20"/>
          <w:szCs w:val="20"/>
        </w:rPr>
        <w:t xml:space="preserve">: those overlapping transmissions that start </w:t>
      </w:r>
      <w:r w:rsidR="0070539F">
        <w:rPr>
          <w:sz w:val="20"/>
          <w:szCs w:val="20"/>
        </w:rPr>
        <w:t>with</w:t>
      </w:r>
      <w:r w:rsidRPr="00244439">
        <w:rPr>
          <w:sz w:val="20"/>
          <w:szCs w:val="20"/>
        </w:rPr>
        <w:t xml:space="preserve"> or after the transmission of interest, and whose grant/</w:t>
      </w:r>
      <w:proofErr w:type="spellStart"/>
      <w:r w:rsidR="00183466">
        <w:rPr>
          <w:sz w:val="20"/>
          <w:szCs w:val="20"/>
        </w:rPr>
        <w:t>signal</w:t>
      </w:r>
      <w:r w:rsidR="00183466" w:rsidRPr="00244439">
        <w:rPr>
          <w:sz w:val="20"/>
          <w:szCs w:val="20"/>
        </w:rPr>
        <w:t>ing</w:t>
      </w:r>
      <w:proofErr w:type="spellEnd"/>
      <w:r w:rsidRPr="00244439">
        <w:rPr>
          <w:sz w:val="20"/>
          <w:szCs w:val="20"/>
        </w:rPr>
        <w:t xml:space="preserve"> arrives after </w:t>
      </w:r>
      <w:r w:rsidR="00363FB4" w:rsidRPr="00244439">
        <w:rPr>
          <w:sz w:val="20"/>
          <w:szCs w:val="20"/>
        </w:rPr>
        <w:t>th</w:t>
      </w:r>
      <w:r w:rsidR="00363FB4">
        <w:rPr>
          <w:sz w:val="20"/>
          <w:szCs w:val="20"/>
        </w:rPr>
        <w:t xml:space="preserve">e </w:t>
      </w:r>
      <w:r w:rsidR="0070539F">
        <w:rPr>
          <w:sz w:val="20"/>
          <w:szCs w:val="20"/>
        </w:rPr>
        <w:t>dynamic look-ahead cut-off time for NN</w:t>
      </w:r>
      <w:r w:rsidRPr="00244439">
        <w:rPr>
          <w:sz w:val="20"/>
          <w:szCs w:val="20"/>
        </w:rPr>
        <w:t xml:space="preserve">-DC power control. For these transmissions, that are similar to [i2] transmissions in LTE-DC PCM2, only an MGP is reserved, as no further </w:t>
      </w:r>
      <w:r w:rsidR="0070539F">
        <w:rPr>
          <w:sz w:val="20"/>
          <w:szCs w:val="20"/>
        </w:rPr>
        <w:t>information</w:t>
      </w:r>
      <w:r w:rsidRPr="00244439">
        <w:rPr>
          <w:sz w:val="20"/>
          <w:szCs w:val="20"/>
        </w:rPr>
        <w:t xml:space="preserve"> </w:t>
      </w:r>
      <w:r w:rsidR="0070539F">
        <w:rPr>
          <w:sz w:val="20"/>
          <w:szCs w:val="20"/>
        </w:rPr>
        <w:t>is</w:t>
      </w:r>
      <w:r w:rsidRPr="00244439">
        <w:rPr>
          <w:sz w:val="20"/>
          <w:szCs w:val="20"/>
        </w:rPr>
        <w:t xml:space="preserve"> available to the UE. </w:t>
      </w:r>
    </w:p>
    <w:p w14:paraId="4078A834" w14:textId="50F78DDB" w:rsidR="008A1B8C" w:rsidRPr="00244439" w:rsidRDefault="008A1B8C" w:rsidP="00F110C6">
      <w:pPr>
        <w:jc w:val="both"/>
        <w:rPr>
          <w:i/>
          <w:iCs/>
        </w:rPr>
      </w:pPr>
      <w:r w:rsidRPr="001842F8">
        <w:rPr>
          <w:b/>
          <w:bCs/>
          <w:i/>
          <w:iCs/>
          <w:u w:val="single"/>
        </w:rPr>
        <w:t>Proposal</w:t>
      </w:r>
      <w:r w:rsidR="006C3E80" w:rsidRPr="001842F8">
        <w:rPr>
          <w:b/>
          <w:bCs/>
          <w:i/>
          <w:iCs/>
          <w:u w:val="single"/>
        </w:rPr>
        <w:t xml:space="preserve"> </w:t>
      </w:r>
      <w:r w:rsidR="00F110C6">
        <w:rPr>
          <w:b/>
          <w:bCs/>
          <w:i/>
          <w:iCs/>
          <w:u w:val="single"/>
        </w:rPr>
        <w:t>3</w:t>
      </w:r>
      <w:r w:rsidRPr="00244439">
        <w:rPr>
          <w:i/>
          <w:iCs/>
        </w:rPr>
        <w:t xml:space="preserve">: </w:t>
      </w:r>
      <w:r w:rsidR="00F110C6">
        <w:rPr>
          <w:i/>
          <w:iCs/>
        </w:rPr>
        <w:t>F</w:t>
      </w:r>
      <w:r w:rsidRPr="00244439">
        <w:rPr>
          <w:i/>
          <w:iCs/>
        </w:rPr>
        <w:t>or power determination of any given UL transmission on a CG</w:t>
      </w:r>
      <w:r w:rsidR="00F110C6">
        <w:rPr>
          <w:i/>
          <w:iCs/>
        </w:rPr>
        <w:t xml:space="preserve"> i</w:t>
      </w:r>
      <w:r w:rsidR="00F110C6" w:rsidRPr="00244439">
        <w:rPr>
          <w:i/>
          <w:iCs/>
        </w:rPr>
        <w:t>n N</w:t>
      </w:r>
      <w:r w:rsidR="00F110C6">
        <w:rPr>
          <w:i/>
          <w:iCs/>
        </w:rPr>
        <w:t>N-DC</w:t>
      </w:r>
      <w:r w:rsidRPr="00244439">
        <w:rPr>
          <w:i/>
          <w:iCs/>
        </w:rPr>
        <w:t>, the UE considers three categories of transmissions based on the start</w:t>
      </w:r>
      <w:r w:rsidR="00F110C6">
        <w:rPr>
          <w:i/>
          <w:iCs/>
        </w:rPr>
        <w:t>ing</w:t>
      </w:r>
      <w:r w:rsidRPr="00244439">
        <w:rPr>
          <w:i/>
          <w:iCs/>
        </w:rPr>
        <w:t xml:space="preserve"> time of the transmission</w:t>
      </w:r>
      <w:r w:rsidR="00F110C6">
        <w:rPr>
          <w:i/>
          <w:iCs/>
        </w:rPr>
        <w:t>s</w:t>
      </w:r>
      <w:r w:rsidRPr="00244439">
        <w:rPr>
          <w:i/>
          <w:iCs/>
        </w:rPr>
        <w:t xml:space="preserve"> a</w:t>
      </w:r>
      <w:r w:rsidR="00F110C6">
        <w:rPr>
          <w:i/>
          <w:iCs/>
        </w:rPr>
        <w:t>nd the cut-off</w:t>
      </w:r>
      <w:r w:rsidRPr="00244439">
        <w:rPr>
          <w:i/>
          <w:iCs/>
        </w:rPr>
        <w:t xml:space="preserve"> time for </w:t>
      </w:r>
      <w:r w:rsidR="00F110C6">
        <w:rPr>
          <w:i/>
          <w:iCs/>
        </w:rPr>
        <w:t>dynamic look-ahead for NN</w:t>
      </w:r>
      <w:r w:rsidRPr="00244439">
        <w:rPr>
          <w:i/>
          <w:iCs/>
        </w:rPr>
        <w:t>-DC power control</w:t>
      </w:r>
      <w:r w:rsidR="0070539F">
        <w:rPr>
          <w:i/>
          <w:iCs/>
        </w:rPr>
        <w:t>.</w:t>
      </w:r>
      <w:r w:rsidR="000B687B">
        <w:rPr>
          <w:i/>
          <w:iCs/>
        </w:rPr>
        <w:t xml:space="preserve"> Once the transmit power for a transmission is decided, the UE will not re-calculate/re-adjust the transmit power based on upcoming transmission (regardless of priority levels). </w:t>
      </w:r>
    </w:p>
    <w:p w14:paraId="6FD9A42F" w14:textId="654DCCB6" w:rsidR="008A1B8C" w:rsidRPr="00244439" w:rsidRDefault="008A1B8C" w:rsidP="00F110C6">
      <w:pPr>
        <w:jc w:val="both"/>
        <w:rPr>
          <w:i/>
          <w:iCs/>
        </w:rPr>
      </w:pPr>
      <w:r w:rsidRPr="001842F8">
        <w:rPr>
          <w:b/>
          <w:bCs/>
          <w:i/>
          <w:iCs/>
          <w:u w:val="single"/>
        </w:rPr>
        <w:t>Proposal</w:t>
      </w:r>
      <w:r w:rsidR="006C3E80" w:rsidRPr="001842F8">
        <w:rPr>
          <w:b/>
          <w:bCs/>
          <w:i/>
          <w:iCs/>
          <w:u w:val="single"/>
        </w:rPr>
        <w:t xml:space="preserve"> </w:t>
      </w:r>
      <w:r w:rsidR="00F110C6">
        <w:rPr>
          <w:b/>
          <w:bCs/>
          <w:i/>
          <w:iCs/>
          <w:u w:val="single"/>
        </w:rPr>
        <w:t>4</w:t>
      </w:r>
      <w:r w:rsidRPr="00244439">
        <w:rPr>
          <w:i/>
          <w:iCs/>
        </w:rPr>
        <w:t>: For N</w:t>
      </w:r>
      <w:r w:rsidR="00F110C6">
        <w:rPr>
          <w:i/>
          <w:iCs/>
        </w:rPr>
        <w:t>N</w:t>
      </w:r>
      <w:r w:rsidRPr="00244439">
        <w:rPr>
          <w:i/>
          <w:iCs/>
        </w:rPr>
        <w:t xml:space="preserve">-DC power control, when </w:t>
      </w:r>
      <w:r w:rsidR="00F110C6">
        <w:rPr>
          <w:i/>
          <w:iCs/>
        </w:rPr>
        <w:t xml:space="preserve">dynamic </w:t>
      </w:r>
      <w:r w:rsidRPr="00244439">
        <w:rPr>
          <w:i/>
          <w:iCs/>
        </w:rPr>
        <w:t xml:space="preserve">look-ahead with appropriate cut-off time is considered, a combination of LTE-DC PCM1 and PCM-2 can be used. </w:t>
      </w:r>
    </w:p>
    <w:p w14:paraId="4852D914" w14:textId="043F993C" w:rsidR="008A1B8C" w:rsidRPr="004F1787" w:rsidRDefault="008A1B8C" w:rsidP="008A1B8C">
      <w:pPr>
        <w:pStyle w:val="Heading2"/>
      </w:pPr>
      <w:r w:rsidRPr="004F1787">
        <w:lastRenderedPageBreak/>
        <w:t>Minim</w:t>
      </w:r>
      <w:r w:rsidR="00F15F03">
        <w:t>um guaranteed power (MGP) for NN</w:t>
      </w:r>
      <w:r w:rsidRPr="004F1787">
        <w:t xml:space="preserve">-DC </w:t>
      </w:r>
    </w:p>
    <w:p w14:paraId="230B01D6" w14:textId="70B98607" w:rsidR="008A1B8C" w:rsidRDefault="00DB5679" w:rsidP="00CB17F6">
      <w:pPr>
        <w:jc w:val="both"/>
      </w:pPr>
      <w:r>
        <w:t xml:space="preserve">Minimum </w:t>
      </w:r>
      <w:r w:rsidR="008A1B8C" w:rsidRPr="000B65DB">
        <w:t xml:space="preserve">guaranteed power (MGP) for a cell group (CG) </w:t>
      </w:r>
      <w:r>
        <w:t>can</w:t>
      </w:r>
      <w:r w:rsidR="008A1B8C" w:rsidRPr="000B65DB">
        <w:t xml:space="preserve"> ensure that no CG is </w:t>
      </w:r>
      <w:r w:rsidR="008A1B8C" w:rsidRPr="005A7B6A">
        <w:t>totally deprived of at least some amount/fraction of the UE transmit power</w:t>
      </w:r>
      <w:r w:rsidR="008A1B8C" w:rsidRPr="000B65DB">
        <w:t xml:space="preserve">. </w:t>
      </w:r>
      <w:r w:rsidR="00E45A9A">
        <w:t xml:space="preserve">In LTE, MGP is defined as an RRC configured fraction (say, </w:t>
      </w:r>
      <w:proofErr w:type="spellStart"/>
      <w:r w:rsidR="00E45A9A">
        <w:t>γ_CG</w:t>
      </w:r>
      <w:proofErr w:type="spellEnd"/>
      <w:r w:rsidR="00E45A9A">
        <w:t xml:space="preserve">) of the dual connectivity </w:t>
      </w:r>
      <w:proofErr w:type="spellStart"/>
      <w:r w:rsidR="00E45A9A">
        <w:t>Pcmax</w:t>
      </w:r>
      <w:proofErr w:type="spellEnd"/>
      <w:r w:rsidR="00E45A9A">
        <w:t xml:space="preserve">. </w:t>
      </w:r>
      <w:r w:rsidR="008A1B8C" w:rsidRPr="000B65DB">
        <w:t>In 5G NR, due to different n</w:t>
      </w:r>
      <w:r w:rsidR="008A1B8C" w:rsidRPr="00754CEA">
        <w:t xml:space="preserve">umerologies </w:t>
      </w:r>
      <w:r w:rsidR="008A1B8C" w:rsidRPr="005A7B6A">
        <w:t>and processing times</w:t>
      </w:r>
      <w:r w:rsidR="008A1B8C" w:rsidRPr="000B65DB">
        <w:t>, and existence of mini-slots, definition of MGP for NR-DC needs to be revisited.</w:t>
      </w:r>
      <w:r w:rsidR="008A1B8C">
        <w:t xml:space="preserve"> In </w:t>
      </w:r>
      <w:r w:rsidR="0064409B">
        <w:t>particular</w:t>
      </w:r>
      <w:r w:rsidR="008A1B8C">
        <w:t>, it is possible that a transmission on a CG overlaps with multiple transmissions on another CG. At least several options can be considered as below for definition of MGP</w:t>
      </w:r>
      <w:r w:rsidR="00E45A9A">
        <w:t xml:space="preserve"> for NR-DC</w:t>
      </w:r>
      <w:r w:rsidR="008A1B8C">
        <w:t>:</w:t>
      </w:r>
    </w:p>
    <w:p w14:paraId="78524535" w14:textId="5E7FD0BC" w:rsidR="008A1B8C" w:rsidRPr="00E613C3" w:rsidRDefault="008A1B8C" w:rsidP="00FD129C">
      <w:pPr>
        <w:pStyle w:val="ListParagraph"/>
        <w:numPr>
          <w:ilvl w:val="0"/>
          <w:numId w:val="16"/>
        </w:numPr>
        <w:jc w:val="both"/>
        <w:rPr>
          <w:sz w:val="20"/>
          <w:szCs w:val="20"/>
        </w:rPr>
      </w:pPr>
      <w:r w:rsidRPr="00E613C3">
        <w:rPr>
          <w:sz w:val="20"/>
          <w:szCs w:val="20"/>
        </w:rPr>
        <w:t xml:space="preserve">MGP is an RRC configured fraction of the maximum dual connectivity </w:t>
      </w:r>
      <w:proofErr w:type="spellStart"/>
      <w:r w:rsidRPr="00E613C3">
        <w:rPr>
          <w:sz w:val="20"/>
          <w:szCs w:val="20"/>
        </w:rPr>
        <w:t>Pcmax</w:t>
      </w:r>
      <w:proofErr w:type="spellEnd"/>
      <w:r w:rsidRPr="00E613C3">
        <w:rPr>
          <w:sz w:val="20"/>
          <w:szCs w:val="20"/>
        </w:rPr>
        <w:t xml:space="preserve"> </w:t>
      </w:r>
      <w:r w:rsidR="00E45A9A">
        <w:rPr>
          <w:sz w:val="20"/>
          <w:szCs w:val="20"/>
        </w:rPr>
        <w:t xml:space="preserve">values </w:t>
      </w:r>
      <w:r w:rsidRPr="00E613C3">
        <w:rPr>
          <w:sz w:val="20"/>
          <w:szCs w:val="20"/>
        </w:rPr>
        <w:t>across all overlapping transmissions</w:t>
      </w:r>
      <w:r w:rsidR="00CC5802">
        <w:rPr>
          <w:sz w:val="20"/>
          <w:szCs w:val="20"/>
        </w:rPr>
        <w:t>;</w:t>
      </w:r>
    </w:p>
    <w:p w14:paraId="0735F3A0" w14:textId="6877AC3D" w:rsidR="008A1B8C" w:rsidRPr="00E613C3" w:rsidRDefault="008A1B8C" w:rsidP="00FD129C">
      <w:pPr>
        <w:pStyle w:val="ListParagraph"/>
        <w:numPr>
          <w:ilvl w:val="0"/>
          <w:numId w:val="16"/>
        </w:numPr>
        <w:jc w:val="both"/>
        <w:rPr>
          <w:sz w:val="20"/>
          <w:szCs w:val="20"/>
        </w:rPr>
      </w:pPr>
      <w:r w:rsidRPr="00E613C3">
        <w:rPr>
          <w:sz w:val="20"/>
          <w:szCs w:val="20"/>
        </w:rPr>
        <w:t xml:space="preserve">MGP is an RRC configured fraction of the minimum dual connectivity </w:t>
      </w:r>
      <w:proofErr w:type="spellStart"/>
      <w:r w:rsidRPr="00E613C3">
        <w:rPr>
          <w:sz w:val="20"/>
          <w:szCs w:val="20"/>
        </w:rPr>
        <w:t>Pcmax</w:t>
      </w:r>
      <w:proofErr w:type="spellEnd"/>
      <w:r w:rsidRPr="00E613C3">
        <w:rPr>
          <w:sz w:val="20"/>
          <w:szCs w:val="20"/>
        </w:rPr>
        <w:t xml:space="preserve"> </w:t>
      </w:r>
      <w:r w:rsidR="00E45A9A">
        <w:rPr>
          <w:sz w:val="20"/>
          <w:szCs w:val="20"/>
        </w:rPr>
        <w:t xml:space="preserve">values </w:t>
      </w:r>
      <w:r w:rsidRPr="00E613C3">
        <w:rPr>
          <w:sz w:val="20"/>
          <w:szCs w:val="20"/>
        </w:rPr>
        <w:t>across all overlapping transmissions</w:t>
      </w:r>
      <w:r w:rsidR="00CC5802">
        <w:rPr>
          <w:sz w:val="20"/>
          <w:szCs w:val="20"/>
        </w:rPr>
        <w:t>;</w:t>
      </w:r>
    </w:p>
    <w:p w14:paraId="3BCFEDDC" w14:textId="5217883C" w:rsidR="008A1B8C" w:rsidRPr="00E613C3" w:rsidRDefault="008A1B8C" w:rsidP="00FD129C">
      <w:pPr>
        <w:pStyle w:val="ListParagraph"/>
        <w:numPr>
          <w:ilvl w:val="0"/>
          <w:numId w:val="16"/>
        </w:numPr>
        <w:jc w:val="both"/>
        <w:rPr>
          <w:sz w:val="20"/>
          <w:szCs w:val="20"/>
        </w:rPr>
      </w:pPr>
      <w:r w:rsidRPr="00E613C3">
        <w:rPr>
          <w:sz w:val="20"/>
          <w:szCs w:val="20"/>
        </w:rPr>
        <w:t xml:space="preserve">MGP is an RRC configured fraction of the dual connectivity </w:t>
      </w:r>
      <w:proofErr w:type="spellStart"/>
      <w:r w:rsidRPr="00E613C3">
        <w:rPr>
          <w:sz w:val="20"/>
          <w:szCs w:val="20"/>
        </w:rPr>
        <w:t>Pcmax</w:t>
      </w:r>
      <w:proofErr w:type="spellEnd"/>
      <w:r w:rsidRPr="00E613C3">
        <w:rPr>
          <w:sz w:val="20"/>
          <w:szCs w:val="20"/>
        </w:rPr>
        <w:t xml:space="preserve"> </w:t>
      </w:r>
      <w:r w:rsidR="00E45A9A">
        <w:rPr>
          <w:sz w:val="20"/>
          <w:szCs w:val="20"/>
        </w:rPr>
        <w:t xml:space="preserve">value </w:t>
      </w:r>
      <w:r w:rsidRPr="00E613C3">
        <w:rPr>
          <w:sz w:val="20"/>
          <w:szCs w:val="20"/>
        </w:rPr>
        <w:t>across all overlapping transmissions</w:t>
      </w:r>
      <w:r w:rsidR="00CC5802">
        <w:rPr>
          <w:sz w:val="20"/>
          <w:szCs w:val="20"/>
        </w:rPr>
        <w:t>;</w:t>
      </w:r>
    </w:p>
    <w:p w14:paraId="32E4D542" w14:textId="6BD24B19" w:rsidR="008A1B8C" w:rsidRPr="00E613C3" w:rsidRDefault="008A1B8C" w:rsidP="00FD129C">
      <w:pPr>
        <w:pStyle w:val="ListParagraph"/>
        <w:numPr>
          <w:ilvl w:val="0"/>
          <w:numId w:val="16"/>
        </w:numPr>
        <w:jc w:val="both"/>
        <w:rPr>
          <w:sz w:val="20"/>
          <w:szCs w:val="20"/>
        </w:rPr>
      </w:pPr>
      <w:r w:rsidRPr="00E613C3">
        <w:rPr>
          <w:sz w:val="20"/>
          <w:szCs w:val="20"/>
        </w:rPr>
        <w:t xml:space="preserve">MGP is an RRC configured fraction of the dual connectivity </w:t>
      </w:r>
      <w:proofErr w:type="spellStart"/>
      <w:r w:rsidRPr="00E613C3">
        <w:rPr>
          <w:sz w:val="20"/>
          <w:szCs w:val="20"/>
        </w:rPr>
        <w:t>Pcmax</w:t>
      </w:r>
      <w:proofErr w:type="spellEnd"/>
      <w:r w:rsidRPr="00E613C3">
        <w:rPr>
          <w:sz w:val="20"/>
          <w:szCs w:val="20"/>
        </w:rPr>
        <w:t xml:space="preserve"> </w:t>
      </w:r>
      <w:r w:rsidR="00E45A9A">
        <w:rPr>
          <w:sz w:val="20"/>
          <w:szCs w:val="20"/>
        </w:rPr>
        <w:t xml:space="preserve">value </w:t>
      </w:r>
      <w:r w:rsidRPr="00E613C3">
        <w:rPr>
          <w:sz w:val="20"/>
          <w:szCs w:val="20"/>
        </w:rPr>
        <w:t>for the transmission with the highest L1 priority level across all overlapping transmissions</w:t>
      </w:r>
      <w:r w:rsidR="00CC5802">
        <w:rPr>
          <w:sz w:val="20"/>
          <w:szCs w:val="20"/>
        </w:rPr>
        <w:t>.</w:t>
      </w:r>
    </w:p>
    <w:p w14:paraId="0FD611A2" w14:textId="7C6508E1" w:rsidR="008A1B8C" w:rsidRDefault="008A1B8C" w:rsidP="00CC5802">
      <w:pPr>
        <w:jc w:val="both"/>
      </w:pPr>
      <w:r>
        <w:t>We believe that</w:t>
      </w:r>
      <w:r w:rsidR="00CC5802">
        <w:t xml:space="preserve"> Option (d) is the best option</w:t>
      </w:r>
      <w:r w:rsidR="006421D4">
        <w:t xml:space="preserve"> </w:t>
      </w:r>
      <w:r w:rsidR="00CC5802">
        <w:t>since</w:t>
      </w:r>
      <w:r>
        <w:t xml:space="preserve"> </w:t>
      </w:r>
      <w:r w:rsidR="00CC5802">
        <w:t>it decreases</w:t>
      </w:r>
      <w:r>
        <w:t xml:space="preserve"> UE complexity and also guarantees that at least the most important transmission will be successfully communicated. Note that, </w:t>
      </w:r>
      <w:r w:rsidRPr="00E613C3">
        <w:t xml:space="preserve">dual connectivity </w:t>
      </w:r>
      <w:proofErr w:type="spellStart"/>
      <w:r w:rsidRPr="00E613C3">
        <w:t>Pcmax</w:t>
      </w:r>
      <w:proofErr w:type="spellEnd"/>
      <w:r>
        <w:t xml:space="preserve"> can be only computed for those overlapping transmissions whose details are known to the UE</w:t>
      </w:r>
      <w:r w:rsidR="00CC5802">
        <w:t xml:space="preserve"> early enough, i.e., before the cut-off time</w:t>
      </w:r>
      <w:r>
        <w:t>, e.g., Category 0 and Category 1 transmissions</w:t>
      </w:r>
      <w:r w:rsidR="00CC5802">
        <w:t xml:space="preserve"> as defined above</w:t>
      </w:r>
      <w:r>
        <w:t>.</w:t>
      </w:r>
    </w:p>
    <w:p w14:paraId="1C393F38" w14:textId="474408AA" w:rsidR="008A1B8C" w:rsidRDefault="008A1B8C" w:rsidP="00CC5802">
      <w:pPr>
        <w:jc w:val="both"/>
      </w:pPr>
      <w:r w:rsidRPr="001C54D2">
        <w:rPr>
          <w:b/>
          <w:bCs/>
          <w:i/>
          <w:iCs/>
          <w:u w:val="single"/>
        </w:rPr>
        <w:t>Proposal</w:t>
      </w:r>
      <w:r w:rsidR="006C3E80">
        <w:rPr>
          <w:b/>
          <w:bCs/>
          <w:i/>
          <w:iCs/>
          <w:u w:val="single"/>
        </w:rPr>
        <w:t xml:space="preserve"> </w:t>
      </w:r>
      <w:r w:rsidR="006421D4">
        <w:rPr>
          <w:b/>
          <w:bCs/>
          <w:i/>
          <w:iCs/>
          <w:u w:val="single"/>
        </w:rPr>
        <w:t>5</w:t>
      </w:r>
      <w:r>
        <w:t xml:space="preserve">: </w:t>
      </w:r>
      <w:r w:rsidR="00CC5802">
        <w:rPr>
          <w:i/>
          <w:iCs/>
        </w:rPr>
        <w:t>In NN</w:t>
      </w:r>
      <w:r w:rsidRPr="00E613C3">
        <w:rPr>
          <w:i/>
          <w:iCs/>
        </w:rPr>
        <w:t xml:space="preserve">-DC, in the case of multiple </w:t>
      </w:r>
      <w:r w:rsidR="00CC5802" w:rsidRPr="00E613C3">
        <w:rPr>
          <w:i/>
          <w:iCs/>
        </w:rPr>
        <w:t>transmissions</w:t>
      </w:r>
      <w:r w:rsidR="00CC5802">
        <w:rPr>
          <w:i/>
          <w:iCs/>
        </w:rPr>
        <w:t xml:space="preserve"> </w:t>
      </w:r>
      <w:r w:rsidRPr="00E613C3">
        <w:rPr>
          <w:i/>
          <w:iCs/>
        </w:rPr>
        <w:t xml:space="preserve">overlapping </w:t>
      </w:r>
      <w:r w:rsidR="00CC5802">
        <w:rPr>
          <w:i/>
          <w:iCs/>
        </w:rPr>
        <w:t>with a given uplink transmission</w:t>
      </w:r>
      <w:r w:rsidRPr="00E613C3">
        <w:rPr>
          <w:i/>
          <w:iCs/>
        </w:rPr>
        <w:t xml:space="preserve">, MGP is defined as an RRC configured fraction of the dual connectivity </w:t>
      </w:r>
      <w:proofErr w:type="spellStart"/>
      <w:r w:rsidRPr="00E613C3">
        <w:rPr>
          <w:i/>
          <w:iCs/>
        </w:rPr>
        <w:t>Pcmax</w:t>
      </w:r>
      <w:proofErr w:type="spellEnd"/>
      <w:r w:rsidRPr="00E613C3">
        <w:rPr>
          <w:i/>
          <w:iCs/>
        </w:rPr>
        <w:t xml:space="preserve"> for the transmission with the highest L1 priority level </w:t>
      </w:r>
      <w:r w:rsidR="00CC5802">
        <w:rPr>
          <w:i/>
          <w:iCs/>
        </w:rPr>
        <w:t>among</w:t>
      </w:r>
      <w:r w:rsidRPr="00E613C3">
        <w:rPr>
          <w:i/>
          <w:iCs/>
        </w:rPr>
        <w:t xml:space="preserve"> all overlapping transmissions whose transmission details are known to the UE</w:t>
      </w:r>
      <w:r w:rsidR="00CC5802">
        <w:rPr>
          <w:i/>
          <w:iCs/>
        </w:rPr>
        <w:t xml:space="preserve"> early enough</w:t>
      </w:r>
      <w:r w:rsidRPr="00E613C3">
        <w:rPr>
          <w:i/>
          <w:iCs/>
        </w:rPr>
        <w:t>.</w:t>
      </w:r>
      <w:r>
        <w:t xml:space="preserve"> </w:t>
      </w:r>
    </w:p>
    <w:p w14:paraId="2BBBB0CC" w14:textId="68507F71" w:rsidR="009A0B47" w:rsidRPr="00A70579" w:rsidRDefault="009A0B47" w:rsidP="009A0B47">
      <w:pPr>
        <w:pStyle w:val="Heading1"/>
        <w:tabs>
          <w:tab w:val="num" w:pos="0"/>
        </w:tabs>
        <w:ind w:left="0" w:firstLine="0"/>
        <w:jc w:val="both"/>
        <w:rPr>
          <w:rFonts w:eastAsia="MS Mincho"/>
          <w:lang w:eastAsia="ja-JP"/>
        </w:rPr>
      </w:pPr>
      <w:r>
        <w:rPr>
          <w:rFonts w:eastAsia="MS Mincho"/>
          <w:lang w:eastAsia="ja-JP"/>
        </w:rPr>
        <w:t>Conclusion</w:t>
      </w:r>
    </w:p>
    <w:p w14:paraId="5A7A592D" w14:textId="79085A12" w:rsidR="009A0B47" w:rsidRDefault="007E5B46" w:rsidP="00440A3E">
      <w:pPr>
        <w:jc w:val="both"/>
        <w:rPr>
          <w:lang w:eastAsia="ja-JP"/>
        </w:rPr>
      </w:pPr>
      <w:r>
        <w:t xml:space="preserve">In summary, </w:t>
      </w:r>
      <w:r>
        <w:rPr>
          <w:lang w:eastAsia="ja-JP"/>
        </w:rPr>
        <w:t>we propose the followings for</w:t>
      </w:r>
      <w:r w:rsidR="00CC5802">
        <w:rPr>
          <w:lang w:eastAsia="ja-JP"/>
        </w:rPr>
        <w:t xml:space="preserve"> NN</w:t>
      </w:r>
      <w:r w:rsidR="00440A3E">
        <w:rPr>
          <w:lang w:eastAsia="ja-JP"/>
        </w:rPr>
        <w:t>-DC</w:t>
      </w:r>
      <w:r>
        <w:rPr>
          <w:lang w:eastAsia="ja-JP"/>
        </w:rPr>
        <w:t xml:space="preserve"> power control:</w:t>
      </w:r>
    </w:p>
    <w:p w14:paraId="5119D148" w14:textId="77777777" w:rsidR="00852F15" w:rsidRPr="00852F15" w:rsidRDefault="00852F15" w:rsidP="00852F15">
      <w:pPr>
        <w:jc w:val="both"/>
      </w:pPr>
      <w:r w:rsidRPr="00852F15">
        <w:rPr>
          <w:b/>
          <w:bCs/>
          <w:u w:val="single"/>
        </w:rPr>
        <w:t>Observation 1</w:t>
      </w:r>
      <w:r w:rsidRPr="00852F15">
        <w:t>: A dynamic NN-DC power sharing design based on the following design principles appears to outperform semi-static NN-DC power sharing:</w:t>
      </w:r>
    </w:p>
    <w:p w14:paraId="667E8DC5" w14:textId="77777777" w:rsidR="00852F15" w:rsidRPr="00852F15" w:rsidRDefault="00852F15" w:rsidP="00852F15">
      <w:pPr>
        <w:pStyle w:val="ListParagraph"/>
        <w:numPr>
          <w:ilvl w:val="0"/>
          <w:numId w:val="19"/>
        </w:numPr>
        <w:jc w:val="both"/>
        <w:rPr>
          <w:sz w:val="20"/>
          <w:szCs w:val="20"/>
        </w:rPr>
      </w:pPr>
      <w:r w:rsidRPr="00852F15">
        <w:rPr>
          <w:sz w:val="20"/>
          <w:szCs w:val="20"/>
        </w:rPr>
        <w:t>To boost the UL performance, no configured maximum power limits for the two CGs;</w:t>
      </w:r>
    </w:p>
    <w:p w14:paraId="2011BDDF" w14:textId="77777777" w:rsidR="00852F15" w:rsidRPr="00852F15" w:rsidRDefault="00852F15" w:rsidP="00852F15">
      <w:pPr>
        <w:pStyle w:val="ListParagraph"/>
        <w:numPr>
          <w:ilvl w:val="0"/>
          <w:numId w:val="19"/>
        </w:numPr>
        <w:jc w:val="both"/>
        <w:rPr>
          <w:sz w:val="20"/>
          <w:szCs w:val="20"/>
        </w:rPr>
      </w:pPr>
      <w:r w:rsidRPr="00852F15">
        <w:rPr>
          <w:sz w:val="20"/>
          <w:szCs w:val="20"/>
        </w:rPr>
        <w:t>To ensure fairness, minimum guaranteed powers (MGPs) are configured for the two CGs;</w:t>
      </w:r>
    </w:p>
    <w:p w14:paraId="63ADDECA" w14:textId="77777777" w:rsidR="00852F15" w:rsidRPr="00852F15" w:rsidRDefault="00852F15" w:rsidP="00852F15">
      <w:pPr>
        <w:pStyle w:val="ListParagraph"/>
        <w:numPr>
          <w:ilvl w:val="0"/>
          <w:numId w:val="19"/>
        </w:numPr>
        <w:jc w:val="both"/>
        <w:rPr>
          <w:sz w:val="20"/>
          <w:szCs w:val="20"/>
        </w:rPr>
      </w:pPr>
      <w:r w:rsidRPr="00852F15">
        <w:rPr>
          <w:sz w:val="20"/>
          <w:szCs w:val="20"/>
        </w:rPr>
        <w:t>To avoid phase discontinuity issues, transmit power for an UL transmission is not re-calculated/re-adjusted after it is determined;</w:t>
      </w:r>
    </w:p>
    <w:p w14:paraId="2048CFDD" w14:textId="65CC5B1D" w:rsidR="00852F15" w:rsidRPr="00852F15" w:rsidRDefault="00852F15" w:rsidP="00852F15">
      <w:pPr>
        <w:pStyle w:val="ListParagraph"/>
        <w:numPr>
          <w:ilvl w:val="0"/>
          <w:numId w:val="19"/>
        </w:numPr>
        <w:jc w:val="both"/>
        <w:rPr>
          <w:sz w:val="20"/>
          <w:szCs w:val="20"/>
        </w:rPr>
      </w:pPr>
      <w:r w:rsidRPr="00852F15">
        <w:rPr>
          <w:sz w:val="20"/>
          <w:szCs w:val="20"/>
        </w:rPr>
        <w:t xml:space="preserve">To respect priority levels of upcoming transmission, look-ahead (with aggressive cut-off time) is </w:t>
      </w:r>
      <w:bookmarkStart w:id="4" w:name="_GoBack"/>
      <w:r w:rsidR="003E59B6">
        <w:rPr>
          <w:sz w:val="20"/>
          <w:szCs w:val="20"/>
        </w:rPr>
        <w:t>needed</w:t>
      </w:r>
      <w:bookmarkEnd w:id="4"/>
      <w:r w:rsidRPr="00852F15">
        <w:rPr>
          <w:sz w:val="20"/>
          <w:szCs w:val="20"/>
        </w:rPr>
        <w:t xml:space="preserve">. </w:t>
      </w:r>
    </w:p>
    <w:p w14:paraId="5074511C" w14:textId="77777777" w:rsidR="00CC5802" w:rsidRPr="007C70FA" w:rsidRDefault="00CC5802" w:rsidP="00CC5802">
      <w:pPr>
        <w:jc w:val="both"/>
        <w:rPr>
          <w:iCs/>
        </w:rPr>
      </w:pPr>
      <w:r w:rsidRPr="007C70FA">
        <w:rPr>
          <w:b/>
          <w:bCs/>
          <w:iCs/>
          <w:u w:val="single"/>
        </w:rPr>
        <w:t>Proposal 1</w:t>
      </w:r>
      <w:r w:rsidRPr="007C70FA">
        <w:rPr>
          <w:iCs/>
        </w:rPr>
        <w:t xml:space="preserve">: In NN-DC, power determination of any given UL transmission on a CG can be based on dynamic “look-ahead”, so that UE can take into account other UL transmissions before a certain “cut-off” time. </w:t>
      </w:r>
    </w:p>
    <w:p w14:paraId="195880A8" w14:textId="03EEB851" w:rsidR="00CC5802" w:rsidRPr="007C70FA" w:rsidRDefault="00CC5802" w:rsidP="00CC5802">
      <w:pPr>
        <w:jc w:val="both"/>
        <w:rPr>
          <w:iCs/>
        </w:rPr>
      </w:pPr>
      <w:r w:rsidRPr="007C70FA">
        <w:rPr>
          <w:b/>
          <w:bCs/>
          <w:iCs/>
          <w:u w:val="single"/>
        </w:rPr>
        <w:t>Proposal 2</w:t>
      </w:r>
      <w:r w:rsidRPr="007C70FA">
        <w:rPr>
          <w:iCs/>
        </w:rPr>
        <w:t xml:space="preserve">: The cut-off time for power determination in NN-DC </w:t>
      </w:r>
      <w:r w:rsidR="00212B5E" w:rsidRPr="007C70FA">
        <w:rPr>
          <w:iCs/>
        </w:rPr>
        <w:t>and the degree of aggressiveness of the cut-off time relative to the uplink transmission time needs to be further studied</w:t>
      </w:r>
      <w:r w:rsidRPr="007C70FA">
        <w:rPr>
          <w:iCs/>
        </w:rPr>
        <w:t xml:space="preserve">. </w:t>
      </w:r>
    </w:p>
    <w:p w14:paraId="2552E56B" w14:textId="42196569" w:rsidR="00CC5802" w:rsidRPr="007C70FA" w:rsidRDefault="00CC5802" w:rsidP="00CC5802">
      <w:pPr>
        <w:jc w:val="both"/>
        <w:rPr>
          <w:iCs/>
        </w:rPr>
      </w:pPr>
      <w:r w:rsidRPr="007C70FA">
        <w:rPr>
          <w:b/>
          <w:bCs/>
          <w:iCs/>
          <w:u w:val="single"/>
        </w:rPr>
        <w:t>Proposal 3</w:t>
      </w:r>
      <w:r w:rsidRPr="007C70FA">
        <w:rPr>
          <w:iCs/>
        </w:rPr>
        <w:t>: For power determination of any given UL transmission on a CG in NN-DC, the UE considers three categories of transmissions based on the starting time of the transmissions and the cut-off time for dynamic look-ahead for NN-DC power control.</w:t>
      </w:r>
      <w:r w:rsidR="000B687B">
        <w:rPr>
          <w:iCs/>
        </w:rPr>
        <w:t xml:space="preserve"> </w:t>
      </w:r>
      <w:r w:rsidR="000B687B" w:rsidRPr="000B687B">
        <w:rPr>
          <w:iCs/>
        </w:rPr>
        <w:t>Once the transmit power for a transmission is decided, the UE will not re-calculate/re-adjust the transmit power based on upcoming transmission (regardless of priority levels).</w:t>
      </w:r>
    </w:p>
    <w:p w14:paraId="7837FEA7" w14:textId="77777777" w:rsidR="00CC5802" w:rsidRPr="007C70FA" w:rsidRDefault="00CC5802" w:rsidP="00CC5802">
      <w:pPr>
        <w:jc w:val="both"/>
        <w:rPr>
          <w:iCs/>
        </w:rPr>
      </w:pPr>
      <w:r w:rsidRPr="007C70FA">
        <w:rPr>
          <w:b/>
          <w:bCs/>
          <w:iCs/>
          <w:u w:val="single"/>
        </w:rPr>
        <w:t>Proposal 4</w:t>
      </w:r>
      <w:r w:rsidRPr="007C70FA">
        <w:rPr>
          <w:iCs/>
        </w:rPr>
        <w:t xml:space="preserve">: For NN-DC power control, when dynamic look-ahead with appropriate cut-off time is considered, a combination of LTE-DC PCM1 and PCM-2 can be used. </w:t>
      </w:r>
    </w:p>
    <w:p w14:paraId="57E92992" w14:textId="77777777" w:rsidR="00CC5802" w:rsidRPr="00212B5E" w:rsidRDefault="00CC5802" w:rsidP="00CC5802">
      <w:pPr>
        <w:jc w:val="both"/>
      </w:pPr>
      <w:r w:rsidRPr="007C70FA">
        <w:rPr>
          <w:b/>
          <w:bCs/>
          <w:iCs/>
          <w:u w:val="single"/>
        </w:rPr>
        <w:lastRenderedPageBreak/>
        <w:t>Proposal 5</w:t>
      </w:r>
      <w:r w:rsidRPr="00212B5E">
        <w:t xml:space="preserve">: </w:t>
      </w:r>
      <w:r w:rsidRPr="007C70FA">
        <w:rPr>
          <w:iCs/>
        </w:rPr>
        <w:t xml:space="preserve">In NN-DC, in the case of multiple transmissions overlapping with a given uplink transmission, MGP is defined as an RRC configured fraction of the dual connectivity </w:t>
      </w:r>
      <w:proofErr w:type="spellStart"/>
      <w:r w:rsidRPr="007C70FA">
        <w:rPr>
          <w:iCs/>
        </w:rPr>
        <w:t>Pcmax</w:t>
      </w:r>
      <w:proofErr w:type="spellEnd"/>
      <w:r w:rsidRPr="007C70FA">
        <w:rPr>
          <w:iCs/>
        </w:rPr>
        <w:t xml:space="preserve"> for the transmission with the highest L1 priority level among all overlapping transmissions whose transmission details are known to the UE early enough.</w:t>
      </w:r>
      <w:r w:rsidRPr="00212B5E">
        <w:t xml:space="preserve"> </w:t>
      </w:r>
    </w:p>
    <w:p w14:paraId="29E2461E" w14:textId="77777777" w:rsidR="00471619" w:rsidRPr="00492AEA" w:rsidRDefault="00471619" w:rsidP="00471619">
      <w:pPr>
        <w:pStyle w:val="Heading1"/>
        <w:tabs>
          <w:tab w:val="num" w:pos="0"/>
        </w:tabs>
        <w:ind w:left="0" w:firstLine="0"/>
        <w:jc w:val="both"/>
        <w:rPr>
          <w:rFonts w:eastAsia="MS Mincho"/>
          <w:lang w:eastAsia="ja-JP"/>
        </w:rPr>
      </w:pPr>
      <w:r>
        <w:rPr>
          <w:rFonts w:eastAsia="MS Mincho"/>
          <w:lang w:eastAsia="ja-JP"/>
        </w:rPr>
        <w:t>References</w:t>
      </w:r>
    </w:p>
    <w:p w14:paraId="29A442F6" w14:textId="436A2227" w:rsidR="00471619" w:rsidRPr="00A80EA2" w:rsidRDefault="00471619" w:rsidP="00C81DF6">
      <w:pPr>
        <w:numPr>
          <w:ilvl w:val="0"/>
          <w:numId w:val="2"/>
        </w:numPr>
        <w:jc w:val="both"/>
        <w:rPr>
          <w:lang w:bidi="en-US"/>
        </w:rPr>
      </w:pPr>
      <w:r>
        <w:rPr>
          <w:lang w:bidi="en-US"/>
        </w:rPr>
        <w:t xml:space="preserve">TS 38.213, </w:t>
      </w:r>
      <w:r>
        <w:rPr>
          <w:bCs/>
        </w:rPr>
        <w:t>“</w:t>
      </w:r>
      <w:r w:rsidRPr="00982ECF">
        <w:rPr>
          <w:bCs/>
        </w:rPr>
        <w:t>NR</w:t>
      </w:r>
      <w:r>
        <w:rPr>
          <w:bCs/>
        </w:rPr>
        <w:t>,</w:t>
      </w:r>
      <w:r w:rsidRPr="00982ECF">
        <w:rPr>
          <w:bCs/>
        </w:rPr>
        <w:t xml:space="preserve"> Physical layer procedures for control</w:t>
      </w:r>
      <w:r w:rsidR="00C81DF6">
        <w:rPr>
          <w:bCs/>
        </w:rPr>
        <w:t>”, Rel. 15, v15.4</w:t>
      </w:r>
      <w:r>
        <w:rPr>
          <w:bCs/>
        </w:rPr>
        <w:t xml:space="preserve">.0, </w:t>
      </w:r>
      <w:r w:rsidR="00C81DF6">
        <w:rPr>
          <w:bCs/>
        </w:rPr>
        <w:t>December</w:t>
      </w:r>
      <w:r w:rsidR="00930753">
        <w:rPr>
          <w:bCs/>
        </w:rPr>
        <w:t xml:space="preserve"> </w:t>
      </w:r>
      <w:r>
        <w:rPr>
          <w:bCs/>
        </w:rPr>
        <w:t>2018.</w:t>
      </w:r>
    </w:p>
    <w:p w14:paraId="602549B7" w14:textId="0A68202C" w:rsidR="00A80EA2" w:rsidRDefault="00A80EA2" w:rsidP="00A80EA2">
      <w:pPr>
        <w:numPr>
          <w:ilvl w:val="0"/>
          <w:numId w:val="2"/>
        </w:numPr>
        <w:jc w:val="both"/>
        <w:rPr>
          <w:lang w:bidi="en-US"/>
        </w:rPr>
      </w:pPr>
      <w:r>
        <w:rPr>
          <w:lang w:bidi="en-US"/>
        </w:rPr>
        <w:t>“Chairman Notes,” RAN1 AH-1901, Taipei, January 2019.</w:t>
      </w:r>
    </w:p>
    <w:p w14:paraId="05602E4B" w14:textId="77777777" w:rsidR="00B55BA4" w:rsidRDefault="00B55BA4" w:rsidP="00B55BA4">
      <w:pPr>
        <w:numPr>
          <w:ilvl w:val="0"/>
          <w:numId w:val="2"/>
        </w:numPr>
        <w:jc w:val="both"/>
        <w:rPr>
          <w:lang w:bidi="en-US"/>
        </w:rPr>
      </w:pPr>
      <w:r w:rsidRPr="00B55BA4">
        <w:rPr>
          <w:lang w:bidi="en-US"/>
        </w:rPr>
        <w:t>R1-1901452</w:t>
      </w:r>
      <w:r>
        <w:rPr>
          <w:lang w:bidi="en-US"/>
        </w:rPr>
        <w:t>, “</w:t>
      </w:r>
      <w:r w:rsidRPr="00B55BA4">
        <w:rPr>
          <w:lang w:bidi="en-US"/>
        </w:rPr>
        <w:t>Summary for Uplink Power Control For Supporting NR-NR Dual Connectivity</w:t>
      </w:r>
      <w:r>
        <w:rPr>
          <w:lang w:bidi="en-US"/>
        </w:rPr>
        <w:t>”, Qualcomm, RAN1 AH-1901, Taipei, January 2019.</w:t>
      </w:r>
    </w:p>
    <w:p w14:paraId="7AD65219" w14:textId="15F6077C" w:rsidR="003A2E14" w:rsidRPr="00566CDD" w:rsidRDefault="00D9389C" w:rsidP="00D9389C">
      <w:pPr>
        <w:numPr>
          <w:ilvl w:val="0"/>
          <w:numId w:val="2"/>
        </w:numPr>
        <w:jc w:val="both"/>
        <w:rPr>
          <w:lang w:bidi="en-US"/>
        </w:rPr>
      </w:pPr>
      <w:r w:rsidRPr="00D9389C">
        <w:rPr>
          <w:lang w:bidi="en-US"/>
        </w:rPr>
        <w:t>RP-182076</w:t>
      </w:r>
      <w:r w:rsidR="003A2E14">
        <w:rPr>
          <w:lang w:bidi="en-US"/>
        </w:rPr>
        <w:t xml:space="preserve">, </w:t>
      </w:r>
      <w:r w:rsidR="003A2E14">
        <w:rPr>
          <w:bCs/>
        </w:rPr>
        <w:t>“</w:t>
      </w:r>
      <w:r w:rsidRPr="00D9389C">
        <w:rPr>
          <w:bCs/>
        </w:rPr>
        <w:t>WID on Multi-RAT Dual-Connectivity and Carrier Aggregation enhancements (</w:t>
      </w:r>
      <w:proofErr w:type="spellStart"/>
      <w:r w:rsidRPr="00D9389C">
        <w:rPr>
          <w:bCs/>
        </w:rPr>
        <w:t>LTE_NR_DC_CA_enh</w:t>
      </w:r>
      <w:proofErr w:type="spellEnd"/>
      <w:r w:rsidRPr="00D9389C">
        <w:rPr>
          <w:bCs/>
        </w:rPr>
        <w:t>-Core)</w:t>
      </w:r>
      <w:r w:rsidR="003A2E14">
        <w:rPr>
          <w:bCs/>
        </w:rPr>
        <w:t xml:space="preserve">”, </w:t>
      </w:r>
      <w:r>
        <w:rPr>
          <w:bCs/>
        </w:rPr>
        <w:t xml:space="preserve">RAN Plenary </w:t>
      </w:r>
      <w:r w:rsidRPr="00D9389C">
        <w:rPr>
          <w:bCs/>
        </w:rPr>
        <w:t>RAN#81</w:t>
      </w:r>
      <w:r w:rsidR="003A2E14">
        <w:rPr>
          <w:bCs/>
        </w:rPr>
        <w:t xml:space="preserve">, </w:t>
      </w:r>
      <w:r>
        <w:rPr>
          <w:bCs/>
        </w:rPr>
        <w:t>September</w:t>
      </w:r>
      <w:r w:rsidR="003A2E14">
        <w:rPr>
          <w:bCs/>
        </w:rPr>
        <w:t xml:space="preserve"> 2018.</w:t>
      </w:r>
    </w:p>
    <w:sectPr w:rsidR="003A2E14" w:rsidRPr="00566CDD" w:rsidSect="00BC384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AC143F" w14:textId="77777777" w:rsidR="00152B90" w:rsidRDefault="00152B90" w:rsidP="0050200A">
      <w:pPr>
        <w:spacing w:after="0"/>
      </w:pPr>
      <w:r>
        <w:separator/>
      </w:r>
    </w:p>
  </w:endnote>
  <w:endnote w:type="continuationSeparator" w:id="0">
    <w:p w14:paraId="32F17B25" w14:textId="77777777" w:rsidR="00152B90" w:rsidRDefault="00152B90" w:rsidP="005020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F2AA4" w14:textId="77777777" w:rsidR="00C9085C" w:rsidRDefault="00C908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A8DAC" w14:textId="77777777" w:rsidR="00C9085C" w:rsidRDefault="00C908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BAC4F" w14:textId="77777777" w:rsidR="00C9085C" w:rsidRDefault="00C908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FC8434" w14:textId="77777777" w:rsidR="00152B90" w:rsidRDefault="00152B90" w:rsidP="0050200A">
      <w:pPr>
        <w:spacing w:after="0"/>
      </w:pPr>
      <w:r>
        <w:separator/>
      </w:r>
    </w:p>
  </w:footnote>
  <w:footnote w:type="continuationSeparator" w:id="0">
    <w:p w14:paraId="3A32A4FC" w14:textId="77777777" w:rsidR="00152B90" w:rsidRDefault="00152B90" w:rsidP="005020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B8B4F" w14:textId="77777777" w:rsidR="00C9085C" w:rsidRDefault="00C908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05AC4" w14:textId="77777777" w:rsidR="00C9085C" w:rsidRDefault="00C908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FF07C" w14:textId="77777777" w:rsidR="00C9085C" w:rsidRDefault="00C908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67DDD"/>
    <w:multiLevelType w:val="hybridMultilevel"/>
    <w:tmpl w:val="5A6EAE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6CA7298"/>
    <w:multiLevelType w:val="hybridMultilevel"/>
    <w:tmpl w:val="0A7CB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6F2CF9"/>
    <w:multiLevelType w:val="multilevel"/>
    <w:tmpl w:val="2974AE2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inorBidi" w:hAnsiTheme="minorBidi" w:cstheme="minorBidi"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A94DCF"/>
    <w:multiLevelType w:val="hybridMultilevel"/>
    <w:tmpl w:val="8BBA05EC"/>
    <w:lvl w:ilvl="0" w:tplc="1CBEE8C6">
      <w:start w:val="201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FA71C2"/>
    <w:multiLevelType w:val="hybridMultilevel"/>
    <w:tmpl w:val="1BC22E6A"/>
    <w:lvl w:ilvl="0" w:tplc="B3B262BE">
      <w:start w:val="1"/>
      <w:numFmt w:val="bullet"/>
      <w:lvlText w:val="•"/>
      <w:lvlJc w:val="left"/>
      <w:pPr>
        <w:tabs>
          <w:tab w:val="num" w:pos="360"/>
        </w:tabs>
        <w:ind w:left="360" w:hanging="360"/>
      </w:pPr>
      <w:rPr>
        <w:rFonts w:ascii="Arial" w:hAnsi="Arial" w:hint="default"/>
      </w:rPr>
    </w:lvl>
    <w:lvl w:ilvl="1" w:tplc="98B02712">
      <w:start w:val="80"/>
      <w:numFmt w:val="bullet"/>
      <w:lvlText w:val=""/>
      <w:lvlJc w:val="left"/>
      <w:pPr>
        <w:tabs>
          <w:tab w:val="num" w:pos="1080"/>
        </w:tabs>
        <w:ind w:left="1080" w:hanging="360"/>
      </w:pPr>
      <w:rPr>
        <w:rFonts w:ascii="Wingdings" w:hAnsi="Wingdings" w:hint="default"/>
      </w:rPr>
    </w:lvl>
    <w:lvl w:ilvl="2" w:tplc="3FA85D88">
      <w:start w:val="80"/>
      <w:numFmt w:val="bullet"/>
      <w:lvlText w:val=""/>
      <w:lvlJc w:val="left"/>
      <w:pPr>
        <w:tabs>
          <w:tab w:val="num" w:pos="1800"/>
        </w:tabs>
        <w:ind w:left="1800" w:hanging="360"/>
      </w:pPr>
      <w:rPr>
        <w:rFonts w:ascii="Wingdings" w:hAnsi="Wingdings" w:hint="default"/>
      </w:rPr>
    </w:lvl>
    <w:lvl w:ilvl="3" w:tplc="D7DC97FE">
      <w:numFmt w:val="bullet"/>
      <w:lvlText w:val="-"/>
      <w:lvlJc w:val="left"/>
      <w:pPr>
        <w:ind w:left="2520" w:hanging="360"/>
      </w:pPr>
      <w:rPr>
        <w:rFonts w:ascii="Calibri" w:eastAsiaTheme="minorEastAsia" w:hAnsi="Calibri" w:cstheme="minorBidi" w:hint="default"/>
      </w:rPr>
    </w:lvl>
    <w:lvl w:ilvl="4" w:tplc="FCB0B9FA" w:tentative="1">
      <w:start w:val="1"/>
      <w:numFmt w:val="bullet"/>
      <w:lvlText w:val="•"/>
      <w:lvlJc w:val="left"/>
      <w:pPr>
        <w:tabs>
          <w:tab w:val="num" w:pos="3240"/>
        </w:tabs>
        <w:ind w:left="3240" w:hanging="360"/>
      </w:pPr>
      <w:rPr>
        <w:rFonts w:ascii="Arial" w:hAnsi="Arial" w:hint="default"/>
      </w:rPr>
    </w:lvl>
    <w:lvl w:ilvl="5" w:tplc="5024C624" w:tentative="1">
      <w:start w:val="1"/>
      <w:numFmt w:val="bullet"/>
      <w:lvlText w:val="•"/>
      <w:lvlJc w:val="left"/>
      <w:pPr>
        <w:tabs>
          <w:tab w:val="num" w:pos="3960"/>
        </w:tabs>
        <w:ind w:left="3960" w:hanging="360"/>
      </w:pPr>
      <w:rPr>
        <w:rFonts w:ascii="Arial" w:hAnsi="Arial" w:hint="default"/>
      </w:rPr>
    </w:lvl>
    <w:lvl w:ilvl="6" w:tplc="E280E3C2" w:tentative="1">
      <w:start w:val="1"/>
      <w:numFmt w:val="bullet"/>
      <w:lvlText w:val="•"/>
      <w:lvlJc w:val="left"/>
      <w:pPr>
        <w:tabs>
          <w:tab w:val="num" w:pos="4680"/>
        </w:tabs>
        <w:ind w:left="4680" w:hanging="360"/>
      </w:pPr>
      <w:rPr>
        <w:rFonts w:ascii="Arial" w:hAnsi="Arial" w:hint="default"/>
      </w:rPr>
    </w:lvl>
    <w:lvl w:ilvl="7" w:tplc="21FC4A04" w:tentative="1">
      <w:start w:val="1"/>
      <w:numFmt w:val="bullet"/>
      <w:lvlText w:val="•"/>
      <w:lvlJc w:val="left"/>
      <w:pPr>
        <w:tabs>
          <w:tab w:val="num" w:pos="5400"/>
        </w:tabs>
        <w:ind w:left="5400" w:hanging="360"/>
      </w:pPr>
      <w:rPr>
        <w:rFonts w:ascii="Arial" w:hAnsi="Arial" w:hint="default"/>
      </w:rPr>
    </w:lvl>
    <w:lvl w:ilvl="8" w:tplc="06006D1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6B642BD"/>
    <w:multiLevelType w:val="hybridMultilevel"/>
    <w:tmpl w:val="FEEE7D4E"/>
    <w:lvl w:ilvl="0" w:tplc="9CD65EF0">
      <w:start w:val="1"/>
      <w:numFmt w:val="bullet"/>
      <w:lvlText w:val="•"/>
      <w:lvlJc w:val="left"/>
      <w:pPr>
        <w:tabs>
          <w:tab w:val="num" w:pos="720"/>
        </w:tabs>
        <w:ind w:left="720" w:hanging="360"/>
      </w:pPr>
      <w:rPr>
        <w:rFonts w:ascii="Arial" w:hAnsi="Arial" w:hint="default"/>
      </w:rPr>
    </w:lvl>
    <w:lvl w:ilvl="1" w:tplc="7B08703A">
      <w:start w:val="80"/>
      <w:numFmt w:val="bullet"/>
      <w:lvlText w:val="•"/>
      <w:lvlJc w:val="left"/>
      <w:pPr>
        <w:tabs>
          <w:tab w:val="num" w:pos="1440"/>
        </w:tabs>
        <w:ind w:left="1440" w:hanging="360"/>
      </w:pPr>
      <w:rPr>
        <w:rFonts w:ascii="Arial" w:hAnsi="Arial" w:hint="default"/>
      </w:rPr>
    </w:lvl>
    <w:lvl w:ilvl="2" w:tplc="E320CC5A">
      <w:start w:val="80"/>
      <w:numFmt w:val="bullet"/>
      <w:lvlText w:val=""/>
      <w:lvlJc w:val="left"/>
      <w:pPr>
        <w:tabs>
          <w:tab w:val="num" w:pos="2160"/>
        </w:tabs>
        <w:ind w:left="2160" w:hanging="360"/>
      </w:pPr>
      <w:rPr>
        <w:rFonts w:ascii="Wingdings" w:hAnsi="Wingdings" w:hint="default"/>
      </w:rPr>
    </w:lvl>
    <w:lvl w:ilvl="3" w:tplc="106698AA">
      <w:start w:val="80"/>
      <w:numFmt w:val="bullet"/>
      <w:lvlText w:val=""/>
      <w:lvlJc w:val="left"/>
      <w:pPr>
        <w:tabs>
          <w:tab w:val="num" w:pos="2880"/>
        </w:tabs>
        <w:ind w:left="2880" w:hanging="360"/>
      </w:pPr>
      <w:rPr>
        <w:rFonts w:ascii="Wingdings" w:hAnsi="Wingdings" w:hint="default"/>
      </w:rPr>
    </w:lvl>
    <w:lvl w:ilvl="4" w:tplc="236EB660" w:tentative="1">
      <w:start w:val="1"/>
      <w:numFmt w:val="bullet"/>
      <w:lvlText w:val="•"/>
      <w:lvlJc w:val="left"/>
      <w:pPr>
        <w:tabs>
          <w:tab w:val="num" w:pos="3600"/>
        </w:tabs>
        <w:ind w:left="3600" w:hanging="360"/>
      </w:pPr>
      <w:rPr>
        <w:rFonts w:ascii="Arial" w:hAnsi="Arial" w:hint="default"/>
      </w:rPr>
    </w:lvl>
    <w:lvl w:ilvl="5" w:tplc="FCBA38BA" w:tentative="1">
      <w:start w:val="1"/>
      <w:numFmt w:val="bullet"/>
      <w:lvlText w:val="•"/>
      <w:lvlJc w:val="left"/>
      <w:pPr>
        <w:tabs>
          <w:tab w:val="num" w:pos="4320"/>
        </w:tabs>
        <w:ind w:left="4320" w:hanging="360"/>
      </w:pPr>
      <w:rPr>
        <w:rFonts w:ascii="Arial" w:hAnsi="Arial" w:hint="default"/>
      </w:rPr>
    </w:lvl>
    <w:lvl w:ilvl="6" w:tplc="BC94F09A" w:tentative="1">
      <w:start w:val="1"/>
      <w:numFmt w:val="bullet"/>
      <w:lvlText w:val="•"/>
      <w:lvlJc w:val="left"/>
      <w:pPr>
        <w:tabs>
          <w:tab w:val="num" w:pos="5040"/>
        </w:tabs>
        <w:ind w:left="5040" w:hanging="360"/>
      </w:pPr>
      <w:rPr>
        <w:rFonts w:ascii="Arial" w:hAnsi="Arial" w:hint="default"/>
      </w:rPr>
    </w:lvl>
    <w:lvl w:ilvl="7" w:tplc="F514C60C" w:tentative="1">
      <w:start w:val="1"/>
      <w:numFmt w:val="bullet"/>
      <w:lvlText w:val="•"/>
      <w:lvlJc w:val="left"/>
      <w:pPr>
        <w:tabs>
          <w:tab w:val="num" w:pos="5760"/>
        </w:tabs>
        <w:ind w:left="5760" w:hanging="360"/>
      </w:pPr>
      <w:rPr>
        <w:rFonts w:ascii="Arial" w:hAnsi="Arial" w:hint="default"/>
      </w:rPr>
    </w:lvl>
    <w:lvl w:ilvl="8" w:tplc="49328CA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A380D49"/>
    <w:multiLevelType w:val="hybridMultilevel"/>
    <w:tmpl w:val="453C80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3"/>
  </w:num>
  <w:num w:numId="3">
    <w:abstractNumId w:val="15"/>
  </w:num>
  <w:num w:numId="4">
    <w:abstractNumId w:val="11"/>
  </w:num>
  <w:num w:numId="5">
    <w:abstractNumId w:val="19"/>
  </w:num>
  <w:num w:numId="6">
    <w:abstractNumId w:val="12"/>
  </w:num>
  <w:num w:numId="7">
    <w:abstractNumId w:val="9"/>
  </w:num>
  <w:num w:numId="8">
    <w:abstractNumId w:val="1"/>
  </w:num>
  <w:num w:numId="9">
    <w:abstractNumId w:val="16"/>
  </w:num>
  <w:num w:numId="10">
    <w:abstractNumId w:val="8"/>
  </w:num>
  <w:num w:numId="11">
    <w:abstractNumId w:val="10"/>
  </w:num>
  <w:num w:numId="12">
    <w:abstractNumId w:val="7"/>
  </w:num>
  <w:num w:numId="13">
    <w:abstractNumId w:val="14"/>
  </w:num>
  <w:num w:numId="14">
    <w:abstractNumId w:val="6"/>
  </w:num>
  <w:num w:numId="15">
    <w:abstractNumId w:val="2"/>
  </w:num>
  <w:num w:numId="16">
    <w:abstractNumId w:val="0"/>
  </w:num>
  <w:num w:numId="17">
    <w:abstractNumId w:val="18"/>
  </w:num>
  <w:num w:numId="18">
    <w:abstractNumId w:val="4"/>
  </w:num>
  <w:num w:numId="19">
    <w:abstractNumId w:val="5"/>
  </w:num>
  <w:num w:numId="20">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B47"/>
    <w:rsid w:val="00000B0A"/>
    <w:rsid w:val="00000BDA"/>
    <w:rsid w:val="00000C65"/>
    <w:rsid w:val="00005169"/>
    <w:rsid w:val="00006DCF"/>
    <w:rsid w:val="00010036"/>
    <w:rsid w:val="0001191B"/>
    <w:rsid w:val="00021AA4"/>
    <w:rsid w:val="00024FB5"/>
    <w:rsid w:val="000347A1"/>
    <w:rsid w:val="000405B5"/>
    <w:rsid w:val="0004541B"/>
    <w:rsid w:val="000456C3"/>
    <w:rsid w:val="00046609"/>
    <w:rsid w:val="00054196"/>
    <w:rsid w:val="000546DF"/>
    <w:rsid w:val="00061B4B"/>
    <w:rsid w:val="00062941"/>
    <w:rsid w:val="000649AC"/>
    <w:rsid w:val="000663F5"/>
    <w:rsid w:val="000757C6"/>
    <w:rsid w:val="00076639"/>
    <w:rsid w:val="00076BB5"/>
    <w:rsid w:val="00080792"/>
    <w:rsid w:val="00085741"/>
    <w:rsid w:val="000865D2"/>
    <w:rsid w:val="00090C3D"/>
    <w:rsid w:val="000B014F"/>
    <w:rsid w:val="000B01BC"/>
    <w:rsid w:val="000B19A7"/>
    <w:rsid w:val="000B687B"/>
    <w:rsid w:val="000C050C"/>
    <w:rsid w:val="000C1812"/>
    <w:rsid w:val="000C1849"/>
    <w:rsid w:val="000D1B25"/>
    <w:rsid w:val="000D2F53"/>
    <w:rsid w:val="000D45F8"/>
    <w:rsid w:val="000D61CF"/>
    <w:rsid w:val="000E1597"/>
    <w:rsid w:val="000E773D"/>
    <w:rsid w:val="000F0118"/>
    <w:rsid w:val="000F0BEE"/>
    <w:rsid w:val="000F0C1A"/>
    <w:rsid w:val="000F0DCA"/>
    <w:rsid w:val="000F126F"/>
    <w:rsid w:val="000F4A47"/>
    <w:rsid w:val="000F4A9D"/>
    <w:rsid w:val="000F6964"/>
    <w:rsid w:val="001000E0"/>
    <w:rsid w:val="00102977"/>
    <w:rsid w:val="00102A09"/>
    <w:rsid w:val="00104AD1"/>
    <w:rsid w:val="00105D1A"/>
    <w:rsid w:val="00115DC0"/>
    <w:rsid w:val="001168EB"/>
    <w:rsid w:val="001249F8"/>
    <w:rsid w:val="00135B4C"/>
    <w:rsid w:val="001400BC"/>
    <w:rsid w:val="00140689"/>
    <w:rsid w:val="00140C63"/>
    <w:rsid w:val="00146A2F"/>
    <w:rsid w:val="00146FB1"/>
    <w:rsid w:val="001479C4"/>
    <w:rsid w:val="00152B90"/>
    <w:rsid w:val="001537E3"/>
    <w:rsid w:val="00155911"/>
    <w:rsid w:val="0016067F"/>
    <w:rsid w:val="001646BD"/>
    <w:rsid w:val="0016592F"/>
    <w:rsid w:val="001746E0"/>
    <w:rsid w:val="00174CD5"/>
    <w:rsid w:val="00175316"/>
    <w:rsid w:val="00176E02"/>
    <w:rsid w:val="00180334"/>
    <w:rsid w:val="0018064C"/>
    <w:rsid w:val="00182510"/>
    <w:rsid w:val="00183466"/>
    <w:rsid w:val="00183E85"/>
    <w:rsid w:val="001842F8"/>
    <w:rsid w:val="00187091"/>
    <w:rsid w:val="00192ADF"/>
    <w:rsid w:val="00192FA5"/>
    <w:rsid w:val="00194E42"/>
    <w:rsid w:val="00197432"/>
    <w:rsid w:val="001A0229"/>
    <w:rsid w:val="001A19EE"/>
    <w:rsid w:val="001B02F6"/>
    <w:rsid w:val="001B0F63"/>
    <w:rsid w:val="001B1E4C"/>
    <w:rsid w:val="001B4CD7"/>
    <w:rsid w:val="001B543D"/>
    <w:rsid w:val="001B5ABE"/>
    <w:rsid w:val="001B6BE9"/>
    <w:rsid w:val="001C2EB9"/>
    <w:rsid w:val="001C3C2E"/>
    <w:rsid w:val="001C54D2"/>
    <w:rsid w:val="001C7145"/>
    <w:rsid w:val="001C7234"/>
    <w:rsid w:val="001C76C4"/>
    <w:rsid w:val="001C7B19"/>
    <w:rsid w:val="001D0080"/>
    <w:rsid w:val="001D08B6"/>
    <w:rsid w:val="001D09D2"/>
    <w:rsid w:val="001D26D7"/>
    <w:rsid w:val="001D6A6A"/>
    <w:rsid w:val="001D7C5F"/>
    <w:rsid w:val="001E0F87"/>
    <w:rsid w:val="001E30A2"/>
    <w:rsid w:val="001E5E01"/>
    <w:rsid w:val="001E64C6"/>
    <w:rsid w:val="001E76BA"/>
    <w:rsid w:val="001F2641"/>
    <w:rsid w:val="001F7F0E"/>
    <w:rsid w:val="002021D9"/>
    <w:rsid w:val="00202DE3"/>
    <w:rsid w:val="0020660C"/>
    <w:rsid w:val="00207676"/>
    <w:rsid w:val="00210A7A"/>
    <w:rsid w:val="00212063"/>
    <w:rsid w:val="00212B5E"/>
    <w:rsid w:val="00213905"/>
    <w:rsid w:val="00213C38"/>
    <w:rsid w:val="00220AA0"/>
    <w:rsid w:val="00222700"/>
    <w:rsid w:val="00226791"/>
    <w:rsid w:val="00226C59"/>
    <w:rsid w:val="0023149B"/>
    <w:rsid w:val="00233289"/>
    <w:rsid w:val="00240AA2"/>
    <w:rsid w:val="0024141C"/>
    <w:rsid w:val="00242FE6"/>
    <w:rsid w:val="00244439"/>
    <w:rsid w:val="00245B83"/>
    <w:rsid w:val="0024729E"/>
    <w:rsid w:val="002506F4"/>
    <w:rsid w:val="002516D7"/>
    <w:rsid w:val="00253947"/>
    <w:rsid w:val="00253DA5"/>
    <w:rsid w:val="00261235"/>
    <w:rsid w:val="00264F79"/>
    <w:rsid w:val="00273BD3"/>
    <w:rsid w:val="00275B06"/>
    <w:rsid w:val="002762B4"/>
    <w:rsid w:val="00284683"/>
    <w:rsid w:val="002846E6"/>
    <w:rsid w:val="00284AD2"/>
    <w:rsid w:val="00284B4C"/>
    <w:rsid w:val="0029033B"/>
    <w:rsid w:val="00291B44"/>
    <w:rsid w:val="00292E65"/>
    <w:rsid w:val="002941D9"/>
    <w:rsid w:val="00295CC3"/>
    <w:rsid w:val="002968AA"/>
    <w:rsid w:val="002A1625"/>
    <w:rsid w:val="002A1F0B"/>
    <w:rsid w:val="002A25FC"/>
    <w:rsid w:val="002A34AE"/>
    <w:rsid w:val="002B22EB"/>
    <w:rsid w:val="002B242E"/>
    <w:rsid w:val="002B2C93"/>
    <w:rsid w:val="002B36AA"/>
    <w:rsid w:val="002B55E4"/>
    <w:rsid w:val="002B5C3D"/>
    <w:rsid w:val="002B6D44"/>
    <w:rsid w:val="002C2AE0"/>
    <w:rsid w:val="002C2C5B"/>
    <w:rsid w:val="002C6C54"/>
    <w:rsid w:val="002C7604"/>
    <w:rsid w:val="002D3B17"/>
    <w:rsid w:val="002D4067"/>
    <w:rsid w:val="002D44D8"/>
    <w:rsid w:val="002D47ED"/>
    <w:rsid w:val="002D59CD"/>
    <w:rsid w:val="002D6610"/>
    <w:rsid w:val="002D661B"/>
    <w:rsid w:val="002D7005"/>
    <w:rsid w:val="002D7E4E"/>
    <w:rsid w:val="002E28EB"/>
    <w:rsid w:val="002E7049"/>
    <w:rsid w:val="002F34BC"/>
    <w:rsid w:val="00301296"/>
    <w:rsid w:val="0030758A"/>
    <w:rsid w:val="0031228F"/>
    <w:rsid w:val="003130AC"/>
    <w:rsid w:val="00316D42"/>
    <w:rsid w:val="0032219F"/>
    <w:rsid w:val="0032234C"/>
    <w:rsid w:val="003265F9"/>
    <w:rsid w:val="00326A4A"/>
    <w:rsid w:val="0033255E"/>
    <w:rsid w:val="003404D1"/>
    <w:rsid w:val="003421FB"/>
    <w:rsid w:val="00342951"/>
    <w:rsid w:val="003448C3"/>
    <w:rsid w:val="00345359"/>
    <w:rsid w:val="00352A17"/>
    <w:rsid w:val="00352BB8"/>
    <w:rsid w:val="0035348B"/>
    <w:rsid w:val="003573AC"/>
    <w:rsid w:val="00361500"/>
    <w:rsid w:val="00363FB4"/>
    <w:rsid w:val="00367372"/>
    <w:rsid w:val="00370F46"/>
    <w:rsid w:val="003738BD"/>
    <w:rsid w:val="00373965"/>
    <w:rsid w:val="00374CAF"/>
    <w:rsid w:val="003754DE"/>
    <w:rsid w:val="00376D4A"/>
    <w:rsid w:val="0038509B"/>
    <w:rsid w:val="00385D07"/>
    <w:rsid w:val="003862A0"/>
    <w:rsid w:val="00386B9E"/>
    <w:rsid w:val="00386CD4"/>
    <w:rsid w:val="00387834"/>
    <w:rsid w:val="0039045C"/>
    <w:rsid w:val="00393C73"/>
    <w:rsid w:val="0039428B"/>
    <w:rsid w:val="00395149"/>
    <w:rsid w:val="0039564A"/>
    <w:rsid w:val="00395954"/>
    <w:rsid w:val="00396752"/>
    <w:rsid w:val="003A141A"/>
    <w:rsid w:val="003A1433"/>
    <w:rsid w:val="003A2E14"/>
    <w:rsid w:val="003B0D94"/>
    <w:rsid w:val="003B2CED"/>
    <w:rsid w:val="003B72C1"/>
    <w:rsid w:val="003C0DEE"/>
    <w:rsid w:val="003C40C1"/>
    <w:rsid w:val="003C4E30"/>
    <w:rsid w:val="003C7B71"/>
    <w:rsid w:val="003D3A2C"/>
    <w:rsid w:val="003D3AE0"/>
    <w:rsid w:val="003E4385"/>
    <w:rsid w:val="003E59B6"/>
    <w:rsid w:val="003F0C0F"/>
    <w:rsid w:val="003F622F"/>
    <w:rsid w:val="003F7FBA"/>
    <w:rsid w:val="0040117F"/>
    <w:rsid w:val="00404A37"/>
    <w:rsid w:val="00405F40"/>
    <w:rsid w:val="004063BF"/>
    <w:rsid w:val="0040658B"/>
    <w:rsid w:val="00411B5F"/>
    <w:rsid w:val="00411BBF"/>
    <w:rsid w:val="00411BDC"/>
    <w:rsid w:val="00415ED9"/>
    <w:rsid w:val="0042236B"/>
    <w:rsid w:val="00425C49"/>
    <w:rsid w:val="00431E30"/>
    <w:rsid w:val="00440A3E"/>
    <w:rsid w:val="00442875"/>
    <w:rsid w:val="00443F0D"/>
    <w:rsid w:val="004536AD"/>
    <w:rsid w:val="00460FE1"/>
    <w:rsid w:val="00466170"/>
    <w:rsid w:val="00471619"/>
    <w:rsid w:val="0047406D"/>
    <w:rsid w:val="004740F9"/>
    <w:rsid w:val="004961E6"/>
    <w:rsid w:val="004964C2"/>
    <w:rsid w:val="004A2ADB"/>
    <w:rsid w:val="004A3207"/>
    <w:rsid w:val="004A33BD"/>
    <w:rsid w:val="004A372D"/>
    <w:rsid w:val="004A593B"/>
    <w:rsid w:val="004B23BB"/>
    <w:rsid w:val="004B57D8"/>
    <w:rsid w:val="004B59A4"/>
    <w:rsid w:val="004B6D9D"/>
    <w:rsid w:val="004C04DD"/>
    <w:rsid w:val="004C7A6D"/>
    <w:rsid w:val="004D3EFF"/>
    <w:rsid w:val="004D64EE"/>
    <w:rsid w:val="004E43A2"/>
    <w:rsid w:val="004E6952"/>
    <w:rsid w:val="004E6F83"/>
    <w:rsid w:val="004E7F57"/>
    <w:rsid w:val="004F1787"/>
    <w:rsid w:val="004F517B"/>
    <w:rsid w:val="004F53EC"/>
    <w:rsid w:val="004F6FF3"/>
    <w:rsid w:val="005012A4"/>
    <w:rsid w:val="0050172E"/>
    <w:rsid w:val="0050200A"/>
    <w:rsid w:val="005117E2"/>
    <w:rsid w:val="00512678"/>
    <w:rsid w:val="00512B05"/>
    <w:rsid w:val="0051311A"/>
    <w:rsid w:val="00514776"/>
    <w:rsid w:val="00515025"/>
    <w:rsid w:val="005168BE"/>
    <w:rsid w:val="00517AAE"/>
    <w:rsid w:val="00517B8C"/>
    <w:rsid w:val="0052078B"/>
    <w:rsid w:val="00525575"/>
    <w:rsid w:val="00525E9C"/>
    <w:rsid w:val="00533B6F"/>
    <w:rsid w:val="0053414D"/>
    <w:rsid w:val="00541F33"/>
    <w:rsid w:val="00543ED1"/>
    <w:rsid w:val="005443FC"/>
    <w:rsid w:val="00546D32"/>
    <w:rsid w:val="005471EC"/>
    <w:rsid w:val="00552E9A"/>
    <w:rsid w:val="005542E5"/>
    <w:rsid w:val="00554688"/>
    <w:rsid w:val="0055521A"/>
    <w:rsid w:val="00555B23"/>
    <w:rsid w:val="00556434"/>
    <w:rsid w:val="00560467"/>
    <w:rsid w:val="00564E64"/>
    <w:rsid w:val="005666EE"/>
    <w:rsid w:val="0056686C"/>
    <w:rsid w:val="00566AFD"/>
    <w:rsid w:val="00566CDD"/>
    <w:rsid w:val="0057260B"/>
    <w:rsid w:val="0057347E"/>
    <w:rsid w:val="00585805"/>
    <w:rsid w:val="00586712"/>
    <w:rsid w:val="00586F06"/>
    <w:rsid w:val="00590AD9"/>
    <w:rsid w:val="00592093"/>
    <w:rsid w:val="00595CBD"/>
    <w:rsid w:val="005A151F"/>
    <w:rsid w:val="005A2D1B"/>
    <w:rsid w:val="005A3701"/>
    <w:rsid w:val="005A3F13"/>
    <w:rsid w:val="005A49B2"/>
    <w:rsid w:val="005A5B79"/>
    <w:rsid w:val="005A6801"/>
    <w:rsid w:val="005B12E9"/>
    <w:rsid w:val="005B7D2E"/>
    <w:rsid w:val="005C025E"/>
    <w:rsid w:val="005C41C5"/>
    <w:rsid w:val="005D1508"/>
    <w:rsid w:val="005D45AB"/>
    <w:rsid w:val="005D4F35"/>
    <w:rsid w:val="005D6939"/>
    <w:rsid w:val="005D696F"/>
    <w:rsid w:val="005E3026"/>
    <w:rsid w:val="005E5003"/>
    <w:rsid w:val="005E78F7"/>
    <w:rsid w:val="005F15A4"/>
    <w:rsid w:val="005F29AE"/>
    <w:rsid w:val="005F334A"/>
    <w:rsid w:val="005F34A5"/>
    <w:rsid w:val="005F39C4"/>
    <w:rsid w:val="005F5660"/>
    <w:rsid w:val="005F7E68"/>
    <w:rsid w:val="00602978"/>
    <w:rsid w:val="00606C0C"/>
    <w:rsid w:val="00613A4F"/>
    <w:rsid w:val="00616650"/>
    <w:rsid w:val="00620176"/>
    <w:rsid w:val="00621E44"/>
    <w:rsid w:val="00626884"/>
    <w:rsid w:val="00627EA0"/>
    <w:rsid w:val="00631A2C"/>
    <w:rsid w:val="006410CD"/>
    <w:rsid w:val="00641373"/>
    <w:rsid w:val="006421D4"/>
    <w:rsid w:val="006437B0"/>
    <w:rsid w:val="0064409B"/>
    <w:rsid w:val="006453DE"/>
    <w:rsid w:val="00646C47"/>
    <w:rsid w:val="0066013F"/>
    <w:rsid w:val="00660539"/>
    <w:rsid w:val="00665E65"/>
    <w:rsid w:val="0066600C"/>
    <w:rsid w:val="00670A88"/>
    <w:rsid w:val="00672992"/>
    <w:rsid w:val="00672FCB"/>
    <w:rsid w:val="0067533B"/>
    <w:rsid w:val="0067767E"/>
    <w:rsid w:val="0068200A"/>
    <w:rsid w:val="00682853"/>
    <w:rsid w:val="0068459D"/>
    <w:rsid w:val="006857E2"/>
    <w:rsid w:val="00686BC4"/>
    <w:rsid w:val="00686D44"/>
    <w:rsid w:val="00687809"/>
    <w:rsid w:val="00690DBE"/>
    <w:rsid w:val="00690DBF"/>
    <w:rsid w:val="00693518"/>
    <w:rsid w:val="006A0384"/>
    <w:rsid w:val="006A35BC"/>
    <w:rsid w:val="006A534F"/>
    <w:rsid w:val="006A55FF"/>
    <w:rsid w:val="006A5934"/>
    <w:rsid w:val="006A6240"/>
    <w:rsid w:val="006A761D"/>
    <w:rsid w:val="006B0026"/>
    <w:rsid w:val="006B2FCC"/>
    <w:rsid w:val="006B4661"/>
    <w:rsid w:val="006B5251"/>
    <w:rsid w:val="006B7EEB"/>
    <w:rsid w:val="006C18B3"/>
    <w:rsid w:val="006C3E80"/>
    <w:rsid w:val="006C5135"/>
    <w:rsid w:val="006C5275"/>
    <w:rsid w:val="006C54B3"/>
    <w:rsid w:val="006D0B3A"/>
    <w:rsid w:val="006D2E90"/>
    <w:rsid w:val="006E10D5"/>
    <w:rsid w:val="006E2BCF"/>
    <w:rsid w:val="006E30B4"/>
    <w:rsid w:val="006F01C4"/>
    <w:rsid w:val="006F0331"/>
    <w:rsid w:val="006F67D5"/>
    <w:rsid w:val="006F6BC8"/>
    <w:rsid w:val="006F7B73"/>
    <w:rsid w:val="00704D1E"/>
    <w:rsid w:val="0070539F"/>
    <w:rsid w:val="00707BD4"/>
    <w:rsid w:val="007113F1"/>
    <w:rsid w:val="00714EC7"/>
    <w:rsid w:val="00716147"/>
    <w:rsid w:val="00716188"/>
    <w:rsid w:val="00716400"/>
    <w:rsid w:val="00724624"/>
    <w:rsid w:val="0073101D"/>
    <w:rsid w:val="00731700"/>
    <w:rsid w:val="0074040A"/>
    <w:rsid w:val="0074420C"/>
    <w:rsid w:val="007453A2"/>
    <w:rsid w:val="00746743"/>
    <w:rsid w:val="00746B78"/>
    <w:rsid w:val="00747DF7"/>
    <w:rsid w:val="00757E77"/>
    <w:rsid w:val="00760BDD"/>
    <w:rsid w:val="00762170"/>
    <w:rsid w:val="00765237"/>
    <w:rsid w:val="00765491"/>
    <w:rsid w:val="007734FF"/>
    <w:rsid w:val="00775995"/>
    <w:rsid w:val="007762C3"/>
    <w:rsid w:val="00787B60"/>
    <w:rsid w:val="00794D40"/>
    <w:rsid w:val="00797046"/>
    <w:rsid w:val="007A3F4D"/>
    <w:rsid w:val="007B0AE4"/>
    <w:rsid w:val="007B36D3"/>
    <w:rsid w:val="007B67D7"/>
    <w:rsid w:val="007B692C"/>
    <w:rsid w:val="007B7925"/>
    <w:rsid w:val="007B7962"/>
    <w:rsid w:val="007B7CB3"/>
    <w:rsid w:val="007C4024"/>
    <w:rsid w:val="007C4BAB"/>
    <w:rsid w:val="007C559F"/>
    <w:rsid w:val="007C699A"/>
    <w:rsid w:val="007C70FA"/>
    <w:rsid w:val="007D1626"/>
    <w:rsid w:val="007D2708"/>
    <w:rsid w:val="007D2777"/>
    <w:rsid w:val="007D3D27"/>
    <w:rsid w:val="007E39A4"/>
    <w:rsid w:val="007E5171"/>
    <w:rsid w:val="007E5B46"/>
    <w:rsid w:val="007E6CA9"/>
    <w:rsid w:val="007F00A7"/>
    <w:rsid w:val="007F1FDE"/>
    <w:rsid w:val="007F73A3"/>
    <w:rsid w:val="007F7451"/>
    <w:rsid w:val="007F76BA"/>
    <w:rsid w:val="00801335"/>
    <w:rsid w:val="00804ACD"/>
    <w:rsid w:val="008068FC"/>
    <w:rsid w:val="00806D20"/>
    <w:rsid w:val="00810329"/>
    <w:rsid w:val="008114D3"/>
    <w:rsid w:val="00812677"/>
    <w:rsid w:val="00812A2B"/>
    <w:rsid w:val="008217A1"/>
    <w:rsid w:val="00822CC2"/>
    <w:rsid w:val="00823EAD"/>
    <w:rsid w:val="00824834"/>
    <w:rsid w:val="008271C1"/>
    <w:rsid w:val="00832D71"/>
    <w:rsid w:val="00843102"/>
    <w:rsid w:val="00843913"/>
    <w:rsid w:val="00844AC2"/>
    <w:rsid w:val="008500A0"/>
    <w:rsid w:val="00850D34"/>
    <w:rsid w:val="00852900"/>
    <w:rsid w:val="00852F15"/>
    <w:rsid w:val="00856B32"/>
    <w:rsid w:val="0086058E"/>
    <w:rsid w:val="008623E2"/>
    <w:rsid w:val="00862695"/>
    <w:rsid w:val="008632DC"/>
    <w:rsid w:val="008660E1"/>
    <w:rsid w:val="00866355"/>
    <w:rsid w:val="00872BBA"/>
    <w:rsid w:val="00873586"/>
    <w:rsid w:val="00874103"/>
    <w:rsid w:val="008767A1"/>
    <w:rsid w:val="00877447"/>
    <w:rsid w:val="00880CD3"/>
    <w:rsid w:val="0088241D"/>
    <w:rsid w:val="00882D82"/>
    <w:rsid w:val="00884CEC"/>
    <w:rsid w:val="008861ED"/>
    <w:rsid w:val="00887883"/>
    <w:rsid w:val="00890644"/>
    <w:rsid w:val="00890AC8"/>
    <w:rsid w:val="00891A7F"/>
    <w:rsid w:val="00893109"/>
    <w:rsid w:val="0089363A"/>
    <w:rsid w:val="008A1B8C"/>
    <w:rsid w:val="008A244F"/>
    <w:rsid w:val="008A3B59"/>
    <w:rsid w:val="008A5298"/>
    <w:rsid w:val="008A53FD"/>
    <w:rsid w:val="008A64A0"/>
    <w:rsid w:val="008B46C8"/>
    <w:rsid w:val="008B4DC7"/>
    <w:rsid w:val="008B7CD4"/>
    <w:rsid w:val="008C26AF"/>
    <w:rsid w:val="008C2837"/>
    <w:rsid w:val="008C6AB0"/>
    <w:rsid w:val="008C7D31"/>
    <w:rsid w:val="008D4A50"/>
    <w:rsid w:val="008D5091"/>
    <w:rsid w:val="008D6F42"/>
    <w:rsid w:val="008D75F9"/>
    <w:rsid w:val="008E04BD"/>
    <w:rsid w:val="008E1066"/>
    <w:rsid w:val="008E1C33"/>
    <w:rsid w:val="008E2CAB"/>
    <w:rsid w:val="008E60EA"/>
    <w:rsid w:val="008F17FB"/>
    <w:rsid w:val="008F5D16"/>
    <w:rsid w:val="008F5DBB"/>
    <w:rsid w:val="008F770E"/>
    <w:rsid w:val="00901358"/>
    <w:rsid w:val="00902DDE"/>
    <w:rsid w:val="00907DA3"/>
    <w:rsid w:val="009152D5"/>
    <w:rsid w:val="00916251"/>
    <w:rsid w:val="0091729F"/>
    <w:rsid w:val="00917960"/>
    <w:rsid w:val="00921859"/>
    <w:rsid w:val="00921AA2"/>
    <w:rsid w:val="00922BB1"/>
    <w:rsid w:val="00923A3D"/>
    <w:rsid w:val="00924760"/>
    <w:rsid w:val="009304D0"/>
    <w:rsid w:val="00930753"/>
    <w:rsid w:val="00930B01"/>
    <w:rsid w:val="009315B6"/>
    <w:rsid w:val="009369D6"/>
    <w:rsid w:val="00942529"/>
    <w:rsid w:val="00942C27"/>
    <w:rsid w:val="009461C7"/>
    <w:rsid w:val="0095205B"/>
    <w:rsid w:val="00953A0C"/>
    <w:rsid w:val="00956A71"/>
    <w:rsid w:val="00956FD4"/>
    <w:rsid w:val="00960554"/>
    <w:rsid w:val="00961841"/>
    <w:rsid w:val="00962386"/>
    <w:rsid w:val="00963DD5"/>
    <w:rsid w:val="00963FA3"/>
    <w:rsid w:val="00966210"/>
    <w:rsid w:val="009755E5"/>
    <w:rsid w:val="009773BF"/>
    <w:rsid w:val="009773D4"/>
    <w:rsid w:val="0098226F"/>
    <w:rsid w:val="00984067"/>
    <w:rsid w:val="00984729"/>
    <w:rsid w:val="00991CA9"/>
    <w:rsid w:val="00997957"/>
    <w:rsid w:val="009A003E"/>
    <w:rsid w:val="009A0157"/>
    <w:rsid w:val="009A0B47"/>
    <w:rsid w:val="009A0CE6"/>
    <w:rsid w:val="009A1854"/>
    <w:rsid w:val="009A1B68"/>
    <w:rsid w:val="009A21CD"/>
    <w:rsid w:val="009A307A"/>
    <w:rsid w:val="009B46B8"/>
    <w:rsid w:val="009B6C84"/>
    <w:rsid w:val="009C49D4"/>
    <w:rsid w:val="009C690E"/>
    <w:rsid w:val="009C75E6"/>
    <w:rsid w:val="009D26C8"/>
    <w:rsid w:val="009D42C4"/>
    <w:rsid w:val="009D522D"/>
    <w:rsid w:val="009E014B"/>
    <w:rsid w:val="009E0AC8"/>
    <w:rsid w:val="009E285D"/>
    <w:rsid w:val="009F3788"/>
    <w:rsid w:val="009F4B62"/>
    <w:rsid w:val="009F53C0"/>
    <w:rsid w:val="009F557F"/>
    <w:rsid w:val="009F6111"/>
    <w:rsid w:val="009F7062"/>
    <w:rsid w:val="009F78EB"/>
    <w:rsid w:val="00A007EE"/>
    <w:rsid w:val="00A01BDA"/>
    <w:rsid w:val="00A0565E"/>
    <w:rsid w:val="00A07825"/>
    <w:rsid w:val="00A07DF1"/>
    <w:rsid w:val="00A1112C"/>
    <w:rsid w:val="00A12773"/>
    <w:rsid w:val="00A16563"/>
    <w:rsid w:val="00A1681D"/>
    <w:rsid w:val="00A16FCA"/>
    <w:rsid w:val="00A177A4"/>
    <w:rsid w:val="00A204DF"/>
    <w:rsid w:val="00A2684D"/>
    <w:rsid w:val="00A32EDC"/>
    <w:rsid w:val="00A346F2"/>
    <w:rsid w:val="00A34E5E"/>
    <w:rsid w:val="00A35AB0"/>
    <w:rsid w:val="00A418C4"/>
    <w:rsid w:val="00A61C3C"/>
    <w:rsid w:val="00A62973"/>
    <w:rsid w:val="00A67DCC"/>
    <w:rsid w:val="00A718DF"/>
    <w:rsid w:val="00A7315B"/>
    <w:rsid w:val="00A73436"/>
    <w:rsid w:val="00A77CA0"/>
    <w:rsid w:val="00A80EA2"/>
    <w:rsid w:val="00A86D5E"/>
    <w:rsid w:val="00A8771E"/>
    <w:rsid w:val="00A93F0B"/>
    <w:rsid w:val="00AA70A2"/>
    <w:rsid w:val="00AB12A9"/>
    <w:rsid w:val="00AB13AE"/>
    <w:rsid w:val="00AB1894"/>
    <w:rsid w:val="00AC013B"/>
    <w:rsid w:val="00AC2E8F"/>
    <w:rsid w:val="00AC2ECD"/>
    <w:rsid w:val="00AC35D0"/>
    <w:rsid w:val="00AC3BC9"/>
    <w:rsid w:val="00AC4572"/>
    <w:rsid w:val="00AC5EF7"/>
    <w:rsid w:val="00AD02E8"/>
    <w:rsid w:val="00AD234B"/>
    <w:rsid w:val="00AD327B"/>
    <w:rsid w:val="00AD564A"/>
    <w:rsid w:val="00AE6379"/>
    <w:rsid w:val="00AE656C"/>
    <w:rsid w:val="00AE680A"/>
    <w:rsid w:val="00AE68AE"/>
    <w:rsid w:val="00AF0077"/>
    <w:rsid w:val="00AF16E4"/>
    <w:rsid w:val="00AF2641"/>
    <w:rsid w:val="00AF35A3"/>
    <w:rsid w:val="00AF3A9B"/>
    <w:rsid w:val="00AF77AA"/>
    <w:rsid w:val="00B016F4"/>
    <w:rsid w:val="00B04064"/>
    <w:rsid w:val="00B0771B"/>
    <w:rsid w:val="00B10756"/>
    <w:rsid w:val="00B114BD"/>
    <w:rsid w:val="00B14167"/>
    <w:rsid w:val="00B1482A"/>
    <w:rsid w:val="00B2045E"/>
    <w:rsid w:val="00B20D55"/>
    <w:rsid w:val="00B26F19"/>
    <w:rsid w:val="00B30078"/>
    <w:rsid w:val="00B300AF"/>
    <w:rsid w:val="00B32EAD"/>
    <w:rsid w:val="00B347CC"/>
    <w:rsid w:val="00B4197C"/>
    <w:rsid w:val="00B43F5E"/>
    <w:rsid w:val="00B535AE"/>
    <w:rsid w:val="00B53850"/>
    <w:rsid w:val="00B53A82"/>
    <w:rsid w:val="00B55BA4"/>
    <w:rsid w:val="00B61D3E"/>
    <w:rsid w:val="00B6371A"/>
    <w:rsid w:val="00B63FCA"/>
    <w:rsid w:val="00B67458"/>
    <w:rsid w:val="00B6762B"/>
    <w:rsid w:val="00B72BB2"/>
    <w:rsid w:val="00B75BEA"/>
    <w:rsid w:val="00B81FCD"/>
    <w:rsid w:val="00B867E7"/>
    <w:rsid w:val="00B90BB1"/>
    <w:rsid w:val="00B96109"/>
    <w:rsid w:val="00B976B6"/>
    <w:rsid w:val="00BA0275"/>
    <w:rsid w:val="00BA066D"/>
    <w:rsid w:val="00BA15EF"/>
    <w:rsid w:val="00BA1944"/>
    <w:rsid w:val="00BA6244"/>
    <w:rsid w:val="00BB54D6"/>
    <w:rsid w:val="00BB6437"/>
    <w:rsid w:val="00BB780B"/>
    <w:rsid w:val="00BC1EEF"/>
    <w:rsid w:val="00BC2FA1"/>
    <w:rsid w:val="00BC384C"/>
    <w:rsid w:val="00BC3F61"/>
    <w:rsid w:val="00BC68A0"/>
    <w:rsid w:val="00BC6ADC"/>
    <w:rsid w:val="00BD07E5"/>
    <w:rsid w:val="00BD319C"/>
    <w:rsid w:val="00BD36AA"/>
    <w:rsid w:val="00BD48BE"/>
    <w:rsid w:val="00BD4E31"/>
    <w:rsid w:val="00BD4F57"/>
    <w:rsid w:val="00BF2916"/>
    <w:rsid w:val="00BF545C"/>
    <w:rsid w:val="00BF5A74"/>
    <w:rsid w:val="00BF5E0E"/>
    <w:rsid w:val="00BF7014"/>
    <w:rsid w:val="00C03A02"/>
    <w:rsid w:val="00C05119"/>
    <w:rsid w:val="00C05DA3"/>
    <w:rsid w:val="00C12B93"/>
    <w:rsid w:val="00C1385D"/>
    <w:rsid w:val="00C13E7B"/>
    <w:rsid w:val="00C15FAD"/>
    <w:rsid w:val="00C172EF"/>
    <w:rsid w:val="00C20C30"/>
    <w:rsid w:val="00C20CC5"/>
    <w:rsid w:val="00C2154D"/>
    <w:rsid w:val="00C21676"/>
    <w:rsid w:val="00C27BAC"/>
    <w:rsid w:val="00C3467B"/>
    <w:rsid w:val="00C3567D"/>
    <w:rsid w:val="00C356A8"/>
    <w:rsid w:val="00C35792"/>
    <w:rsid w:val="00C36E05"/>
    <w:rsid w:val="00C36EF6"/>
    <w:rsid w:val="00C371D8"/>
    <w:rsid w:val="00C40C21"/>
    <w:rsid w:val="00C45635"/>
    <w:rsid w:val="00C47D07"/>
    <w:rsid w:val="00C52A55"/>
    <w:rsid w:val="00C5690E"/>
    <w:rsid w:val="00C61933"/>
    <w:rsid w:val="00C700E2"/>
    <w:rsid w:val="00C75D4F"/>
    <w:rsid w:val="00C768E2"/>
    <w:rsid w:val="00C76FCB"/>
    <w:rsid w:val="00C80D0D"/>
    <w:rsid w:val="00C81DF6"/>
    <w:rsid w:val="00C84DF6"/>
    <w:rsid w:val="00C86F0A"/>
    <w:rsid w:val="00C9012D"/>
    <w:rsid w:val="00C9085C"/>
    <w:rsid w:val="00C947B1"/>
    <w:rsid w:val="00C94A95"/>
    <w:rsid w:val="00C958CA"/>
    <w:rsid w:val="00C971FF"/>
    <w:rsid w:val="00CA132E"/>
    <w:rsid w:val="00CA578A"/>
    <w:rsid w:val="00CA6690"/>
    <w:rsid w:val="00CB17F6"/>
    <w:rsid w:val="00CB4EAD"/>
    <w:rsid w:val="00CB5159"/>
    <w:rsid w:val="00CB52D3"/>
    <w:rsid w:val="00CB5F9C"/>
    <w:rsid w:val="00CB66E6"/>
    <w:rsid w:val="00CC0608"/>
    <w:rsid w:val="00CC0622"/>
    <w:rsid w:val="00CC116B"/>
    <w:rsid w:val="00CC375F"/>
    <w:rsid w:val="00CC47B0"/>
    <w:rsid w:val="00CC5802"/>
    <w:rsid w:val="00CC713E"/>
    <w:rsid w:val="00CD121E"/>
    <w:rsid w:val="00CD216C"/>
    <w:rsid w:val="00CD439E"/>
    <w:rsid w:val="00CD6394"/>
    <w:rsid w:val="00CD7620"/>
    <w:rsid w:val="00CE1B47"/>
    <w:rsid w:val="00CE2548"/>
    <w:rsid w:val="00CE59CF"/>
    <w:rsid w:val="00CE6147"/>
    <w:rsid w:val="00CF2C30"/>
    <w:rsid w:val="00CF2EEA"/>
    <w:rsid w:val="00D0010A"/>
    <w:rsid w:val="00D10C11"/>
    <w:rsid w:val="00D11251"/>
    <w:rsid w:val="00D11500"/>
    <w:rsid w:val="00D11CAC"/>
    <w:rsid w:val="00D121B5"/>
    <w:rsid w:val="00D1421D"/>
    <w:rsid w:val="00D15958"/>
    <w:rsid w:val="00D16149"/>
    <w:rsid w:val="00D210C1"/>
    <w:rsid w:val="00D25765"/>
    <w:rsid w:val="00D314EA"/>
    <w:rsid w:val="00D327D0"/>
    <w:rsid w:val="00D33DED"/>
    <w:rsid w:val="00D353AD"/>
    <w:rsid w:val="00D37EFC"/>
    <w:rsid w:val="00D42DDC"/>
    <w:rsid w:val="00D43950"/>
    <w:rsid w:val="00D45334"/>
    <w:rsid w:val="00D45898"/>
    <w:rsid w:val="00D46134"/>
    <w:rsid w:val="00D4633D"/>
    <w:rsid w:val="00D50317"/>
    <w:rsid w:val="00D51EEA"/>
    <w:rsid w:val="00D52634"/>
    <w:rsid w:val="00D527D6"/>
    <w:rsid w:val="00D53DEF"/>
    <w:rsid w:val="00D53E71"/>
    <w:rsid w:val="00D5457C"/>
    <w:rsid w:val="00D55310"/>
    <w:rsid w:val="00D5747C"/>
    <w:rsid w:val="00D605A1"/>
    <w:rsid w:val="00D6271A"/>
    <w:rsid w:val="00D63C1A"/>
    <w:rsid w:val="00D7363A"/>
    <w:rsid w:val="00D75557"/>
    <w:rsid w:val="00D76012"/>
    <w:rsid w:val="00D7654E"/>
    <w:rsid w:val="00D81B33"/>
    <w:rsid w:val="00D821C9"/>
    <w:rsid w:val="00D83461"/>
    <w:rsid w:val="00D848A2"/>
    <w:rsid w:val="00D84E1D"/>
    <w:rsid w:val="00D90740"/>
    <w:rsid w:val="00D90939"/>
    <w:rsid w:val="00D90A93"/>
    <w:rsid w:val="00D9281F"/>
    <w:rsid w:val="00D9389C"/>
    <w:rsid w:val="00D973D5"/>
    <w:rsid w:val="00DA1796"/>
    <w:rsid w:val="00DA25EA"/>
    <w:rsid w:val="00DB1D56"/>
    <w:rsid w:val="00DB2B00"/>
    <w:rsid w:val="00DB3813"/>
    <w:rsid w:val="00DB3F78"/>
    <w:rsid w:val="00DB4AB4"/>
    <w:rsid w:val="00DB5679"/>
    <w:rsid w:val="00DD131E"/>
    <w:rsid w:val="00DE2767"/>
    <w:rsid w:val="00DE36BE"/>
    <w:rsid w:val="00DF2401"/>
    <w:rsid w:val="00DF7B2A"/>
    <w:rsid w:val="00E0292B"/>
    <w:rsid w:val="00E0321B"/>
    <w:rsid w:val="00E03AE0"/>
    <w:rsid w:val="00E046A9"/>
    <w:rsid w:val="00E05B34"/>
    <w:rsid w:val="00E05BCF"/>
    <w:rsid w:val="00E11E4E"/>
    <w:rsid w:val="00E13263"/>
    <w:rsid w:val="00E1381F"/>
    <w:rsid w:val="00E141BA"/>
    <w:rsid w:val="00E1774C"/>
    <w:rsid w:val="00E20BE5"/>
    <w:rsid w:val="00E24D1B"/>
    <w:rsid w:val="00E33F76"/>
    <w:rsid w:val="00E3560D"/>
    <w:rsid w:val="00E35B99"/>
    <w:rsid w:val="00E41518"/>
    <w:rsid w:val="00E421E5"/>
    <w:rsid w:val="00E4404E"/>
    <w:rsid w:val="00E45A9A"/>
    <w:rsid w:val="00E46F73"/>
    <w:rsid w:val="00E475C1"/>
    <w:rsid w:val="00E47A17"/>
    <w:rsid w:val="00E500A6"/>
    <w:rsid w:val="00E50E6A"/>
    <w:rsid w:val="00E518CA"/>
    <w:rsid w:val="00E54585"/>
    <w:rsid w:val="00E550B8"/>
    <w:rsid w:val="00E552DB"/>
    <w:rsid w:val="00E555C6"/>
    <w:rsid w:val="00E66448"/>
    <w:rsid w:val="00E66B36"/>
    <w:rsid w:val="00E729CF"/>
    <w:rsid w:val="00E74739"/>
    <w:rsid w:val="00E8318D"/>
    <w:rsid w:val="00E83784"/>
    <w:rsid w:val="00E84ACF"/>
    <w:rsid w:val="00E90388"/>
    <w:rsid w:val="00E9127C"/>
    <w:rsid w:val="00E93A49"/>
    <w:rsid w:val="00EA608F"/>
    <w:rsid w:val="00EB17E1"/>
    <w:rsid w:val="00EB1F01"/>
    <w:rsid w:val="00EB2893"/>
    <w:rsid w:val="00EB2A8B"/>
    <w:rsid w:val="00EB2BB1"/>
    <w:rsid w:val="00EB428F"/>
    <w:rsid w:val="00EB725D"/>
    <w:rsid w:val="00EC0D5B"/>
    <w:rsid w:val="00EC0DE7"/>
    <w:rsid w:val="00EC42FC"/>
    <w:rsid w:val="00EC6DCD"/>
    <w:rsid w:val="00EC6E24"/>
    <w:rsid w:val="00EC70C3"/>
    <w:rsid w:val="00ED1342"/>
    <w:rsid w:val="00ED3318"/>
    <w:rsid w:val="00ED5A2E"/>
    <w:rsid w:val="00ED6A32"/>
    <w:rsid w:val="00ED7E71"/>
    <w:rsid w:val="00EF4627"/>
    <w:rsid w:val="00F01FCB"/>
    <w:rsid w:val="00F02D59"/>
    <w:rsid w:val="00F110C6"/>
    <w:rsid w:val="00F129BB"/>
    <w:rsid w:val="00F14D45"/>
    <w:rsid w:val="00F15E5A"/>
    <w:rsid w:val="00F15F03"/>
    <w:rsid w:val="00F17543"/>
    <w:rsid w:val="00F2427A"/>
    <w:rsid w:val="00F25C1A"/>
    <w:rsid w:val="00F304DF"/>
    <w:rsid w:val="00F35722"/>
    <w:rsid w:val="00F36543"/>
    <w:rsid w:val="00F40D66"/>
    <w:rsid w:val="00F41497"/>
    <w:rsid w:val="00F42850"/>
    <w:rsid w:val="00F43572"/>
    <w:rsid w:val="00F45B54"/>
    <w:rsid w:val="00F50D32"/>
    <w:rsid w:val="00F54AF4"/>
    <w:rsid w:val="00F61356"/>
    <w:rsid w:val="00F62443"/>
    <w:rsid w:val="00F6392D"/>
    <w:rsid w:val="00F63AD2"/>
    <w:rsid w:val="00F63D42"/>
    <w:rsid w:val="00F64332"/>
    <w:rsid w:val="00F6636F"/>
    <w:rsid w:val="00F7315A"/>
    <w:rsid w:val="00F86D0E"/>
    <w:rsid w:val="00F93FBE"/>
    <w:rsid w:val="00F94B95"/>
    <w:rsid w:val="00F95D83"/>
    <w:rsid w:val="00FA2107"/>
    <w:rsid w:val="00FA2D8A"/>
    <w:rsid w:val="00FA53E8"/>
    <w:rsid w:val="00FA5BF4"/>
    <w:rsid w:val="00FB5ACA"/>
    <w:rsid w:val="00FB641E"/>
    <w:rsid w:val="00FB6EEE"/>
    <w:rsid w:val="00FB7CF2"/>
    <w:rsid w:val="00FC0002"/>
    <w:rsid w:val="00FC0802"/>
    <w:rsid w:val="00FC0FAD"/>
    <w:rsid w:val="00FC2D34"/>
    <w:rsid w:val="00FC3E2D"/>
    <w:rsid w:val="00FD129C"/>
    <w:rsid w:val="00FE2AAF"/>
    <w:rsid w:val="00FE2B7D"/>
    <w:rsid w:val="00FE34EA"/>
    <w:rsid w:val="00FE37F8"/>
    <w:rsid w:val="00FE72B3"/>
    <w:rsid w:val="00FF478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06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2F15"/>
    <w:pPr>
      <w:spacing w:after="180" w:line="240" w:lineRule="auto"/>
    </w:pPr>
    <w:rPr>
      <w:rFonts w:ascii="Times New Roman" w:eastAsia="Batang" w:hAnsi="Times New Roman" w:cs="Times New Roman"/>
      <w:sz w:val="20"/>
      <w:szCs w:val="20"/>
      <w:lang w:val="en-GB"/>
    </w:rPr>
  </w:style>
  <w:style w:type="paragraph" w:styleId="Heading1">
    <w:name w:val="heading 1"/>
    <w:aliases w:val="H1,h1"/>
    <w:next w:val="Normal"/>
    <w:link w:val="Heading1Char"/>
    <w:qFormat/>
    <w:rsid w:val="009A0B47"/>
    <w:pPr>
      <w:keepNext/>
      <w:keepLines/>
      <w:numPr>
        <w:numId w:val="1"/>
      </w:numPr>
      <w:pBdr>
        <w:top w:val="single" w:sz="12" w:space="3" w:color="auto"/>
      </w:pBdr>
      <w:spacing w:before="240" w:after="180" w:line="240" w:lineRule="auto"/>
      <w:outlineLvl w:val="0"/>
    </w:pPr>
    <w:rPr>
      <w:rFonts w:ascii="Arial" w:eastAsia="Batang" w:hAnsi="Arial" w:cs="Times New Roman"/>
      <w:sz w:val="36"/>
      <w:szCs w:val="20"/>
      <w:lang w:val="en-GB"/>
    </w:rPr>
  </w:style>
  <w:style w:type="paragraph" w:styleId="Heading2">
    <w:name w:val="heading 2"/>
    <w:aliases w:val="H2,h2,DO NOT USE_h2,h21,Head2A,2,UNDERRUBRIK 1-2,H2 Char,h2 Char"/>
    <w:basedOn w:val="Heading1"/>
    <w:next w:val="Normal"/>
    <w:link w:val="Heading2Char"/>
    <w:qFormat/>
    <w:rsid w:val="009A0B47"/>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A0B47"/>
    <w:pPr>
      <w:numPr>
        <w:ilvl w:val="0"/>
        <w:numId w:val="0"/>
      </w:numPr>
      <w:spacing w:before="120"/>
      <w:outlineLvl w:val="2"/>
    </w:pPr>
    <w:rPr>
      <w:sz w:val="28"/>
    </w:rPr>
  </w:style>
  <w:style w:type="paragraph" w:styleId="Heading4">
    <w:name w:val="heading 4"/>
    <w:aliases w:val="h4"/>
    <w:basedOn w:val="Heading3"/>
    <w:next w:val="Normal"/>
    <w:link w:val="Heading4Char"/>
    <w:qFormat/>
    <w:rsid w:val="009A0B47"/>
    <w:pPr>
      <w:numPr>
        <w:ilvl w:val="3"/>
      </w:numPr>
      <w:outlineLvl w:val="3"/>
    </w:pPr>
    <w:rPr>
      <w:sz w:val="24"/>
    </w:rPr>
  </w:style>
  <w:style w:type="paragraph" w:styleId="Heading5">
    <w:name w:val="heading 5"/>
    <w:aliases w:val="h5,Heading5"/>
    <w:basedOn w:val="Heading4"/>
    <w:next w:val="Normal"/>
    <w:link w:val="Heading5Char"/>
    <w:qFormat/>
    <w:rsid w:val="009A0B47"/>
    <w:pPr>
      <w:numPr>
        <w:ilvl w:val="4"/>
      </w:numPr>
      <w:outlineLvl w:val="4"/>
    </w:pPr>
    <w:rPr>
      <w:sz w:val="22"/>
    </w:rPr>
  </w:style>
  <w:style w:type="paragraph" w:styleId="Heading6">
    <w:name w:val="heading 6"/>
    <w:basedOn w:val="Normal"/>
    <w:next w:val="Normal"/>
    <w:link w:val="Heading6Char"/>
    <w:qFormat/>
    <w:rsid w:val="009A0B47"/>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9A0B47"/>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9A0B47"/>
    <w:pPr>
      <w:numPr>
        <w:ilvl w:val="7"/>
      </w:numPr>
      <w:outlineLvl w:val="7"/>
    </w:pPr>
  </w:style>
  <w:style w:type="paragraph" w:styleId="Heading9">
    <w:name w:val="heading 9"/>
    <w:basedOn w:val="Heading8"/>
    <w:next w:val="Normal"/>
    <w:link w:val="Heading9Char"/>
    <w:qFormat/>
    <w:rsid w:val="009A0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basedOn w:val="DefaultParagraphFont"/>
    <w:link w:val="Heading1"/>
    <w:rsid w:val="009A0B47"/>
    <w:rPr>
      <w:rFonts w:ascii="Arial" w:eastAsia="Batang" w:hAnsi="Arial" w:cs="Times New Roman"/>
      <w:sz w:val="36"/>
      <w:szCs w:val="20"/>
      <w:lang w:val="en-GB"/>
    </w:rPr>
  </w:style>
  <w:style w:type="character" w:customStyle="1" w:styleId="Heading2Char">
    <w:name w:val="Heading 2 Char"/>
    <w:aliases w:val="H2 Char2,h2 Char2,DO NOT USE_h2 Char1,h21 Char1,Head2A Char1,2 Char1,UNDERRUBRIK 1-2 Char1,H2 Char Char1,h2 Char Char1"/>
    <w:basedOn w:val="DefaultParagraphFont"/>
    <w:link w:val="Heading2"/>
    <w:rsid w:val="009A0B47"/>
    <w:rPr>
      <w:rFonts w:ascii="Arial" w:eastAsia="Batang" w:hAnsi="Arial" w:cs="Times New Roman"/>
      <w:sz w:val="32"/>
      <w:szCs w:val="20"/>
      <w:lang w:val="en-GB"/>
    </w:rPr>
  </w:style>
  <w:style w:type="character" w:customStyle="1" w:styleId="Heading3Char">
    <w:name w:val="Heading 3 Char"/>
    <w:aliases w:val="Underrubrik2 Char,H3 Char"/>
    <w:basedOn w:val="DefaultParagraphFont"/>
    <w:link w:val="Heading3"/>
    <w:rsid w:val="009A0B47"/>
    <w:rPr>
      <w:rFonts w:ascii="Arial" w:eastAsia="Batang" w:hAnsi="Arial" w:cs="Times New Roman"/>
      <w:sz w:val="28"/>
      <w:szCs w:val="20"/>
      <w:lang w:val="en-GB"/>
    </w:rPr>
  </w:style>
  <w:style w:type="character" w:customStyle="1" w:styleId="Heading4Char">
    <w:name w:val="Heading 4 Char"/>
    <w:aliases w:val="h4 Char"/>
    <w:basedOn w:val="DefaultParagraphFont"/>
    <w:link w:val="Heading4"/>
    <w:rsid w:val="009A0B47"/>
    <w:rPr>
      <w:rFonts w:ascii="Arial" w:eastAsia="Batang" w:hAnsi="Arial" w:cs="Times New Roman"/>
      <w:sz w:val="24"/>
      <w:szCs w:val="20"/>
      <w:lang w:val="en-GB"/>
    </w:rPr>
  </w:style>
  <w:style w:type="character" w:customStyle="1" w:styleId="Heading5Char">
    <w:name w:val="Heading 5 Char"/>
    <w:aliases w:val="h5 Char,Heading5 Char"/>
    <w:basedOn w:val="DefaultParagraphFont"/>
    <w:link w:val="Heading5"/>
    <w:rsid w:val="009A0B47"/>
    <w:rPr>
      <w:rFonts w:ascii="Arial" w:eastAsia="Batang" w:hAnsi="Arial" w:cs="Times New Roman"/>
      <w:szCs w:val="20"/>
      <w:lang w:val="en-GB"/>
    </w:rPr>
  </w:style>
  <w:style w:type="character" w:customStyle="1" w:styleId="Heading6Char">
    <w:name w:val="Heading 6 Char"/>
    <w:basedOn w:val="DefaultParagraphFont"/>
    <w:link w:val="Heading6"/>
    <w:rsid w:val="009A0B47"/>
    <w:rPr>
      <w:rFonts w:ascii="Arial" w:eastAsia="Batang" w:hAnsi="Arial" w:cs="Times New Roman"/>
      <w:sz w:val="20"/>
      <w:szCs w:val="20"/>
      <w:lang w:val="en-GB"/>
    </w:rPr>
  </w:style>
  <w:style w:type="character" w:customStyle="1" w:styleId="Heading7Char">
    <w:name w:val="Heading 7 Char"/>
    <w:basedOn w:val="DefaultParagraphFont"/>
    <w:link w:val="Heading7"/>
    <w:rsid w:val="009A0B47"/>
    <w:rPr>
      <w:rFonts w:ascii="Arial" w:eastAsia="Batang" w:hAnsi="Arial" w:cs="Times New Roman"/>
      <w:sz w:val="20"/>
      <w:szCs w:val="20"/>
      <w:lang w:val="en-GB"/>
    </w:rPr>
  </w:style>
  <w:style w:type="character" w:customStyle="1" w:styleId="Heading8Char">
    <w:name w:val="Heading 8 Char"/>
    <w:basedOn w:val="DefaultParagraphFont"/>
    <w:link w:val="Heading8"/>
    <w:rsid w:val="009A0B47"/>
    <w:rPr>
      <w:rFonts w:ascii="Arial" w:eastAsia="Batang" w:hAnsi="Arial" w:cs="Times New Roman"/>
      <w:sz w:val="36"/>
      <w:szCs w:val="20"/>
      <w:lang w:val="en-GB"/>
    </w:rPr>
  </w:style>
  <w:style w:type="character" w:customStyle="1" w:styleId="Heading9Char">
    <w:name w:val="Heading 9 Char"/>
    <w:basedOn w:val="DefaultParagraphFont"/>
    <w:link w:val="Heading9"/>
    <w:rsid w:val="009A0B47"/>
    <w:rPr>
      <w:rFonts w:ascii="Arial" w:eastAsia="Batang" w:hAnsi="Arial" w:cs="Times New Roman"/>
      <w:sz w:val="36"/>
      <w:szCs w:val="20"/>
      <w:lang w:val="en-GB"/>
    </w:rPr>
  </w:style>
  <w:style w:type="paragraph" w:styleId="ListParagraph">
    <w:name w:val="List Paragraph"/>
    <w:aliases w:val="- Bullets,목록 단락,リスト段落,列出段落,?? ??,?????,????,Lista1"/>
    <w:basedOn w:val="Normal"/>
    <w:link w:val="ListParagraphChar"/>
    <w:uiPriority w:val="34"/>
    <w:qFormat/>
    <w:rsid w:val="009A0B47"/>
    <w:pPr>
      <w:spacing w:after="200" w:line="276" w:lineRule="auto"/>
      <w:ind w:left="720"/>
      <w:contextualSpacing/>
    </w:pPr>
    <w:rPr>
      <w:rFonts w:eastAsia="Times New Roman"/>
      <w:sz w:val="22"/>
      <w:szCs w:val="22"/>
      <w:lang w:bidi="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9A0B47"/>
    <w:rPr>
      <w:rFonts w:ascii="Times New Roman" w:eastAsia="Times New Roman" w:hAnsi="Times New Roman" w:cs="Times New Roman"/>
      <w:lang w:val="en-GB" w:bidi="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9A0B47"/>
    <w:pPr>
      <w:widowControl w:val="0"/>
      <w:spacing w:after="0" w:line="240" w:lineRule="auto"/>
    </w:pPr>
    <w:rPr>
      <w:rFonts w:ascii="Arial" w:eastAsia="Batang"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9A0B47"/>
    <w:rPr>
      <w:rFonts w:ascii="Arial" w:eastAsia="Batang" w:hAnsi="Arial" w:cs="Times New Roman"/>
      <w:b/>
      <w:noProof/>
      <w:sz w:val="18"/>
      <w:szCs w:val="20"/>
      <w:lang w:val="en-GB"/>
    </w:rPr>
  </w:style>
  <w:style w:type="paragraph" w:styleId="Footer">
    <w:name w:val="footer"/>
    <w:basedOn w:val="Header"/>
    <w:link w:val="FooterChar"/>
    <w:rsid w:val="009A0B47"/>
    <w:pPr>
      <w:jc w:val="center"/>
    </w:pPr>
    <w:rPr>
      <w:i/>
    </w:rPr>
  </w:style>
  <w:style w:type="character" w:customStyle="1" w:styleId="FooterChar">
    <w:name w:val="Footer Char"/>
    <w:basedOn w:val="DefaultParagraphFont"/>
    <w:link w:val="Footer"/>
    <w:rsid w:val="009A0B47"/>
    <w:rPr>
      <w:rFonts w:ascii="Arial" w:eastAsia="Batang" w:hAnsi="Arial" w:cs="Times New Roman"/>
      <w:b/>
      <w:i/>
      <w:noProof/>
      <w:sz w:val="18"/>
      <w:szCs w:val="20"/>
      <w:lang w:val="en-GB"/>
    </w:rPr>
  </w:style>
  <w:style w:type="paragraph" w:styleId="BalloonText">
    <w:name w:val="Balloon Text"/>
    <w:basedOn w:val="Normal"/>
    <w:link w:val="BalloonTextChar"/>
    <w:uiPriority w:val="99"/>
    <w:unhideWhenUsed/>
    <w:rsid w:val="006B2FCC"/>
    <w:pPr>
      <w:spacing w:after="0"/>
    </w:pPr>
    <w:rPr>
      <w:rFonts w:ascii="Tahoma" w:hAnsi="Tahoma" w:cs="Tahoma"/>
      <w:sz w:val="16"/>
      <w:szCs w:val="16"/>
    </w:rPr>
  </w:style>
  <w:style w:type="character" w:customStyle="1" w:styleId="BalloonTextChar">
    <w:name w:val="Balloon Text Char"/>
    <w:basedOn w:val="DefaultParagraphFont"/>
    <w:link w:val="BalloonText"/>
    <w:uiPriority w:val="99"/>
    <w:rsid w:val="006B2FCC"/>
    <w:rPr>
      <w:rFonts w:ascii="Tahoma" w:eastAsia="Batang" w:hAnsi="Tahoma" w:cs="Tahoma"/>
      <w:sz w:val="16"/>
      <w:szCs w:val="16"/>
      <w:lang w:val="en-GB"/>
    </w:rPr>
  </w:style>
  <w:style w:type="paragraph" w:styleId="DocumentMap">
    <w:name w:val="Document Map"/>
    <w:basedOn w:val="Normal"/>
    <w:link w:val="DocumentMapChar"/>
    <w:uiPriority w:val="99"/>
    <w:unhideWhenUsed/>
    <w:rsid w:val="009F7062"/>
    <w:pPr>
      <w:spacing w:after="0"/>
    </w:pPr>
    <w:rPr>
      <w:rFonts w:ascii="Tahoma" w:hAnsi="Tahoma" w:cs="Tahoma"/>
      <w:sz w:val="16"/>
      <w:szCs w:val="16"/>
    </w:rPr>
  </w:style>
  <w:style w:type="character" w:customStyle="1" w:styleId="DocumentMapChar">
    <w:name w:val="Document Map Char"/>
    <w:basedOn w:val="DefaultParagraphFont"/>
    <w:link w:val="DocumentMap"/>
    <w:uiPriority w:val="99"/>
    <w:rsid w:val="009F7062"/>
    <w:rPr>
      <w:rFonts w:ascii="Tahoma" w:eastAsia="Batang" w:hAnsi="Tahoma" w:cs="Tahoma"/>
      <w:sz w:val="16"/>
      <w:szCs w:val="16"/>
      <w:lang w:val="en-GB"/>
    </w:rPr>
  </w:style>
  <w:style w:type="character" w:styleId="CommentReference">
    <w:name w:val="annotation reference"/>
    <w:basedOn w:val="DefaultParagraphFont"/>
    <w:unhideWhenUsed/>
    <w:qFormat/>
    <w:rsid w:val="00525E9C"/>
    <w:rPr>
      <w:sz w:val="16"/>
      <w:szCs w:val="16"/>
    </w:rPr>
  </w:style>
  <w:style w:type="paragraph" w:styleId="CommentText">
    <w:name w:val="annotation text"/>
    <w:basedOn w:val="Normal"/>
    <w:link w:val="CommentTextChar"/>
    <w:uiPriority w:val="99"/>
    <w:unhideWhenUsed/>
    <w:qFormat/>
    <w:rsid w:val="00525E9C"/>
  </w:style>
  <w:style w:type="character" w:customStyle="1" w:styleId="CommentTextChar">
    <w:name w:val="Comment Text Char"/>
    <w:basedOn w:val="DefaultParagraphFont"/>
    <w:link w:val="CommentText"/>
    <w:uiPriority w:val="99"/>
    <w:qFormat/>
    <w:rsid w:val="00525E9C"/>
    <w:rPr>
      <w:rFonts w:ascii="Times New Roman" w:eastAsia="Batang"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525E9C"/>
    <w:rPr>
      <w:b/>
      <w:bCs/>
    </w:rPr>
  </w:style>
  <w:style w:type="character" w:customStyle="1" w:styleId="CommentSubjectChar">
    <w:name w:val="Comment Subject Char"/>
    <w:basedOn w:val="CommentTextChar"/>
    <w:link w:val="CommentSubject"/>
    <w:uiPriority w:val="99"/>
    <w:rsid w:val="00525E9C"/>
    <w:rPr>
      <w:rFonts w:ascii="Times New Roman" w:eastAsia="Batang" w:hAnsi="Times New Roman" w:cs="Times New Roman"/>
      <w:b/>
      <w:bCs/>
      <w:sz w:val="20"/>
      <w:szCs w:val="20"/>
      <w:lang w:val="en-GB"/>
    </w:rPr>
  </w:style>
  <w:style w:type="paragraph" w:customStyle="1" w:styleId="RAN1text">
    <w:name w:val="RAN1 text"/>
    <w:basedOn w:val="BodyText"/>
    <w:link w:val="RAN1textChar"/>
    <w:qFormat/>
    <w:rsid w:val="001B0F63"/>
    <w:pPr>
      <w:spacing w:after="0" w:line="240" w:lineRule="auto"/>
      <w:jc w:val="both"/>
    </w:pPr>
    <w:rPr>
      <w:rFonts w:ascii="Times New Roman" w:eastAsia="MS Mincho" w:hAnsi="Times New Roman" w:cs="Times New Roman"/>
      <w:sz w:val="20"/>
      <w:szCs w:val="24"/>
      <w:lang w:val="x-none" w:eastAsia="x-none"/>
    </w:rPr>
  </w:style>
  <w:style w:type="character" w:customStyle="1" w:styleId="RAN1textChar">
    <w:name w:val="RAN1 text Char"/>
    <w:link w:val="RAN1text"/>
    <w:rsid w:val="001B0F63"/>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1B0F63"/>
    <w:pPr>
      <w:spacing w:after="0"/>
    </w:pPr>
    <w:rPr>
      <w:rFonts w:ascii="Times" w:hAnsi="Times"/>
      <w:szCs w:val="24"/>
      <w:lang w:eastAsia="x-none"/>
    </w:rPr>
  </w:style>
  <w:style w:type="character" w:customStyle="1" w:styleId="RAN1bullet1Char">
    <w:name w:val="RAN1 bullet1 Char"/>
    <w:link w:val="RAN1bullet1"/>
    <w:rsid w:val="001B0F63"/>
    <w:rPr>
      <w:rFonts w:ascii="Times" w:eastAsia="Batang" w:hAnsi="Times" w:cs="Times New Roman"/>
      <w:sz w:val="20"/>
      <w:szCs w:val="24"/>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1B0F63"/>
    <w:pPr>
      <w:spacing w:after="120" w:line="259" w:lineRule="auto"/>
    </w:pPr>
    <w:rPr>
      <w:rFonts w:ascii="Calibri" w:eastAsia="Calibri" w:hAnsi="Calibri" w:cs="Arial"/>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1B0F63"/>
    <w:rPr>
      <w:rFonts w:ascii="Calibri" w:eastAsia="Calibri" w:hAnsi="Calibri" w:cs="Arial"/>
    </w:rPr>
  </w:style>
  <w:style w:type="character" w:styleId="Hyperlink">
    <w:name w:val="Hyperlink"/>
    <w:uiPriority w:val="99"/>
    <w:qFormat/>
    <w:rsid w:val="001B0F63"/>
    <w:rPr>
      <w:color w:val="0000FF"/>
      <w:u w:val="single"/>
    </w:rPr>
  </w:style>
  <w:style w:type="paragraph" w:styleId="NormalWeb">
    <w:name w:val="Normal (Web)"/>
    <w:basedOn w:val="Normal"/>
    <w:uiPriority w:val="99"/>
    <w:qFormat/>
    <w:rsid w:val="001B0F63"/>
    <w:pPr>
      <w:spacing w:before="100" w:beforeAutospacing="1" w:after="100" w:afterAutospacing="1"/>
      <w:ind w:left="720" w:hanging="720"/>
    </w:pPr>
    <w:rPr>
      <w:rFonts w:ascii="Arial" w:eastAsia="SimSun" w:hAnsi="Arial" w:cs="Arial"/>
      <w:color w:val="493118"/>
      <w:sz w:val="18"/>
      <w:szCs w:val="18"/>
      <w:lang w:val="en-US" w:eastAsia="zh-CN"/>
    </w:rPr>
  </w:style>
  <w:style w:type="paragraph" w:customStyle="1" w:styleId="text">
    <w:name w:val="text"/>
    <w:basedOn w:val="Normal"/>
    <w:link w:val="textChar"/>
    <w:qFormat/>
    <w:rsid w:val="001B1E4C"/>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1B1E4C"/>
    <w:pPr>
      <w:widowControl/>
      <w:numPr>
        <w:numId w:val="3"/>
      </w:numPr>
      <w:spacing w:after="0"/>
      <w:jc w:val="left"/>
    </w:pPr>
    <w:rPr>
      <w:szCs w:val="24"/>
      <w:lang w:val="en-GB"/>
    </w:rPr>
  </w:style>
  <w:style w:type="character" w:customStyle="1" w:styleId="textChar">
    <w:name w:val="text Char"/>
    <w:link w:val="text"/>
    <w:rsid w:val="001B1E4C"/>
    <w:rPr>
      <w:rFonts w:ascii="Calibri" w:eastAsia="SimSun" w:hAnsi="Calibri" w:cs="Times New Roman"/>
      <w:kern w:val="2"/>
      <w:sz w:val="24"/>
      <w:szCs w:val="20"/>
      <w:lang w:eastAsia="zh-CN"/>
    </w:rPr>
  </w:style>
  <w:style w:type="paragraph" w:customStyle="1" w:styleId="bullet2">
    <w:name w:val="bullet2"/>
    <w:basedOn w:val="text"/>
    <w:link w:val="bullet2Char"/>
    <w:qFormat/>
    <w:rsid w:val="001B1E4C"/>
    <w:pPr>
      <w:widowControl/>
      <w:numPr>
        <w:ilvl w:val="1"/>
        <w:numId w:val="3"/>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1B1E4C"/>
    <w:rPr>
      <w:rFonts w:ascii="Calibri" w:eastAsia="SimSun" w:hAnsi="Calibri" w:cs="Times New Roman"/>
      <w:kern w:val="2"/>
      <w:sz w:val="24"/>
      <w:szCs w:val="24"/>
      <w:lang w:val="en-GB" w:eastAsia="zh-CN"/>
    </w:rPr>
  </w:style>
  <w:style w:type="paragraph" w:customStyle="1" w:styleId="bullet3">
    <w:name w:val="bullet3"/>
    <w:basedOn w:val="text"/>
    <w:qFormat/>
    <w:rsid w:val="001B1E4C"/>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B1E4C"/>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1B1E4C"/>
    <w:rPr>
      <w:rFonts w:ascii="Times" w:eastAsia="SimSun" w:hAnsi="Times" w:cs="Times New Roman"/>
      <w:kern w:val="2"/>
      <w:sz w:val="24"/>
      <w:szCs w:val="24"/>
      <w:lang w:val="en-GB" w:eastAsia="zh-CN"/>
    </w:rPr>
  </w:style>
  <w:style w:type="paragraph" w:customStyle="1" w:styleId="TAC">
    <w:name w:val="TAC"/>
    <w:basedOn w:val="Normal"/>
    <w:link w:val="TACChar"/>
    <w:qFormat/>
    <w:rsid w:val="00FE2B7D"/>
    <w:pPr>
      <w:keepLines/>
      <w:spacing w:before="40" w:after="40"/>
      <w:jc w:val="center"/>
    </w:pPr>
    <w:rPr>
      <w:rFonts w:eastAsia="SimSun"/>
      <w:lang w:eastAsia="x-none"/>
    </w:rPr>
  </w:style>
  <w:style w:type="paragraph" w:customStyle="1" w:styleId="TAH">
    <w:name w:val="TAH"/>
    <w:basedOn w:val="TAC"/>
    <w:link w:val="TAHCar"/>
    <w:qFormat/>
    <w:rsid w:val="00FE2B7D"/>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styleId="Emphasis">
    <w:name w:val="Emphasis"/>
    <w:uiPriority w:val="20"/>
    <w:qFormat/>
    <w:rsid w:val="00FE2B7D"/>
    <w:rPr>
      <w:i/>
      <w:iCs/>
    </w:rPr>
  </w:style>
  <w:style w:type="character" w:customStyle="1" w:styleId="TAHCar">
    <w:name w:val="TAH Car"/>
    <w:link w:val="TAH"/>
    <w:qFormat/>
    <w:locked/>
    <w:rsid w:val="00FE2B7D"/>
    <w:rPr>
      <w:rFonts w:ascii="Arial" w:eastAsia="Times New Roman" w:hAnsi="Arial" w:cs="Times New Roman"/>
      <w:b/>
      <w:sz w:val="18"/>
      <w:szCs w:val="20"/>
      <w:lang w:val="en-GB" w:eastAsia="en-GB"/>
    </w:rPr>
  </w:style>
  <w:style w:type="character" w:customStyle="1" w:styleId="TACChar">
    <w:name w:val="TAC Char"/>
    <w:link w:val="TAC"/>
    <w:rsid w:val="00FE2B7D"/>
    <w:rPr>
      <w:rFonts w:ascii="Times New Roman" w:eastAsia="SimSun" w:hAnsi="Times New Roman" w:cs="Times New Roman"/>
      <w:sz w:val="20"/>
      <w:szCs w:val="20"/>
      <w:lang w:val="en-GB" w:eastAsia="x-none"/>
    </w:rPr>
  </w:style>
  <w:style w:type="paragraph" w:customStyle="1" w:styleId="B1">
    <w:name w:val="B1"/>
    <w:basedOn w:val="Normal"/>
    <w:link w:val="B1Zchn"/>
    <w:qFormat/>
    <w:rsid w:val="009A21CD"/>
    <w:pPr>
      <w:ind w:left="568" w:hanging="284"/>
    </w:pPr>
    <w:rPr>
      <w:rFonts w:eastAsia="Times New Roman"/>
      <w:lang w:val="x-none"/>
    </w:rPr>
  </w:style>
  <w:style w:type="character" w:customStyle="1" w:styleId="B1Zchn">
    <w:name w:val="B1 Zchn"/>
    <w:link w:val="B1"/>
    <w:rsid w:val="009A21CD"/>
    <w:rPr>
      <w:rFonts w:ascii="Times New Roman" w:eastAsia="Times New Roman" w:hAnsi="Times New Roman" w:cs="Times New Roman"/>
      <w:sz w:val="20"/>
      <w:szCs w:val="20"/>
      <w:lang w:val="x-none"/>
    </w:rPr>
  </w:style>
  <w:style w:type="paragraph" w:customStyle="1" w:styleId="B2">
    <w:name w:val="B2"/>
    <w:basedOn w:val="Normal"/>
    <w:link w:val="B2Char"/>
    <w:qFormat/>
    <w:rsid w:val="009A21CD"/>
    <w:pPr>
      <w:ind w:left="851" w:hanging="284"/>
    </w:pPr>
    <w:rPr>
      <w:rFonts w:eastAsia="Times New Roman"/>
      <w:lang w:val="x-none"/>
    </w:rPr>
  </w:style>
  <w:style w:type="character" w:customStyle="1" w:styleId="B2Char">
    <w:name w:val="B2 Char"/>
    <w:link w:val="B2"/>
    <w:qFormat/>
    <w:rsid w:val="009A21CD"/>
    <w:rPr>
      <w:rFonts w:ascii="Times New Roman" w:eastAsia="Times New Roman" w:hAnsi="Times New Roman" w:cs="Times New Roman"/>
      <w:sz w:val="20"/>
      <w:szCs w:val="20"/>
      <w:lang w:val="x-none"/>
    </w:rPr>
  </w:style>
  <w:style w:type="paragraph" w:customStyle="1" w:styleId="EQ">
    <w:name w:val="EQ"/>
    <w:basedOn w:val="Normal"/>
    <w:next w:val="Normal"/>
    <w:rsid w:val="00930B01"/>
    <w:pPr>
      <w:keepLines/>
      <w:tabs>
        <w:tab w:val="center" w:pos="4536"/>
        <w:tab w:val="right" w:pos="9072"/>
      </w:tabs>
    </w:pPr>
    <w:rPr>
      <w:rFonts w:eastAsia="Times New Roman"/>
      <w:noProof/>
    </w:rPr>
  </w:style>
  <w:style w:type="paragraph" w:customStyle="1" w:styleId="B3">
    <w:name w:val="B3"/>
    <w:basedOn w:val="Normal"/>
    <w:link w:val="B3Char"/>
    <w:rsid w:val="00E141BA"/>
    <w:pPr>
      <w:ind w:left="1135" w:hanging="284"/>
    </w:pPr>
    <w:rPr>
      <w:rFonts w:eastAsia="Times New Roman"/>
    </w:rPr>
  </w:style>
  <w:style w:type="paragraph" w:customStyle="1" w:styleId="B4">
    <w:name w:val="B4"/>
    <w:basedOn w:val="Normal"/>
    <w:rsid w:val="00E141BA"/>
    <w:pPr>
      <w:ind w:left="1418" w:hanging="284"/>
    </w:pPr>
    <w:rPr>
      <w:rFonts w:eastAsia="Times New Roman"/>
    </w:rPr>
  </w:style>
  <w:style w:type="character" w:customStyle="1" w:styleId="B3Char">
    <w:name w:val="B3 Char"/>
    <w:link w:val="B3"/>
    <w:rsid w:val="00E141BA"/>
    <w:rPr>
      <w:rFonts w:ascii="Times New Roman" w:eastAsia="Times New Roman" w:hAnsi="Times New Roman" w:cs="Times New Roman"/>
      <w:sz w:val="20"/>
      <w:szCs w:val="20"/>
      <w:lang w:val="en-GB"/>
    </w:rPr>
  </w:style>
  <w:style w:type="character" w:customStyle="1" w:styleId="Doc-text2Char">
    <w:name w:val="Doc-text2 Char"/>
    <w:link w:val="Doc-text2"/>
    <w:qFormat/>
    <w:locked/>
    <w:rsid w:val="004E7F57"/>
    <w:rPr>
      <w:rFonts w:ascii="Arial" w:eastAsia="MS Mincho" w:hAnsi="Arial"/>
      <w:szCs w:val="24"/>
    </w:rPr>
  </w:style>
  <w:style w:type="paragraph" w:customStyle="1" w:styleId="Doc-text2">
    <w:name w:val="Doc-text2"/>
    <w:basedOn w:val="Normal"/>
    <w:link w:val="Doc-text2Char"/>
    <w:qFormat/>
    <w:rsid w:val="004E7F57"/>
    <w:pPr>
      <w:tabs>
        <w:tab w:val="left" w:pos="1622"/>
      </w:tabs>
      <w:spacing w:after="0" w:line="259" w:lineRule="auto"/>
      <w:ind w:left="1622" w:hanging="363"/>
    </w:pPr>
    <w:rPr>
      <w:rFonts w:ascii="Arial" w:eastAsia="MS Mincho" w:hAnsi="Arial" w:cstheme="minorBidi"/>
      <w:sz w:val="22"/>
      <w:szCs w:val="24"/>
      <w:lang w:val="en-US"/>
    </w:rPr>
  </w:style>
  <w:style w:type="paragraph" w:styleId="TOC4">
    <w:name w:val="toc 4"/>
    <w:basedOn w:val="TOC3"/>
    <w:uiPriority w:val="39"/>
    <w:rsid w:val="0053414D"/>
    <w:pPr>
      <w:keepLines/>
      <w:widowControl w:val="0"/>
      <w:tabs>
        <w:tab w:val="right" w:leader="dot" w:pos="9639"/>
      </w:tabs>
      <w:spacing w:after="0"/>
      <w:ind w:left="1418" w:right="425" w:hanging="1418"/>
    </w:pPr>
    <w:rPr>
      <w:rFonts w:eastAsia="Times New Roman"/>
      <w:noProof/>
    </w:rPr>
  </w:style>
  <w:style w:type="paragraph" w:styleId="TOC3">
    <w:name w:val="toc 3"/>
    <w:basedOn w:val="Normal"/>
    <w:next w:val="Normal"/>
    <w:autoRedefine/>
    <w:uiPriority w:val="39"/>
    <w:unhideWhenUsed/>
    <w:rsid w:val="0053414D"/>
    <w:pPr>
      <w:spacing w:after="100"/>
      <w:ind w:left="400"/>
    </w:pPr>
  </w:style>
  <w:style w:type="character" w:styleId="PlaceholderText">
    <w:name w:val="Placeholder Text"/>
    <w:basedOn w:val="DefaultParagraphFont"/>
    <w:uiPriority w:val="99"/>
    <w:semiHidden/>
    <w:rsid w:val="00226791"/>
    <w:rPr>
      <w:color w:val="808080"/>
    </w:rPr>
  </w:style>
  <w:style w:type="paragraph" w:customStyle="1" w:styleId="H6">
    <w:name w:val="H6"/>
    <w:basedOn w:val="Heading5"/>
    <w:next w:val="Normal"/>
    <w:rsid w:val="007F00A7"/>
    <w:pPr>
      <w:numPr>
        <w:ilvl w:val="0"/>
      </w:numPr>
      <w:ind w:left="1985" w:hanging="1985"/>
      <w:outlineLvl w:val="9"/>
    </w:pPr>
    <w:rPr>
      <w:rFonts w:eastAsia="Times New Roman"/>
      <w:sz w:val="20"/>
    </w:rPr>
  </w:style>
  <w:style w:type="paragraph" w:styleId="TOC9">
    <w:name w:val="toc 9"/>
    <w:basedOn w:val="TOC8"/>
    <w:rsid w:val="007F00A7"/>
    <w:pPr>
      <w:ind w:left="1418" w:hanging="1418"/>
    </w:pPr>
  </w:style>
  <w:style w:type="paragraph" w:styleId="TOC8">
    <w:name w:val="toc 8"/>
    <w:basedOn w:val="TOC1"/>
    <w:uiPriority w:val="39"/>
    <w:rsid w:val="007F00A7"/>
    <w:pPr>
      <w:spacing w:before="180"/>
      <w:ind w:left="2693" w:hanging="2693"/>
    </w:pPr>
    <w:rPr>
      <w:b/>
    </w:rPr>
  </w:style>
  <w:style w:type="paragraph" w:styleId="TOC1">
    <w:name w:val="toc 1"/>
    <w:uiPriority w:val="39"/>
    <w:rsid w:val="007F00A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character" w:customStyle="1" w:styleId="ZGSM">
    <w:name w:val="ZGSM"/>
    <w:rsid w:val="007F00A7"/>
  </w:style>
  <w:style w:type="paragraph" w:customStyle="1" w:styleId="ZD">
    <w:name w:val="ZD"/>
    <w:rsid w:val="007F00A7"/>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rsid w:val="007F00A7"/>
    <w:pPr>
      <w:ind w:left="1701" w:hanging="1701"/>
    </w:pPr>
  </w:style>
  <w:style w:type="paragraph" w:styleId="TOC2">
    <w:name w:val="toc 2"/>
    <w:basedOn w:val="TOC1"/>
    <w:uiPriority w:val="39"/>
    <w:rsid w:val="007F00A7"/>
    <w:pPr>
      <w:keepNext w:val="0"/>
      <w:spacing w:before="0"/>
      <w:ind w:left="851" w:hanging="851"/>
    </w:pPr>
    <w:rPr>
      <w:sz w:val="20"/>
    </w:rPr>
  </w:style>
  <w:style w:type="paragraph" w:customStyle="1" w:styleId="TT">
    <w:name w:val="TT"/>
    <w:basedOn w:val="Heading1"/>
    <w:next w:val="Normal"/>
    <w:rsid w:val="007F00A7"/>
    <w:pPr>
      <w:numPr>
        <w:numId w:val="0"/>
      </w:numPr>
      <w:ind w:left="1134" w:hanging="1134"/>
      <w:outlineLvl w:val="9"/>
    </w:pPr>
    <w:rPr>
      <w:rFonts w:eastAsia="Times New Roman"/>
    </w:rPr>
  </w:style>
  <w:style w:type="paragraph" w:customStyle="1" w:styleId="NF">
    <w:name w:val="NF"/>
    <w:basedOn w:val="NO"/>
    <w:rsid w:val="007F00A7"/>
    <w:pPr>
      <w:keepNext/>
      <w:spacing w:after="0"/>
    </w:pPr>
    <w:rPr>
      <w:rFonts w:ascii="Arial" w:hAnsi="Arial"/>
      <w:sz w:val="18"/>
    </w:rPr>
  </w:style>
  <w:style w:type="paragraph" w:customStyle="1" w:styleId="NO">
    <w:name w:val="NO"/>
    <w:basedOn w:val="Normal"/>
    <w:rsid w:val="007F00A7"/>
    <w:pPr>
      <w:keepLines/>
      <w:ind w:left="1135" w:hanging="851"/>
    </w:pPr>
    <w:rPr>
      <w:rFonts w:eastAsia="Times New Roman"/>
    </w:rPr>
  </w:style>
  <w:style w:type="paragraph" w:customStyle="1" w:styleId="PL">
    <w:name w:val="PL"/>
    <w:link w:val="PLChar"/>
    <w:rsid w:val="007F0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F00A7"/>
    <w:pPr>
      <w:jc w:val="right"/>
    </w:pPr>
  </w:style>
  <w:style w:type="paragraph" w:customStyle="1" w:styleId="TAL">
    <w:name w:val="TAL"/>
    <w:basedOn w:val="Normal"/>
    <w:link w:val="TALChar"/>
    <w:rsid w:val="007F00A7"/>
    <w:pPr>
      <w:keepNext/>
      <w:keepLines/>
      <w:spacing w:after="0"/>
    </w:pPr>
    <w:rPr>
      <w:rFonts w:ascii="Arial" w:eastAsia="Times New Roman" w:hAnsi="Arial"/>
      <w:sz w:val="18"/>
    </w:rPr>
  </w:style>
  <w:style w:type="paragraph" w:customStyle="1" w:styleId="LD">
    <w:name w:val="LD"/>
    <w:rsid w:val="007F00A7"/>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F00A7"/>
    <w:pPr>
      <w:keepLines/>
      <w:ind w:left="1702" w:hanging="1418"/>
    </w:pPr>
    <w:rPr>
      <w:rFonts w:eastAsia="Times New Roman"/>
    </w:rPr>
  </w:style>
  <w:style w:type="paragraph" w:customStyle="1" w:styleId="FP">
    <w:name w:val="FP"/>
    <w:basedOn w:val="Normal"/>
    <w:rsid w:val="007F00A7"/>
    <w:pPr>
      <w:spacing w:after="0"/>
    </w:pPr>
    <w:rPr>
      <w:rFonts w:eastAsia="Times New Roman"/>
    </w:rPr>
  </w:style>
  <w:style w:type="paragraph" w:customStyle="1" w:styleId="NW">
    <w:name w:val="NW"/>
    <w:basedOn w:val="NO"/>
    <w:rsid w:val="007F00A7"/>
    <w:pPr>
      <w:spacing w:after="0"/>
    </w:pPr>
  </w:style>
  <w:style w:type="paragraph" w:customStyle="1" w:styleId="EW">
    <w:name w:val="EW"/>
    <w:basedOn w:val="EX"/>
    <w:rsid w:val="007F00A7"/>
    <w:pPr>
      <w:spacing w:after="0"/>
    </w:pPr>
  </w:style>
  <w:style w:type="paragraph" w:styleId="TOC6">
    <w:name w:val="toc 6"/>
    <w:basedOn w:val="TOC5"/>
    <w:next w:val="Normal"/>
    <w:rsid w:val="007F00A7"/>
    <w:pPr>
      <w:ind w:left="1985" w:hanging="1985"/>
    </w:pPr>
  </w:style>
  <w:style w:type="paragraph" w:styleId="TOC7">
    <w:name w:val="toc 7"/>
    <w:basedOn w:val="TOC6"/>
    <w:next w:val="Normal"/>
    <w:rsid w:val="007F00A7"/>
    <w:pPr>
      <w:ind w:left="2268" w:hanging="2268"/>
    </w:pPr>
  </w:style>
  <w:style w:type="paragraph" w:customStyle="1" w:styleId="EditorsNote">
    <w:name w:val="Editor's Note"/>
    <w:basedOn w:val="NO"/>
    <w:rsid w:val="007F00A7"/>
    <w:rPr>
      <w:color w:val="FF0000"/>
    </w:rPr>
  </w:style>
  <w:style w:type="paragraph" w:customStyle="1" w:styleId="TH">
    <w:name w:val="TH"/>
    <w:basedOn w:val="Normal"/>
    <w:link w:val="THChar"/>
    <w:rsid w:val="007F00A7"/>
    <w:pPr>
      <w:keepNext/>
      <w:keepLines/>
      <w:spacing w:before="60"/>
      <w:jc w:val="center"/>
    </w:pPr>
    <w:rPr>
      <w:rFonts w:ascii="Arial" w:eastAsia="Times New Roman" w:hAnsi="Arial"/>
      <w:b/>
    </w:rPr>
  </w:style>
  <w:style w:type="paragraph" w:customStyle="1" w:styleId="ZA">
    <w:name w:val="ZA"/>
    <w:rsid w:val="007F00A7"/>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F00A7"/>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F00A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F00A7"/>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rsid w:val="007F00A7"/>
    <w:pPr>
      <w:ind w:left="851" w:hanging="851"/>
    </w:pPr>
  </w:style>
  <w:style w:type="paragraph" w:customStyle="1" w:styleId="ZH">
    <w:name w:val="ZH"/>
    <w:rsid w:val="007F00A7"/>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7F00A7"/>
    <w:pPr>
      <w:keepNext w:val="0"/>
      <w:spacing w:before="0" w:after="240"/>
    </w:pPr>
  </w:style>
  <w:style w:type="paragraph" w:customStyle="1" w:styleId="ZG">
    <w:name w:val="ZG"/>
    <w:rsid w:val="007F00A7"/>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5">
    <w:name w:val="B5"/>
    <w:basedOn w:val="Normal"/>
    <w:rsid w:val="007F00A7"/>
    <w:pPr>
      <w:ind w:left="1702" w:hanging="284"/>
    </w:pPr>
    <w:rPr>
      <w:rFonts w:eastAsia="Times New Roman"/>
    </w:rPr>
  </w:style>
  <w:style w:type="paragraph" w:customStyle="1" w:styleId="ZTD">
    <w:name w:val="ZTD"/>
    <w:basedOn w:val="ZB"/>
    <w:rsid w:val="007F00A7"/>
    <w:pPr>
      <w:framePr w:hRule="auto" w:wrap="notBeside" w:y="852"/>
    </w:pPr>
    <w:rPr>
      <w:i w:val="0"/>
      <w:sz w:val="40"/>
    </w:rPr>
  </w:style>
  <w:style w:type="paragraph" w:customStyle="1" w:styleId="ZV">
    <w:name w:val="ZV"/>
    <w:basedOn w:val="ZU"/>
    <w:rsid w:val="007F00A7"/>
    <w:pPr>
      <w:framePr w:wrap="notBeside" w:y="16161"/>
    </w:pPr>
  </w:style>
  <w:style w:type="paragraph" w:customStyle="1" w:styleId="TAJ">
    <w:name w:val="TAJ"/>
    <w:basedOn w:val="TH"/>
    <w:rsid w:val="007F00A7"/>
  </w:style>
  <w:style w:type="paragraph" w:customStyle="1" w:styleId="Guidance">
    <w:name w:val="Guidance"/>
    <w:basedOn w:val="Normal"/>
    <w:rsid w:val="007F00A7"/>
    <w:rPr>
      <w:rFonts w:eastAsia="Times New Roman"/>
      <w:i/>
      <w:color w:val="0000FF"/>
    </w:rPr>
  </w:style>
  <w:style w:type="character" w:customStyle="1" w:styleId="B2Car">
    <w:name w:val="B2 Car"/>
    <w:rsid w:val="007F00A7"/>
    <w:rPr>
      <w:lang w:val="en-GB" w:eastAsia="en-US"/>
    </w:rPr>
  </w:style>
  <w:style w:type="character" w:customStyle="1" w:styleId="TALChar">
    <w:name w:val="TAL Char"/>
    <w:link w:val="TAL"/>
    <w:rsid w:val="007F00A7"/>
    <w:rPr>
      <w:rFonts w:ascii="Arial" w:eastAsia="Times New Roman" w:hAnsi="Arial" w:cs="Times New Roman"/>
      <w:sz w:val="18"/>
      <w:szCs w:val="20"/>
      <w:lang w:val="en-GB"/>
    </w:rPr>
  </w:style>
  <w:style w:type="paragraph" w:styleId="Index1">
    <w:name w:val="index 1"/>
    <w:basedOn w:val="Normal"/>
    <w:rsid w:val="007F00A7"/>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7F00A7"/>
    <w:pPr>
      <w:ind w:left="284"/>
    </w:pPr>
  </w:style>
  <w:style w:type="character" w:styleId="FootnoteReference">
    <w:name w:val="footnote reference"/>
    <w:rsid w:val="007F00A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F00A7"/>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F00A7"/>
    <w:rPr>
      <w:rFonts w:ascii="Times New Roman" w:eastAsia="Times New Roman" w:hAnsi="Times New Roman" w:cs="Times New Roman"/>
      <w:sz w:val="16"/>
      <w:szCs w:val="20"/>
      <w:lang w:val="en-GB" w:eastAsia="en-GB"/>
    </w:rPr>
  </w:style>
  <w:style w:type="paragraph" w:styleId="ListNumber2">
    <w:name w:val="List Number 2"/>
    <w:basedOn w:val="ListNumber"/>
    <w:rsid w:val="007F00A7"/>
    <w:pPr>
      <w:ind w:left="851"/>
    </w:pPr>
  </w:style>
  <w:style w:type="paragraph" w:styleId="ListNumber">
    <w:name w:val="List Number"/>
    <w:basedOn w:val="List"/>
    <w:rsid w:val="007F00A7"/>
  </w:style>
  <w:style w:type="paragraph" w:styleId="List">
    <w:name w:val="List"/>
    <w:basedOn w:val="Normal"/>
    <w:link w:val="ListChar"/>
    <w:rsid w:val="007F00A7"/>
    <w:pPr>
      <w:overflowPunct w:val="0"/>
      <w:autoSpaceDE w:val="0"/>
      <w:autoSpaceDN w:val="0"/>
      <w:adjustRightInd w:val="0"/>
      <w:ind w:left="568" w:hanging="284"/>
      <w:textAlignment w:val="baseline"/>
    </w:pPr>
    <w:rPr>
      <w:rFonts w:eastAsia="Times New Roman"/>
      <w:lang w:eastAsia="en-GB"/>
    </w:rPr>
  </w:style>
  <w:style w:type="character" w:customStyle="1" w:styleId="B1Char1">
    <w:name w:val="B1 Char1"/>
    <w:qFormat/>
    <w:rsid w:val="007F00A7"/>
    <w:rPr>
      <w:rFonts w:eastAsia="Times New Roman"/>
    </w:rPr>
  </w:style>
  <w:style w:type="paragraph" w:styleId="ListBullet2">
    <w:name w:val="List Bullet 2"/>
    <w:basedOn w:val="ListBullet"/>
    <w:rsid w:val="007F00A7"/>
    <w:pPr>
      <w:ind w:left="851"/>
    </w:pPr>
  </w:style>
  <w:style w:type="paragraph" w:styleId="ListBullet">
    <w:name w:val="List Bullet"/>
    <w:basedOn w:val="List"/>
    <w:rsid w:val="007F00A7"/>
  </w:style>
  <w:style w:type="character" w:customStyle="1" w:styleId="THChar">
    <w:name w:val="TH Char"/>
    <w:link w:val="TH"/>
    <w:rsid w:val="007F00A7"/>
    <w:rPr>
      <w:rFonts w:ascii="Arial" w:eastAsia="Times New Roman" w:hAnsi="Arial" w:cs="Times New Roman"/>
      <w:b/>
      <w:sz w:val="20"/>
      <w:szCs w:val="20"/>
      <w:lang w:val="en-GB"/>
    </w:rPr>
  </w:style>
  <w:style w:type="paragraph" w:styleId="ListBullet3">
    <w:name w:val="List Bullet 3"/>
    <w:basedOn w:val="ListBullet2"/>
    <w:rsid w:val="007F00A7"/>
    <w:pPr>
      <w:ind w:left="1135"/>
    </w:pPr>
  </w:style>
  <w:style w:type="paragraph" w:styleId="List2">
    <w:name w:val="List 2"/>
    <w:basedOn w:val="List"/>
    <w:link w:val="List2Char"/>
    <w:rsid w:val="007F00A7"/>
    <w:pPr>
      <w:ind w:left="851"/>
    </w:pPr>
  </w:style>
  <w:style w:type="paragraph" w:styleId="List3">
    <w:name w:val="List 3"/>
    <w:basedOn w:val="List2"/>
    <w:link w:val="List3Char"/>
    <w:rsid w:val="007F00A7"/>
    <w:pPr>
      <w:ind w:left="1135"/>
    </w:pPr>
  </w:style>
  <w:style w:type="paragraph" w:styleId="List4">
    <w:name w:val="List 4"/>
    <w:basedOn w:val="List3"/>
    <w:rsid w:val="007F00A7"/>
    <w:pPr>
      <w:ind w:left="1418"/>
    </w:pPr>
  </w:style>
  <w:style w:type="paragraph" w:styleId="List5">
    <w:name w:val="List 5"/>
    <w:basedOn w:val="List4"/>
    <w:rsid w:val="007F00A7"/>
    <w:pPr>
      <w:ind w:left="1702"/>
    </w:pPr>
  </w:style>
  <w:style w:type="paragraph" w:styleId="ListBullet4">
    <w:name w:val="List Bullet 4"/>
    <w:basedOn w:val="ListBullet3"/>
    <w:rsid w:val="007F00A7"/>
    <w:pPr>
      <w:ind w:left="1418"/>
    </w:pPr>
  </w:style>
  <w:style w:type="paragraph" w:styleId="ListBullet5">
    <w:name w:val="List Bullet 5"/>
    <w:basedOn w:val="ListBullet4"/>
    <w:rsid w:val="007F00A7"/>
    <w:pPr>
      <w:ind w:left="1702"/>
    </w:pPr>
  </w:style>
  <w:style w:type="paragraph" w:styleId="IndexHeading">
    <w:name w:val="index heading"/>
    <w:basedOn w:val="Normal"/>
    <w:next w:val="Normal"/>
    <w:rsid w:val="007F00A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7F00A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7F00A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7F00A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7F00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7F00A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7F00A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7F00A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
    <w:basedOn w:val="Normal"/>
    <w:next w:val="Normal"/>
    <w:uiPriority w:val="35"/>
    <w:qFormat/>
    <w:rsid w:val="007F00A7"/>
    <w:pPr>
      <w:overflowPunct w:val="0"/>
      <w:autoSpaceDE w:val="0"/>
      <w:autoSpaceDN w:val="0"/>
      <w:adjustRightInd w:val="0"/>
      <w:spacing w:before="120" w:after="120"/>
      <w:textAlignment w:val="baseline"/>
    </w:pPr>
    <w:rPr>
      <w:rFonts w:eastAsia="Times New Roman"/>
      <w:b/>
      <w:lang w:eastAsia="en-GB"/>
    </w:rPr>
  </w:style>
  <w:style w:type="character" w:styleId="FollowedHyperlink">
    <w:name w:val="FollowedHyperlink"/>
    <w:rsid w:val="007F00A7"/>
    <w:rPr>
      <w:color w:val="800080"/>
      <w:u w:val="single"/>
    </w:rPr>
  </w:style>
  <w:style w:type="paragraph" w:styleId="PlainText">
    <w:name w:val="Plain Text"/>
    <w:basedOn w:val="Normal"/>
    <w:link w:val="PlainTextChar"/>
    <w:rsid w:val="007F00A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7F00A7"/>
    <w:rPr>
      <w:rFonts w:ascii="Courier New" w:eastAsia="Times New Roman" w:hAnsi="Courier New" w:cs="Times New Roman"/>
      <w:sz w:val="20"/>
      <w:szCs w:val="20"/>
      <w:lang w:val="nb-NO" w:eastAsia="en-GB"/>
    </w:rPr>
  </w:style>
  <w:style w:type="paragraph" w:styleId="BodyText2">
    <w:name w:val="Body Text 2"/>
    <w:basedOn w:val="Normal"/>
    <w:link w:val="BodyText2Char"/>
    <w:rsid w:val="007F00A7"/>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x-none" w:eastAsia="x-none"/>
    </w:rPr>
  </w:style>
  <w:style w:type="character" w:customStyle="1" w:styleId="BodyText2Char">
    <w:name w:val="Body Text 2 Char"/>
    <w:basedOn w:val="DefaultParagraphFont"/>
    <w:link w:val="BodyText2"/>
    <w:rsid w:val="007F00A7"/>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F00A7"/>
    <w:pPr>
      <w:widowControl w:val="0"/>
      <w:tabs>
        <w:tab w:val="left" w:pos="2205"/>
      </w:tabs>
      <w:overflowPunct w:val="0"/>
      <w:autoSpaceDE w:val="0"/>
      <w:autoSpaceDN w:val="0"/>
      <w:adjustRightInd w:val="0"/>
      <w:spacing w:after="0"/>
      <w:ind w:left="200"/>
      <w:jc w:val="both"/>
      <w:textAlignment w:val="baseline"/>
    </w:pPr>
    <w:rPr>
      <w:rFonts w:eastAsia="Times New Roman"/>
      <w:kern w:val="2"/>
      <w:lang w:val="x-none" w:eastAsia="x-none"/>
    </w:rPr>
  </w:style>
  <w:style w:type="character" w:customStyle="1" w:styleId="BodyTextIndent2Char">
    <w:name w:val="Body Text Indent 2 Char"/>
    <w:basedOn w:val="DefaultParagraphFont"/>
    <w:link w:val="BodyTextIndent2"/>
    <w:rsid w:val="007F00A7"/>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F00A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
    <w:rsid w:val="007F00A7"/>
    <w:rPr>
      <w:rFonts w:ascii="Times New Roman" w:eastAsia="Times New Roman" w:hAnsi="Times New Roman" w:cs="Times New Roman"/>
      <w:sz w:val="20"/>
      <w:szCs w:val="20"/>
      <w:lang w:eastAsia="ja-JP"/>
    </w:rPr>
  </w:style>
  <w:style w:type="paragraph" w:customStyle="1" w:styleId="numberedlist">
    <w:name w:val="numbered list"/>
    <w:basedOn w:val="ListBullet"/>
    <w:rsid w:val="007F00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F00A7"/>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F00A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7F00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7F00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7F00A7"/>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EX"/>
    <w:rsid w:val="007F00A7"/>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F00A7"/>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7F00A7"/>
    <w:pPr>
      <w:widowControl/>
      <w:numPr>
        <w:numId w:val="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7F00A7"/>
    <w:pPr>
      <w:widowControl/>
      <w:numPr>
        <w:numId w:val="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7F00A7"/>
    <w:pPr>
      <w:widowControl/>
      <w:numPr>
        <w:numId w:val="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7F00A7"/>
    <w:pPr>
      <w:widowControl w:val="0"/>
      <w:numPr>
        <w:numId w:val="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7F00A7"/>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en-GB"/>
    </w:rPr>
  </w:style>
  <w:style w:type="paragraph" w:styleId="Date">
    <w:name w:val="Date"/>
    <w:basedOn w:val="Normal"/>
    <w:next w:val="Normal"/>
    <w:link w:val="DateChar"/>
    <w:rsid w:val="007F00A7"/>
    <w:pPr>
      <w:overflowPunct w:val="0"/>
      <w:autoSpaceDE w:val="0"/>
      <w:autoSpaceDN w:val="0"/>
      <w:adjustRightInd w:val="0"/>
      <w:spacing w:after="0"/>
      <w:jc w:val="both"/>
      <w:textAlignment w:val="baseline"/>
    </w:pPr>
    <w:rPr>
      <w:rFonts w:eastAsia="Times New Roman"/>
      <w:lang w:eastAsia="en-GB"/>
    </w:rPr>
  </w:style>
  <w:style w:type="character" w:customStyle="1" w:styleId="DateChar">
    <w:name w:val="Date Char"/>
    <w:basedOn w:val="DefaultParagraphFont"/>
    <w:link w:val="Date"/>
    <w:rsid w:val="007F00A7"/>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F00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7F00A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RCoverPage">
    <w:name w:val="CR Cover Page"/>
    <w:rsid w:val="007F00A7"/>
    <w:pPr>
      <w:spacing w:after="120" w:line="240" w:lineRule="auto"/>
    </w:pPr>
    <w:rPr>
      <w:rFonts w:ascii="Arial" w:eastAsia="MS Mincho" w:hAnsi="Arial" w:cs="Times New Roman"/>
      <w:sz w:val="20"/>
      <w:szCs w:val="20"/>
      <w:lang w:val="en-GB"/>
    </w:rPr>
  </w:style>
  <w:style w:type="paragraph" w:customStyle="1" w:styleId="Cell">
    <w:name w:val="Cell"/>
    <w:basedOn w:val="Normal"/>
    <w:rsid w:val="007F00A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7F00A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7F00A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7F00A7"/>
    <w:pPr>
      <w:keepNext/>
      <w:overflowPunct w:val="0"/>
      <w:autoSpaceDE w:val="0"/>
      <w:autoSpaceDN w:val="0"/>
      <w:spacing w:after="0"/>
      <w:jc w:val="center"/>
    </w:pPr>
    <w:rPr>
      <w:rFonts w:ascii="Arial" w:hAnsi="Arial" w:cs="Arial"/>
      <w:b/>
      <w:bCs/>
      <w:sz w:val="18"/>
      <w:szCs w:val="18"/>
      <w:lang w:val="en-US" w:eastAsia="en-GB"/>
    </w:rPr>
  </w:style>
  <w:style w:type="character" w:customStyle="1" w:styleId="GuidanceChar">
    <w:name w:val="Guidance Char"/>
    <w:rsid w:val="007F00A7"/>
    <w:rPr>
      <w:i/>
      <w:color w:val="0000FF"/>
      <w:lang w:val="en-GB" w:eastAsia="ja-JP" w:bidi="ar-SA"/>
    </w:rPr>
  </w:style>
  <w:style w:type="paragraph" w:customStyle="1" w:styleId="CharCharCharChar">
    <w:name w:val="Char Char Char Char"/>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F00A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7F00A7"/>
    <w:rPr>
      <w:rFonts w:ascii="Arial" w:hAnsi="Arial"/>
      <w:sz w:val="24"/>
      <w:lang w:val="en-GB" w:eastAsia="ja-JP" w:bidi="ar-SA"/>
    </w:rPr>
  </w:style>
  <w:style w:type="table" w:styleId="TableGrid">
    <w:name w:val="Table Grid"/>
    <w:basedOn w:val="TableNormal"/>
    <w:qFormat/>
    <w:rsid w:val="007F00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F00A7"/>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7F00A7"/>
    <w:rPr>
      <w:rFonts w:ascii="Arial" w:eastAsia="????" w:hAnsi="Arial" w:cs="Arial"/>
      <w:color w:val="0000FF"/>
      <w:kern w:val="2"/>
      <w:lang w:val="en-US" w:eastAsia="en-US" w:bidi="ar-SA"/>
    </w:rPr>
  </w:style>
  <w:style w:type="character" w:customStyle="1" w:styleId="CharChar5">
    <w:name w:val="Char Char5"/>
    <w:semiHidden/>
    <w:rsid w:val="007F00A7"/>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7F00A7"/>
    <w:rPr>
      <w:rFonts w:ascii="Arial" w:hAnsi="Arial"/>
      <w:sz w:val="32"/>
      <w:lang w:val="en-GB" w:eastAsia="en-US"/>
    </w:rPr>
  </w:style>
  <w:style w:type="character" w:customStyle="1" w:styleId="ListChar">
    <w:name w:val="List Char"/>
    <w:link w:val="List"/>
    <w:rsid w:val="007F00A7"/>
    <w:rPr>
      <w:rFonts w:ascii="Times New Roman" w:eastAsia="Times New Roman" w:hAnsi="Times New Roman" w:cs="Times New Roman"/>
      <w:sz w:val="20"/>
      <w:szCs w:val="20"/>
      <w:lang w:val="en-GB" w:eastAsia="en-GB"/>
    </w:rPr>
  </w:style>
  <w:style w:type="character" w:customStyle="1" w:styleId="PLChar">
    <w:name w:val="PL Char"/>
    <w:link w:val="PL"/>
    <w:locked/>
    <w:rsid w:val="007F00A7"/>
    <w:rPr>
      <w:rFonts w:ascii="Courier New" w:eastAsia="Times New Roman" w:hAnsi="Courier New" w:cs="Times New Roman"/>
      <w:noProof/>
      <w:sz w:val="16"/>
      <w:szCs w:val="20"/>
      <w:lang w:val="en-GB"/>
    </w:rPr>
  </w:style>
  <w:style w:type="character" w:customStyle="1" w:styleId="List2Char">
    <w:name w:val="List 2 Char"/>
    <w:link w:val="List2"/>
    <w:rsid w:val="007F00A7"/>
    <w:rPr>
      <w:rFonts w:ascii="Times New Roman" w:eastAsia="Times New Roman" w:hAnsi="Times New Roman" w:cs="Times New Roman"/>
      <w:sz w:val="20"/>
      <w:szCs w:val="20"/>
      <w:lang w:val="en-GB" w:eastAsia="en-GB"/>
    </w:rPr>
  </w:style>
  <w:style w:type="character" w:customStyle="1" w:styleId="List3Char">
    <w:name w:val="List 3 Char"/>
    <w:link w:val="List3"/>
    <w:rsid w:val="007F00A7"/>
    <w:rPr>
      <w:rFonts w:ascii="Times New Roman" w:eastAsia="Times New Roman" w:hAnsi="Times New Roman" w:cs="Times New Roman"/>
      <w:sz w:val="20"/>
      <w:szCs w:val="20"/>
      <w:lang w:val="en-GB" w:eastAsia="en-GB"/>
    </w:rPr>
  </w:style>
  <w:style w:type="paragraph" w:customStyle="1" w:styleId="tdoc-header">
    <w:name w:val="tdoc-header"/>
    <w:rsid w:val="007F00A7"/>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F00A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F00A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7F00A7"/>
    <w:rPr>
      <w:rFonts w:ascii="Times New Roman" w:hAnsi="Times New Roman"/>
      <w:lang w:eastAsia="en-US"/>
    </w:rPr>
  </w:style>
  <w:style w:type="paragraph" w:styleId="Revision">
    <w:name w:val="Revision"/>
    <w:hidden/>
    <w:uiPriority w:val="99"/>
    <w:semiHidden/>
    <w:rsid w:val="007F00A7"/>
    <w:pPr>
      <w:spacing w:after="0" w:line="240" w:lineRule="auto"/>
    </w:pPr>
    <w:rPr>
      <w:rFonts w:ascii="Calibri" w:eastAsia="Calibri" w:hAnsi="Calibri" w:cs="Times New Roman"/>
    </w:rPr>
  </w:style>
  <w:style w:type="character" w:customStyle="1" w:styleId="Heading1Char1">
    <w:name w:val="Heading 1 Char1"/>
    <w:aliases w:val="H1 Char,h1 Char"/>
    <w:rsid w:val="007F00A7"/>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7F00A7"/>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rsid w:val="007F00A7"/>
    <w:rPr>
      <w:rFonts w:ascii="Arial" w:eastAsia="SimSun" w:hAnsi="Arial" w:cs="Times New Roman"/>
      <w:sz w:val="18"/>
      <w:szCs w:val="20"/>
      <w:lang w:val="en-GB" w:eastAsia="zh-CN"/>
    </w:rPr>
  </w:style>
  <w:style w:type="character" w:customStyle="1" w:styleId="B11">
    <w:name w:val="B1 (文字)"/>
    <w:uiPriority w:val="99"/>
    <w:locked/>
    <w:rsid w:val="007F00A7"/>
    <w:rPr>
      <w:rFonts w:ascii="Times New Roman" w:hAnsi="Times New Roman"/>
      <w:lang w:val="en-GB" w:eastAsia="en-US"/>
    </w:rPr>
  </w:style>
  <w:style w:type="character" w:customStyle="1" w:styleId="TALCar">
    <w:name w:val="TAL Car"/>
    <w:qFormat/>
    <w:rsid w:val="007F00A7"/>
    <w:rPr>
      <w:rFonts w:ascii="Arial" w:hAnsi="Arial"/>
      <w:sz w:val="18"/>
      <w:lang w:eastAsia="en-US"/>
    </w:rPr>
  </w:style>
  <w:style w:type="character" w:customStyle="1" w:styleId="B1Char">
    <w:name w:val="B1 Char"/>
    <w:rsid w:val="007F00A7"/>
    <w:rPr>
      <w:rFonts w:ascii="Times New Roman" w:hAnsi="Times New Roman"/>
      <w:lang w:val="en-GB" w:eastAsia="en-US"/>
    </w:rPr>
  </w:style>
  <w:style w:type="paragraph" w:customStyle="1" w:styleId="MTDisplayEquation">
    <w:name w:val="MTDisplayEquation"/>
    <w:basedOn w:val="Normal"/>
    <w:next w:val="Normal"/>
    <w:link w:val="MTDisplayEquationChar"/>
    <w:rsid w:val="007F00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7F00A7"/>
    <w:rPr>
      <w:rFonts w:ascii="Times New Roman" w:eastAsia="Calibri" w:hAnsi="Times New Roman" w:cs="Times New Roman"/>
      <w:sz w:val="20"/>
      <w:lang w:val="x-none" w:eastAsia="x-none"/>
    </w:rPr>
  </w:style>
  <w:style w:type="paragraph" w:customStyle="1" w:styleId="Default">
    <w:name w:val="Default"/>
    <w:rsid w:val="007F00A7"/>
    <w:pPr>
      <w:autoSpaceDE w:val="0"/>
      <w:autoSpaceDN w:val="0"/>
      <w:adjustRightInd w:val="0"/>
      <w:spacing w:after="0" w:line="240" w:lineRule="auto"/>
    </w:pPr>
    <w:rPr>
      <w:rFonts w:ascii="Arial" w:eastAsia="Times New Roman" w:hAnsi="Arial" w:cs="Arial"/>
      <w:color w:val="000000"/>
      <w:sz w:val="24"/>
      <w:szCs w:val="24"/>
      <w:lang w:eastAsia="ja-JP"/>
    </w:rPr>
  </w:style>
  <w:style w:type="paragraph" w:customStyle="1" w:styleId="SpecTextNum">
    <w:name w:val="Spec Text Num"/>
    <w:basedOn w:val="Normal"/>
    <w:rsid w:val="007F00A7"/>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7F00A7"/>
    <w:pPr>
      <w:spacing w:before="40" w:after="0"/>
    </w:pPr>
    <w:rPr>
      <w:rFonts w:ascii="Arial" w:eastAsia="MS Mincho" w:hAnsi="Arial"/>
      <w:i/>
      <w:sz w:val="18"/>
      <w:szCs w:val="24"/>
      <w:lang w:eastAsia="en-GB"/>
    </w:rPr>
  </w:style>
  <w:style w:type="character" w:customStyle="1" w:styleId="CommentsChar">
    <w:name w:val="Comments Char"/>
    <w:link w:val="Comments"/>
    <w:rsid w:val="007F00A7"/>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F00A7"/>
    <w:pPr>
      <w:numPr>
        <w:numId w:val="12"/>
      </w:numPr>
      <w:spacing w:after="0" w:line="240" w:lineRule="auto"/>
    </w:pPr>
    <w:rPr>
      <w:sz w:val="20"/>
      <w:szCs w:val="24"/>
      <w:lang w:val="x-none" w:eastAsia="x-none" w:bidi="ar-SA"/>
    </w:rPr>
  </w:style>
  <w:style w:type="character" w:customStyle="1" w:styleId="bulletChar">
    <w:name w:val="bullet Char"/>
    <w:link w:val="bullet"/>
    <w:rsid w:val="007F00A7"/>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F00A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7F00A7"/>
    <w:rPr>
      <w:rFonts w:ascii="Times New Roman" w:eastAsia="Times New Roman" w:hAnsi="Times New Roman" w:cs="Times New Roman"/>
      <w:b/>
      <w:bCs/>
      <w:sz w:val="20"/>
      <w:szCs w:val="20"/>
      <w:lang w:val="en-GB" w:eastAsia="zh-CN"/>
    </w:rPr>
  </w:style>
  <w:style w:type="character" w:styleId="Strong">
    <w:name w:val="Strong"/>
    <w:basedOn w:val="DefaultParagraphFont"/>
    <w:uiPriority w:val="22"/>
    <w:qFormat/>
    <w:rsid w:val="00A62973"/>
    <w:rPr>
      <w:b/>
      <w:bCs/>
    </w:rPr>
  </w:style>
  <w:style w:type="character" w:customStyle="1" w:styleId="TANChar">
    <w:name w:val="TAN Char"/>
    <w:link w:val="TAN"/>
    <w:rsid w:val="004F1787"/>
    <w:rPr>
      <w:rFonts w:ascii="Arial" w:eastAsia="Times New Roman" w:hAnsi="Arial" w:cs="Times New Roman"/>
      <w:sz w:val="18"/>
      <w:szCs w:val="20"/>
      <w:lang w:val="en-GB"/>
    </w:rPr>
  </w:style>
  <w:style w:type="paragraph" w:customStyle="1" w:styleId="LGTdoc">
    <w:name w:val="LGTdoc_본문"/>
    <w:basedOn w:val="Normal"/>
    <w:link w:val="LGTdocChar"/>
    <w:rsid w:val="00C81DF6"/>
    <w:pPr>
      <w:widowControl w:val="0"/>
      <w:autoSpaceDE w:val="0"/>
      <w:autoSpaceDN w:val="0"/>
      <w:adjustRightInd w:val="0"/>
      <w:snapToGrid w:val="0"/>
      <w:spacing w:afterLines="50" w:after="0" w:line="264" w:lineRule="auto"/>
      <w:jc w:val="both"/>
    </w:pPr>
    <w:rPr>
      <w:kern w:val="2"/>
      <w:sz w:val="22"/>
      <w:szCs w:val="24"/>
      <w:lang w:eastAsia="ko-KR"/>
    </w:rPr>
  </w:style>
  <w:style w:type="character" w:customStyle="1" w:styleId="LGTdocChar">
    <w:name w:val="LGTdoc_본문 Char"/>
    <w:link w:val="LGTdoc"/>
    <w:rsid w:val="00C81DF6"/>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24753">
      <w:bodyDiv w:val="1"/>
      <w:marLeft w:val="0"/>
      <w:marRight w:val="0"/>
      <w:marTop w:val="0"/>
      <w:marBottom w:val="0"/>
      <w:divBdr>
        <w:top w:val="none" w:sz="0" w:space="0" w:color="auto"/>
        <w:left w:val="none" w:sz="0" w:space="0" w:color="auto"/>
        <w:bottom w:val="none" w:sz="0" w:space="0" w:color="auto"/>
        <w:right w:val="none" w:sz="0" w:space="0" w:color="auto"/>
      </w:divBdr>
      <w:divsChild>
        <w:div w:id="280574710">
          <w:marLeft w:val="360"/>
          <w:marRight w:val="0"/>
          <w:marTop w:val="200"/>
          <w:marBottom w:val="0"/>
          <w:divBdr>
            <w:top w:val="none" w:sz="0" w:space="0" w:color="auto"/>
            <w:left w:val="none" w:sz="0" w:space="0" w:color="auto"/>
            <w:bottom w:val="none" w:sz="0" w:space="0" w:color="auto"/>
            <w:right w:val="none" w:sz="0" w:space="0" w:color="auto"/>
          </w:divBdr>
        </w:div>
      </w:divsChild>
    </w:div>
    <w:div w:id="50925891">
      <w:bodyDiv w:val="1"/>
      <w:marLeft w:val="0"/>
      <w:marRight w:val="0"/>
      <w:marTop w:val="0"/>
      <w:marBottom w:val="0"/>
      <w:divBdr>
        <w:top w:val="none" w:sz="0" w:space="0" w:color="auto"/>
        <w:left w:val="none" w:sz="0" w:space="0" w:color="auto"/>
        <w:bottom w:val="none" w:sz="0" w:space="0" w:color="auto"/>
        <w:right w:val="none" w:sz="0" w:space="0" w:color="auto"/>
      </w:divBdr>
    </w:div>
    <w:div w:id="53432752">
      <w:bodyDiv w:val="1"/>
      <w:marLeft w:val="0"/>
      <w:marRight w:val="0"/>
      <w:marTop w:val="0"/>
      <w:marBottom w:val="0"/>
      <w:divBdr>
        <w:top w:val="none" w:sz="0" w:space="0" w:color="auto"/>
        <w:left w:val="none" w:sz="0" w:space="0" w:color="auto"/>
        <w:bottom w:val="none" w:sz="0" w:space="0" w:color="auto"/>
        <w:right w:val="none" w:sz="0" w:space="0" w:color="auto"/>
      </w:divBdr>
    </w:div>
    <w:div w:id="181096968">
      <w:bodyDiv w:val="1"/>
      <w:marLeft w:val="0"/>
      <w:marRight w:val="0"/>
      <w:marTop w:val="0"/>
      <w:marBottom w:val="0"/>
      <w:divBdr>
        <w:top w:val="none" w:sz="0" w:space="0" w:color="auto"/>
        <w:left w:val="none" w:sz="0" w:space="0" w:color="auto"/>
        <w:bottom w:val="none" w:sz="0" w:space="0" w:color="auto"/>
        <w:right w:val="none" w:sz="0" w:space="0" w:color="auto"/>
      </w:divBdr>
      <w:divsChild>
        <w:div w:id="216401257">
          <w:marLeft w:val="1080"/>
          <w:marRight w:val="0"/>
          <w:marTop w:val="100"/>
          <w:marBottom w:val="0"/>
          <w:divBdr>
            <w:top w:val="none" w:sz="0" w:space="0" w:color="auto"/>
            <w:left w:val="none" w:sz="0" w:space="0" w:color="auto"/>
            <w:bottom w:val="none" w:sz="0" w:space="0" w:color="auto"/>
            <w:right w:val="none" w:sz="0" w:space="0" w:color="auto"/>
          </w:divBdr>
        </w:div>
        <w:div w:id="1018704416">
          <w:marLeft w:val="1080"/>
          <w:marRight w:val="0"/>
          <w:marTop w:val="100"/>
          <w:marBottom w:val="0"/>
          <w:divBdr>
            <w:top w:val="none" w:sz="0" w:space="0" w:color="auto"/>
            <w:left w:val="none" w:sz="0" w:space="0" w:color="auto"/>
            <w:bottom w:val="none" w:sz="0" w:space="0" w:color="auto"/>
            <w:right w:val="none" w:sz="0" w:space="0" w:color="auto"/>
          </w:divBdr>
        </w:div>
        <w:div w:id="1067454789">
          <w:marLeft w:val="360"/>
          <w:marRight w:val="0"/>
          <w:marTop w:val="200"/>
          <w:marBottom w:val="0"/>
          <w:divBdr>
            <w:top w:val="none" w:sz="0" w:space="0" w:color="auto"/>
            <w:left w:val="none" w:sz="0" w:space="0" w:color="auto"/>
            <w:bottom w:val="none" w:sz="0" w:space="0" w:color="auto"/>
            <w:right w:val="none" w:sz="0" w:space="0" w:color="auto"/>
          </w:divBdr>
        </w:div>
        <w:div w:id="1973363294">
          <w:marLeft w:val="1080"/>
          <w:marRight w:val="0"/>
          <w:marTop w:val="100"/>
          <w:marBottom w:val="0"/>
          <w:divBdr>
            <w:top w:val="none" w:sz="0" w:space="0" w:color="auto"/>
            <w:left w:val="none" w:sz="0" w:space="0" w:color="auto"/>
            <w:bottom w:val="none" w:sz="0" w:space="0" w:color="auto"/>
            <w:right w:val="none" w:sz="0" w:space="0" w:color="auto"/>
          </w:divBdr>
        </w:div>
      </w:divsChild>
    </w:div>
    <w:div w:id="425662065">
      <w:bodyDiv w:val="1"/>
      <w:marLeft w:val="0"/>
      <w:marRight w:val="0"/>
      <w:marTop w:val="0"/>
      <w:marBottom w:val="0"/>
      <w:divBdr>
        <w:top w:val="none" w:sz="0" w:space="0" w:color="auto"/>
        <w:left w:val="none" w:sz="0" w:space="0" w:color="auto"/>
        <w:bottom w:val="none" w:sz="0" w:space="0" w:color="auto"/>
        <w:right w:val="none" w:sz="0" w:space="0" w:color="auto"/>
      </w:divBdr>
    </w:div>
    <w:div w:id="433523635">
      <w:bodyDiv w:val="1"/>
      <w:marLeft w:val="0"/>
      <w:marRight w:val="0"/>
      <w:marTop w:val="0"/>
      <w:marBottom w:val="0"/>
      <w:divBdr>
        <w:top w:val="none" w:sz="0" w:space="0" w:color="auto"/>
        <w:left w:val="none" w:sz="0" w:space="0" w:color="auto"/>
        <w:bottom w:val="none" w:sz="0" w:space="0" w:color="auto"/>
        <w:right w:val="none" w:sz="0" w:space="0" w:color="auto"/>
      </w:divBdr>
    </w:div>
    <w:div w:id="813369767">
      <w:bodyDiv w:val="1"/>
      <w:marLeft w:val="0"/>
      <w:marRight w:val="0"/>
      <w:marTop w:val="0"/>
      <w:marBottom w:val="0"/>
      <w:divBdr>
        <w:top w:val="none" w:sz="0" w:space="0" w:color="auto"/>
        <w:left w:val="none" w:sz="0" w:space="0" w:color="auto"/>
        <w:bottom w:val="none" w:sz="0" w:space="0" w:color="auto"/>
        <w:right w:val="none" w:sz="0" w:space="0" w:color="auto"/>
      </w:divBdr>
      <w:divsChild>
        <w:div w:id="73282037">
          <w:marLeft w:val="360"/>
          <w:marRight w:val="0"/>
          <w:marTop w:val="200"/>
          <w:marBottom w:val="0"/>
          <w:divBdr>
            <w:top w:val="none" w:sz="0" w:space="0" w:color="auto"/>
            <w:left w:val="none" w:sz="0" w:space="0" w:color="auto"/>
            <w:bottom w:val="none" w:sz="0" w:space="0" w:color="auto"/>
            <w:right w:val="none" w:sz="0" w:space="0" w:color="auto"/>
          </w:divBdr>
        </w:div>
        <w:div w:id="527252989">
          <w:marLeft w:val="1080"/>
          <w:marRight w:val="0"/>
          <w:marTop w:val="100"/>
          <w:marBottom w:val="0"/>
          <w:divBdr>
            <w:top w:val="none" w:sz="0" w:space="0" w:color="auto"/>
            <w:left w:val="none" w:sz="0" w:space="0" w:color="auto"/>
            <w:bottom w:val="none" w:sz="0" w:space="0" w:color="auto"/>
            <w:right w:val="none" w:sz="0" w:space="0" w:color="auto"/>
          </w:divBdr>
        </w:div>
        <w:div w:id="739063035">
          <w:marLeft w:val="1080"/>
          <w:marRight w:val="0"/>
          <w:marTop w:val="100"/>
          <w:marBottom w:val="0"/>
          <w:divBdr>
            <w:top w:val="none" w:sz="0" w:space="0" w:color="auto"/>
            <w:left w:val="none" w:sz="0" w:space="0" w:color="auto"/>
            <w:bottom w:val="none" w:sz="0" w:space="0" w:color="auto"/>
            <w:right w:val="none" w:sz="0" w:space="0" w:color="auto"/>
          </w:divBdr>
        </w:div>
      </w:divsChild>
    </w:div>
    <w:div w:id="878781899">
      <w:bodyDiv w:val="1"/>
      <w:marLeft w:val="0"/>
      <w:marRight w:val="0"/>
      <w:marTop w:val="0"/>
      <w:marBottom w:val="0"/>
      <w:divBdr>
        <w:top w:val="none" w:sz="0" w:space="0" w:color="auto"/>
        <w:left w:val="none" w:sz="0" w:space="0" w:color="auto"/>
        <w:bottom w:val="none" w:sz="0" w:space="0" w:color="auto"/>
        <w:right w:val="none" w:sz="0" w:space="0" w:color="auto"/>
      </w:divBdr>
      <w:divsChild>
        <w:div w:id="226184018">
          <w:marLeft w:val="1080"/>
          <w:marRight w:val="0"/>
          <w:marTop w:val="100"/>
          <w:marBottom w:val="0"/>
          <w:divBdr>
            <w:top w:val="none" w:sz="0" w:space="0" w:color="auto"/>
            <w:left w:val="none" w:sz="0" w:space="0" w:color="auto"/>
            <w:bottom w:val="none" w:sz="0" w:space="0" w:color="auto"/>
            <w:right w:val="none" w:sz="0" w:space="0" w:color="auto"/>
          </w:divBdr>
        </w:div>
        <w:div w:id="513417389">
          <w:marLeft w:val="360"/>
          <w:marRight w:val="0"/>
          <w:marTop w:val="200"/>
          <w:marBottom w:val="0"/>
          <w:divBdr>
            <w:top w:val="none" w:sz="0" w:space="0" w:color="auto"/>
            <w:left w:val="none" w:sz="0" w:space="0" w:color="auto"/>
            <w:bottom w:val="none" w:sz="0" w:space="0" w:color="auto"/>
            <w:right w:val="none" w:sz="0" w:space="0" w:color="auto"/>
          </w:divBdr>
        </w:div>
        <w:div w:id="1072846896">
          <w:marLeft w:val="1800"/>
          <w:marRight w:val="0"/>
          <w:marTop w:val="100"/>
          <w:marBottom w:val="0"/>
          <w:divBdr>
            <w:top w:val="none" w:sz="0" w:space="0" w:color="auto"/>
            <w:left w:val="none" w:sz="0" w:space="0" w:color="auto"/>
            <w:bottom w:val="none" w:sz="0" w:space="0" w:color="auto"/>
            <w:right w:val="none" w:sz="0" w:space="0" w:color="auto"/>
          </w:divBdr>
        </w:div>
        <w:div w:id="1275290689">
          <w:marLeft w:val="360"/>
          <w:marRight w:val="0"/>
          <w:marTop w:val="200"/>
          <w:marBottom w:val="0"/>
          <w:divBdr>
            <w:top w:val="none" w:sz="0" w:space="0" w:color="auto"/>
            <w:left w:val="none" w:sz="0" w:space="0" w:color="auto"/>
            <w:bottom w:val="none" w:sz="0" w:space="0" w:color="auto"/>
            <w:right w:val="none" w:sz="0" w:space="0" w:color="auto"/>
          </w:divBdr>
        </w:div>
        <w:div w:id="1429041213">
          <w:marLeft w:val="1080"/>
          <w:marRight w:val="0"/>
          <w:marTop w:val="100"/>
          <w:marBottom w:val="0"/>
          <w:divBdr>
            <w:top w:val="none" w:sz="0" w:space="0" w:color="auto"/>
            <w:left w:val="none" w:sz="0" w:space="0" w:color="auto"/>
            <w:bottom w:val="none" w:sz="0" w:space="0" w:color="auto"/>
            <w:right w:val="none" w:sz="0" w:space="0" w:color="auto"/>
          </w:divBdr>
        </w:div>
        <w:div w:id="1462647383">
          <w:marLeft w:val="1080"/>
          <w:marRight w:val="0"/>
          <w:marTop w:val="100"/>
          <w:marBottom w:val="0"/>
          <w:divBdr>
            <w:top w:val="none" w:sz="0" w:space="0" w:color="auto"/>
            <w:left w:val="none" w:sz="0" w:space="0" w:color="auto"/>
            <w:bottom w:val="none" w:sz="0" w:space="0" w:color="auto"/>
            <w:right w:val="none" w:sz="0" w:space="0" w:color="auto"/>
          </w:divBdr>
        </w:div>
        <w:div w:id="1563979705">
          <w:marLeft w:val="1080"/>
          <w:marRight w:val="0"/>
          <w:marTop w:val="100"/>
          <w:marBottom w:val="0"/>
          <w:divBdr>
            <w:top w:val="none" w:sz="0" w:space="0" w:color="auto"/>
            <w:left w:val="none" w:sz="0" w:space="0" w:color="auto"/>
            <w:bottom w:val="none" w:sz="0" w:space="0" w:color="auto"/>
            <w:right w:val="none" w:sz="0" w:space="0" w:color="auto"/>
          </w:divBdr>
        </w:div>
        <w:div w:id="1868591972">
          <w:marLeft w:val="360"/>
          <w:marRight w:val="0"/>
          <w:marTop w:val="200"/>
          <w:marBottom w:val="0"/>
          <w:divBdr>
            <w:top w:val="none" w:sz="0" w:space="0" w:color="auto"/>
            <w:left w:val="none" w:sz="0" w:space="0" w:color="auto"/>
            <w:bottom w:val="none" w:sz="0" w:space="0" w:color="auto"/>
            <w:right w:val="none" w:sz="0" w:space="0" w:color="auto"/>
          </w:divBdr>
        </w:div>
      </w:divsChild>
    </w:div>
    <w:div w:id="965962960">
      <w:bodyDiv w:val="1"/>
      <w:marLeft w:val="0"/>
      <w:marRight w:val="0"/>
      <w:marTop w:val="0"/>
      <w:marBottom w:val="0"/>
      <w:divBdr>
        <w:top w:val="none" w:sz="0" w:space="0" w:color="auto"/>
        <w:left w:val="none" w:sz="0" w:space="0" w:color="auto"/>
        <w:bottom w:val="none" w:sz="0" w:space="0" w:color="auto"/>
        <w:right w:val="none" w:sz="0" w:space="0" w:color="auto"/>
      </w:divBdr>
    </w:div>
    <w:div w:id="1000043414">
      <w:bodyDiv w:val="1"/>
      <w:marLeft w:val="0"/>
      <w:marRight w:val="0"/>
      <w:marTop w:val="0"/>
      <w:marBottom w:val="0"/>
      <w:divBdr>
        <w:top w:val="none" w:sz="0" w:space="0" w:color="auto"/>
        <w:left w:val="none" w:sz="0" w:space="0" w:color="auto"/>
        <w:bottom w:val="none" w:sz="0" w:space="0" w:color="auto"/>
        <w:right w:val="none" w:sz="0" w:space="0" w:color="auto"/>
      </w:divBdr>
    </w:div>
    <w:div w:id="1010566854">
      <w:bodyDiv w:val="1"/>
      <w:marLeft w:val="0"/>
      <w:marRight w:val="0"/>
      <w:marTop w:val="0"/>
      <w:marBottom w:val="0"/>
      <w:divBdr>
        <w:top w:val="none" w:sz="0" w:space="0" w:color="auto"/>
        <w:left w:val="none" w:sz="0" w:space="0" w:color="auto"/>
        <w:bottom w:val="none" w:sz="0" w:space="0" w:color="auto"/>
        <w:right w:val="none" w:sz="0" w:space="0" w:color="auto"/>
      </w:divBdr>
    </w:div>
    <w:div w:id="1124695888">
      <w:bodyDiv w:val="1"/>
      <w:marLeft w:val="0"/>
      <w:marRight w:val="0"/>
      <w:marTop w:val="0"/>
      <w:marBottom w:val="0"/>
      <w:divBdr>
        <w:top w:val="none" w:sz="0" w:space="0" w:color="auto"/>
        <w:left w:val="none" w:sz="0" w:space="0" w:color="auto"/>
        <w:bottom w:val="none" w:sz="0" w:space="0" w:color="auto"/>
        <w:right w:val="none" w:sz="0" w:space="0" w:color="auto"/>
      </w:divBdr>
      <w:divsChild>
        <w:div w:id="747842630">
          <w:marLeft w:val="1080"/>
          <w:marRight w:val="0"/>
          <w:marTop w:val="100"/>
          <w:marBottom w:val="0"/>
          <w:divBdr>
            <w:top w:val="none" w:sz="0" w:space="0" w:color="auto"/>
            <w:left w:val="none" w:sz="0" w:space="0" w:color="auto"/>
            <w:bottom w:val="none" w:sz="0" w:space="0" w:color="auto"/>
            <w:right w:val="none" w:sz="0" w:space="0" w:color="auto"/>
          </w:divBdr>
        </w:div>
        <w:div w:id="854147745">
          <w:marLeft w:val="1080"/>
          <w:marRight w:val="0"/>
          <w:marTop w:val="100"/>
          <w:marBottom w:val="0"/>
          <w:divBdr>
            <w:top w:val="none" w:sz="0" w:space="0" w:color="auto"/>
            <w:left w:val="none" w:sz="0" w:space="0" w:color="auto"/>
            <w:bottom w:val="none" w:sz="0" w:space="0" w:color="auto"/>
            <w:right w:val="none" w:sz="0" w:space="0" w:color="auto"/>
          </w:divBdr>
        </w:div>
        <w:div w:id="1065376083">
          <w:marLeft w:val="360"/>
          <w:marRight w:val="0"/>
          <w:marTop w:val="200"/>
          <w:marBottom w:val="0"/>
          <w:divBdr>
            <w:top w:val="none" w:sz="0" w:space="0" w:color="auto"/>
            <w:left w:val="none" w:sz="0" w:space="0" w:color="auto"/>
            <w:bottom w:val="none" w:sz="0" w:space="0" w:color="auto"/>
            <w:right w:val="none" w:sz="0" w:space="0" w:color="auto"/>
          </w:divBdr>
        </w:div>
        <w:div w:id="2067758107">
          <w:marLeft w:val="1080"/>
          <w:marRight w:val="0"/>
          <w:marTop w:val="100"/>
          <w:marBottom w:val="0"/>
          <w:divBdr>
            <w:top w:val="none" w:sz="0" w:space="0" w:color="auto"/>
            <w:left w:val="none" w:sz="0" w:space="0" w:color="auto"/>
            <w:bottom w:val="none" w:sz="0" w:space="0" w:color="auto"/>
            <w:right w:val="none" w:sz="0" w:space="0" w:color="auto"/>
          </w:divBdr>
        </w:div>
      </w:divsChild>
    </w:div>
    <w:div w:id="1131749755">
      <w:bodyDiv w:val="1"/>
      <w:marLeft w:val="0"/>
      <w:marRight w:val="0"/>
      <w:marTop w:val="0"/>
      <w:marBottom w:val="0"/>
      <w:divBdr>
        <w:top w:val="none" w:sz="0" w:space="0" w:color="auto"/>
        <w:left w:val="none" w:sz="0" w:space="0" w:color="auto"/>
        <w:bottom w:val="none" w:sz="0" w:space="0" w:color="auto"/>
        <w:right w:val="none" w:sz="0" w:space="0" w:color="auto"/>
      </w:divBdr>
    </w:div>
    <w:div w:id="1190534789">
      <w:bodyDiv w:val="1"/>
      <w:marLeft w:val="0"/>
      <w:marRight w:val="0"/>
      <w:marTop w:val="0"/>
      <w:marBottom w:val="0"/>
      <w:divBdr>
        <w:top w:val="none" w:sz="0" w:space="0" w:color="auto"/>
        <w:left w:val="none" w:sz="0" w:space="0" w:color="auto"/>
        <w:bottom w:val="none" w:sz="0" w:space="0" w:color="auto"/>
        <w:right w:val="none" w:sz="0" w:space="0" w:color="auto"/>
      </w:divBdr>
    </w:div>
    <w:div w:id="1322123928">
      <w:bodyDiv w:val="1"/>
      <w:marLeft w:val="0"/>
      <w:marRight w:val="0"/>
      <w:marTop w:val="0"/>
      <w:marBottom w:val="0"/>
      <w:divBdr>
        <w:top w:val="none" w:sz="0" w:space="0" w:color="auto"/>
        <w:left w:val="none" w:sz="0" w:space="0" w:color="auto"/>
        <w:bottom w:val="none" w:sz="0" w:space="0" w:color="auto"/>
        <w:right w:val="none" w:sz="0" w:space="0" w:color="auto"/>
      </w:divBdr>
    </w:div>
    <w:div w:id="1371296200">
      <w:bodyDiv w:val="1"/>
      <w:marLeft w:val="0"/>
      <w:marRight w:val="0"/>
      <w:marTop w:val="0"/>
      <w:marBottom w:val="0"/>
      <w:divBdr>
        <w:top w:val="none" w:sz="0" w:space="0" w:color="auto"/>
        <w:left w:val="none" w:sz="0" w:space="0" w:color="auto"/>
        <w:bottom w:val="none" w:sz="0" w:space="0" w:color="auto"/>
        <w:right w:val="none" w:sz="0" w:space="0" w:color="auto"/>
      </w:divBdr>
    </w:div>
    <w:div w:id="1471441114">
      <w:bodyDiv w:val="1"/>
      <w:marLeft w:val="0"/>
      <w:marRight w:val="0"/>
      <w:marTop w:val="0"/>
      <w:marBottom w:val="0"/>
      <w:divBdr>
        <w:top w:val="none" w:sz="0" w:space="0" w:color="auto"/>
        <w:left w:val="none" w:sz="0" w:space="0" w:color="auto"/>
        <w:bottom w:val="none" w:sz="0" w:space="0" w:color="auto"/>
        <w:right w:val="none" w:sz="0" w:space="0" w:color="auto"/>
      </w:divBdr>
      <w:divsChild>
        <w:div w:id="97406823">
          <w:marLeft w:val="1080"/>
          <w:marRight w:val="0"/>
          <w:marTop w:val="100"/>
          <w:marBottom w:val="0"/>
          <w:divBdr>
            <w:top w:val="none" w:sz="0" w:space="0" w:color="auto"/>
            <w:left w:val="none" w:sz="0" w:space="0" w:color="auto"/>
            <w:bottom w:val="none" w:sz="0" w:space="0" w:color="auto"/>
            <w:right w:val="none" w:sz="0" w:space="0" w:color="auto"/>
          </w:divBdr>
        </w:div>
        <w:div w:id="636374171">
          <w:marLeft w:val="1080"/>
          <w:marRight w:val="0"/>
          <w:marTop w:val="100"/>
          <w:marBottom w:val="0"/>
          <w:divBdr>
            <w:top w:val="none" w:sz="0" w:space="0" w:color="auto"/>
            <w:left w:val="none" w:sz="0" w:space="0" w:color="auto"/>
            <w:bottom w:val="none" w:sz="0" w:space="0" w:color="auto"/>
            <w:right w:val="none" w:sz="0" w:space="0" w:color="auto"/>
          </w:divBdr>
        </w:div>
        <w:div w:id="765735722">
          <w:marLeft w:val="1800"/>
          <w:marRight w:val="0"/>
          <w:marTop w:val="100"/>
          <w:marBottom w:val="0"/>
          <w:divBdr>
            <w:top w:val="none" w:sz="0" w:space="0" w:color="auto"/>
            <w:left w:val="none" w:sz="0" w:space="0" w:color="auto"/>
            <w:bottom w:val="none" w:sz="0" w:space="0" w:color="auto"/>
            <w:right w:val="none" w:sz="0" w:space="0" w:color="auto"/>
          </w:divBdr>
        </w:div>
        <w:div w:id="815144392">
          <w:marLeft w:val="1080"/>
          <w:marRight w:val="0"/>
          <w:marTop w:val="100"/>
          <w:marBottom w:val="0"/>
          <w:divBdr>
            <w:top w:val="none" w:sz="0" w:space="0" w:color="auto"/>
            <w:left w:val="none" w:sz="0" w:space="0" w:color="auto"/>
            <w:bottom w:val="none" w:sz="0" w:space="0" w:color="auto"/>
            <w:right w:val="none" w:sz="0" w:space="0" w:color="auto"/>
          </w:divBdr>
        </w:div>
        <w:div w:id="827601188">
          <w:marLeft w:val="1080"/>
          <w:marRight w:val="0"/>
          <w:marTop w:val="100"/>
          <w:marBottom w:val="0"/>
          <w:divBdr>
            <w:top w:val="none" w:sz="0" w:space="0" w:color="auto"/>
            <w:left w:val="none" w:sz="0" w:space="0" w:color="auto"/>
            <w:bottom w:val="none" w:sz="0" w:space="0" w:color="auto"/>
            <w:right w:val="none" w:sz="0" w:space="0" w:color="auto"/>
          </w:divBdr>
        </w:div>
        <w:div w:id="1891183573">
          <w:marLeft w:val="1800"/>
          <w:marRight w:val="0"/>
          <w:marTop w:val="100"/>
          <w:marBottom w:val="0"/>
          <w:divBdr>
            <w:top w:val="none" w:sz="0" w:space="0" w:color="auto"/>
            <w:left w:val="none" w:sz="0" w:space="0" w:color="auto"/>
            <w:bottom w:val="none" w:sz="0" w:space="0" w:color="auto"/>
            <w:right w:val="none" w:sz="0" w:space="0" w:color="auto"/>
          </w:divBdr>
        </w:div>
        <w:div w:id="1991058915">
          <w:marLeft w:val="1080"/>
          <w:marRight w:val="0"/>
          <w:marTop w:val="100"/>
          <w:marBottom w:val="0"/>
          <w:divBdr>
            <w:top w:val="none" w:sz="0" w:space="0" w:color="auto"/>
            <w:left w:val="none" w:sz="0" w:space="0" w:color="auto"/>
            <w:bottom w:val="none" w:sz="0" w:space="0" w:color="auto"/>
            <w:right w:val="none" w:sz="0" w:space="0" w:color="auto"/>
          </w:divBdr>
        </w:div>
        <w:div w:id="2126263782">
          <w:marLeft w:val="1800"/>
          <w:marRight w:val="0"/>
          <w:marTop w:val="100"/>
          <w:marBottom w:val="0"/>
          <w:divBdr>
            <w:top w:val="none" w:sz="0" w:space="0" w:color="auto"/>
            <w:left w:val="none" w:sz="0" w:space="0" w:color="auto"/>
            <w:bottom w:val="none" w:sz="0" w:space="0" w:color="auto"/>
            <w:right w:val="none" w:sz="0" w:space="0" w:color="auto"/>
          </w:divBdr>
        </w:div>
      </w:divsChild>
    </w:div>
    <w:div w:id="1634630140">
      <w:bodyDiv w:val="1"/>
      <w:marLeft w:val="0"/>
      <w:marRight w:val="0"/>
      <w:marTop w:val="0"/>
      <w:marBottom w:val="0"/>
      <w:divBdr>
        <w:top w:val="none" w:sz="0" w:space="0" w:color="auto"/>
        <w:left w:val="none" w:sz="0" w:space="0" w:color="auto"/>
        <w:bottom w:val="none" w:sz="0" w:space="0" w:color="auto"/>
        <w:right w:val="none" w:sz="0" w:space="0" w:color="auto"/>
      </w:divBdr>
      <w:divsChild>
        <w:div w:id="129447349">
          <w:marLeft w:val="806"/>
          <w:marRight w:val="0"/>
          <w:marTop w:val="200"/>
          <w:marBottom w:val="0"/>
          <w:divBdr>
            <w:top w:val="none" w:sz="0" w:space="0" w:color="auto"/>
            <w:left w:val="none" w:sz="0" w:space="0" w:color="auto"/>
            <w:bottom w:val="none" w:sz="0" w:space="0" w:color="auto"/>
            <w:right w:val="none" w:sz="0" w:space="0" w:color="auto"/>
          </w:divBdr>
        </w:div>
        <w:div w:id="583538531">
          <w:marLeft w:val="806"/>
          <w:marRight w:val="0"/>
          <w:marTop w:val="200"/>
          <w:marBottom w:val="0"/>
          <w:divBdr>
            <w:top w:val="none" w:sz="0" w:space="0" w:color="auto"/>
            <w:left w:val="none" w:sz="0" w:space="0" w:color="auto"/>
            <w:bottom w:val="none" w:sz="0" w:space="0" w:color="auto"/>
            <w:right w:val="none" w:sz="0" w:space="0" w:color="auto"/>
          </w:divBdr>
        </w:div>
        <w:div w:id="642007750">
          <w:marLeft w:val="1080"/>
          <w:marRight w:val="0"/>
          <w:marTop w:val="100"/>
          <w:marBottom w:val="0"/>
          <w:divBdr>
            <w:top w:val="none" w:sz="0" w:space="0" w:color="auto"/>
            <w:left w:val="none" w:sz="0" w:space="0" w:color="auto"/>
            <w:bottom w:val="none" w:sz="0" w:space="0" w:color="auto"/>
            <w:right w:val="none" w:sz="0" w:space="0" w:color="auto"/>
          </w:divBdr>
        </w:div>
        <w:div w:id="1029646401">
          <w:marLeft w:val="1080"/>
          <w:marRight w:val="0"/>
          <w:marTop w:val="100"/>
          <w:marBottom w:val="0"/>
          <w:divBdr>
            <w:top w:val="none" w:sz="0" w:space="0" w:color="auto"/>
            <w:left w:val="none" w:sz="0" w:space="0" w:color="auto"/>
            <w:bottom w:val="none" w:sz="0" w:space="0" w:color="auto"/>
            <w:right w:val="none" w:sz="0" w:space="0" w:color="auto"/>
          </w:divBdr>
        </w:div>
        <w:div w:id="1295601279">
          <w:marLeft w:val="806"/>
          <w:marRight w:val="0"/>
          <w:marTop w:val="200"/>
          <w:marBottom w:val="0"/>
          <w:divBdr>
            <w:top w:val="none" w:sz="0" w:space="0" w:color="auto"/>
            <w:left w:val="none" w:sz="0" w:space="0" w:color="auto"/>
            <w:bottom w:val="none" w:sz="0" w:space="0" w:color="auto"/>
            <w:right w:val="none" w:sz="0" w:space="0" w:color="auto"/>
          </w:divBdr>
        </w:div>
        <w:div w:id="1709455570">
          <w:marLeft w:val="806"/>
          <w:marRight w:val="0"/>
          <w:marTop w:val="200"/>
          <w:marBottom w:val="0"/>
          <w:divBdr>
            <w:top w:val="none" w:sz="0" w:space="0" w:color="auto"/>
            <w:left w:val="none" w:sz="0" w:space="0" w:color="auto"/>
            <w:bottom w:val="none" w:sz="0" w:space="0" w:color="auto"/>
            <w:right w:val="none" w:sz="0" w:space="0" w:color="auto"/>
          </w:divBdr>
        </w:div>
      </w:divsChild>
    </w:div>
    <w:div w:id="1648516003">
      <w:bodyDiv w:val="1"/>
      <w:marLeft w:val="0"/>
      <w:marRight w:val="0"/>
      <w:marTop w:val="0"/>
      <w:marBottom w:val="0"/>
      <w:divBdr>
        <w:top w:val="none" w:sz="0" w:space="0" w:color="auto"/>
        <w:left w:val="none" w:sz="0" w:space="0" w:color="auto"/>
        <w:bottom w:val="none" w:sz="0" w:space="0" w:color="auto"/>
        <w:right w:val="none" w:sz="0" w:space="0" w:color="auto"/>
      </w:divBdr>
      <w:divsChild>
        <w:div w:id="129782992">
          <w:marLeft w:val="360"/>
          <w:marRight w:val="0"/>
          <w:marTop w:val="200"/>
          <w:marBottom w:val="0"/>
          <w:divBdr>
            <w:top w:val="none" w:sz="0" w:space="0" w:color="auto"/>
            <w:left w:val="none" w:sz="0" w:space="0" w:color="auto"/>
            <w:bottom w:val="none" w:sz="0" w:space="0" w:color="auto"/>
            <w:right w:val="none" w:sz="0" w:space="0" w:color="auto"/>
          </w:divBdr>
        </w:div>
        <w:div w:id="467477722">
          <w:marLeft w:val="360"/>
          <w:marRight w:val="0"/>
          <w:marTop w:val="200"/>
          <w:marBottom w:val="0"/>
          <w:divBdr>
            <w:top w:val="none" w:sz="0" w:space="0" w:color="auto"/>
            <w:left w:val="none" w:sz="0" w:space="0" w:color="auto"/>
            <w:bottom w:val="none" w:sz="0" w:space="0" w:color="auto"/>
            <w:right w:val="none" w:sz="0" w:space="0" w:color="auto"/>
          </w:divBdr>
        </w:div>
        <w:div w:id="1131560186">
          <w:marLeft w:val="360"/>
          <w:marRight w:val="0"/>
          <w:marTop w:val="200"/>
          <w:marBottom w:val="0"/>
          <w:divBdr>
            <w:top w:val="none" w:sz="0" w:space="0" w:color="auto"/>
            <w:left w:val="none" w:sz="0" w:space="0" w:color="auto"/>
            <w:bottom w:val="none" w:sz="0" w:space="0" w:color="auto"/>
            <w:right w:val="none" w:sz="0" w:space="0" w:color="auto"/>
          </w:divBdr>
        </w:div>
        <w:div w:id="1155603689">
          <w:marLeft w:val="360"/>
          <w:marRight w:val="0"/>
          <w:marTop w:val="200"/>
          <w:marBottom w:val="0"/>
          <w:divBdr>
            <w:top w:val="none" w:sz="0" w:space="0" w:color="auto"/>
            <w:left w:val="none" w:sz="0" w:space="0" w:color="auto"/>
            <w:bottom w:val="none" w:sz="0" w:space="0" w:color="auto"/>
            <w:right w:val="none" w:sz="0" w:space="0" w:color="auto"/>
          </w:divBdr>
        </w:div>
        <w:div w:id="1744717210">
          <w:marLeft w:val="360"/>
          <w:marRight w:val="0"/>
          <w:marTop w:val="200"/>
          <w:marBottom w:val="0"/>
          <w:divBdr>
            <w:top w:val="none" w:sz="0" w:space="0" w:color="auto"/>
            <w:left w:val="none" w:sz="0" w:space="0" w:color="auto"/>
            <w:bottom w:val="none" w:sz="0" w:space="0" w:color="auto"/>
            <w:right w:val="none" w:sz="0" w:space="0" w:color="auto"/>
          </w:divBdr>
        </w:div>
      </w:divsChild>
    </w:div>
    <w:div w:id="1695837251">
      <w:bodyDiv w:val="1"/>
      <w:marLeft w:val="0"/>
      <w:marRight w:val="0"/>
      <w:marTop w:val="0"/>
      <w:marBottom w:val="0"/>
      <w:divBdr>
        <w:top w:val="none" w:sz="0" w:space="0" w:color="auto"/>
        <w:left w:val="none" w:sz="0" w:space="0" w:color="auto"/>
        <w:bottom w:val="none" w:sz="0" w:space="0" w:color="auto"/>
        <w:right w:val="none" w:sz="0" w:space="0" w:color="auto"/>
      </w:divBdr>
      <w:divsChild>
        <w:div w:id="173886088">
          <w:marLeft w:val="1800"/>
          <w:marRight w:val="0"/>
          <w:marTop w:val="100"/>
          <w:marBottom w:val="0"/>
          <w:divBdr>
            <w:top w:val="none" w:sz="0" w:space="0" w:color="auto"/>
            <w:left w:val="none" w:sz="0" w:space="0" w:color="auto"/>
            <w:bottom w:val="none" w:sz="0" w:space="0" w:color="auto"/>
            <w:right w:val="none" w:sz="0" w:space="0" w:color="auto"/>
          </w:divBdr>
        </w:div>
        <w:div w:id="330529483">
          <w:marLeft w:val="1440"/>
          <w:marRight w:val="0"/>
          <w:marTop w:val="100"/>
          <w:marBottom w:val="0"/>
          <w:divBdr>
            <w:top w:val="none" w:sz="0" w:space="0" w:color="auto"/>
            <w:left w:val="none" w:sz="0" w:space="0" w:color="auto"/>
            <w:bottom w:val="none" w:sz="0" w:space="0" w:color="auto"/>
            <w:right w:val="none" w:sz="0" w:space="0" w:color="auto"/>
          </w:divBdr>
        </w:div>
        <w:div w:id="449710099">
          <w:marLeft w:val="1080"/>
          <w:marRight w:val="0"/>
          <w:marTop w:val="100"/>
          <w:marBottom w:val="0"/>
          <w:divBdr>
            <w:top w:val="none" w:sz="0" w:space="0" w:color="auto"/>
            <w:left w:val="none" w:sz="0" w:space="0" w:color="auto"/>
            <w:bottom w:val="none" w:sz="0" w:space="0" w:color="auto"/>
            <w:right w:val="none" w:sz="0" w:space="0" w:color="auto"/>
          </w:divBdr>
        </w:div>
        <w:div w:id="644090872">
          <w:marLeft w:val="360"/>
          <w:marRight w:val="0"/>
          <w:marTop w:val="200"/>
          <w:marBottom w:val="0"/>
          <w:divBdr>
            <w:top w:val="none" w:sz="0" w:space="0" w:color="auto"/>
            <w:left w:val="none" w:sz="0" w:space="0" w:color="auto"/>
            <w:bottom w:val="none" w:sz="0" w:space="0" w:color="auto"/>
            <w:right w:val="none" w:sz="0" w:space="0" w:color="auto"/>
          </w:divBdr>
        </w:div>
        <w:div w:id="847720204">
          <w:marLeft w:val="1800"/>
          <w:marRight w:val="0"/>
          <w:marTop w:val="100"/>
          <w:marBottom w:val="0"/>
          <w:divBdr>
            <w:top w:val="none" w:sz="0" w:space="0" w:color="auto"/>
            <w:left w:val="none" w:sz="0" w:space="0" w:color="auto"/>
            <w:bottom w:val="none" w:sz="0" w:space="0" w:color="auto"/>
            <w:right w:val="none" w:sz="0" w:space="0" w:color="auto"/>
          </w:divBdr>
        </w:div>
        <w:div w:id="1220896910">
          <w:marLeft w:val="1800"/>
          <w:marRight w:val="0"/>
          <w:marTop w:val="100"/>
          <w:marBottom w:val="0"/>
          <w:divBdr>
            <w:top w:val="none" w:sz="0" w:space="0" w:color="auto"/>
            <w:left w:val="none" w:sz="0" w:space="0" w:color="auto"/>
            <w:bottom w:val="none" w:sz="0" w:space="0" w:color="auto"/>
            <w:right w:val="none" w:sz="0" w:space="0" w:color="auto"/>
          </w:divBdr>
        </w:div>
        <w:div w:id="1561744029">
          <w:marLeft w:val="1800"/>
          <w:marRight w:val="0"/>
          <w:marTop w:val="100"/>
          <w:marBottom w:val="0"/>
          <w:divBdr>
            <w:top w:val="none" w:sz="0" w:space="0" w:color="auto"/>
            <w:left w:val="none" w:sz="0" w:space="0" w:color="auto"/>
            <w:bottom w:val="none" w:sz="0" w:space="0" w:color="auto"/>
            <w:right w:val="none" w:sz="0" w:space="0" w:color="auto"/>
          </w:divBdr>
        </w:div>
        <w:div w:id="1847862141">
          <w:marLeft w:val="1080"/>
          <w:marRight w:val="0"/>
          <w:marTop w:val="100"/>
          <w:marBottom w:val="0"/>
          <w:divBdr>
            <w:top w:val="none" w:sz="0" w:space="0" w:color="auto"/>
            <w:left w:val="none" w:sz="0" w:space="0" w:color="auto"/>
            <w:bottom w:val="none" w:sz="0" w:space="0" w:color="auto"/>
            <w:right w:val="none" w:sz="0" w:space="0" w:color="auto"/>
          </w:divBdr>
        </w:div>
      </w:divsChild>
    </w:div>
    <w:div w:id="1747065964">
      <w:bodyDiv w:val="1"/>
      <w:marLeft w:val="0"/>
      <w:marRight w:val="0"/>
      <w:marTop w:val="0"/>
      <w:marBottom w:val="0"/>
      <w:divBdr>
        <w:top w:val="none" w:sz="0" w:space="0" w:color="auto"/>
        <w:left w:val="none" w:sz="0" w:space="0" w:color="auto"/>
        <w:bottom w:val="none" w:sz="0" w:space="0" w:color="auto"/>
        <w:right w:val="none" w:sz="0" w:space="0" w:color="auto"/>
      </w:divBdr>
    </w:div>
    <w:div w:id="1768962582">
      <w:bodyDiv w:val="1"/>
      <w:marLeft w:val="0"/>
      <w:marRight w:val="0"/>
      <w:marTop w:val="0"/>
      <w:marBottom w:val="0"/>
      <w:divBdr>
        <w:top w:val="none" w:sz="0" w:space="0" w:color="auto"/>
        <w:left w:val="none" w:sz="0" w:space="0" w:color="auto"/>
        <w:bottom w:val="none" w:sz="0" w:space="0" w:color="auto"/>
        <w:right w:val="none" w:sz="0" w:space="0" w:color="auto"/>
      </w:divBdr>
    </w:div>
    <w:div w:id="1832255744">
      <w:bodyDiv w:val="1"/>
      <w:marLeft w:val="0"/>
      <w:marRight w:val="0"/>
      <w:marTop w:val="0"/>
      <w:marBottom w:val="0"/>
      <w:divBdr>
        <w:top w:val="none" w:sz="0" w:space="0" w:color="auto"/>
        <w:left w:val="none" w:sz="0" w:space="0" w:color="auto"/>
        <w:bottom w:val="none" w:sz="0" w:space="0" w:color="auto"/>
        <w:right w:val="none" w:sz="0" w:space="0" w:color="auto"/>
      </w:divBdr>
      <w:divsChild>
        <w:div w:id="1093863534">
          <w:marLeft w:val="1080"/>
          <w:marRight w:val="0"/>
          <w:marTop w:val="100"/>
          <w:marBottom w:val="0"/>
          <w:divBdr>
            <w:top w:val="none" w:sz="0" w:space="0" w:color="auto"/>
            <w:left w:val="none" w:sz="0" w:space="0" w:color="auto"/>
            <w:bottom w:val="none" w:sz="0" w:space="0" w:color="auto"/>
            <w:right w:val="none" w:sz="0" w:space="0" w:color="auto"/>
          </w:divBdr>
        </w:div>
        <w:div w:id="1597979308">
          <w:marLeft w:val="360"/>
          <w:marRight w:val="0"/>
          <w:marTop w:val="200"/>
          <w:marBottom w:val="0"/>
          <w:divBdr>
            <w:top w:val="none" w:sz="0" w:space="0" w:color="auto"/>
            <w:left w:val="none" w:sz="0" w:space="0" w:color="auto"/>
            <w:bottom w:val="none" w:sz="0" w:space="0" w:color="auto"/>
            <w:right w:val="none" w:sz="0" w:space="0" w:color="auto"/>
          </w:divBdr>
        </w:div>
      </w:divsChild>
    </w:div>
    <w:div w:id="1869951422">
      <w:bodyDiv w:val="1"/>
      <w:marLeft w:val="0"/>
      <w:marRight w:val="0"/>
      <w:marTop w:val="0"/>
      <w:marBottom w:val="0"/>
      <w:divBdr>
        <w:top w:val="none" w:sz="0" w:space="0" w:color="auto"/>
        <w:left w:val="none" w:sz="0" w:space="0" w:color="auto"/>
        <w:bottom w:val="none" w:sz="0" w:space="0" w:color="auto"/>
        <w:right w:val="none" w:sz="0" w:space="0" w:color="auto"/>
      </w:divBdr>
      <w:divsChild>
        <w:div w:id="137764701">
          <w:marLeft w:val="360"/>
          <w:marRight w:val="0"/>
          <w:marTop w:val="200"/>
          <w:marBottom w:val="0"/>
          <w:divBdr>
            <w:top w:val="none" w:sz="0" w:space="0" w:color="auto"/>
            <w:left w:val="none" w:sz="0" w:space="0" w:color="auto"/>
            <w:bottom w:val="none" w:sz="0" w:space="0" w:color="auto"/>
            <w:right w:val="none" w:sz="0" w:space="0" w:color="auto"/>
          </w:divBdr>
        </w:div>
        <w:div w:id="149251107">
          <w:marLeft w:val="360"/>
          <w:marRight w:val="0"/>
          <w:marTop w:val="200"/>
          <w:marBottom w:val="0"/>
          <w:divBdr>
            <w:top w:val="none" w:sz="0" w:space="0" w:color="auto"/>
            <w:left w:val="none" w:sz="0" w:space="0" w:color="auto"/>
            <w:bottom w:val="none" w:sz="0" w:space="0" w:color="auto"/>
            <w:right w:val="none" w:sz="0" w:space="0" w:color="auto"/>
          </w:divBdr>
        </w:div>
        <w:div w:id="310407312">
          <w:marLeft w:val="360"/>
          <w:marRight w:val="0"/>
          <w:marTop w:val="200"/>
          <w:marBottom w:val="0"/>
          <w:divBdr>
            <w:top w:val="none" w:sz="0" w:space="0" w:color="auto"/>
            <w:left w:val="none" w:sz="0" w:space="0" w:color="auto"/>
            <w:bottom w:val="none" w:sz="0" w:space="0" w:color="auto"/>
            <w:right w:val="none" w:sz="0" w:space="0" w:color="auto"/>
          </w:divBdr>
        </w:div>
        <w:div w:id="1125460981">
          <w:marLeft w:val="360"/>
          <w:marRight w:val="0"/>
          <w:marTop w:val="200"/>
          <w:marBottom w:val="0"/>
          <w:divBdr>
            <w:top w:val="none" w:sz="0" w:space="0" w:color="auto"/>
            <w:left w:val="none" w:sz="0" w:space="0" w:color="auto"/>
            <w:bottom w:val="none" w:sz="0" w:space="0" w:color="auto"/>
            <w:right w:val="none" w:sz="0" w:space="0" w:color="auto"/>
          </w:divBdr>
        </w:div>
      </w:divsChild>
    </w:div>
    <w:div w:id="1897473213">
      <w:bodyDiv w:val="1"/>
      <w:marLeft w:val="0"/>
      <w:marRight w:val="0"/>
      <w:marTop w:val="0"/>
      <w:marBottom w:val="0"/>
      <w:divBdr>
        <w:top w:val="none" w:sz="0" w:space="0" w:color="auto"/>
        <w:left w:val="none" w:sz="0" w:space="0" w:color="auto"/>
        <w:bottom w:val="none" w:sz="0" w:space="0" w:color="auto"/>
        <w:right w:val="none" w:sz="0" w:space="0" w:color="auto"/>
      </w:divBdr>
      <w:divsChild>
        <w:div w:id="5984497">
          <w:marLeft w:val="1080"/>
          <w:marRight w:val="0"/>
          <w:marTop w:val="100"/>
          <w:marBottom w:val="0"/>
          <w:divBdr>
            <w:top w:val="none" w:sz="0" w:space="0" w:color="auto"/>
            <w:left w:val="none" w:sz="0" w:space="0" w:color="auto"/>
            <w:bottom w:val="none" w:sz="0" w:space="0" w:color="auto"/>
            <w:right w:val="none" w:sz="0" w:space="0" w:color="auto"/>
          </w:divBdr>
        </w:div>
        <w:div w:id="54280481">
          <w:marLeft w:val="1080"/>
          <w:marRight w:val="0"/>
          <w:marTop w:val="100"/>
          <w:marBottom w:val="0"/>
          <w:divBdr>
            <w:top w:val="none" w:sz="0" w:space="0" w:color="auto"/>
            <w:left w:val="none" w:sz="0" w:space="0" w:color="auto"/>
            <w:bottom w:val="none" w:sz="0" w:space="0" w:color="auto"/>
            <w:right w:val="none" w:sz="0" w:space="0" w:color="auto"/>
          </w:divBdr>
        </w:div>
        <w:div w:id="219444624">
          <w:marLeft w:val="1080"/>
          <w:marRight w:val="0"/>
          <w:marTop w:val="100"/>
          <w:marBottom w:val="0"/>
          <w:divBdr>
            <w:top w:val="none" w:sz="0" w:space="0" w:color="auto"/>
            <w:left w:val="none" w:sz="0" w:space="0" w:color="auto"/>
            <w:bottom w:val="none" w:sz="0" w:space="0" w:color="auto"/>
            <w:right w:val="none" w:sz="0" w:space="0" w:color="auto"/>
          </w:divBdr>
        </w:div>
        <w:div w:id="309020296">
          <w:marLeft w:val="1080"/>
          <w:marRight w:val="0"/>
          <w:marTop w:val="100"/>
          <w:marBottom w:val="0"/>
          <w:divBdr>
            <w:top w:val="none" w:sz="0" w:space="0" w:color="auto"/>
            <w:left w:val="none" w:sz="0" w:space="0" w:color="auto"/>
            <w:bottom w:val="none" w:sz="0" w:space="0" w:color="auto"/>
            <w:right w:val="none" w:sz="0" w:space="0" w:color="auto"/>
          </w:divBdr>
        </w:div>
        <w:div w:id="339815943">
          <w:marLeft w:val="1080"/>
          <w:marRight w:val="0"/>
          <w:marTop w:val="100"/>
          <w:marBottom w:val="0"/>
          <w:divBdr>
            <w:top w:val="none" w:sz="0" w:space="0" w:color="auto"/>
            <w:left w:val="none" w:sz="0" w:space="0" w:color="auto"/>
            <w:bottom w:val="none" w:sz="0" w:space="0" w:color="auto"/>
            <w:right w:val="none" w:sz="0" w:space="0" w:color="auto"/>
          </w:divBdr>
        </w:div>
        <w:div w:id="479229232">
          <w:marLeft w:val="1080"/>
          <w:marRight w:val="0"/>
          <w:marTop w:val="100"/>
          <w:marBottom w:val="0"/>
          <w:divBdr>
            <w:top w:val="none" w:sz="0" w:space="0" w:color="auto"/>
            <w:left w:val="none" w:sz="0" w:space="0" w:color="auto"/>
            <w:bottom w:val="none" w:sz="0" w:space="0" w:color="auto"/>
            <w:right w:val="none" w:sz="0" w:space="0" w:color="auto"/>
          </w:divBdr>
        </w:div>
        <w:div w:id="796948196">
          <w:marLeft w:val="1080"/>
          <w:marRight w:val="0"/>
          <w:marTop w:val="100"/>
          <w:marBottom w:val="0"/>
          <w:divBdr>
            <w:top w:val="none" w:sz="0" w:space="0" w:color="auto"/>
            <w:left w:val="none" w:sz="0" w:space="0" w:color="auto"/>
            <w:bottom w:val="none" w:sz="0" w:space="0" w:color="auto"/>
            <w:right w:val="none" w:sz="0" w:space="0" w:color="auto"/>
          </w:divBdr>
        </w:div>
        <w:div w:id="1357536177">
          <w:marLeft w:val="360"/>
          <w:marRight w:val="0"/>
          <w:marTop w:val="200"/>
          <w:marBottom w:val="0"/>
          <w:divBdr>
            <w:top w:val="none" w:sz="0" w:space="0" w:color="auto"/>
            <w:left w:val="none" w:sz="0" w:space="0" w:color="auto"/>
            <w:bottom w:val="none" w:sz="0" w:space="0" w:color="auto"/>
            <w:right w:val="none" w:sz="0" w:space="0" w:color="auto"/>
          </w:divBdr>
        </w:div>
        <w:div w:id="1555580948">
          <w:marLeft w:val="360"/>
          <w:marRight w:val="0"/>
          <w:marTop w:val="200"/>
          <w:marBottom w:val="0"/>
          <w:divBdr>
            <w:top w:val="none" w:sz="0" w:space="0" w:color="auto"/>
            <w:left w:val="none" w:sz="0" w:space="0" w:color="auto"/>
            <w:bottom w:val="none" w:sz="0" w:space="0" w:color="auto"/>
            <w:right w:val="none" w:sz="0" w:space="0" w:color="auto"/>
          </w:divBdr>
        </w:div>
        <w:div w:id="1693799737">
          <w:marLeft w:val="1080"/>
          <w:marRight w:val="0"/>
          <w:marTop w:val="100"/>
          <w:marBottom w:val="0"/>
          <w:divBdr>
            <w:top w:val="none" w:sz="0" w:space="0" w:color="auto"/>
            <w:left w:val="none" w:sz="0" w:space="0" w:color="auto"/>
            <w:bottom w:val="none" w:sz="0" w:space="0" w:color="auto"/>
            <w:right w:val="none" w:sz="0" w:space="0" w:color="auto"/>
          </w:divBdr>
        </w:div>
      </w:divsChild>
    </w:div>
    <w:div w:id="1940136185">
      <w:bodyDiv w:val="1"/>
      <w:marLeft w:val="0"/>
      <w:marRight w:val="0"/>
      <w:marTop w:val="0"/>
      <w:marBottom w:val="0"/>
      <w:divBdr>
        <w:top w:val="none" w:sz="0" w:space="0" w:color="auto"/>
        <w:left w:val="none" w:sz="0" w:space="0" w:color="auto"/>
        <w:bottom w:val="none" w:sz="0" w:space="0" w:color="auto"/>
        <w:right w:val="none" w:sz="0" w:space="0" w:color="auto"/>
      </w:divBdr>
      <w:divsChild>
        <w:div w:id="211769425">
          <w:marLeft w:val="1080"/>
          <w:marRight w:val="0"/>
          <w:marTop w:val="100"/>
          <w:marBottom w:val="0"/>
          <w:divBdr>
            <w:top w:val="none" w:sz="0" w:space="0" w:color="auto"/>
            <w:left w:val="none" w:sz="0" w:space="0" w:color="auto"/>
            <w:bottom w:val="none" w:sz="0" w:space="0" w:color="auto"/>
            <w:right w:val="none" w:sz="0" w:space="0" w:color="auto"/>
          </w:divBdr>
        </w:div>
        <w:div w:id="294986500">
          <w:marLeft w:val="360"/>
          <w:marRight w:val="0"/>
          <w:marTop w:val="200"/>
          <w:marBottom w:val="0"/>
          <w:divBdr>
            <w:top w:val="none" w:sz="0" w:space="0" w:color="auto"/>
            <w:left w:val="none" w:sz="0" w:space="0" w:color="auto"/>
            <w:bottom w:val="none" w:sz="0" w:space="0" w:color="auto"/>
            <w:right w:val="none" w:sz="0" w:space="0" w:color="auto"/>
          </w:divBdr>
        </w:div>
        <w:div w:id="476188111">
          <w:marLeft w:val="360"/>
          <w:marRight w:val="0"/>
          <w:marTop w:val="200"/>
          <w:marBottom w:val="0"/>
          <w:divBdr>
            <w:top w:val="none" w:sz="0" w:space="0" w:color="auto"/>
            <w:left w:val="none" w:sz="0" w:space="0" w:color="auto"/>
            <w:bottom w:val="none" w:sz="0" w:space="0" w:color="auto"/>
            <w:right w:val="none" w:sz="0" w:space="0" w:color="auto"/>
          </w:divBdr>
        </w:div>
        <w:div w:id="1167283464">
          <w:marLeft w:val="1080"/>
          <w:marRight w:val="0"/>
          <w:marTop w:val="100"/>
          <w:marBottom w:val="0"/>
          <w:divBdr>
            <w:top w:val="none" w:sz="0" w:space="0" w:color="auto"/>
            <w:left w:val="none" w:sz="0" w:space="0" w:color="auto"/>
            <w:bottom w:val="none" w:sz="0" w:space="0" w:color="auto"/>
            <w:right w:val="none" w:sz="0" w:space="0" w:color="auto"/>
          </w:divBdr>
        </w:div>
        <w:div w:id="1278102641">
          <w:marLeft w:val="1080"/>
          <w:marRight w:val="0"/>
          <w:marTop w:val="100"/>
          <w:marBottom w:val="0"/>
          <w:divBdr>
            <w:top w:val="none" w:sz="0" w:space="0" w:color="auto"/>
            <w:left w:val="none" w:sz="0" w:space="0" w:color="auto"/>
            <w:bottom w:val="none" w:sz="0" w:space="0" w:color="auto"/>
            <w:right w:val="none" w:sz="0" w:space="0" w:color="auto"/>
          </w:divBdr>
        </w:div>
        <w:div w:id="1294562774">
          <w:marLeft w:val="1080"/>
          <w:marRight w:val="0"/>
          <w:marTop w:val="100"/>
          <w:marBottom w:val="0"/>
          <w:divBdr>
            <w:top w:val="none" w:sz="0" w:space="0" w:color="auto"/>
            <w:left w:val="none" w:sz="0" w:space="0" w:color="auto"/>
            <w:bottom w:val="none" w:sz="0" w:space="0" w:color="auto"/>
            <w:right w:val="none" w:sz="0" w:space="0" w:color="auto"/>
          </w:divBdr>
        </w:div>
        <w:div w:id="1454250950">
          <w:marLeft w:val="360"/>
          <w:marRight w:val="0"/>
          <w:marTop w:val="200"/>
          <w:marBottom w:val="0"/>
          <w:divBdr>
            <w:top w:val="none" w:sz="0" w:space="0" w:color="auto"/>
            <w:left w:val="none" w:sz="0" w:space="0" w:color="auto"/>
            <w:bottom w:val="none" w:sz="0" w:space="0" w:color="auto"/>
            <w:right w:val="none" w:sz="0" w:space="0" w:color="auto"/>
          </w:divBdr>
        </w:div>
        <w:div w:id="2083791722">
          <w:marLeft w:val="360"/>
          <w:marRight w:val="0"/>
          <w:marTop w:val="200"/>
          <w:marBottom w:val="0"/>
          <w:divBdr>
            <w:top w:val="none" w:sz="0" w:space="0" w:color="auto"/>
            <w:left w:val="none" w:sz="0" w:space="0" w:color="auto"/>
            <w:bottom w:val="none" w:sz="0" w:space="0" w:color="auto"/>
            <w:right w:val="none" w:sz="0" w:space="0" w:color="auto"/>
          </w:divBdr>
        </w:div>
      </w:divsChild>
    </w:div>
    <w:div w:id="2046442156">
      <w:bodyDiv w:val="1"/>
      <w:marLeft w:val="0"/>
      <w:marRight w:val="0"/>
      <w:marTop w:val="0"/>
      <w:marBottom w:val="0"/>
      <w:divBdr>
        <w:top w:val="none" w:sz="0" w:space="0" w:color="auto"/>
        <w:left w:val="none" w:sz="0" w:space="0" w:color="auto"/>
        <w:bottom w:val="none" w:sz="0" w:space="0" w:color="auto"/>
        <w:right w:val="none" w:sz="0" w:space="0" w:color="auto"/>
      </w:divBdr>
      <w:divsChild>
        <w:div w:id="417137487">
          <w:marLeft w:val="360"/>
          <w:marRight w:val="0"/>
          <w:marTop w:val="200"/>
          <w:marBottom w:val="0"/>
          <w:divBdr>
            <w:top w:val="none" w:sz="0" w:space="0" w:color="auto"/>
            <w:left w:val="none" w:sz="0" w:space="0" w:color="auto"/>
            <w:bottom w:val="none" w:sz="0" w:space="0" w:color="auto"/>
            <w:right w:val="none" w:sz="0" w:space="0" w:color="auto"/>
          </w:divBdr>
        </w:div>
        <w:div w:id="612323148">
          <w:marLeft w:val="360"/>
          <w:marRight w:val="0"/>
          <w:marTop w:val="200"/>
          <w:marBottom w:val="0"/>
          <w:divBdr>
            <w:top w:val="none" w:sz="0" w:space="0" w:color="auto"/>
            <w:left w:val="none" w:sz="0" w:space="0" w:color="auto"/>
            <w:bottom w:val="none" w:sz="0" w:space="0" w:color="auto"/>
            <w:right w:val="none" w:sz="0" w:space="0" w:color="auto"/>
          </w:divBdr>
        </w:div>
        <w:div w:id="1518806115">
          <w:marLeft w:val="1080"/>
          <w:marRight w:val="0"/>
          <w:marTop w:val="100"/>
          <w:marBottom w:val="0"/>
          <w:divBdr>
            <w:top w:val="none" w:sz="0" w:space="0" w:color="auto"/>
            <w:left w:val="none" w:sz="0" w:space="0" w:color="auto"/>
            <w:bottom w:val="none" w:sz="0" w:space="0" w:color="auto"/>
            <w:right w:val="none" w:sz="0" w:space="0" w:color="auto"/>
          </w:divBdr>
        </w:div>
      </w:divsChild>
    </w:div>
    <w:div w:id="2096589290">
      <w:bodyDiv w:val="1"/>
      <w:marLeft w:val="0"/>
      <w:marRight w:val="0"/>
      <w:marTop w:val="0"/>
      <w:marBottom w:val="0"/>
      <w:divBdr>
        <w:top w:val="none" w:sz="0" w:space="0" w:color="auto"/>
        <w:left w:val="none" w:sz="0" w:space="0" w:color="auto"/>
        <w:bottom w:val="none" w:sz="0" w:space="0" w:color="auto"/>
        <w:right w:val="none" w:sz="0" w:space="0" w:color="auto"/>
      </w:divBdr>
      <w:divsChild>
        <w:div w:id="4940987">
          <w:marLeft w:val="1080"/>
          <w:marRight w:val="0"/>
          <w:marTop w:val="100"/>
          <w:marBottom w:val="0"/>
          <w:divBdr>
            <w:top w:val="none" w:sz="0" w:space="0" w:color="auto"/>
            <w:left w:val="none" w:sz="0" w:space="0" w:color="auto"/>
            <w:bottom w:val="none" w:sz="0" w:space="0" w:color="auto"/>
            <w:right w:val="none" w:sz="0" w:space="0" w:color="auto"/>
          </w:divBdr>
        </w:div>
        <w:div w:id="365176756">
          <w:marLeft w:val="1080"/>
          <w:marRight w:val="0"/>
          <w:marTop w:val="100"/>
          <w:marBottom w:val="0"/>
          <w:divBdr>
            <w:top w:val="none" w:sz="0" w:space="0" w:color="auto"/>
            <w:left w:val="none" w:sz="0" w:space="0" w:color="auto"/>
            <w:bottom w:val="none" w:sz="0" w:space="0" w:color="auto"/>
            <w:right w:val="none" w:sz="0" w:space="0" w:color="auto"/>
          </w:divBdr>
        </w:div>
        <w:div w:id="488137308">
          <w:marLeft w:val="1080"/>
          <w:marRight w:val="0"/>
          <w:marTop w:val="100"/>
          <w:marBottom w:val="0"/>
          <w:divBdr>
            <w:top w:val="none" w:sz="0" w:space="0" w:color="auto"/>
            <w:left w:val="none" w:sz="0" w:space="0" w:color="auto"/>
            <w:bottom w:val="none" w:sz="0" w:space="0" w:color="auto"/>
            <w:right w:val="none" w:sz="0" w:space="0" w:color="auto"/>
          </w:divBdr>
        </w:div>
        <w:div w:id="1207177322">
          <w:marLeft w:val="360"/>
          <w:marRight w:val="0"/>
          <w:marTop w:val="200"/>
          <w:marBottom w:val="0"/>
          <w:divBdr>
            <w:top w:val="none" w:sz="0" w:space="0" w:color="auto"/>
            <w:left w:val="none" w:sz="0" w:space="0" w:color="auto"/>
            <w:bottom w:val="none" w:sz="0" w:space="0" w:color="auto"/>
            <w:right w:val="none" w:sz="0" w:space="0" w:color="auto"/>
          </w:divBdr>
        </w:div>
        <w:div w:id="1295602393">
          <w:marLeft w:val="360"/>
          <w:marRight w:val="0"/>
          <w:marTop w:val="200"/>
          <w:marBottom w:val="0"/>
          <w:divBdr>
            <w:top w:val="none" w:sz="0" w:space="0" w:color="auto"/>
            <w:left w:val="none" w:sz="0" w:space="0" w:color="auto"/>
            <w:bottom w:val="none" w:sz="0" w:space="0" w:color="auto"/>
            <w:right w:val="none" w:sz="0" w:space="0" w:color="auto"/>
          </w:divBdr>
        </w:div>
        <w:div w:id="201976661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477B8-3DCF-4540-8F57-236D8849B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2927</Words>
  <Characters>16689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2019-01-12T07:32:00Z</dcterms:created>
  <dcterms:modified xsi:type="dcterms:W3CDTF">2019-02-16T09:36:00Z</dcterms:modified>
</cp:coreProperties>
</file>