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4C1B" w14:textId="056151F0" w:rsidR="001617EF" w:rsidRPr="00B64757" w:rsidRDefault="00584065"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sidRPr="00584065">
        <w:rPr>
          <w:rFonts w:ascii="Arial" w:eastAsia="Batang" w:hAnsi="Arial" w:cs="Arial"/>
          <w:b/>
          <w:bCs/>
          <w:sz w:val="28"/>
          <w:szCs w:val="24"/>
          <w:lang w:eastAsia="en-US"/>
        </w:rPr>
        <w:t xml:space="preserve">3GPP TSG RAN WG1 </w:t>
      </w:r>
      <w:r w:rsidR="002264EF">
        <w:rPr>
          <w:rFonts w:ascii="Arial" w:eastAsia="Batang" w:hAnsi="Arial" w:cs="Arial"/>
          <w:b/>
          <w:bCs/>
          <w:sz w:val="28"/>
          <w:szCs w:val="24"/>
          <w:lang w:eastAsia="en-US"/>
        </w:rPr>
        <w:t>#96</w:t>
      </w:r>
      <w:r w:rsidR="002264EF">
        <w:rPr>
          <w:rFonts w:ascii="Arial" w:eastAsia="Batang" w:hAnsi="Arial" w:cs="Arial"/>
          <w:b/>
          <w:bCs/>
          <w:sz w:val="28"/>
          <w:szCs w:val="24"/>
          <w:lang w:eastAsia="en-US"/>
        </w:rPr>
        <w:tab/>
      </w:r>
      <w:r>
        <w:rPr>
          <w:rFonts w:ascii="Arial" w:eastAsia="Batang" w:hAnsi="Arial" w:cs="Arial"/>
          <w:b/>
          <w:bCs/>
          <w:sz w:val="28"/>
          <w:szCs w:val="24"/>
          <w:lang w:eastAsia="en-US"/>
        </w:rPr>
        <w:tab/>
      </w:r>
      <w:r>
        <w:rPr>
          <w:rFonts w:ascii="Arial" w:eastAsia="Batang" w:hAnsi="Arial" w:cs="Arial"/>
          <w:b/>
          <w:bCs/>
          <w:sz w:val="28"/>
          <w:szCs w:val="24"/>
          <w:lang w:eastAsia="en-US"/>
        </w:rPr>
        <w:tab/>
      </w:r>
      <w:r w:rsidRPr="0077637D">
        <w:rPr>
          <w:rFonts w:ascii="Arial" w:hAnsi="Arial" w:cs="Arial"/>
          <w:b/>
          <w:bCs/>
          <w:sz w:val="28"/>
        </w:rPr>
        <w:t>R1-19</w:t>
      </w:r>
      <w:r w:rsidR="00F25D7B" w:rsidRPr="0077637D">
        <w:rPr>
          <w:rFonts w:ascii="Arial" w:hAnsi="Arial" w:cs="Arial"/>
          <w:b/>
          <w:bCs/>
          <w:sz w:val="28"/>
        </w:rPr>
        <w:t>0</w:t>
      </w:r>
      <w:r w:rsidR="0077637D" w:rsidRPr="0077637D">
        <w:rPr>
          <w:rFonts w:ascii="Arial" w:hAnsi="Arial" w:cs="Arial"/>
          <w:b/>
          <w:bCs/>
          <w:sz w:val="28"/>
        </w:rPr>
        <w:t>2663</w:t>
      </w:r>
    </w:p>
    <w:p w14:paraId="36456C9F" w14:textId="7B9E6D07" w:rsidR="002264EF" w:rsidRDefault="002264EF" w:rsidP="003555A3">
      <w:pPr>
        <w:tabs>
          <w:tab w:val="center" w:pos="4536"/>
          <w:tab w:val="right" w:pos="9072"/>
        </w:tabs>
        <w:rPr>
          <w:rFonts w:ascii="Arial" w:eastAsia="ＭＳ 明朝" w:hAnsi="Arial" w:cs="Arial"/>
          <w:b/>
          <w:bCs/>
          <w:sz w:val="28"/>
        </w:rPr>
      </w:pPr>
      <w:r w:rsidRPr="002264EF">
        <w:rPr>
          <w:rFonts w:ascii="Arial" w:eastAsia="ＭＳ 明朝" w:hAnsi="Arial" w:cs="Arial"/>
          <w:b/>
          <w:bCs/>
          <w:sz w:val="28"/>
        </w:rPr>
        <w:t xml:space="preserve">Athens, Greece, </w:t>
      </w:r>
      <w:r w:rsidR="0077637D">
        <w:rPr>
          <w:rFonts w:ascii="Arial" w:eastAsia="ＭＳ 明朝" w:hAnsi="Arial" w:cs="Arial"/>
          <w:b/>
          <w:bCs/>
          <w:sz w:val="28"/>
        </w:rPr>
        <w:t>February 25</w:t>
      </w:r>
      <w:r w:rsidR="0077637D" w:rsidRPr="0077637D">
        <w:rPr>
          <w:rFonts w:ascii="Arial" w:eastAsia="ＭＳ 明朝" w:hAnsi="Arial" w:cs="Arial"/>
          <w:b/>
          <w:bCs/>
          <w:sz w:val="28"/>
          <w:vertAlign w:val="superscript"/>
        </w:rPr>
        <w:t>th</w:t>
      </w:r>
      <w:r w:rsidRPr="002264EF">
        <w:rPr>
          <w:rFonts w:ascii="Arial" w:eastAsia="ＭＳ 明朝" w:hAnsi="Arial" w:cs="Arial"/>
          <w:b/>
          <w:bCs/>
          <w:sz w:val="28"/>
        </w:rPr>
        <w:t xml:space="preserve"> –</w:t>
      </w:r>
      <w:r w:rsidR="0077637D">
        <w:rPr>
          <w:rFonts w:ascii="Arial" w:eastAsia="ＭＳ 明朝" w:hAnsi="Arial" w:cs="Arial"/>
          <w:b/>
          <w:bCs/>
          <w:sz w:val="28"/>
        </w:rPr>
        <w:t xml:space="preserve"> </w:t>
      </w:r>
      <w:r w:rsidRPr="002264EF">
        <w:rPr>
          <w:rFonts w:ascii="Arial" w:eastAsia="ＭＳ 明朝" w:hAnsi="Arial" w:cs="Arial"/>
          <w:b/>
          <w:bCs/>
          <w:sz w:val="28"/>
        </w:rPr>
        <w:t>Ma</w:t>
      </w:r>
      <w:bookmarkStart w:id="2" w:name="_GoBack"/>
      <w:bookmarkEnd w:id="2"/>
      <w:r w:rsidRPr="002264EF">
        <w:rPr>
          <w:rFonts w:ascii="Arial" w:eastAsia="ＭＳ 明朝" w:hAnsi="Arial" w:cs="Arial"/>
          <w:b/>
          <w:bCs/>
          <w:sz w:val="28"/>
        </w:rPr>
        <w:t>rch</w:t>
      </w:r>
      <w:r w:rsidR="0077637D">
        <w:rPr>
          <w:rFonts w:ascii="Arial" w:eastAsia="ＭＳ 明朝" w:hAnsi="Arial" w:cs="Arial"/>
          <w:b/>
          <w:bCs/>
          <w:sz w:val="28"/>
        </w:rPr>
        <w:t xml:space="preserve"> 1</w:t>
      </w:r>
      <w:r w:rsidR="0077637D" w:rsidRPr="0077637D">
        <w:rPr>
          <w:rFonts w:ascii="Arial" w:eastAsia="ＭＳ 明朝" w:hAnsi="Arial" w:cs="Arial"/>
          <w:b/>
          <w:bCs/>
          <w:sz w:val="28"/>
          <w:vertAlign w:val="superscript"/>
        </w:rPr>
        <w:t>st</w:t>
      </w:r>
      <w:r w:rsidRPr="002264EF">
        <w:rPr>
          <w:rFonts w:ascii="Arial" w:eastAsia="ＭＳ 明朝" w:hAnsi="Arial" w:cs="Arial"/>
          <w:b/>
          <w:bCs/>
          <w:sz w:val="28"/>
        </w:rPr>
        <w:t>, 2019</w:t>
      </w:r>
    </w:p>
    <w:bookmarkEnd w:id="0"/>
    <w:p w14:paraId="0D842D40" w14:textId="77777777" w:rsidR="00004B52" w:rsidRPr="00B64757" w:rsidRDefault="00004B52" w:rsidP="005544D4">
      <w:pPr>
        <w:tabs>
          <w:tab w:val="left" w:pos="1985"/>
        </w:tabs>
        <w:spacing w:after="0" w:afterAutospacing="0"/>
        <w:ind w:left="1985" w:hangingChars="706" w:hanging="1985"/>
        <w:rPr>
          <w:rFonts w:ascii="Arial" w:hAnsi="Arial" w:cs="Arial"/>
          <w:b/>
          <w:sz w:val="28"/>
          <w:szCs w:val="28"/>
          <w:lang w:val="en-US"/>
        </w:rPr>
      </w:pPr>
      <w:r w:rsidRPr="00B64757">
        <w:rPr>
          <w:rFonts w:ascii="Arial" w:hAnsi="Arial" w:cs="Arial"/>
          <w:b/>
          <w:sz w:val="28"/>
          <w:szCs w:val="28"/>
          <w:lang w:val="en-US"/>
        </w:rPr>
        <w:t>Source:</w:t>
      </w:r>
      <w:r w:rsidRPr="00B64757">
        <w:rPr>
          <w:rFonts w:ascii="Arial" w:hAnsi="Arial" w:cs="Arial"/>
          <w:b/>
          <w:sz w:val="28"/>
          <w:szCs w:val="28"/>
          <w:lang w:val="en-US"/>
        </w:rPr>
        <w:tab/>
        <w:t>Sharp</w:t>
      </w:r>
    </w:p>
    <w:p w14:paraId="22C8B569" w14:textId="26C09368" w:rsidR="00004B52" w:rsidRPr="00B64757" w:rsidRDefault="00004B52" w:rsidP="005544D4">
      <w:pPr>
        <w:spacing w:after="0" w:afterAutospacing="0"/>
        <w:ind w:left="1985" w:hangingChars="706" w:hanging="1985"/>
        <w:rPr>
          <w:rFonts w:ascii="Arial" w:eastAsiaTheme="minorEastAsia" w:hAnsi="Arial" w:cs="Arial"/>
          <w:b/>
          <w:sz w:val="28"/>
          <w:szCs w:val="28"/>
          <w:lang w:val="en-US"/>
        </w:rPr>
      </w:pPr>
      <w:r w:rsidRPr="00B64757">
        <w:rPr>
          <w:rFonts w:ascii="Arial" w:hAnsi="Arial" w:cs="Arial"/>
          <w:b/>
          <w:sz w:val="28"/>
          <w:szCs w:val="28"/>
          <w:lang w:val="en-US"/>
        </w:rPr>
        <w:t>Title:</w:t>
      </w:r>
      <w:r w:rsidRPr="00B64757">
        <w:rPr>
          <w:rFonts w:ascii="Arial" w:hAnsi="Arial" w:cs="Arial"/>
          <w:b/>
          <w:sz w:val="28"/>
          <w:szCs w:val="28"/>
          <w:lang w:val="en-US"/>
        </w:rPr>
        <w:tab/>
      </w:r>
      <w:r w:rsidR="00B25354">
        <w:rPr>
          <w:rFonts w:ascii="Arial" w:hAnsi="Arial" w:cs="Arial"/>
          <w:b/>
          <w:sz w:val="28"/>
          <w:szCs w:val="28"/>
          <w:lang w:val="en-US"/>
        </w:rPr>
        <w:t xml:space="preserve">URLLC </w:t>
      </w:r>
      <w:r w:rsidR="00732DB6">
        <w:rPr>
          <w:rFonts w:ascii="Arial" w:hAnsi="Arial" w:cs="Arial"/>
          <w:b/>
          <w:sz w:val="28"/>
          <w:szCs w:val="28"/>
          <w:lang w:val="en-US"/>
        </w:rPr>
        <w:t>HARQ-ACK feedback</w:t>
      </w:r>
      <w:r w:rsidR="00FA7B5D">
        <w:rPr>
          <w:rFonts w:ascii="Arial" w:hAnsi="Arial" w:cs="Arial"/>
          <w:b/>
          <w:sz w:val="28"/>
          <w:szCs w:val="28"/>
          <w:lang w:val="en-US"/>
        </w:rPr>
        <w:t xml:space="preserve"> enhancements</w:t>
      </w:r>
    </w:p>
    <w:p w14:paraId="08E449BA" w14:textId="41F81041" w:rsidR="00004B52" w:rsidRPr="00B64757" w:rsidRDefault="00004B52" w:rsidP="005544D4">
      <w:pPr>
        <w:spacing w:after="0" w:afterAutospacing="0"/>
        <w:ind w:left="1985" w:hangingChars="706" w:hanging="1985"/>
        <w:rPr>
          <w:rFonts w:ascii="Arial" w:eastAsiaTheme="minorEastAsia" w:hAnsi="Arial" w:cs="Arial"/>
          <w:b/>
          <w:sz w:val="28"/>
          <w:szCs w:val="28"/>
          <w:lang w:val="pt-BR"/>
        </w:rPr>
      </w:pPr>
      <w:r w:rsidRPr="00B64757">
        <w:rPr>
          <w:rFonts w:ascii="Arial" w:hAnsi="Arial" w:cs="Arial"/>
          <w:b/>
          <w:sz w:val="28"/>
          <w:szCs w:val="28"/>
          <w:lang w:val="pt-BR"/>
        </w:rPr>
        <w:t>Agenda Item:</w:t>
      </w:r>
      <w:r w:rsidRPr="00B64757">
        <w:rPr>
          <w:rFonts w:ascii="Arial" w:hAnsi="Arial" w:cs="Arial"/>
          <w:b/>
          <w:sz w:val="28"/>
          <w:szCs w:val="28"/>
          <w:lang w:val="pt-BR"/>
        </w:rPr>
        <w:tab/>
      </w:r>
      <w:r w:rsidR="00955271" w:rsidRPr="00B64757">
        <w:rPr>
          <w:rFonts w:ascii="Arial" w:eastAsiaTheme="minorEastAsia" w:hAnsi="Arial" w:cs="Arial" w:hint="eastAsia"/>
          <w:b/>
          <w:sz w:val="28"/>
          <w:szCs w:val="28"/>
          <w:lang w:val="pt-BR"/>
        </w:rPr>
        <w:t>7.</w:t>
      </w:r>
      <w:r w:rsidR="003555A3">
        <w:rPr>
          <w:rFonts w:ascii="Arial" w:eastAsiaTheme="minorEastAsia" w:hAnsi="Arial" w:cs="Arial"/>
          <w:b/>
          <w:sz w:val="28"/>
          <w:szCs w:val="28"/>
          <w:lang w:val="pt-BR"/>
        </w:rPr>
        <w:t>2.6.</w:t>
      </w:r>
      <w:r w:rsidR="00F43BC6" w:rsidRPr="00B64757">
        <w:rPr>
          <w:rFonts w:ascii="Arial" w:eastAsiaTheme="minorEastAsia" w:hAnsi="Arial" w:cs="Arial"/>
          <w:b/>
          <w:sz w:val="28"/>
          <w:szCs w:val="28"/>
          <w:lang w:val="pt-BR"/>
        </w:rPr>
        <w:t>1</w:t>
      </w:r>
      <w:r w:rsidR="00584065">
        <w:rPr>
          <w:rFonts w:ascii="Arial" w:eastAsiaTheme="minorEastAsia" w:hAnsi="Arial" w:cs="Arial"/>
          <w:b/>
          <w:sz w:val="28"/>
          <w:szCs w:val="28"/>
          <w:lang w:val="pt-BR"/>
        </w:rPr>
        <w:t>.2</w:t>
      </w:r>
    </w:p>
    <w:p w14:paraId="38ED0A1C" w14:textId="77777777" w:rsidR="005E0A27" w:rsidRPr="00B64757" w:rsidRDefault="00004B52" w:rsidP="005544D4">
      <w:pPr>
        <w:pBdr>
          <w:bottom w:val="single" w:sz="12" w:space="1" w:color="auto"/>
        </w:pBdr>
        <w:ind w:left="1985" w:hangingChars="706" w:hanging="1985"/>
        <w:rPr>
          <w:rFonts w:ascii="Arial" w:hAnsi="Arial" w:cs="Arial"/>
          <w:b/>
          <w:sz w:val="28"/>
          <w:szCs w:val="28"/>
          <w:lang w:val="en-US"/>
        </w:rPr>
      </w:pPr>
      <w:r w:rsidRPr="00B64757">
        <w:rPr>
          <w:rFonts w:ascii="Arial" w:hAnsi="Arial" w:cs="Arial"/>
          <w:b/>
          <w:sz w:val="28"/>
          <w:szCs w:val="28"/>
          <w:lang w:val="en-US"/>
        </w:rPr>
        <w:t>Document for:</w:t>
      </w:r>
      <w:r w:rsidRPr="00B64757">
        <w:rPr>
          <w:rFonts w:ascii="Arial" w:hAnsi="Arial" w:cs="Arial"/>
          <w:b/>
          <w:sz w:val="28"/>
          <w:szCs w:val="28"/>
          <w:lang w:val="en-US"/>
        </w:rPr>
        <w:tab/>
        <w:t>Discussion</w:t>
      </w:r>
      <w:bookmarkStart w:id="3" w:name="DocumentFor"/>
      <w:bookmarkEnd w:id="3"/>
    </w:p>
    <w:bookmarkEnd w:id="1"/>
    <w:p w14:paraId="78A9AE15" w14:textId="77777777" w:rsidR="00004B52" w:rsidRPr="00B64757" w:rsidRDefault="005F4BD8" w:rsidP="005544D4">
      <w:pPr>
        <w:pStyle w:val="Heading1"/>
        <w:adjustRightInd w:val="0"/>
        <w:spacing w:before="100" w:beforeAutospacing="1" w:afterLines="0"/>
        <w:rPr>
          <w:lang w:val="en-US"/>
        </w:rPr>
      </w:pPr>
      <w:r w:rsidRPr="00B64757">
        <w:rPr>
          <w:lang w:val="en-US"/>
        </w:rPr>
        <w:t>Background</w:t>
      </w:r>
    </w:p>
    <w:p w14:paraId="06FB0FC9" w14:textId="3FE97607" w:rsidR="003B590D" w:rsidRDefault="006F4C45" w:rsidP="000061D2">
      <w:r>
        <w:t>Fast</w:t>
      </w:r>
      <w:r w:rsidR="00296EAC" w:rsidRPr="00296EAC">
        <w:t xml:space="preserve"> HARQ-ACK feedback </w:t>
      </w:r>
      <w:r w:rsidR="00296EAC">
        <w:t xml:space="preserve">is essential </w:t>
      </w:r>
      <w:r w:rsidR="00296EAC" w:rsidRPr="003555A3">
        <w:t xml:space="preserve">to provide </w:t>
      </w:r>
      <w:r w:rsidR="00296EAC">
        <w:t>ultra-</w:t>
      </w:r>
      <w:r w:rsidR="00296EAC" w:rsidRPr="003555A3">
        <w:t>reliability</w:t>
      </w:r>
      <w:r w:rsidR="00296EAC">
        <w:t xml:space="preserve"> </w:t>
      </w:r>
      <w:r>
        <w:t>with r</w:t>
      </w:r>
      <w:r w:rsidR="00296EAC">
        <w:t>etransmission</w:t>
      </w:r>
      <w:r w:rsidRPr="006F4C45">
        <w:t xml:space="preserve"> </w:t>
      </w:r>
      <w:r>
        <w:t>of URLLC PDSCH</w:t>
      </w:r>
      <w:r w:rsidR="007F5FC5">
        <w:t>. In RAN1 #95</w:t>
      </w:r>
      <w:r w:rsidR="00FD6E58">
        <w:t xml:space="preserve"> </w:t>
      </w:r>
      <w:r w:rsidR="00FD6E58">
        <w:fldChar w:fldCharType="begin"/>
      </w:r>
      <w:r w:rsidR="00FD6E58">
        <w:instrText xml:space="preserve"> REF _Ref506285828 \r \h </w:instrText>
      </w:r>
      <w:r w:rsidR="00FD6E58">
        <w:fldChar w:fldCharType="separate"/>
      </w:r>
      <w:r w:rsidR="005239E4">
        <w:t>[1]</w:t>
      </w:r>
      <w:r w:rsidR="00FD6E58">
        <w:fldChar w:fldCharType="end"/>
      </w:r>
      <w:r w:rsidR="007F5FC5">
        <w:t xml:space="preserve">, it was agreed to support </w:t>
      </w:r>
      <w:r w:rsidR="00DC7AEE">
        <w:t>m</w:t>
      </w:r>
      <w:r w:rsidR="00DC7AEE" w:rsidRPr="006F4C45">
        <w:t>ultiple PUCCHs for HARQ-ACK within a slot</w:t>
      </w:r>
      <w:r w:rsidR="00DC7AEE">
        <w:t>. Further i</w:t>
      </w:r>
      <w:r>
        <w:t xml:space="preserve">n RAN1 </w:t>
      </w:r>
      <w:r w:rsidR="00DC7AEE">
        <w:t xml:space="preserve">AH </w:t>
      </w:r>
      <w:r>
        <w:t>#</w:t>
      </w:r>
      <w:r w:rsidR="00DC7AEE">
        <w:t>1901</w:t>
      </w:r>
      <w:r w:rsidR="00FD6E58">
        <w:t xml:space="preserve"> </w:t>
      </w:r>
      <w:r w:rsidR="00FD6E58">
        <w:fldChar w:fldCharType="begin"/>
      </w:r>
      <w:r w:rsidR="00FD6E58">
        <w:instrText xml:space="preserve"> REF _Ref776498 \r \h </w:instrText>
      </w:r>
      <w:r w:rsidR="00FD6E58">
        <w:fldChar w:fldCharType="separate"/>
      </w:r>
      <w:r w:rsidR="005239E4">
        <w:t>[2]</w:t>
      </w:r>
      <w:r w:rsidR="00FD6E58">
        <w:fldChar w:fldCharType="end"/>
      </w:r>
      <w:r>
        <w:t xml:space="preserve">, it was agreed that </w:t>
      </w:r>
      <w:r w:rsidR="00DC7AEE">
        <w:rPr>
          <w:rFonts w:hint="eastAsia"/>
        </w:rPr>
        <w:t>f</w:t>
      </w:r>
      <w:r w:rsidR="00DC7AEE">
        <w:t>or</w:t>
      </w:r>
      <w:r w:rsidR="00DC7AEE" w:rsidRPr="00DC7AEE">
        <w:t xml:space="preserve"> a R</w:t>
      </w:r>
      <w:r w:rsidR="008264A2">
        <w:t xml:space="preserve">elease </w:t>
      </w:r>
      <w:r w:rsidR="00DC7AEE" w:rsidRPr="00DC7AEE">
        <w:t>16 UE, at least two HARQ-ACK codebooks can be simultaneously constructed, intended for supporting different service types</w:t>
      </w:r>
      <w:r w:rsidRPr="006F4C45">
        <w:t>.</w:t>
      </w:r>
      <w:r>
        <w:t xml:space="preserve"> </w:t>
      </w:r>
    </w:p>
    <w:p w14:paraId="445AE534" w14:textId="739F863B" w:rsidR="00A35C46" w:rsidRDefault="008264A2" w:rsidP="000061D2">
      <w:r>
        <w:t>B</w:t>
      </w:r>
      <w:r w:rsidR="0098198A">
        <w:t xml:space="preserve">ased on these agreements, </w:t>
      </w:r>
      <w:r>
        <w:t xml:space="preserve">in this contribution, </w:t>
      </w:r>
      <w:r w:rsidR="000061D2">
        <w:t xml:space="preserve">we </w:t>
      </w:r>
      <w:r w:rsidR="006F4C45">
        <w:t xml:space="preserve">present our views on </w:t>
      </w:r>
      <w:r w:rsidR="00DC7AEE">
        <w:t xml:space="preserve">HARQ-ACK reporting for URLCC, including </w:t>
      </w:r>
      <w:r w:rsidR="00C857FA">
        <w:t xml:space="preserve">supported PUCCH formats, </w:t>
      </w:r>
      <w:r w:rsidR="00184E12">
        <w:t xml:space="preserve">PUCCH resource configuration, </w:t>
      </w:r>
      <w:r w:rsidR="00C857FA">
        <w:t xml:space="preserve">HARQ-ACK feedback procedures, and </w:t>
      </w:r>
      <w:r w:rsidR="00DC7AEE">
        <w:t xml:space="preserve">collision handling with </w:t>
      </w:r>
      <w:r w:rsidR="00C857FA">
        <w:t>other uplink channels</w:t>
      </w:r>
      <w:r w:rsidR="00DC7AEE">
        <w:t>.</w:t>
      </w:r>
    </w:p>
    <w:p w14:paraId="2ED0C153" w14:textId="77777777" w:rsidR="00DE1CCF" w:rsidRPr="00B64757" w:rsidRDefault="00DE1CCF" w:rsidP="00DE1CCF">
      <w:pPr>
        <w:pStyle w:val="Heading1"/>
        <w:spacing w:after="180"/>
        <w:rPr>
          <w:lang w:val="en-US" w:eastAsia="zh-CN"/>
        </w:rPr>
      </w:pPr>
      <w:r>
        <w:rPr>
          <w:lang w:val="en-US"/>
        </w:rPr>
        <w:t xml:space="preserve">URLLC </w:t>
      </w:r>
      <w:r w:rsidRPr="00B64757">
        <w:rPr>
          <w:lang w:val="en-US"/>
        </w:rPr>
        <w:t xml:space="preserve">PUCCH </w:t>
      </w:r>
      <w:r>
        <w:rPr>
          <w:lang w:val="en-US"/>
        </w:rPr>
        <w:t>formats and reliability enhancements</w:t>
      </w:r>
    </w:p>
    <w:p w14:paraId="159AD282" w14:textId="35D1903C" w:rsidR="00FE67AA" w:rsidRDefault="00DE1CCF" w:rsidP="00DE1CCF">
      <w:pPr>
        <w:spacing w:before="120" w:after="120" w:afterAutospacing="0"/>
      </w:pPr>
      <w:r w:rsidRPr="00F727BD">
        <w:t xml:space="preserve">The PUCCH resources for URLLC HARQ-ACK feedback should </w:t>
      </w:r>
      <w:proofErr w:type="spellStart"/>
      <w:r w:rsidR="00246C75">
        <w:t>provides</w:t>
      </w:r>
      <w:proofErr w:type="spellEnd"/>
      <w:r w:rsidR="00246C75">
        <w:t xml:space="preserve"> </w:t>
      </w:r>
      <w:r w:rsidRPr="00F727BD">
        <w:t>ultra-</w:t>
      </w:r>
      <w:r w:rsidR="00246C75" w:rsidRPr="00F727BD">
        <w:t>reliabi</w:t>
      </w:r>
      <w:r w:rsidR="00246C75">
        <w:t xml:space="preserve">lity </w:t>
      </w:r>
      <w:r w:rsidRPr="00F727BD">
        <w:t xml:space="preserve">with </w:t>
      </w:r>
      <w:r w:rsidR="00CF698A">
        <w:t xml:space="preserve">frequent </w:t>
      </w:r>
      <w:r w:rsidR="00CF698A" w:rsidRPr="00F727BD">
        <w:t>time domain</w:t>
      </w:r>
      <w:r w:rsidR="00CF698A">
        <w:t xml:space="preserve"> </w:t>
      </w:r>
      <w:r w:rsidRPr="00F727BD">
        <w:t>allocations.</w:t>
      </w:r>
      <w:r w:rsidRPr="00DC7AEE">
        <w:t xml:space="preserve"> </w:t>
      </w:r>
      <w:r w:rsidR="00CF698A">
        <w:t>W</w:t>
      </w:r>
      <w:r>
        <w:t xml:space="preserve">hat PUCCH formats can be supported by URLLC should be discussed first. </w:t>
      </w:r>
    </w:p>
    <w:p w14:paraId="1457C78B" w14:textId="3199D9D0" w:rsidR="00DE1CCF" w:rsidRDefault="00DE1CCF" w:rsidP="00DE1CCF">
      <w:pPr>
        <w:spacing w:before="120" w:after="120" w:afterAutospacing="0"/>
      </w:pPr>
      <w:r>
        <w:t xml:space="preserve">At least, short PUCCH formats 0 and 2 </w:t>
      </w:r>
      <w:r w:rsidR="006B080E">
        <w:t xml:space="preserve">with enhanced reliability should be </w:t>
      </w:r>
      <w:r>
        <w:t>supported. The long PUCCH formats 1/3/4</w:t>
      </w:r>
      <w:r w:rsidR="00FF566C">
        <w:t xml:space="preserve"> </w:t>
      </w:r>
      <w:r w:rsidR="00706E03">
        <w:t>is</w:t>
      </w:r>
      <w:r>
        <w:t xml:space="preserve"> not very suitable for URLLC</w:t>
      </w:r>
      <w:r w:rsidR="00706E03">
        <w:t>;</w:t>
      </w:r>
      <w:r w:rsidR="00CF698A">
        <w:t xml:space="preserve"> but </w:t>
      </w:r>
      <w:r w:rsidR="00706E03">
        <w:t>could</w:t>
      </w:r>
      <w:r w:rsidR="00CF698A">
        <w:t xml:space="preserve"> still be </w:t>
      </w:r>
      <w:r w:rsidR="00706E03">
        <w:t>used</w:t>
      </w:r>
      <w:r w:rsidR="00CF698A">
        <w:t xml:space="preserve"> for higher</w:t>
      </w:r>
      <w:r w:rsidR="00706E03" w:rsidRPr="00706E03">
        <w:t xml:space="preserve"> </w:t>
      </w:r>
      <w:r w:rsidR="00706E03">
        <w:t>subcarrier spacing</w:t>
      </w:r>
      <w:r w:rsidR="00CF698A">
        <w:t xml:space="preserve"> </w:t>
      </w:r>
      <w:r w:rsidR="00706E03">
        <w:t>(</w:t>
      </w:r>
      <w:r w:rsidR="00CF698A">
        <w:t>SCS</w:t>
      </w:r>
      <w:r w:rsidR="00706E03">
        <w:t>)</w:t>
      </w:r>
      <w:r w:rsidR="00CF698A">
        <w:t xml:space="preserve"> settings</w:t>
      </w:r>
      <w:r w:rsidR="00B07524">
        <w:t xml:space="preserve">. </w:t>
      </w:r>
      <w:r w:rsidR="00706E03">
        <w:t>Furthermore, d</w:t>
      </w:r>
      <w:r w:rsidR="00B07524">
        <w:t xml:space="preserve">epending on the </w:t>
      </w:r>
      <w:proofErr w:type="spellStart"/>
      <w:r w:rsidR="00B07524">
        <w:t>subslot</w:t>
      </w:r>
      <w:proofErr w:type="spellEnd"/>
      <w:r w:rsidR="00B07524">
        <w:t xml:space="preserve"> structure, long PUCCH formats may</w:t>
      </w:r>
      <w:r>
        <w:t xml:space="preserve"> be further limited to a certain range of durations, e.g. 4 symbols or 7 symbols only to fit the</w:t>
      </w:r>
      <w:r w:rsidR="00B07524">
        <w:t xml:space="preserve"> </w:t>
      </w:r>
      <w:proofErr w:type="spellStart"/>
      <w:r w:rsidR="00B07524">
        <w:t>subslot</w:t>
      </w:r>
      <w:proofErr w:type="spellEnd"/>
      <w:r w:rsidR="00B07524">
        <w:t xml:space="preserve"> durations</w:t>
      </w:r>
      <w:r>
        <w:t xml:space="preserve">. </w:t>
      </w:r>
    </w:p>
    <w:p w14:paraId="068ED333" w14:textId="1FDE07FC" w:rsidR="00DE1CCF" w:rsidRDefault="00DE1CCF" w:rsidP="00DE1CCF">
      <w:r>
        <w:t>T</w:t>
      </w:r>
      <w:r w:rsidRPr="0010226B">
        <w:t xml:space="preserve">he PUCCH for HARQ-ACK feedback of URLLC PDSCH should </w:t>
      </w:r>
      <w:r>
        <w:t xml:space="preserve">be more </w:t>
      </w:r>
      <w:r w:rsidRPr="00F25D7B">
        <w:t>reliable</w:t>
      </w:r>
      <w:r>
        <w:t xml:space="preserve"> than the </w:t>
      </w:r>
      <w:r w:rsidRPr="0010226B">
        <w:t xml:space="preserve">URLLC </w:t>
      </w:r>
      <w:r>
        <w:t>PDSCH transmission</w:t>
      </w:r>
      <w:r w:rsidRPr="0010226B">
        <w:t xml:space="preserve">. </w:t>
      </w:r>
      <w:r>
        <w:t xml:space="preserve">Otherwise, the HARQ-ACK feedback </w:t>
      </w:r>
      <w:r w:rsidR="000C1B31">
        <w:t xml:space="preserve">is </w:t>
      </w:r>
      <w:r>
        <w:t>meaningless. Therefore, s</w:t>
      </w:r>
      <w:r w:rsidRPr="009D5540">
        <w:rPr>
          <w:szCs w:val="24"/>
        </w:rPr>
        <w:t xml:space="preserve">ome enhancements </w:t>
      </w:r>
      <w:r>
        <w:rPr>
          <w:szCs w:val="24"/>
        </w:rPr>
        <w:t xml:space="preserve">should </w:t>
      </w:r>
      <w:r w:rsidRPr="009D5540">
        <w:rPr>
          <w:szCs w:val="24"/>
        </w:rPr>
        <w:t xml:space="preserve">be specified to increase the </w:t>
      </w:r>
      <w:r w:rsidR="000C1B31" w:rsidRPr="009D5540">
        <w:rPr>
          <w:szCs w:val="24"/>
        </w:rPr>
        <w:t xml:space="preserve">URLLC </w:t>
      </w:r>
      <w:r w:rsidR="000C1B31">
        <w:rPr>
          <w:szCs w:val="24"/>
        </w:rPr>
        <w:t xml:space="preserve">HARQ-ACK </w:t>
      </w:r>
      <w:r w:rsidRPr="009D5540">
        <w:rPr>
          <w:szCs w:val="24"/>
        </w:rPr>
        <w:t xml:space="preserve">PUCCH reliability </w:t>
      </w:r>
      <w:r>
        <w:t>to</w:t>
      </w:r>
      <w:r w:rsidRPr="003555A3">
        <w:t xml:space="preserve"> at least 10^-5 or 10^-6.</w:t>
      </w:r>
      <w:r w:rsidRPr="003207FD">
        <w:t xml:space="preserve"> </w:t>
      </w:r>
      <w:r w:rsidR="000C1B31">
        <w:t>T</w:t>
      </w:r>
      <w:r>
        <w:t>he PUCCH resource</w:t>
      </w:r>
      <w:r w:rsidR="000C1B31">
        <w:t>s</w:t>
      </w:r>
      <w:r>
        <w:t xml:space="preserve"> for URLLC should be enhanced to provide the desired reliability, e.g. </w:t>
      </w:r>
      <w:r w:rsidR="000C1B31">
        <w:t>a PUCCH for URLLC</w:t>
      </w:r>
      <w:r>
        <w:t xml:space="preserve"> can be configured with more PRBs with lower maximum coding rate, and </w:t>
      </w:r>
      <w:r w:rsidRPr="003555A3">
        <w:t>higher transmit power than a PUCCH format</w:t>
      </w:r>
      <w:r>
        <w:t xml:space="preserve"> for </w:t>
      </w:r>
      <w:proofErr w:type="spellStart"/>
      <w:r>
        <w:t>eMBB</w:t>
      </w:r>
      <w:proofErr w:type="spellEnd"/>
      <w:r>
        <w:t>.</w:t>
      </w:r>
      <w:r w:rsidR="00986491" w:rsidRPr="00986491">
        <w:t xml:space="preserve"> </w:t>
      </w:r>
    </w:p>
    <w:p w14:paraId="30490BBE" w14:textId="05611E2D" w:rsidR="00DE1CCF" w:rsidRPr="007C6EC6" w:rsidRDefault="00DE1CCF" w:rsidP="00DE1CCF">
      <w:pPr>
        <w:spacing w:before="120" w:after="120" w:afterAutospacing="0"/>
        <w:rPr>
          <w:b/>
        </w:rPr>
      </w:pPr>
      <w:r w:rsidRPr="007C6EC6">
        <w:rPr>
          <w:b/>
        </w:rPr>
        <w:t xml:space="preserve">Proposal </w:t>
      </w:r>
      <w:r w:rsidR="00603D8C">
        <w:rPr>
          <w:b/>
        </w:rPr>
        <w:t>1</w:t>
      </w:r>
      <w:r w:rsidRPr="007C6EC6">
        <w:rPr>
          <w:b/>
        </w:rPr>
        <w:t xml:space="preserve">: The </w:t>
      </w:r>
      <w:r w:rsidR="00F81F65">
        <w:rPr>
          <w:b/>
        </w:rPr>
        <w:t xml:space="preserve">supported </w:t>
      </w:r>
      <w:r w:rsidRPr="007C6EC6">
        <w:rPr>
          <w:b/>
        </w:rPr>
        <w:t>formats and reliability enhancement</w:t>
      </w:r>
      <w:r>
        <w:rPr>
          <w:b/>
        </w:rPr>
        <w:t xml:space="preserve"> methods </w:t>
      </w:r>
      <w:r w:rsidRPr="007C6EC6">
        <w:rPr>
          <w:b/>
        </w:rPr>
        <w:t xml:space="preserve">for URLLC </w:t>
      </w:r>
      <w:r w:rsidR="00505237" w:rsidRPr="007C6EC6">
        <w:rPr>
          <w:b/>
        </w:rPr>
        <w:t xml:space="preserve">PUCCH </w:t>
      </w:r>
      <w:r w:rsidRPr="007C6EC6">
        <w:rPr>
          <w:b/>
        </w:rPr>
        <w:t>should be specified.</w:t>
      </w:r>
    </w:p>
    <w:p w14:paraId="378C771A" w14:textId="581B8E82" w:rsidR="003336B2" w:rsidRPr="00B64757" w:rsidRDefault="00FC045F" w:rsidP="003336B2">
      <w:pPr>
        <w:pStyle w:val="Heading1"/>
        <w:spacing w:after="180"/>
        <w:rPr>
          <w:lang w:val="en-US" w:eastAsia="zh-CN"/>
        </w:rPr>
      </w:pPr>
      <w:r>
        <w:rPr>
          <w:lang w:val="en-US"/>
        </w:rPr>
        <w:t>URLLC</w:t>
      </w:r>
      <w:r w:rsidR="007E14F9">
        <w:rPr>
          <w:lang w:val="en-US"/>
        </w:rPr>
        <w:t xml:space="preserve"> </w:t>
      </w:r>
      <w:r w:rsidR="003336B2" w:rsidRPr="00B64757">
        <w:rPr>
          <w:lang w:val="en-US"/>
        </w:rPr>
        <w:t xml:space="preserve">PUCCH </w:t>
      </w:r>
      <w:r w:rsidR="003336B2">
        <w:rPr>
          <w:lang w:val="en-US"/>
        </w:rPr>
        <w:t>configuration</w:t>
      </w:r>
    </w:p>
    <w:p w14:paraId="3C4A43A5" w14:textId="31576C6E" w:rsidR="007C6EC6" w:rsidRDefault="00DC7AEE" w:rsidP="00DC7AEE">
      <w:pPr>
        <w:spacing w:before="120" w:after="120" w:afterAutospacing="0"/>
      </w:pPr>
      <w:r>
        <w:t xml:space="preserve">For URLLC, more than one PUCCH resources </w:t>
      </w:r>
      <w:r w:rsidR="00084F9C">
        <w:t xml:space="preserve">for HARQ-ACK reporting </w:t>
      </w:r>
      <w:r>
        <w:t xml:space="preserve">may be configured within a slot. </w:t>
      </w:r>
      <w:r w:rsidRPr="00F727BD">
        <w:t xml:space="preserve">The PUCCH resources for </w:t>
      </w:r>
      <w:r w:rsidR="00084F9C" w:rsidRPr="00F727BD">
        <w:t xml:space="preserve">HARQ-ACK feedback </w:t>
      </w:r>
      <w:r w:rsidR="00084F9C">
        <w:t xml:space="preserve">of </w:t>
      </w:r>
      <w:r w:rsidRPr="00F727BD">
        <w:t xml:space="preserve">URLLC </w:t>
      </w:r>
      <w:r w:rsidR="00084F9C">
        <w:t xml:space="preserve">data </w:t>
      </w:r>
      <w:r w:rsidRPr="00F727BD">
        <w:t>should be configured separately from the</w:t>
      </w:r>
      <w:r w:rsidR="00084F9C">
        <w:t xml:space="preserve"> HARQ-ACK PUCCH</w:t>
      </w:r>
      <w:r w:rsidRPr="00F727BD">
        <w:t xml:space="preserve"> resources for </w:t>
      </w:r>
      <w:proofErr w:type="spellStart"/>
      <w:r w:rsidRPr="00F727BD">
        <w:t>eMBB</w:t>
      </w:r>
      <w:proofErr w:type="spellEnd"/>
      <w:r w:rsidRPr="00F727BD">
        <w:t xml:space="preserve"> with different set of parameters. </w:t>
      </w:r>
    </w:p>
    <w:p w14:paraId="6069287A" w14:textId="7A2882C9" w:rsidR="00DC7AEE" w:rsidRDefault="00F177FB" w:rsidP="00DC7AEE">
      <w:pPr>
        <w:spacing w:before="120" w:after="120" w:afterAutospacing="0"/>
      </w:pPr>
      <w:r>
        <w:t xml:space="preserve">The PUCCH resource for HARQ-ACK feedback of URLLC data can be configured at </w:t>
      </w:r>
      <w:proofErr w:type="spellStart"/>
      <w:r>
        <w:t>subslot</w:t>
      </w:r>
      <w:proofErr w:type="spellEnd"/>
      <w:r>
        <w:t xml:space="preserve"> level instead of at slot level. </w:t>
      </w:r>
      <w:r w:rsidR="00DC7AEE">
        <w:t xml:space="preserve">A </w:t>
      </w:r>
      <w:proofErr w:type="spellStart"/>
      <w:r w:rsidR="00DC7AEE">
        <w:t>subslot</w:t>
      </w:r>
      <w:proofErr w:type="spellEnd"/>
      <w:r w:rsidR="00DC7AEE">
        <w:t xml:space="preserve"> structure can be configured for a UE for</w:t>
      </w:r>
      <w:r w:rsidR="00B83037">
        <w:t xml:space="preserve"> URLLC</w:t>
      </w:r>
      <w:r w:rsidR="00DC7AEE">
        <w:t xml:space="preserve"> PUCCH resource allocation. In this case, at least a seven 2-symbol </w:t>
      </w:r>
      <w:proofErr w:type="spellStart"/>
      <w:r w:rsidR="00DC7AEE">
        <w:t>subslot</w:t>
      </w:r>
      <w:proofErr w:type="spellEnd"/>
      <w:r w:rsidR="00DC7AEE">
        <w:t xml:space="preserve">, and a two 7-symbol </w:t>
      </w:r>
      <w:proofErr w:type="spellStart"/>
      <w:r w:rsidR="00DC7AEE">
        <w:t>subslot</w:t>
      </w:r>
      <w:proofErr w:type="spellEnd"/>
      <w:r w:rsidR="00DC7AEE">
        <w:t xml:space="preserve"> structure should </w:t>
      </w:r>
      <w:r w:rsidR="00DC7AEE">
        <w:lastRenderedPageBreak/>
        <w:t xml:space="preserve">be specified. Additionally, a 3 and 4 symbol structure can also be supported. </w:t>
      </w:r>
      <w:r w:rsidR="00B83037">
        <w:t xml:space="preserve">The </w:t>
      </w:r>
      <w:proofErr w:type="spellStart"/>
      <w:r w:rsidR="00B83037">
        <w:t>subslot</w:t>
      </w:r>
      <w:proofErr w:type="spellEnd"/>
      <w:r w:rsidR="00B83037">
        <w:t xml:space="preserve"> structure </w:t>
      </w:r>
      <w:r w:rsidR="00251DD4">
        <w:t>can</w:t>
      </w:r>
      <w:r w:rsidR="00B83037">
        <w:t xml:space="preserve"> be configured based on latency requirements and SCS settings. </w:t>
      </w:r>
    </w:p>
    <w:p w14:paraId="3B96AAFE" w14:textId="44F16E53" w:rsidR="003572BB" w:rsidRDefault="00DC7AEE" w:rsidP="00DC7AEE">
      <w:r>
        <w:t xml:space="preserve">One or more PUCCH resources sets can be configured within each </w:t>
      </w:r>
      <w:proofErr w:type="spellStart"/>
      <w:r>
        <w:t>subslot</w:t>
      </w:r>
      <w:proofErr w:type="spellEnd"/>
      <w:r>
        <w:t xml:space="preserve"> with different formats and/or payload ranges.</w:t>
      </w:r>
      <w:r w:rsidR="00044FF5">
        <w:t xml:space="preserve"> And</w:t>
      </w:r>
      <w:r>
        <w:t xml:space="preserve"> PUCCH resources may be configured in </w:t>
      </w:r>
      <w:r w:rsidR="003572BB">
        <w:t xml:space="preserve">all </w:t>
      </w:r>
      <w:proofErr w:type="spellStart"/>
      <w:r w:rsidR="003572BB">
        <w:t>subslots</w:t>
      </w:r>
      <w:proofErr w:type="spellEnd"/>
      <w:r w:rsidR="003572BB">
        <w:t xml:space="preserve"> or </w:t>
      </w:r>
      <w:r>
        <w:t xml:space="preserve">a subset of </w:t>
      </w:r>
      <w:proofErr w:type="spellStart"/>
      <w:r>
        <w:t>subslots</w:t>
      </w:r>
      <w:proofErr w:type="spellEnd"/>
      <w:r>
        <w:t xml:space="preserve"> within a slot</w:t>
      </w:r>
      <w:r w:rsidR="00B83037">
        <w:t>,</w:t>
      </w:r>
      <w:r w:rsidR="003572BB">
        <w:t xml:space="preserve"> c</w:t>
      </w:r>
      <w:r>
        <w:t xml:space="preserve">onsidering the trade-off between the allowed number of PUCCH transmissions and PUCCH resource overhead. </w:t>
      </w:r>
    </w:p>
    <w:p w14:paraId="740F2830" w14:textId="77777777" w:rsidR="00F31FF1" w:rsidRDefault="00F31FF1" w:rsidP="00F31FF1">
      <w:pPr>
        <w:rPr>
          <w:b/>
        </w:rPr>
      </w:pPr>
      <w:r>
        <w:rPr>
          <w:b/>
        </w:rPr>
        <w:t>Proposal 2</w:t>
      </w:r>
      <w:r w:rsidRPr="001208CD">
        <w:rPr>
          <w:b/>
        </w:rPr>
        <w:t>:</w:t>
      </w:r>
      <w:r>
        <w:rPr>
          <w:b/>
        </w:rPr>
        <w:t xml:space="preserve"> URLLC HARQ-ACK PUCCH resources are configured with a </w:t>
      </w:r>
      <w:proofErr w:type="spellStart"/>
      <w:r>
        <w:rPr>
          <w:b/>
        </w:rPr>
        <w:t>subslot</w:t>
      </w:r>
      <w:proofErr w:type="spellEnd"/>
      <w:r>
        <w:rPr>
          <w:b/>
        </w:rPr>
        <w:t xml:space="preserve"> structure. </w:t>
      </w:r>
    </w:p>
    <w:p w14:paraId="172B1308" w14:textId="374B4F50" w:rsidR="00F31FF1" w:rsidRDefault="00F31FF1" w:rsidP="00A720C5">
      <w:r>
        <w:t xml:space="preserve">The number of PUCCH transmissions in a slot depends </w:t>
      </w:r>
      <w:r w:rsidR="001A580B">
        <w:t xml:space="preserve">mainly </w:t>
      </w:r>
      <w:r>
        <w:t>on the processing time. Even if PUCCH resources</w:t>
      </w:r>
      <w:r w:rsidR="00C7309C">
        <w:t xml:space="preserve"> are configured in every </w:t>
      </w:r>
      <w:proofErr w:type="spellStart"/>
      <w:r w:rsidR="00C7309C">
        <w:t>subslot</w:t>
      </w:r>
      <w:proofErr w:type="spellEnd"/>
      <w:r>
        <w:t xml:space="preserve">, the </w:t>
      </w:r>
      <w:proofErr w:type="gramStart"/>
      <w:r>
        <w:t>round trip</w:t>
      </w:r>
      <w:proofErr w:type="gramEnd"/>
      <w:r>
        <w:t xml:space="preserve"> time of a URLLC PDSCH transmission cannot be reduced much </w:t>
      </w:r>
      <w:r w:rsidRPr="00F31FF1">
        <w:t xml:space="preserve">considering </w:t>
      </w:r>
      <w:r>
        <w:t xml:space="preserve">the </w:t>
      </w:r>
      <w:r w:rsidRPr="00F31FF1">
        <w:t>PDSCH duration, processing time, PUCCH transmission and processing time for PDSCH retransmission</w:t>
      </w:r>
      <w:r>
        <w:t xml:space="preserve">. </w:t>
      </w:r>
    </w:p>
    <w:p w14:paraId="3D22F013" w14:textId="112B32A2" w:rsidR="0010475F" w:rsidRDefault="000D62EC" w:rsidP="00A720C5">
      <w:r>
        <w:t xml:space="preserve">RAN1 AH#1901 agreed that in </w:t>
      </w:r>
      <w:r w:rsidR="00FC045F" w:rsidRPr="00FC045F">
        <w:t>Rel. 16 of NR, no PDSCH and PUSCH processing timing enhancement as compared to NR Rel. 15 is supported for at least for SCS with 15KHz</w:t>
      </w:r>
      <w:r>
        <w:t xml:space="preserve"> </w:t>
      </w:r>
      <w:r>
        <w:fldChar w:fldCharType="begin"/>
      </w:r>
      <w:r>
        <w:instrText xml:space="preserve"> REF _Ref776498 \r \h </w:instrText>
      </w:r>
      <w:r>
        <w:fldChar w:fldCharType="separate"/>
      </w:r>
      <w:r w:rsidR="005239E4">
        <w:t>[2]</w:t>
      </w:r>
      <w:r>
        <w:fldChar w:fldCharType="end"/>
      </w:r>
      <w:r w:rsidR="00FC045F" w:rsidRPr="00FC045F">
        <w:t xml:space="preserve">. </w:t>
      </w:r>
      <w:r w:rsidR="00F31FF1">
        <w:t xml:space="preserve">Therefore, for </w:t>
      </w:r>
      <w:r>
        <w:t xml:space="preserve">the same </w:t>
      </w:r>
      <w:r w:rsidR="00F31FF1">
        <w:t>URLLC PDSCH transmission/retransmission, practically</w:t>
      </w:r>
      <w:r w:rsidR="00A720C5">
        <w:t xml:space="preserve">, </w:t>
      </w:r>
      <w:r w:rsidR="00F31FF1">
        <w:t xml:space="preserve">only </w:t>
      </w:r>
      <w:r w:rsidR="00A720C5">
        <w:t xml:space="preserve">2 </w:t>
      </w:r>
      <w:r w:rsidR="00C7309C">
        <w:t xml:space="preserve">HARQ-ACK feedback on </w:t>
      </w:r>
      <w:r w:rsidR="00A720C5">
        <w:t xml:space="preserve">PUCCH </w:t>
      </w:r>
      <w:r w:rsidR="00F31FF1">
        <w:t xml:space="preserve">in a slot </w:t>
      </w:r>
      <w:r w:rsidR="00A720C5">
        <w:t>is possible</w:t>
      </w:r>
      <w:r w:rsidR="0010475F">
        <w:t xml:space="preserve"> for all SCS settings. </w:t>
      </w:r>
      <w:r w:rsidR="002A4E64">
        <w:t xml:space="preserve">However, </w:t>
      </w:r>
      <w:r w:rsidR="0010475F">
        <w:t xml:space="preserve">UE can </w:t>
      </w:r>
      <w:r w:rsidR="002A4E64">
        <w:t xml:space="preserve">still </w:t>
      </w:r>
      <w:r w:rsidR="0010475F">
        <w:t xml:space="preserve">be configured with PUCCH in more </w:t>
      </w:r>
      <w:proofErr w:type="spellStart"/>
      <w:r w:rsidR="0010475F">
        <w:t>subslots</w:t>
      </w:r>
      <w:proofErr w:type="spellEnd"/>
      <w:r w:rsidR="0010475F">
        <w:t xml:space="preserve"> to reduce the waiting time to the next available PUCCH resources.</w:t>
      </w:r>
      <w:r w:rsidR="0010475F" w:rsidRPr="0010475F">
        <w:t xml:space="preserve"> </w:t>
      </w:r>
      <w:r w:rsidR="0010475F">
        <w:t>Conversely, with higher SCS</w:t>
      </w:r>
      <w:r w:rsidR="005E2996">
        <w:t>s</w:t>
      </w:r>
      <w:r w:rsidR="0010475F">
        <w:t>, e.g. 60kHz and 120kHz, one PUCCH for HARQ-ACK reporting in each slot may be enough to satisfy the latency requirements.</w:t>
      </w:r>
    </w:p>
    <w:p w14:paraId="17E21CD2" w14:textId="5A6FEC21" w:rsidR="0010475F" w:rsidRPr="000C38F9" w:rsidRDefault="0010475F" w:rsidP="00A720C5">
      <w:pPr>
        <w:rPr>
          <w:b/>
        </w:rPr>
      </w:pPr>
      <w:r w:rsidRPr="000C38F9">
        <w:rPr>
          <w:b/>
        </w:rPr>
        <w:t xml:space="preserve">Proposal 3: The number of PUCCH for HARQ-ACK feedback </w:t>
      </w:r>
      <w:r w:rsidR="000E0A8A">
        <w:rPr>
          <w:b/>
        </w:rPr>
        <w:t xml:space="preserve">in a slot </w:t>
      </w:r>
      <w:r w:rsidRPr="000C38F9">
        <w:rPr>
          <w:b/>
        </w:rPr>
        <w:t>can be configured by higher layer signalling based on SCS settings.</w:t>
      </w:r>
    </w:p>
    <w:p w14:paraId="3D79EE7A" w14:textId="6CC4F2A3" w:rsidR="003A785C" w:rsidRPr="003A785C" w:rsidRDefault="00FC045F" w:rsidP="00FC045F">
      <w:pPr>
        <w:pStyle w:val="Heading1"/>
        <w:spacing w:after="180"/>
        <w:rPr>
          <w:lang w:val="en-US" w:eastAsia="zh-CN"/>
        </w:rPr>
      </w:pPr>
      <w:r>
        <w:t xml:space="preserve">URLLC HARQ-ACK </w:t>
      </w:r>
      <w:r w:rsidR="0074774C">
        <w:t>feedback</w:t>
      </w:r>
      <w:r w:rsidR="00B926D7">
        <w:t xml:space="preserve"> procedures and timing</w:t>
      </w:r>
    </w:p>
    <w:p w14:paraId="7FA4EB51" w14:textId="076291AF" w:rsidR="00583539" w:rsidRDefault="003A785C" w:rsidP="002873E3">
      <w:r>
        <w:t xml:space="preserve">Since different </w:t>
      </w:r>
      <w:r w:rsidRPr="00DC7AEE">
        <w:t>HARQ-ACK codebooks can be simultaneously constructed</w:t>
      </w:r>
      <w:r>
        <w:t xml:space="preserve"> for different services, e.g. URLLC and </w:t>
      </w:r>
      <w:proofErr w:type="spellStart"/>
      <w:r>
        <w:t>eMBB</w:t>
      </w:r>
      <w:proofErr w:type="spellEnd"/>
      <w:r w:rsidR="00A34951">
        <w:t>, i</w:t>
      </w:r>
      <w:r>
        <w:t xml:space="preserve">t is </w:t>
      </w:r>
      <w:r w:rsidR="00A34951">
        <w:t>better</w:t>
      </w:r>
      <w:r>
        <w:t xml:space="preserve"> to have separate HARQ-ACK feedback procedures for URLLC and </w:t>
      </w:r>
      <w:proofErr w:type="spellStart"/>
      <w:r>
        <w:t>eMBB</w:t>
      </w:r>
      <w:proofErr w:type="spellEnd"/>
      <w:r>
        <w:t xml:space="preserve"> </w:t>
      </w:r>
      <w:r w:rsidR="00A34951">
        <w:t>as well</w:t>
      </w:r>
      <w:r>
        <w:t xml:space="preserve">. </w:t>
      </w:r>
      <w:r w:rsidR="0035310D">
        <w:t>Thus,</w:t>
      </w:r>
      <w:r w:rsidR="002873E3">
        <w:t xml:space="preserve"> f</w:t>
      </w:r>
      <w:r w:rsidR="00583539">
        <w:t xml:space="preserve">or </w:t>
      </w:r>
      <w:proofErr w:type="spellStart"/>
      <w:r w:rsidR="00583539">
        <w:t>eMBB</w:t>
      </w:r>
      <w:proofErr w:type="spellEnd"/>
      <w:r w:rsidR="00583539">
        <w:t xml:space="preserve"> transmissions, HARQ-ACK resources are configured at slot level, and slot level </w:t>
      </w:r>
      <w:r w:rsidR="00583539" w:rsidRPr="00B85D99">
        <w:t>PDSCH-to-HARQ-timing</w:t>
      </w:r>
      <w:r w:rsidR="00583539">
        <w:t xml:space="preserve"> indicator is used to determine the slot for HARQ-ACK feedback. For URLLC transmissions, HARQ-ACK resources are configured at sub-slot level, and sub-slot level </w:t>
      </w:r>
      <w:r w:rsidR="00583539" w:rsidRPr="00B85D99">
        <w:t>PDSCH-to-HARQ-timing</w:t>
      </w:r>
      <w:r w:rsidR="00583539">
        <w:t xml:space="preserve"> indicator is used to determine a sub-slot within a slot for HARQ-ACK feedback. </w:t>
      </w:r>
      <w:r w:rsidR="00A34951">
        <w:t xml:space="preserve">Due to very different BER requirements, </w:t>
      </w:r>
      <w:r w:rsidR="00A34951" w:rsidRPr="00A34951">
        <w:t xml:space="preserve">the HARQ-ACK of URLCC and </w:t>
      </w:r>
      <w:r w:rsidR="00EF62E2">
        <w:t xml:space="preserve">HARQ-ACK of </w:t>
      </w:r>
      <w:proofErr w:type="spellStart"/>
      <w:r w:rsidR="00A34951" w:rsidRPr="00A34951">
        <w:t>eMBB</w:t>
      </w:r>
      <w:proofErr w:type="spellEnd"/>
      <w:r w:rsidR="00A34951" w:rsidRPr="00A34951">
        <w:t xml:space="preserve"> should not be multiplexed and reported in a single PUCCH.</w:t>
      </w:r>
    </w:p>
    <w:p w14:paraId="32F4BF47" w14:textId="417BA13D" w:rsidR="00AB7021" w:rsidRPr="00AB7021" w:rsidRDefault="00AB7021" w:rsidP="00AB7021">
      <w:pPr>
        <w:rPr>
          <w:b/>
        </w:rPr>
      </w:pPr>
      <w:r w:rsidRPr="00AB7021">
        <w:rPr>
          <w:b/>
        </w:rPr>
        <w:t xml:space="preserve">Proposal </w:t>
      </w:r>
      <w:r w:rsidR="000C38F9">
        <w:rPr>
          <w:b/>
        </w:rPr>
        <w:t>4</w:t>
      </w:r>
      <w:r w:rsidRPr="00AB7021">
        <w:rPr>
          <w:b/>
        </w:rPr>
        <w:t xml:space="preserve">: Separate HARQ-ACK reporting procedures are used for </w:t>
      </w:r>
      <w:proofErr w:type="spellStart"/>
      <w:r w:rsidRPr="00AB7021">
        <w:rPr>
          <w:b/>
        </w:rPr>
        <w:t>eMBB</w:t>
      </w:r>
      <w:proofErr w:type="spellEnd"/>
      <w:r w:rsidRPr="00AB7021">
        <w:rPr>
          <w:b/>
        </w:rPr>
        <w:t xml:space="preserve"> and URLLC, and the HARQ-ACK of URLCC and </w:t>
      </w:r>
      <w:proofErr w:type="spellStart"/>
      <w:r w:rsidRPr="00AB7021">
        <w:rPr>
          <w:b/>
        </w:rPr>
        <w:t>eMBB</w:t>
      </w:r>
      <w:proofErr w:type="spellEnd"/>
      <w:r w:rsidRPr="00AB7021">
        <w:rPr>
          <w:b/>
        </w:rPr>
        <w:t xml:space="preserve"> </w:t>
      </w:r>
      <w:r>
        <w:rPr>
          <w:b/>
        </w:rPr>
        <w:t>should not</w:t>
      </w:r>
      <w:r w:rsidRPr="00AB7021">
        <w:rPr>
          <w:b/>
        </w:rPr>
        <w:t xml:space="preserve"> be multiplexed and reported in a single PUCCH.</w:t>
      </w:r>
    </w:p>
    <w:p w14:paraId="7B63DA8C" w14:textId="77777777" w:rsidR="00DB5EE8" w:rsidRDefault="0072126B" w:rsidP="00AB7021">
      <w:r>
        <w:t xml:space="preserve">In NR, </w:t>
      </w:r>
      <w:r w:rsidR="00E70D14" w:rsidRPr="00B85D99">
        <w:t xml:space="preserve">HARQ-ACK timing is </w:t>
      </w:r>
      <w:r w:rsidR="001C250E">
        <w:t xml:space="preserve">explicitly </w:t>
      </w:r>
      <w:r w:rsidR="00E70D14" w:rsidRPr="00B85D99">
        <w:t xml:space="preserve">indicated in DCI by the PDSCH-to-HARQ-timing indicator field. </w:t>
      </w:r>
      <w:r>
        <w:t xml:space="preserve">For URLLC scheduling, the </w:t>
      </w:r>
      <w:r w:rsidRPr="00B85D99">
        <w:t xml:space="preserve">PDSCH-to-HARQ-timing indicator </w:t>
      </w:r>
      <w:r w:rsidR="00186A21">
        <w:t>should</w:t>
      </w:r>
      <w:r>
        <w:t xml:space="preserve"> be re-interpreted with smaller granularity. </w:t>
      </w:r>
    </w:p>
    <w:p w14:paraId="669D6736" w14:textId="3B81BE07" w:rsidR="00361499" w:rsidRDefault="0072126B" w:rsidP="00AB7021">
      <w:r>
        <w:t xml:space="preserve">A </w:t>
      </w:r>
      <w:proofErr w:type="spellStart"/>
      <w:r>
        <w:t>subslot</w:t>
      </w:r>
      <w:proofErr w:type="spellEnd"/>
      <w:r>
        <w:t xml:space="preserve"> level indication is preferred if the PUCCH resource is configured with a </w:t>
      </w:r>
      <w:proofErr w:type="spellStart"/>
      <w:r>
        <w:t>subslot</w:t>
      </w:r>
      <w:proofErr w:type="spellEnd"/>
      <w:r>
        <w:t xml:space="preserve"> structure. </w:t>
      </w:r>
      <w:r w:rsidR="006B307C">
        <w:t xml:space="preserve">The LTE </w:t>
      </w:r>
      <w:proofErr w:type="spellStart"/>
      <w:r w:rsidR="006B307C">
        <w:t>sTTI</w:t>
      </w:r>
      <w:proofErr w:type="spellEnd"/>
      <w:r w:rsidR="006B307C">
        <w:t xml:space="preserve"> methods can be largely reused in this case. </w:t>
      </w:r>
      <w:r w:rsidR="00186A21">
        <w:t xml:space="preserve">With </w:t>
      </w:r>
      <w:r w:rsidR="00E9621D" w:rsidRPr="00B85D99">
        <w:t xml:space="preserve">multiple </w:t>
      </w:r>
      <w:r w:rsidR="00E9621D">
        <w:t xml:space="preserve">PUCCH resource </w:t>
      </w:r>
      <w:r w:rsidR="00E9621D" w:rsidRPr="00B85D99">
        <w:t xml:space="preserve">positions in a slot, </w:t>
      </w:r>
      <w:r w:rsidR="00E9621D">
        <w:t xml:space="preserve">the </w:t>
      </w:r>
      <w:r w:rsidR="009E7171">
        <w:t>earliest</w:t>
      </w:r>
      <w:r w:rsidR="00E9621D">
        <w:t xml:space="preserve"> </w:t>
      </w:r>
      <w:r w:rsidR="00186A21">
        <w:t xml:space="preserve">configured </w:t>
      </w:r>
      <w:r w:rsidR="00E9621D" w:rsidRPr="00B85D99">
        <w:t xml:space="preserve">PUCCH resource </w:t>
      </w:r>
      <w:r w:rsidR="009E7171">
        <w:t xml:space="preserve">satisfying </w:t>
      </w:r>
      <w:r w:rsidR="00E9621D" w:rsidRPr="00B85D99">
        <w:t xml:space="preserve">the </w:t>
      </w:r>
      <w:r w:rsidR="00E9621D">
        <w:t xml:space="preserve">indicated </w:t>
      </w:r>
      <w:r w:rsidR="00E9621D" w:rsidRPr="00B85D99">
        <w:t>HARQ-ACK timing should be used.</w:t>
      </w:r>
      <w:r w:rsidR="00E9621D">
        <w:t xml:space="preserve"> </w:t>
      </w:r>
    </w:p>
    <w:p w14:paraId="0BD7E5AE" w14:textId="245D1CE9" w:rsidR="00AB7021" w:rsidRDefault="00361499" w:rsidP="00AB7021">
      <w:r>
        <w:lastRenderedPageBreak/>
        <w:t xml:space="preserve">A key issue to support different services is to differentiate the HARQ-ACK timing between a slot level or </w:t>
      </w:r>
      <w:proofErr w:type="spellStart"/>
      <w:r>
        <w:t>subslot</w:t>
      </w:r>
      <w:proofErr w:type="spellEnd"/>
      <w:r>
        <w:t xml:space="preserve"> level. If a new compact DCI is introduced for URLLC scheduling, the different DCI format can be used to determine whether the HARQ-ACK timing is at slot or </w:t>
      </w:r>
      <w:proofErr w:type="spellStart"/>
      <w:r>
        <w:t>subslot</w:t>
      </w:r>
      <w:proofErr w:type="spellEnd"/>
      <w:r>
        <w:t xml:space="preserve"> level. Similarly, different RNTI may be used to schedule different services. </w:t>
      </w:r>
      <w:r w:rsidR="0057777A">
        <w:t>Moreover</w:t>
      </w:r>
      <w:r>
        <w:t xml:space="preserve">, an </w:t>
      </w:r>
      <w:r w:rsidR="00AB7021">
        <w:t xml:space="preserve">URLLC </w:t>
      </w:r>
      <w:r>
        <w:t xml:space="preserve">traffic </w:t>
      </w:r>
      <w:r w:rsidR="0057777A">
        <w:t>may be</w:t>
      </w:r>
      <w:r>
        <w:t xml:space="preserve"> configured with a maximum PDSCH duration or a maximum number of symbols</w:t>
      </w:r>
      <w:r w:rsidR="00AB7021">
        <w:t>.</w:t>
      </w:r>
      <w:r w:rsidR="00AB7021" w:rsidRPr="0035310D">
        <w:t xml:space="preserve"> </w:t>
      </w:r>
      <w:r w:rsidR="0057777A">
        <w:t xml:space="preserve">The duration of a scheduled PDSCH can be used to determine whether it is for </w:t>
      </w:r>
      <w:proofErr w:type="spellStart"/>
      <w:r w:rsidR="0057777A">
        <w:t>eMBB</w:t>
      </w:r>
      <w:proofErr w:type="spellEnd"/>
      <w:r w:rsidR="0057777A">
        <w:t xml:space="preserve"> or URLLC services. </w:t>
      </w:r>
    </w:p>
    <w:p w14:paraId="616B688C" w14:textId="3983D5D0" w:rsidR="00361499" w:rsidRDefault="00361499" w:rsidP="00361499">
      <w:pPr>
        <w:rPr>
          <w:b/>
        </w:rPr>
      </w:pPr>
      <w:r w:rsidRPr="00AB7021">
        <w:rPr>
          <w:b/>
        </w:rPr>
        <w:t xml:space="preserve">Proposal </w:t>
      </w:r>
      <w:r w:rsidR="000C38F9">
        <w:rPr>
          <w:b/>
        </w:rPr>
        <w:t>5</w:t>
      </w:r>
      <w:r w:rsidRPr="00AB7021">
        <w:rPr>
          <w:b/>
        </w:rPr>
        <w:t xml:space="preserve">: </w:t>
      </w:r>
      <w:r w:rsidRPr="00361499">
        <w:rPr>
          <w:b/>
        </w:rPr>
        <w:t xml:space="preserve">The </w:t>
      </w:r>
      <w:r>
        <w:rPr>
          <w:b/>
        </w:rPr>
        <w:t xml:space="preserve">slot level </w:t>
      </w:r>
      <w:r w:rsidR="009A18FB">
        <w:rPr>
          <w:b/>
        </w:rPr>
        <w:t xml:space="preserve">and </w:t>
      </w:r>
      <w:proofErr w:type="spellStart"/>
      <w:r w:rsidR="009A18FB">
        <w:rPr>
          <w:b/>
        </w:rPr>
        <w:t>subslot</w:t>
      </w:r>
      <w:proofErr w:type="spellEnd"/>
      <w:r w:rsidR="009A18FB">
        <w:rPr>
          <w:b/>
        </w:rPr>
        <w:t xml:space="preserve"> level </w:t>
      </w:r>
      <w:r w:rsidRPr="00361499">
        <w:rPr>
          <w:b/>
        </w:rPr>
        <w:t xml:space="preserve">HARQ-ACK timing </w:t>
      </w:r>
      <w:r w:rsidR="009A18FB">
        <w:rPr>
          <w:b/>
        </w:rPr>
        <w:t xml:space="preserve">for different service types </w:t>
      </w:r>
      <w:r>
        <w:rPr>
          <w:b/>
        </w:rPr>
        <w:t>can</w:t>
      </w:r>
      <w:r w:rsidRPr="00361499">
        <w:rPr>
          <w:b/>
        </w:rPr>
        <w:t xml:space="preserve"> be </w:t>
      </w:r>
      <w:r w:rsidR="00410255">
        <w:rPr>
          <w:b/>
        </w:rPr>
        <w:t>determined</w:t>
      </w:r>
      <w:r w:rsidRPr="00361499">
        <w:rPr>
          <w:b/>
        </w:rPr>
        <w:t xml:space="preserve"> by different DCI formats, </w:t>
      </w:r>
      <w:r>
        <w:rPr>
          <w:b/>
        </w:rPr>
        <w:t xml:space="preserve">different </w:t>
      </w:r>
      <w:r w:rsidRPr="00361499">
        <w:rPr>
          <w:b/>
        </w:rPr>
        <w:t>RNTI, or PDSCH duration</w:t>
      </w:r>
      <w:r>
        <w:rPr>
          <w:b/>
        </w:rPr>
        <w:t>.</w:t>
      </w:r>
    </w:p>
    <w:p w14:paraId="514CA279" w14:textId="07FF9FDF" w:rsidR="00B926D7" w:rsidRPr="003A785C" w:rsidRDefault="00B926D7" w:rsidP="00B926D7">
      <w:pPr>
        <w:pStyle w:val="Heading1"/>
        <w:spacing w:after="180"/>
        <w:rPr>
          <w:lang w:val="en-US" w:eastAsia="zh-CN"/>
        </w:rPr>
      </w:pPr>
      <w:r>
        <w:t>Channel collision handling</w:t>
      </w:r>
      <w:r w:rsidRPr="00B926D7">
        <w:t xml:space="preserve"> </w:t>
      </w:r>
      <w:r>
        <w:t>with URLLC</w:t>
      </w:r>
    </w:p>
    <w:p w14:paraId="76AE6110" w14:textId="2C9B13BC" w:rsidR="00CD21B5" w:rsidRDefault="00CD21B5" w:rsidP="00F92C36">
      <w:pPr>
        <w:rPr>
          <w:szCs w:val="24"/>
        </w:rPr>
      </w:pPr>
      <w:r>
        <w:rPr>
          <w:szCs w:val="24"/>
        </w:rPr>
        <w:t xml:space="preserve">URLLC traffic requires </w:t>
      </w:r>
      <w:proofErr w:type="spellStart"/>
      <w:r>
        <w:rPr>
          <w:szCs w:val="24"/>
        </w:rPr>
        <w:t>ultra reliability</w:t>
      </w:r>
      <w:proofErr w:type="spellEnd"/>
      <w:r>
        <w:rPr>
          <w:szCs w:val="24"/>
        </w:rPr>
        <w:t xml:space="preserve"> and low latency. </w:t>
      </w:r>
      <w:r w:rsidR="002D675C">
        <w:rPr>
          <w:szCs w:val="24"/>
        </w:rPr>
        <w:t>A grant-based or grant-free</w:t>
      </w:r>
      <w:r>
        <w:rPr>
          <w:szCs w:val="24"/>
        </w:rPr>
        <w:t xml:space="preserve"> URLLC PUSCH may be transmitted over other </w:t>
      </w:r>
      <w:proofErr w:type="spellStart"/>
      <w:r w:rsidR="003A27DA">
        <w:rPr>
          <w:szCs w:val="24"/>
        </w:rPr>
        <w:t>eMBB</w:t>
      </w:r>
      <w:proofErr w:type="spellEnd"/>
      <w:r w:rsidR="003A27DA">
        <w:rPr>
          <w:szCs w:val="24"/>
        </w:rPr>
        <w:t xml:space="preserve"> </w:t>
      </w:r>
      <w:r>
        <w:rPr>
          <w:szCs w:val="24"/>
        </w:rPr>
        <w:t xml:space="preserve">UL channels with pre-emption. </w:t>
      </w:r>
      <w:r w:rsidR="002D675C">
        <w:rPr>
          <w:szCs w:val="24"/>
        </w:rPr>
        <w:t>T</w:t>
      </w:r>
      <w:r w:rsidR="00F92C36" w:rsidRPr="00F92C36">
        <w:rPr>
          <w:szCs w:val="24"/>
        </w:rPr>
        <w:t xml:space="preserve">he PUCCH feedback for a URLLC PDSCH transmission should have the highest priority among all UL </w:t>
      </w:r>
      <w:r>
        <w:rPr>
          <w:szCs w:val="24"/>
        </w:rPr>
        <w:t>channel</w:t>
      </w:r>
      <w:r w:rsidR="00590E16">
        <w:rPr>
          <w:szCs w:val="24"/>
        </w:rPr>
        <w:t>s</w:t>
      </w:r>
      <w:r w:rsidR="00F92C36" w:rsidRPr="00F92C36">
        <w:rPr>
          <w:szCs w:val="24"/>
        </w:rPr>
        <w:t xml:space="preserve">. Thus, if simultaneous UL channel transmissions are not supported, the PUCCH carrying HARQ-ACK for URLLC PDSCH should always be transmitted, and the other UL channels can be dropped. </w:t>
      </w:r>
    </w:p>
    <w:p w14:paraId="2A60D575" w14:textId="3AE01FBB" w:rsidR="00F92C36" w:rsidRPr="00F92C36" w:rsidRDefault="00CD21B5" w:rsidP="00F92C36">
      <w:pPr>
        <w:rPr>
          <w:szCs w:val="24"/>
        </w:rPr>
      </w:pPr>
      <w:r>
        <w:rPr>
          <w:szCs w:val="24"/>
        </w:rPr>
        <w:t>T</w:t>
      </w:r>
      <w:r w:rsidR="00F92C36" w:rsidRPr="00F92C36">
        <w:rPr>
          <w:szCs w:val="24"/>
        </w:rPr>
        <w:t xml:space="preserve">o avoid excessive channel dropping, simultaneous </w:t>
      </w:r>
      <w:r>
        <w:rPr>
          <w:szCs w:val="24"/>
        </w:rPr>
        <w:t xml:space="preserve">UL channel transmissions may be supported </w:t>
      </w:r>
      <w:r w:rsidR="00F92C36" w:rsidRPr="00F92C36">
        <w:rPr>
          <w:szCs w:val="24"/>
        </w:rPr>
        <w:t xml:space="preserve">for UEs that support </w:t>
      </w:r>
      <w:r>
        <w:rPr>
          <w:szCs w:val="24"/>
        </w:rPr>
        <w:t xml:space="preserve">both </w:t>
      </w:r>
      <w:proofErr w:type="spellStart"/>
      <w:r>
        <w:rPr>
          <w:szCs w:val="24"/>
        </w:rPr>
        <w:t>eMBB</w:t>
      </w:r>
      <w:proofErr w:type="spellEnd"/>
      <w:r>
        <w:rPr>
          <w:szCs w:val="24"/>
        </w:rPr>
        <w:t xml:space="preserve"> and </w:t>
      </w:r>
      <w:r w:rsidR="00F92C36" w:rsidRPr="00F92C36">
        <w:rPr>
          <w:szCs w:val="24"/>
        </w:rPr>
        <w:t>URLLC services.</w:t>
      </w:r>
      <w:r>
        <w:rPr>
          <w:szCs w:val="24"/>
        </w:rPr>
        <w:t xml:space="preserve"> Thus, a URLLC PUCCH for HARQ-ACK can be simultaneously transmitted with another UL channel for </w:t>
      </w:r>
      <w:proofErr w:type="spellStart"/>
      <w:r>
        <w:rPr>
          <w:szCs w:val="24"/>
        </w:rPr>
        <w:t>eMBB</w:t>
      </w:r>
      <w:proofErr w:type="spellEnd"/>
      <w:r w:rsidR="00EC3711">
        <w:rPr>
          <w:szCs w:val="24"/>
        </w:rPr>
        <w:t>, including PUCCH or PUSCH</w:t>
      </w:r>
      <w:r>
        <w:rPr>
          <w:szCs w:val="24"/>
        </w:rPr>
        <w:t>.</w:t>
      </w:r>
      <w:r w:rsidR="00726229" w:rsidRPr="00726229">
        <w:rPr>
          <w:szCs w:val="24"/>
        </w:rPr>
        <w:t xml:space="preserve"> Simultaneous UL channel transmission may be limited to URLLC transmissions, i.e. simultaneous UL transmission is supported only if one of the UL channels is for URLLC or sub-slot transmission.</w:t>
      </w:r>
    </w:p>
    <w:p w14:paraId="0534360F" w14:textId="6EEDDBE0" w:rsidR="00CD21B5" w:rsidRDefault="00CD21B5" w:rsidP="00CD21B5">
      <w:pPr>
        <w:rPr>
          <w:b/>
        </w:rPr>
      </w:pPr>
      <w:r w:rsidRPr="00AB7021">
        <w:rPr>
          <w:b/>
        </w:rPr>
        <w:t xml:space="preserve">Proposal </w:t>
      </w:r>
      <w:r w:rsidR="000C38F9">
        <w:rPr>
          <w:b/>
        </w:rPr>
        <w:t>6</w:t>
      </w:r>
      <w:r w:rsidRPr="00AB7021">
        <w:rPr>
          <w:b/>
        </w:rPr>
        <w:t xml:space="preserve">: </w:t>
      </w:r>
      <w:r>
        <w:rPr>
          <w:b/>
        </w:rPr>
        <w:t>Simultaneous UL transmissions</w:t>
      </w:r>
      <w:r w:rsidR="00726229">
        <w:rPr>
          <w:b/>
        </w:rPr>
        <w:t xml:space="preserve"> </w:t>
      </w:r>
      <w:r w:rsidR="008825A0">
        <w:rPr>
          <w:b/>
        </w:rPr>
        <w:t>can</w:t>
      </w:r>
      <w:r>
        <w:rPr>
          <w:b/>
        </w:rPr>
        <w:t xml:space="preserve"> be </w:t>
      </w:r>
      <w:r w:rsidR="008825A0">
        <w:rPr>
          <w:b/>
        </w:rPr>
        <w:t xml:space="preserve">considered </w:t>
      </w:r>
      <w:r>
        <w:rPr>
          <w:b/>
        </w:rPr>
        <w:t xml:space="preserve">for </w:t>
      </w:r>
      <w:r w:rsidR="00726229">
        <w:rPr>
          <w:b/>
        </w:rPr>
        <w:t>URLLC.</w:t>
      </w:r>
    </w:p>
    <w:p w14:paraId="01AB7CA1" w14:textId="321DE1DB" w:rsidR="00B64757" w:rsidRPr="00B64757" w:rsidRDefault="00B64757" w:rsidP="00B64757">
      <w:pPr>
        <w:pStyle w:val="Heading1"/>
        <w:spacing w:after="180"/>
        <w:rPr>
          <w:rFonts w:eastAsiaTheme="minorEastAsia"/>
          <w:lang w:val="en-US"/>
        </w:rPr>
      </w:pPr>
      <w:r w:rsidRPr="00B64757">
        <w:rPr>
          <w:lang w:val="en-US" w:eastAsia="zh-CN"/>
        </w:rPr>
        <w:t>Conclusion</w:t>
      </w:r>
    </w:p>
    <w:p w14:paraId="0FF7A139" w14:textId="24A9D431" w:rsidR="00C857FA" w:rsidRDefault="007039BD" w:rsidP="0064109B">
      <w:pPr>
        <w:adjustRightInd w:val="0"/>
        <w:spacing w:after="0" w:afterAutospacing="0"/>
      </w:pPr>
      <w:r>
        <w:rPr>
          <w:rFonts w:eastAsiaTheme="minorEastAsia" w:cs="Arial"/>
          <w:szCs w:val="24"/>
          <w:lang w:val="en-US"/>
        </w:rPr>
        <w:t>We</w:t>
      </w:r>
      <w:r w:rsidR="00051272">
        <w:rPr>
          <w:rFonts w:eastAsiaTheme="minorEastAsia" w:cs="Arial"/>
          <w:szCs w:val="24"/>
          <w:lang w:val="en-US"/>
        </w:rPr>
        <w:t xml:space="preserve"> discuss</w:t>
      </w:r>
      <w:r w:rsidR="003106A9">
        <w:rPr>
          <w:rFonts w:eastAsiaTheme="minorEastAsia" w:cs="Arial"/>
          <w:szCs w:val="24"/>
          <w:lang w:val="en-US"/>
        </w:rPr>
        <w:t>ed</w:t>
      </w:r>
      <w:r w:rsidR="00051272">
        <w:rPr>
          <w:rFonts w:eastAsiaTheme="minorEastAsia" w:cs="Arial"/>
          <w:szCs w:val="24"/>
          <w:lang w:val="en-US"/>
        </w:rPr>
        <w:t xml:space="preserve"> </w:t>
      </w:r>
      <w:r w:rsidR="00B926D7">
        <w:rPr>
          <w:rFonts w:eastAsiaTheme="minorEastAsia" w:cs="Arial"/>
          <w:szCs w:val="24"/>
          <w:lang w:val="en-US"/>
        </w:rPr>
        <w:t>aspects of HARQ-ACK feedback on PUCCH for URLLC</w:t>
      </w:r>
      <w:r>
        <w:rPr>
          <w:rFonts w:eastAsiaTheme="minorEastAsia" w:cs="Arial"/>
          <w:szCs w:val="24"/>
          <w:lang w:val="en-US"/>
        </w:rPr>
        <w:t xml:space="preserve">, and </w:t>
      </w:r>
      <w:r w:rsidR="003106A9">
        <w:t>propose</w:t>
      </w:r>
      <w:r>
        <w:t>d the following:</w:t>
      </w:r>
    </w:p>
    <w:p w14:paraId="0319586B" w14:textId="77777777" w:rsidR="00276A6F" w:rsidRPr="009A68A8" w:rsidRDefault="00276A6F" w:rsidP="009A68A8">
      <w:pPr>
        <w:spacing w:before="120" w:after="0" w:afterAutospacing="0"/>
        <w:rPr>
          <w:b/>
        </w:rPr>
      </w:pPr>
      <w:r w:rsidRPr="009A68A8">
        <w:rPr>
          <w:b/>
        </w:rPr>
        <w:t>Proposal 1: The supported formats and reliability enhancement methods for URLLC PUCCH should be specified.</w:t>
      </w:r>
    </w:p>
    <w:p w14:paraId="4E23FBE9" w14:textId="7BD1F4C9" w:rsidR="00B004A6" w:rsidRPr="009A68A8" w:rsidRDefault="00B004A6" w:rsidP="009A68A8">
      <w:pPr>
        <w:spacing w:before="120" w:after="0" w:afterAutospacing="0"/>
        <w:rPr>
          <w:b/>
        </w:rPr>
      </w:pPr>
      <w:r w:rsidRPr="009A68A8">
        <w:rPr>
          <w:b/>
        </w:rPr>
        <w:t xml:space="preserve">Proposal </w:t>
      </w:r>
      <w:r w:rsidR="00603D8C" w:rsidRPr="009A68A8">
        <w:rPr>
          <w:b/>
        </w:rPr>
        <w:t>2</w:t>
      </w:r>
      <w:r w:rsidRPr="009A68A8">
        <w:rPr>
          <w:b/>
        </w:rPr>
        <w:t xml:space="preserve">: URLLC HARQ-ACK PUCCH resources are configured with a </w:t>
      </w:r>
      <w:proofErr w:type="spellStart"/>
      <w:r w:rsidRPr="009A68A8">
        <w:rPr>
          <w:b/>
        </w:rPr>
        <w:t>subslot</w:t>
      </w:r>
      <w:proofErr w:type="spellEnd"/>
      <w:r w:rsidRPr="009A68A8">
        <w:rPr>
          <w:b/>
        </w:rPr>
        <w:t xml:space="preserve"> structure. </w:t>
      </w:r>
    </w:p>
    <w:p w14:paraId="435FA203" w14:textId="2B2A4307" w:rsidR="000C38F9" w:rsidRPr="009A68A8" w:rsidRDefault="000C38F9" w:rsidP="009A68A8">
      <w:pPr>
        <w:spacing w:before="120" w:after="0" w:afterAutospacing="0"/>
        <w:rPr>
          <w:b/>
        </w:rPr>
      </w:pPr>
      <w:r w:rsidRPr="009A68A8">
        <w:rPr>
          <w:b/>
        </w:rPr>
        <w:t xml:space="preserve">Proposal 3: The number of PUCCH for HARQ-ACK feedback </w:t>
      </w:r>
      <w:r w:rsidR="000E0A8A" w:rsidRPr="009A68A8">
        <w:rPr>
          <w:b/>
        </w:rPr>
        <w:t xml:space="preserve">in a slot </w:t>
      </w:r>
      <w:r w:rsidRPr="009A68A8">
        <w:rPr>
          <w:b/>
        </w:rPr>
        <w:t>can be configured by higher layer signalling based on SCS settings.</w:t>
      </w:r>
    </w:p>
    <w:p w14:paraId="4A8737C9" w14:textId="47661044" w:rsidR="00B004A6" w:rsidRPr="009A68A8" w:rsidRDefault="00B004A6" w:rsidP="009A68A8">
      <w:pPr>
        <w:spacing w:before="120" w:after="0" w:afterAutospacing="0"/>
        <w:rPr>
          <w:b/>
        </w:rPr>
      </w:pPr>
      <w:r w:rsidRPr="009A68A8">
        <w:rPr>
          <w:b/>
        </w:rPr>
        <w:t xml:space="preserve">Proposal </w:t>
      </w:r>
      <w:r w:rsidR="000C38F9" w:rsidRPr="009A68A8">
        <w:rPr>
          <w:b/>
        </w:rPr>
        <w:t>4</w:t>
      </w:r>
      <w:r w:rsidRPr="009A68A8">
        <w:rPr>
          <w:b/>
        </w:rPr>
        <w:t xml:space="preserve">: Separate HARQ-ACK reporting procedures are used for </w:t>
      </w:r>
      <w:proofErr w:type="spellStart"/>
      <w:r w:rsidRPr="009A68A8">
        <w:rPr>
          <w:b/>
        </w:rPr>
        <w:t>eMBB</w:t>
      </w:r>
      <w:proofErr w:type="spellEnd"/>
      <w:r w:rsidRPr="009A68A8">
        <w:rPr>
          <w:b/>
        </w:rPr>
        <w:t xml:space="preserve"> and URLLC, and the HARQ-ACK of URLCC and </w:t>
      </w:r>
      <w:proofErr w:type="spellStart"/>
      <w:r w:rsidRPr="009A68A8">
        <w:rPr>
          <w:b/>
        </w:rPr>
        <w:t>eMBB</w:t>
      </w:r>
      <w:proofErr w:type="spellEnd"/>
      <w:r w:rsidRPr="009A68A8">
        <w:rPr>
          <w:b/>
        </w:rPr>
        <w:t xml:space="preserve"> should not be multiplexed and reported in a single PUCCH.</w:t>
      </w:r>
    </w:p>
    <w:p w14:paraId="67BE7583" w14:textId="77777777" w:rsidR="00410255" w:rsidRPr="009A68A8" w:rsidRDefault="00410255" w:rsidP="009A68A8">
      <w:pPr>
        <w:spacing w:before="120" w:after="0" w:afterAutospacing="0"/>
        <w:rPr>
          <w:b/>
        </w:rPr>
      </w:pPr>
      <w:r w:rsidRPr="009A68A8">
        <w:rPr>
          <w:b/>
        </w:rPr>
        <w:t xml:space="preserve">Proposal 5: The slot level and </w:t>
      </w:r>
      <w:proofErr w:type="spellStart"/>
      <w:r w:rsidRPr="009A68A8">
        <w:rPr>
          <w:b/>
        </w:rPr>
        <w:t>subslot</w:t>
      </w:r>
      <w:proofErr w:type="spellEnd"/>
      <w:r w:rsidRPr="009A68A8">
        <w:rPr>
          <w:b/>
        </w:rPr>
        <w:t xml:space="preserve"> level HARQ-ACK timing for different service types can be determined by different DCI formats, different RNTI, or PDSCH duration.</w:t>
      </w:r>
    </w:p>
    <w:p w14:paraId="1A736C63" w14:textId="4E0A97D4" w:rsidR="00CE3547" w:rsidRPr="009A68A8" w:rsidRDefault="00CE3547" w:rsidP="009A68A8">
      <w:pPr>
        <w:spacing w:before="120" w:after="0" w:afterAutospacing="0"/>
        <w:rPr>
          <w:b/>
        </w:rPr>
      </w:pPr>
      <w:r w:rsidRPr="009A68A8">
        <w:rPr>
          <w:b/>
        </w:rPr>
        <w:t xml:space="preserve">Proposal 6: Simultaneous UL transmissions </w:t>
      </w:r>
      <w:r w:rsidR="008825A0">
        <w:rPr>
          <w:b/>
        </w:rPr>
        <w:t>can</w:t>
      </w:r>
      <w:r w:rsidRPr="009A68A8">
        <w:rPr>
          <w:b/>
        </w:rPr>
        <w:t xml:space="preserve"> be </w:t>
      </w:r>
      <w:r w:rsidR="008825A0">
        <w:rPr>
          <w:b/>
        </w:rPr>
        <w:t>considered</w:t>
      </w:r>
      <w:r w:rsidRPr="009A68A8">
        <w:rPr>
          <w:b/>
        </w:rPr>
        <w:t xml:space="preserve"> for URLLC.</w:t>
      </w: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766D8CBB" w14:textId="05C8CCB0" w:rsidR="00B4299B" w:rsidRPr="00FF5618" w:rsidRDefault="00F70DB5" w:rsidP="009C4E86">
      <w:pPr>
        <w:pStyle w:val="textintend2"/>
        <w:widowControl w:val="0"/>
        <w:numPr>
          <w:ilvl w:val="0"/>
          <w:numId w:val="44"/>
        </w:numPr>
        <w:snapToGrid w:val="0"/>
        <w:spacing w:before="120" w:after="0"/>
        <w:rPr>
          <w:szCs w:val="24"/>
          <w:lang w:eastAsia="ja-JP"/>
        </w:rPr>
      </w:pPr>
      <w:bookmarkStart w:id="4" w:name="_Ref506285828"/>
      <w:r w:rsidRPr="00FF5618">
        <w:rPr>
          <w:szCs w:val="24"/>
          <w:lang w:eastAsia="ja-JP"/>
        </w:rPr>
        <w:t xml:space="preserve">Chairman’s notes RAN1 </w:t>
      </w:r>
      <w:r w:rsidR="00537A6A" w:rsidRPr="00FF5618">
        <w:rPr>
          <w:szCs w:val="24"/>
          <w:lang w:eastAsia="ja-JP"/>
        </w:rPr>
        <w:t>#</w:t>
      </w:r>
      <w:r w:rsidR="00987817" w:rsidRPr="00FF5618">
        <w:rPr>
          <w:szCs w:val="24"/>
          <w:lang w:eastAsia="ja-JP"/>
        </w:rPr>
        <w:t>95</w:t>
      </w:r>
      <w:r w:rsidR="00537A6A" w:rsidRPr="00FF5618">
        <w:rPr>
          <w:szCs w:val="24"/>
          <w:lang w:eastAsia="ja-JP"/>
        </w:rPr>
        <w:t xml:space="preserve">, </w:t>
      </w:r>
      <w:r w:rsidR="00987817" w:rsidRPr="00FF5618">
        <w:rPr>
          <w:szCs w:val="24"/>
          <w:lang w:eastAsia="ja-JP"/>
        </w:rPr>
        <w:t>Nov 2018</w:t>
      </w:r>
      <w:r w:rsidR="00D65461" w:rsidRPr="00FF5618">
        <w:rPr>
          <w:rFonts w:hint="eastAsia"/>
          <w:szCs w:val="24"/>
          <w:lang w:eastAsia="ja-JP"/>
        </w:rPr>
        <w:t>.</w:t>
      </w:r>
      <w:bookmarkEnd w:id="4"/>
    </w:p>
    <w:p w14:paraId="28536FD8" w14:textId="31970B69" w:rsidR="00B004A6" w:rsidRPr="00DE1CCF" w:rsidRDefault="00987817" w:rsidP="00F322A7">
      <w:pPr>
        <w:pStyle w:val="textintend2"/>
        <w:widowControl w:val="0"/>
        <w:numPr>
          <w:ilvl w:val="0"/>
          <w:numId w:val="44"/>
        </w:numPr>
        <w:snapToGrid w:val="0"/>
        <w:spacing w:before="100" w:beforeAutospacing="1" w:after="0"/>
        <w:rPr>
          <w:szCs w:val="24"/>
        </w:rPr>
      </w:pPr>
      <w:bookmarkStart w:id="5" w:name="_Ref776498"/>
      <w:r w:rsidRPr="00DE1CCF">
        <w:rPr>
          <w:szCs w:val="24"/>
          <w:lang w:eastAsia="ja-JP"/>
        </w:rPr>
        <w:t>Chairman’s notes RAN1 AH #1901, Jan 2019</w:t>
      </w:r>
      <w:r w:rsidRPr="00DE1CCF">
        <w:rPr>
          <w:rFonts w:hint="eastAsia"/>
          <w:szCs w:val="24"/>
          <w:lang w:eastAsia="ja-JP"/>
        </w:rPr>
        <w:t>.</w:t>
      </w:r>
      <w:bookmarkEnd w:id="5"/>
    </w:p>
    <w:sectPr w:rsidR="00B004A6" w:rsidRPr="00DE1CCF"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D152" w14:textId="77777777" w:rsidR="00132C0F" w:rsidRDefault="00132C0F">
      <w:r>
        <w:separator/>
      </w:r>
    </w:p>
  </w:endnote>
  <w:endnote w:type="continuationSeparator" w:id="0">
    <w:p w14:paraId="73B53F67" w14:textId="77777777" w:rsidR="00132C0F" w:rsidRDefault="00132C0F">
      <w:r>
        <w:continuationSeparator/>
      </w:r>
    </w:p>
  </w:endnote>
  <w:endnote w:type="continuationNotice" w:id="1">
    <w:p w14:paraId="538B748D" w14:textId="77777777" w:rsidR="00132C0F" w:rsidRDefault="00132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763DF9" w:rsidRDefault="004976EF">
    <w:pPr>
      <w:pStyle w:val="Footer"/>
      <w:jc w:val="center"/>
    </w:pPr>
    <w:r>
      <w:rPr>
        <w:b/>
        <w:szCs w:val="24"/>
      </w:rPr>
      <w:fldChar w:fldCharType="begin"/>
    </w:r>
    <w:r w:rsidR="00763DF9">
      <w:rPr>
        <w:b/>
      </w:rPr>
      <w:instrText>PAGE</w:instrText>
    </w:r>
    <w:r>
      <w:rPr>
        <w:b/>
        <w:szCs w:val="24"/>
      </w:rPr>
      <w:fldChar w:fldCharType="separate"/>
    </w:r>
    <w:r w:rsidR="002D17C6">
      <w:rPr>
        <w:b/>
        <w:noProof/>
      </w:rPr>
      <w:t>2</w:t>
    </w:r>
    <w:r>
      <w:rPr>
        <w:b/>
        <w:szCs w:val="24"/>
      </w:rPr>
      <w:fldChar w:fldCharType="end"/>
    </w:r>
  </w:p>
  <w:p w14:paraId="16933CB8" w14:textId="77777777" w:rsidR="00763DF9" w:rsidRDefault="00763DF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0F21A" w14:textId="77777777" w:rsidR="00132C0F" w:rsidRDefault="00132C0F">
      <w:r>
        <w:separator/>
      </w:r>
    </w:p>
  </w:footnote>
  <w:footnote w:type="continuationSeparator" w:id="0">
    <w:p w14:paraId="5A2AD66F" w14:textId="77777777" w:rsidR="00132C0F" w:rsidRDefault="00132C0F">
      <w:r>
        <w:continuationSeparator/>
      </w:r>
    </w:p>
  </w:footnote>
  <w:footnote w:type="continuationNotice" w:id="1">
    <w:p w14:paraId="6DA2AE77" w14:textId="77777777" w:rsidR="00132C0F" w:rsidRDefault="00132C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03013"/>
    <w:multiLevelType w:val="hybridMultilevel"/>
    <w:tmpl w:val="FFC86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6EA3B89"/>
    <w:multiLevelType w:val="hybridMultilevel"/>
    <w:tmpl w:val="87ECCF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BA7343"/>
    <w:multiLevelType w:val="hybridMultilevel"/>
    <w:tmpl w:val="562E974A"/>
    <w:lvl w:ilvl="0" w:tplc="6DE8C648">
      <w:numFmt w:val="bullet"/>
      <w:lvlText w:val="•"/>
      <w:lvlJc w:val="left"/>
      <w:pPr>
        <w:ind w:left="1560" w:hanging="840"/>
      </w:pPr>
      <w:rPr>
        <w:rFonts w:ascii="ＭＳ ゴシック" w:eastAsia="ＭＳ ゴシック" w:hAnsi="ＭＳ ゴシック"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05109AB"/>
    <w:multiLevelType w:val="hybridMultilevel"/>
    <w:tmpl w:val="B0F2BDF6"/>
    <w:lvl w:ilvl="0" w:tplc="58C604F0">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016B6"/>
    <w:multiLevelType w:val="hybridMultilevel"/>
    <w:tmpl w:val="E5FA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10823"/>
    <w:multiLevelType w:val="hybridMultilevel"/>
    <w:tmpl w:val="D2523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15404E"/>
    <w:multiLevelType w:val="hybridMultilevel"/>
    <w:tmpl w:val="4596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B5AA7"/>
    <w:multiLevelType w:val="hybridMultilevel"/>
    <w:tmpl w:val="E7428F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5476"/>
    <w:multiLevelType w:val="hybridMultilevel"/>
    <w:tmpl w:val="F2FE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14976"/>
    <w:multiLevelType w:val="hybridMultilevel"/>
    <w:tmpl w:val="91CEFFE0"/>
    <w:lvl w:ilvl="0" w:tplc="C86201A6">
      <w:start w:val="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870A77"/>
    <w:multiLevelType w:val="hybridMultilevel"/>
    <w:tmpl w:val="BED0E568"/>
    <w:lvl w:ilvl="0" w:tplc="AE04593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D3AD0"/>
    <w:multiLevelType w:val="hybridMultilevel"/>
    <w:tmpl w:val="9ED85CC6"/>
    <w:lvl w:ilvl="0" w:tplc="6666F7CA">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D4F5F"/>
    <w:multiLevelType w:val="hybridMultilevel"/>
    <w:tmpl w:val="5158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B2C3B65"/>
    <w:multiLevelType w:val="hybridMultilevel"/>
    <w:tmpl w:val="34C274C8"/>
    <w:lvl w:ilvl="0" w:tplc="12F45C44">
      <w:start w:val="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14D49"/>
    <w:multiLevelType w:val="hybridMultilevel"/>
    <w:tmpl w:val="01823BC4"/>
    <w:lvl w:ilvl="0" w:tplc="0AF6C710">
      <w:start w:val="1"/>
      <w:numFmt w:val="decimal"/>
      <w:lvlText w:val="[%1]"/>
      <w:lvlJc w:val="left"/>
      <w:pPr>
        <w:ind w:left="360" w:hanging="360"/>
      </w:pPr>
      <w:rPr>
        <w:rFonts w:hint="default"/>
        <w:b w:val="0"/>
        <w:bCs w:val="0"/>
        <w:i w:val="0"/>
        <w:iCs w:val="0"/>
        <w:sz w:val="20"/>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2644296"/>
    <w:multiLevelType w:val="hybridMultilevel"/>
    <w:tmpl w:val="EFECBE6E"/>
    <w:lvl w:ilvl="0" w:tplc="2982A650">
      <w:numFmt w:val="bullet"/>
      <w:lvlText w:val=""/>
      <w:lvlJc w:val="left"/>
      <w:pPr>
        <w:ind w:left="720" w:hanging="360"/>
      </w:pPr>
      <w:rPr>
        <w:rFonts w:ascii="Symbol" w:eastAsia="ＭＳ ゴシック" w:hAnsi="Symbol" w:cs="Times New Roman" w:hint="default"/>
      </w:rPr>
    </w:lvl>
    <w:lvl w:ilvl="1" w:tplc="6D92D82A">
      <w:numFmt w:val="bullet"/>
      <w:lvlText w:val="•"/>
      <w:lvlJc w:val="left"/>
      <w:pPr>
        <w:ind w:left="1920" w:hanging="84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3666316"/>
    <w:multiLevelType w:val="hybridMultilevel"/>
    <w:tmpl w:val="2B70B120"/>
    <w:lvl w:ilvl="0" w:tplc="6DE8C648">
      <w:numFmt w:val="bullet"/>
      <w:lvlText w:val="•"/>
      <w:lvlJc w:val="left"/>
      <w:pPr>
        <w:ind w:left="1200" w:hanging="840"/>
      </w:pPr>
      <w:rPr>
        <w:rFonts w:ascii="ＭＳ ゴシック" w:eastAsia="ＭＳ ゴシック" w:hAnsi="ＭＳ ゴシック"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377B1"/>
    <w:multiLevelType w:val="hybridMultilevel"/>
    <w:tmpl w:val="BBAE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8FA53A8"/>
    <w:multiLevelType w:val="hybridMultilevel"/>
    <w:tmpl w:val="08EA769A"/>
    <w:lvl w:ilvl="0" w:tplc="3580CA50">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3"/>
  </w:num>
  <w:num w:numId="8">
    <w:abstractNumId w:val="1"/>
  </w:num>
  <w:num w:numId="9">
    <w:abstractNumId w:val="44"/>
  </w:num>
  <w:num w:numId="10">
    <w:abstractNumId w:val="19"/>
  </w:num>
  <w:num w:numId="11">
    <w:abstractNumId w:val="21"/>
  </w:num>
  <w:num w:numId="12">
    <w:abstractNumId w:val="26"/>
  </w:num>
  <w:num w:numId="13">
    <w:abstractNumId w:val="13"/>
  </w:num>
  <w:num w:numId="14">
    <w:abstractNumId w:val="12"/>
  </w:num>
  <w:num w:numId="15">
    <w:abstractNumId w:val="30"/>
  </w:num>
  <w:num w:numId="16">
    <w:abstractNumId w:val="34"/>
  </w:num>
  <w:num w:numId="17">
    <w:abstractNumId w:val="20"/>
  </w:num>
  <w:num w:numId="18">
    <w:abstractNumId w:val="17"/>
  </w:num>
  <w:num w:numId="19">
    <w:abstractNumId w:val="18"/>
  </w:num>
  <w:num w:numId="20">
    <w:abstractNumId w:val="39"/>
  </w:num>
  <w:num w:numId="21">
    <w:abstractNumId w:val="8"/>
  </w:num>
  <w:num w:numId="22">
    <w:abstractNumId w:val="15"/>
  </w:num>
  <w:num w:numId="23">
    <w:abstractNumId w:val="3"/>
  </w:num>
  <w:num w:numId="24">
    <w:abstractNumId w:val="10"/>
  </w:num>
  <w:num w:numId="25">
    <w:abstractNumId w:val="0"/>
  </w:num>
  <w:num w:numId="26">
    <w:abstractNumId w:val="31"/>
  </w:num>
  <w:num w:numId="27">
    <w:abstractNumId w:val="32"/>
  </w:num>
  <w:num w:numId="28">
    <w:abstractNumId w:val="45"/>
  </w:num>
  <w:num w:numId="29">
    <w:abstractNumId w:val="42"/>
  </w:num>
  <w:num w:numId="30">
    <w:abstractNumId w:val="9"/>
  </w:num>
  <w:num w:numId="31">
    <w:abstractNumId w:val="37"/>
  </w:num>
  <w:num w:numId="32">
    <w:abstractNumId w:val="22"/>
  </w:num>
  <w:num w:numId="33">
    <w:abstractNumId w:val="43"/>
  </w:num>
  <w:num w:numId="34">
    <w:abstractNumId w:val="28"/>
  </w:num>
  <w:num w:numId="35">
    <w:abstractNumId w:val="41"/>
  </w:num>
  <w:num w:numId="36">
    <w:abstractNumId w:val="7"/>
  </w:num>
  <w:num w:numId="37">
    <w:abstractNumId w:val="5"/>
  </w:num>
  <w:num w:numId="38">
    <w:abstractNumId w:val="35"/>
  </w:num>
  <w:num w:numId="39">
    <w:abstractNumId w:val="29"/>
  </w:num>
  <w:num w:numId="40">
    <w:abstractNumId w:val="11"/>
  </w:num>
  <w:num w:numId="41">
    <w:abstractNumId w:val="33"/>
  </w:num>
  <w:num w:numId="42">
    <w:abstractNumId w:val="16"/>
  </w:num>
  <w:num w:numId="43">
    <w:abstractNumId w:val="27"/>
  </w:num>
  <w:num w:numId="44">
    <w:abstractNumId w:val="36"/>
  </w:num>
  <w:num w:numId="45">
    <w:abstractNumId w:val="14"/>
  </w:num>
  <w:num w:numId="46">
    <w:abstractNumId w:val="4"/>
  </w:num>
  <w:num w:numId="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0F03"/>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1C46"/>
    <w:rsid w:val="00042102"/>
    <w:rsid w:val="00042697"/>
    <w:rsid w:val="000428EC"/>
    <w:rsid w:val="00042C5C"/>
    <w:rsid w:val="00042EB2"/>
    <w:rsid w:val="00043005"/>
    <w:rsid w:val="00043205"/>
    <w:rsid w:val="00044018"/>
    <w:rsid w:val="00044902"/>
    <w:rsid w:val="00044EE0"/>
    <w:rsid w:val="00044FF5"/>
    <w:rsid w:val="00045323"/>
    <w:rsid w:val="000457A2"/>
    <w:rsid w:val="00045F87"/>
    <w:rsid w:val="0004629B"/>
    <w:rsid w:val="00046383"/>
    <w:rsid w:val="00046D47"/>
    <w:rsid w:val="00047550"/>
    <w:rsid w:val="00047D0A"/>
    <w:rsid w:val="00050B6F"/>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16B"/>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3E22"/>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4F9C"/>
    <w:rsid w:val="00085385"/>
    <w:rsid w:val="000854D2"/>
    <w:rsid w:val="0008593D"/>
    <w:rsid w:val="000859C3"/>
    <w:rsid w:val="0008647D"/>
    <w:rsid w:val="0008668F"/>
    <w:rsid w:val="000879FD"/>
    <w:rsid w:val="0009105B"/>
    <w:rsid w:val="000913AF"/>
    <w:rsid w:val="00091743"/>
    <w:rsid w:val="000918D2"/>
    <w:rsid w:val="00091937"/>
    <w:rsid w:val="00091C7D"/>
    <w:rsid w:val="000923EA"/>
    <w:rsid w:val="00092577"/>
    <w:rsid w:val="000927B0"/>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31"/>
    <w:rsid w:val="000C1B4B"/>
    <w:rsid w:val="000C1C18"/>
    <w:rsid w:val="000C223D"/>
    <w:rsid w:val="000C2326"/>
    <w:rsid w:val="000C2A4A"/>
    <w:rsid w:val="000C2F83"/>
    <w:rsid w:val="000C3018"/>
    <w:rsid w:val="000C38F9"/>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2EC"/>
    <w:rsid w:val="000D649B"/>
    <w:rsid w:val="000D657D"/>
    <w:rsid w:val="000D67E6"/>
    <w:rsid w:val="000D6992"/>
    <w:rsid w:val="000D7010"/>
    <w:rsid w:val="000D7660"/>
    <w:rsid w:val="000D790F"/>
    <w:rsid w:val="000D7D82"/>
    <w:rsid w:val="000D7DB9"/>
    <w:rsid w:val="000E0A8A"/>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BA6"/>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DF0"/>
    <w:rsid w:val="00100E06"/>
    <w:rsid w:val="00101474"/>
    <w:rsid w:val="00101634"/>
    <w:rsid w:val="001017BA"/>
    <w:rsid w:val="00101874"/>
    <w:rsid w:val="001019B4"/>
    <w:rsid w:val="00102207"/>
    <w:rsid w:val="0010226B"/>
    <w:rsid w:val="0010269F"/>
    <w:rsid w:val="00102945"/>
    <w:rsid w:val="00102EF7"/>
    <w:rsid w:val="00103569"/>
    <w:rsid w:val="00103F9F"/>
    <w:rsid w:val="0010475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2C0F"/>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4E12"/>
    <w:rsid w:val="00185F24"/>
    <w:rsid w:val="00186A21"/>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80B"/>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64EF"/>
    <w:rsid w:val="00227BB2"/>
    <w:rsid w:val="00227C8D"/>
    <w:rsid w:val="00227FC8"/>
    <w:rsid w:val="002300D0"/>
    <w:rsid w:val="00230133"/>
    <w:rsid w:val="00230C2F"/>
    <w:rsid w:val="00231329"/>
    <w:rsid w:val="002318F9"/>
    <w:rsid w:val="002319BD"/>
    <w:rsid w:val="00231E1A"/>
    <w:rsid w:val="00232A8A"/>
    <w:rsid w:val="00233F5C"/>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C75"/>
    <w:rsid w:val="00246E67"/>
    <w:rsid w:val="002470A4"/>
    <w:rsid w:val="00247620"/>
    <w:rsid w:val="002476B6"/>
    <w:rsid w:val="00247811"/>
    <w:rsid w:val="00247DA6"/>
    <w:rsid w:val="002512A3"/>
    <w:rsid w:val="0025152F"/>
    <w:rsid w:val="00251DD4"/>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A6F"/>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873E3"/>
    <w:rsid w:val="0029003F"/>
    <w:rsid w:val="002900A5"/>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4E64"/>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7C6"/>
    <w:rsid w:val="002D1F2B"/>
    <w:rsid w:val="002D21A6"/>
    <w:rsid w:val="002D27B6"/>
    <w:rsid w:val="002D343A"/>
    <w:rsid w:val="002D3B7F"/>
    <w:rsid w:val="002D43C8"/>
    <w:rsid w:val="002D4AB3"/>
    <w:rsid w:val="002D4C58"/>
    <w:rsid w:val="002D4D47"/>
    <w:rsid w:val="002D50AD"/>
    <w:rsid w:val="002D5238"/>
    <w:rsid w:val="002D54F8"/>
    <w:rsid w:val="002D5D63"/>
    <w:rsid w:val="002D675C"/>
    <w:rsid w:val="002D6B61"/>
    <w:rsid w:val="002D72E4"/>
    <w:rsid w:val="002D7515"/>
    <w:rsid w:val="002E0220"/>
    <w:rsid w:val="002E0251"/>
    <w:rsid w:val="002E0622"/>
    <w:rsid w:val="002E06F5"/>
    <w:rsid w:val="002E0C30"/>
    <w:rsid w:val="002E1075"/>
    <w:rsid w:val="002E1A2F"/>
    <w:rsid w:val="002E242D"/>
    <w:rsid w:val="002E49A9"/>
    <w:rsid w:val="002E5246"/>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09B4"/>
    <w:rsid w:val="00351289"/>
    <w:rsid w:val="00351A18"/>
    <w:rsid w:val="00351A50"/>
    <w:rsid w:val="003520E7"/>
    <w:rsid w:val="00352817"/>
    <w:rsid w:val="003529AA"/>
    <w:rsid w:val="00352C82"/>
    <w:rsid w:val="00352DF3"/>
    <w:rsid w:val="00352E6E"/>
    <w:rsid w:val="00352EB3"/>
    <w:rsid w:val="00353079"/>
    <w:rsid w:val="0035310D"/>
    <w:rsid w:val="00353299"/>
    <w:rsid w:val="00353708"/>
    <w:rsid w:val="00353B9B"/>
    <w:rsid w:val="00354589"/>
    <w:rsid w:val="003555A3"/>
    <w:rsid w:val="00355B59"/>
    <w:rsid w:val="00356268"/>
    <w:rsid w:val="003572BB"/>
    <w:rsid w:val="00357315"/>
    <w:rsid w:val="0035795B"/>
    <w:rsid w:val="00357D0A"/>
    <w:rsid w:val="003601C7"/>
    <w:rsid w:val="003613B8"/>
    <w:rsid w:val="00361499"/>
    <w:rsid w:val="00361ACE"/>
    <w:rsid w:val="003620AC"/>
    <w:rsid w:val="0036284B"/>
    <w:rsid w:val="003631D8"/>
    <w:rsid w:val="00363843"/>
    <w:rsid w:val="00363E1A"/>
    <w:rsid w:val="00364804"/>
    <w:rsid w:val="0036674B"/>
    <w:rsid w:val="0036717A"/>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7DA"/>
    <w:rsid w:val="003A2A95"/>
    <w:rsid w:val="003A3AD6"/>
    <w:rsid w:val="003A444A"/>
    <w:rsid w:val="003A457F"/>
    <w:rsid w:val="003A4DE1"/>
    <w:rsid w:val="003A5297"/>
    <w:rsid w:val="003A5951"/>
    <w:rsid w:val="003A619B"/>
    <w:rsid w:val="003A6B09"/>
    <w:rsid w:val="003A71FB"/>
    <w:rsid w:val="003A785C"/>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0255"/>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6E51"/>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4EA"/>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77E79"/>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3FD"/>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5237"/>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39E4"/>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20E5"/>
    <w:rsid w:val="005335EC"/>
    <w:rsid w:val="00533A85"/>
    <w:rsid w:val="00533F39"/>
    <w:rsid w:val="00534D1D"/>
    <w:rsid w:val="00535AA6"/>
    <w:rsid w:val="00536A26"/>
    <w:rsid w:val="00536CA4"/>
    <w:rsid w:val="00537265"/>
    <w:rsid w:val="00537A6A"/>
    <w:rsid w:val="0054042F"/>
    <w:rsid w:val="00540492"/>
    <w:rsid w:val="00540D14"/>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7777A"/>
    <w:rsid w:val="005807EF"/>
    <w:rsid w:val="00580A79"/>
    <w:rsid w:val="0058138A"/>
    <w:rsid w:val="005814BF"/>
    <w:rsid w:val="00581847"/>
    <w:rsid w:val="00581C3A"/>
    <w:rsid w:val="00582296"/>
    <w:rsid w:val="005822E0"/>
    <w:rsid w:val="00582A15"/>
    <w:rsid w:val="00582A63"/>
    <w:rsid w:val="00582B29"/>
    <w:rsid w:val="00582EC5"/>
    <w:rsid w:val="00583539"/>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0E16"/>
    <w:rsid w:val="00591283"/>
    <w:rsid w:val="0059174A"/>
    <w:rsid w:val="00592649"/>
    <w:rsid w:val="005939A2"/>
    <w:rsid w:val="00593D79"/>
    <w:rsid w:val="00593F55"/>
    <w:rsid w:val="0059401C"/>
    <w:rsid w:val="005941E4"/>
    <w:rsid w:val="0059428B"/>
    <w:rsid w:val="005945A4"/>
    <w:rsid w:val="00594BAF"/>
    <w:rsid w:val="0059517C"/>
    <w:rsid w:val="00595401"/>
    <w:rsid w:val="00595516"/>
    <w:rsid w:val="00595D75"/>
    <w:rsid w:val="005960F6"/>
    <w:rsid w:val="00597E6F"/>
    <w:rsid w:val="005A0422"/>
    <w:rsid w:val="005A0A95"/>
    <w:rsid w:val="005A0FF1"/>
    <w:rsid w:val="005A26B5"/>
    <w:rsid w:val="005A282D"/>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0A8"/>
    <w:rsid w:val="005E1441"/>
    <w:rsid w:val="005E16A0"/>
    <w:rsid w:val="005E1A02"/>
    <w:rsid w:val="005E1A20"/>
    <w:rsid w:val="005E2343"/>
    <w:rsid w:val="005E250A"/>
    <w:rsid w:val="005E2829"/>
    <w:rsid w:val="005E28F1"/>
    <w:rsid w:val="005E2996"/>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3D8C"/>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09B"/>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3160"/>
    <w:rsid w:val="00673238"/>
    <w:rsid w:val="00673F2D"/>
    <w:rsid w:val="006744A4"/>
    <w:rsid w:val="00674926"/>
    <w:rsid w:val="00674B91"/>
    <w:rsid w:val="00674BE3"/>
    <w:rsid w:val="00674CC7"/>
    <w:rsid w:val="00674FAB"/>
    <w:rsid w:val="006752F0"/>
    <w:rsid w:val="00675383"/>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6282"/>
    <w:rsid w:val="006A6642"/>
    <w:rsid w:val="006A6E45"/>
    <w:rsid w:val="006A77E3"/>
    <w:rsid w:val="006A78F9"/>
    <w:rsid w:val="006A7D2D"/>
    <w:rsid w:val="006A7EA8"/>
    <w:rsid w:val="006A7FB8"/>
    <w:rsid w:val="006B0041"/>
    <w:rsid w:val="006B02DB"/>
    <w:rsid w:val="006B080E"/>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4B1"/>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C45"/>
    <w:rsid w:val="006F4E25"/>
    <w:rsid w:val="006F50E3"/>
    <w:rsid w:val="006F5282"/>
    <w:rsid w:val="006F5441"/>
    <w:rsid w:val="006F55E0"/>
    <w:rsid w:val="006F59B4"/>
    <w:rsid w:val="006F6856"/>
    <w:rsid w:val="006F6E4A"/>
    <w:rsid w:val="006F74B4"/>
    <w:rsid w:val="006F7830"/>
    <w:rsid w:val="006F7F3F"/>
    <w:rsid w:val="00700C6C"/>
    <w:rsid w:val="00700F40"/>
    <w:rsid w:val="0070113F"/>
    <w:rsid w:val="00701B75"/>
    <w:rsid w:val="00702E74"/>
    <w:rsid w:val="00703282"/>
    <w:rsid w:val="007039BD"/>
    <w:rsid w:val="00703A87"/>
    <w:rsid w:val="00703C7A"/>
    <w:rsid w:val="007048EB"/>
    <w:rsid w:val="00704DFD"/>
    <w:rsid w:val="0070570E"/>
    <w:rsid w:val="00705C67"/>
    <w:rsid w:val="0070625A"/>
    <w:rsid w:val="00706E03"/>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229"/>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2DB6"/>
    <w:rsid w:val="0073384D"/>
    <w:rsid w:val="00733A39"/>
    <w:rsid w:val="00733FEA"/>
    <w:rsid w:val="00734BB9"/>
    <w:rsid w:val="007358DB"/>
    <w:rsid w:val="00735ACD"/>
    <w:rsid w:val="00735B4A"/>
    <w:rsid w:val="00737081"/>
    <w:rsid w:val="00737305"/>
    <w:rsid w:val="007375D0"/>
    <w:rsid w:val="007407ED"/>
    <w:rsid w:val="007409A7"/>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F0E"/>
    <w:rsid w:val="00746327"/>
    <w:rsid w:val="00746887"/>
    <w:rsid w:val="00746919"/>
    <w:rsid w:val="007473CF"/>
    <w:rsid w:val="0074774C"/>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7D"/>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5A9"/>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6EC6"/>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43DE"/>
    <w:rsid w:val="007D455C"/>
    <w:rsid w:val="007D4780"/>
    <w:rsid w:val="007D56C1"/>
    <w:rsid w:val="007D6088"/>
    <w:rsid w:val="007D7079"/>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5FC5"/>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4A2"/>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47E"/>
    <w:rsid w:val="008825A0"/>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2A02"/>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98A"/>
    <w:rsid w:val="00981FB9"/>
    <w:rsid w:val="0098201C"/>
    <w:rsid w:val="009824CD"/>
    <w:rsid w:val="00982BE5"/>
    <w:rsid w:val="00982CC1"/>
    <w:rsid w:val="009835E3"/>
    <w:rsid w:val="00983A0E"/>
    <w:rsid w:val="0098508B"/>
    <w:rsid w:val="00985FF8"/>
    <w:rsid w:val="00986491"/>
    <w:rsid w:val="00986E74"/>
    <w:rsid w:val="00987061"/>
    <w:rsid w:val="00987298"/>
    <w:rsid w:val="00987817"/>
    <w:rsid w:val="00987929"/>
    <w:rsid w:val="009901C9"/>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8FB"/>
    <w:rsid w:val="009A1EE3"/>
    <w:rsid w:val="009A1FEB"/>
    <w:rsid w:val="009A22AE"/>
    <w:rsid w:val="009A26F4"/>
    <w:rsid w:val="009A27AF"/>
    <w:rsid w:val="009A31C8"/>
    <w:rsid w:val="009A35AA"/>
    <w:rsid w:val="009A46A3"/>
    <w:rsid w:val="009A4838"/>
    <w:rsid w:val="009A5A55"/>
    <w:rsid w:val="009A63CB"/>
    <w:rsid w:val="009A6859"/>
    <w:rsid w:val="009A68A8"/>
    <w:rsid w:val="009A7ABA"/>
    <w:rsid w:val="009A7F93"/>
    <w:rsid w:val="009B00D9"/>
    <w:rsid w:val="009B03BC"/>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4E86"/>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4BA"/>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4951"/>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1B68"/>
    <w:rsid w:val="00A720B2"/>
    <w:rsid w:val="00A720C5"/>
    <w:rsid w:val="00A72AAD"/>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021"/>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C0C"/>
    <w:rsid w:val="00AC5E67"/>
    <w:rsid w:val="00AC6992"/>
    <w:rsid w:val="00AC6C60"/>
    <w:rsid w:val="00AC6E95"/>
    <w:rsid w:val="00AC7ADC"/>
    <w:rsid w:val="00AC7B52"/>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4A6"/>
    <w:rsid w:val="00B00CB9"/>
    <w:rsid w:val="00B011BF"/>
    <w:rsid w:val="00B01FC0"/>
    <w:rsid w:val="00B02BFD"/>
    <w:rsid w:val="00B0367A"/>
    <w:rsid w:val="00B040CA"/>
    <w:rsid w:val="00B05160"/>
    <w:rsid w:val="00B05280"/>
    <w:rsid w:val="00B052C4"/>
    <w:rsid w:val="00B06E0A"/>
    <w:rsid w:val="00B0721B"/>
    <w:rsid w:val="00B07341"/>
    <w:rsid w:val="00B07524"/>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354"/>
    <w:rsid w:val="00B2590D"/>
    <w:rsid w:val="00B264D9"/>
    <w:rsid w:val="00B279BC"/>
    <w:rsid w:val="00B27F0D"/>
    <w:rsid w:val="00B30935"/>
    <w:rsid w:val="00B30BCC"/>
    <w:rsid w:val="00B3183B"/>
    <w:rsid w:val="00B325AA"/>
    <w:rsid w:val="00B327AF"/>
    <w:rsid w:val="00B328C9"/>
    <w:rsid w:val="00B32AE5"/>
    <w:rsid w:val="00B33191"/>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E58"/>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226"/>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037"/>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6D7"/>
    <w:rsid w:val="00B92BCF"/>
    <w:rsid w:val="00B9398E"/>
    <w:rsid w:val="00B93B04"/>
    <w:rsid w:val="00B9514C"/>
    <w:rsid w:val="00B9529F"/>
    <w:rsid w:val="00B95904"/>
    <w:rsid w:val="00B95A6E"/>
    <w:rsid w:val="00B95A73"/>
    <w:rsid w:val="00B96789"/>
    <w:rsid w:val="00B97BAA"/>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20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09C"/>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57FA"/>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96E"/>
    <w:rsid w:val="00CC6E22"/>
    <w:rsid w:val="00CC6F1B"/>
    <w:rsid w:val="00CC77B7"/>
    <w:rsid w:val="00CC7E74"/>
    <w:rsid w:val="00CD034E"/>
    <w:rsid w:val="00CD0AA6"/>
    <w:rsid w:val="00CD0BE6"/>
    <w:rsid w:val="00CD1126"/>
    <w:rsid w:val="00CD153B"/>
    <w:rsid w:val="00CD178D"/>
    <w:rsid w:val="00CD1EC5"/>
    <w:rsid w:val="00CD21B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547"/>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698A"/>
    <w:rsid w:val="00CF75B4"/>
    <w:rsid w:val="00CF7DA4"/>
    <w:rsid w:val="00CF7F1D"/>
    <w:rsid w:val="00CF7FC0"/>
    <w:rsid w:val="00D0015A"/>
    <w:rsid w:val="00D003E7"/>
    <w:rsid w:val="00D00EAE"/>
    <w:rsid w:val="00D01701"/>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4BD5"/>
    <w:rsid w:val="00D35823"/>
    <w:rsid w:val="00D35E19"/>
    <w:rsid w:val="00D3640A"/>
    <w:rsid w:val="00D36A43"/>
    <w:rsid w:val="00D36C52"/>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CF2"/>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5EE8"/>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C7AEE"/>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1CCF"/>
    <w:rsid w:val="00DE218C"/>
    <w:rsid w:val="00DE220A"/>
    <w:rsid w:val="00DE28B8"/>
    <w:rsid w:val="00DE28E0"/>
    <w:rsid w:val="00DE2BB9"/>
    <w:rsid w:val="00DE3071"/>
    <w:rsid w:val="00DE3912"/>
    <w:rsid w:val="00DE39DA"/>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741"/>
    <w:rsid w:val="00DF0823"/>
    <w:rsid w:val="00DF1582"/>
    <w:rsid w:val="00DF228C"/>
    <w:rsid w:val="00DF26D7"/>
    <w:rsid w:val="00DF335D"/>
    <w:rsid w:val="00DF392F"/>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77"/>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AE0"/>
    <w:rsid w:val="00E56DE3"/>
    <w:rsid w:val="00E57AAD"/>
    <w:rsid w:val="00E60B71"/>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3711"/>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E6BBB"/>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62E2"/>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177F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DB4"/>
    <w:rsid w:val="00F31E5E"/>
    <w:rsid w:val="00F31FF1"/>
    <w:rsid w:val="00F322A7"/>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1F65"/>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C3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A7B5D"/>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045F"/>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6E58"/>
    <w:rsid w:val="00FD7C04"/>
    <w:rsid w:val="00FE0AAC"/>
    <w:rsid w:val="00FE0BC3"/>
    <w:rsid w:val="00FE0FCF"/>
    <w:rsid w:val="00FE13CE"/>
    <w:rsid w:val="00FE161E"/>
    <w:rsid w:val="00FE2768"/>
    <w:rsid w:val="00FE27E5"/>
    <w:rsid w:val="00FE310D"/>
    <w:rsid w:val="00FE57E9"/>
    <w:rsid w:val="00FE598D"/>
    <w:rsid w:val="00FE5B1A"/>
    <w:rsid w:val="00FE5D59"/>
    <w:rsid w:val="00FE602B"/>
    <w:rsid w:val="00FE67AA"/>
    <w:rsid w:val="00FE681B"/>
    <w:rsid w:val="00FE7232"/>
    <w:rsid w:val="00FE741A"/>
    <w:rsid w:val="00FE7A41"/>
    <w:rsid w:val="00FE7DE8"/>
    <w:rsid w:val="00FF03CF"/>
    <w:rsid w:val="00FF0981"/>
    <w:rsid w:val="00FF0DE0"/>
    <w:rsid w:val="00FF2066"/>
    <w:rsid w:val="00FF314C"/>
    <w:rsid w:val="00FF447F"/>
    <w:rsid w:val="00FF5618"/>
    <w:rsid w:val="00FF566C"/>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 Char,????? Char,???? Char,リスト段落 Char"/>
    <w:link w:val="ListParagraph"/>
    <w:uiPriority w:val="34"/>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5AD0E-4158-4364-8EDF-7DD1A64F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2</cp:revision>
  <cp:lastPrinted>2014-04-22T06:35:00Z</cp:lastPrinted>
  <dcterms:created xsi:type="dcterms:W3CDTF">2019-02-15T07:07:00Z</dcterms:created>
  <dcterms:modified xsi:type="dcterms:W3CDTF">2019-02-15T07:07:00Z</dcterms:modified>
</cp:coreProperties>
</file>