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6959E87"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763C30">
        <w:rPr>
          <w:rFonts w:cs="Arial"/>
          <w:noProof w:val="0"/>
          <w:sz w:val="28"/>
          <w:szCs w:val="28"/>
          <w:lang w:val="en-US"/>
        </w:rPr>
        <w:t>#96</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5F0679" w:rsidRPr="005F0679">
        <w:rPr>
          <w:rFonts w:cs="Arial"/>
          <w:noProof w:val="0"/>
          <w:sz w:val="28"/>
          <w:szCs w:val="28"/>
          <w:lang w:val="en-US"/>
        </w:rPr>
        <w:t>02658</w:t>
      </w:r>
    </w:p>
    <w:p w14:paraId="7A7325BA" w14:textId="57AB9A2E" w:rsidR="00A26C9B" w:rsidRPr="004266BD" w:rsidRDefault="00763C30" w:rsidP="00A26C9B">
      <w:pPr>
        <w:pStyle w:val="a3"/>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sidR="00B47489">
        <w:rPr>
          <w:rFonts w:cs="Arial"/>
          <w:noProof w:val="0"/>
          <w:sz w:val="28"/>
          <w:szCs w:val="28"/>
          <w:lang w:val="en-US"/>
        </w:rPr>
        <w:t>25</w:t>
      </w:r>
      <w:r w:rsidR="00B47489" w:rsidRPr="00B47489">
        <w:rPr>
          <w:rFonts w:cs="Arial"/>
          <w:noProof w:val="0"/>
          <w:sz w:val="28"/>
          <w:szCs w:val="28"/>
          <w:vertAlign w:val="superscript"/>
          <w:lang w:val="en-US"/>
        </w:rPr>
        <w:t>th</w:t>
      </w:r>
      <w:r w:rsidR="00B47489">
        <w:rPr>
          <w:rFonts w:cs="Arial"/>
          <w:noProof w:val="0"/>
          <w:sz w:val="28"/>
          <w:szCs w:val="28"/>
          <w:lang w:val="en-US"/>
        </w:rPr>
        <w:t xml:space="preserve"> </w:t>
      </w:r>
      <w:r w:rsidRPr="00B47489">
        <w:rPr>
          <w:rFonts w:cs="Arial"/>
          <w:noProof w:val="0"/>
          <w:sz w:val="28"/>
          <w:szCs w:val="28"/>
          <w:lang w:val="en-US"/>
        </w:rPr>
        <w:t>February</w:t>
      </w:r>
      <w:r w:rsidR="00252FFA" w:rsidRPr="00B47489">
        <w:rPr>
          <w:rFonts w:cs="Arial"/>
          <w:noProof w:val="0"/>
          <w:sz w:val="28"/>
          <w:szCs w:val="28"/>
          <w:lang w:val="en-US"/>
        </w:rPr>
        <w:t xml:space="preserve"> </w:t>
      </w:r>
      <w:r w:rsidR="00BD28FF" w:rsidRPr="00B47489">
        <w:rPr>
          <w:rFonts w:cs="Arial"/>
          <w:b w:val="0"/>
          <w:bCs/>
          <w:sz w:val="28"/>
        </w:rPr>
        <w:t>–</w:t>
      </w:r>
      <w:r w:rsidR="00781345" w:rsidRPr="00B47489">
        <w:rPr>
          <w:rFonts w:cs="Arial"/>
          <w:noProof w:val="0"/>
          <w:sz w:val="28"/>
          <w:szCs w:val="28"/>
          <w:lang w:val="en-US"/>
        </w:rPr>
        <w:t xml:space="preserve"> </w:t>
      </w:r>
      <w:r w:rsidR="00B47489">
        <w:rPr>
          <w:rFonts w:cs="Arial"/>
          <w:noProof w:val="0"/>
          <w:sz w:val="28"/>
          <w:szCs w:val="28"/>
          <w:lang w:val="en-US"/>
        </w:rPr>
        <w:t>1</w:t>
      </w:r>
      <w:r w:rsidR="00B47489">
        <w:rPr>
          <w:rFonts w:cs="Arial"/>
          <w:noProof w:val="0"/>
          <w:sz w:val="28"/>
          <w:szCs w:val="28"/>
          <w:vertAlign w:val="superscript"/>
          <w:lang w:val="en-US"/>
        </w:rPr>
        <w:t>st</w:t>
      </w:r>
      <w:r w:rsidR="00CB4C27">
        <w:rPr>
          <w:rFonts w:cs="Arial"/>
          <w:noProof w:val="0"/>
          <w:sz w:val="28"/>
          <w:szCs w:val="28"/>
          <w:lang w:val="en-US"/>
        </w:rPr>
        <w:t xml:space="preserve"> </w:t>
      </w:r>
      <w:r w:rsidR="00565EA0">
        <w:rPr>
          <w:rFonts w:cs="Arial"/>
          <w:noProof w:val="0"/>
          <w:sz w:val="28"/>
          <w:szCs w:val="28"/>
          <w:lang w:val="en-US"/>
        </w:rPr>
        <w:t>March</w:t>
      </w:r>
      <w:r w:rsidR="00B47489">
        <w:rPr>
          <w:rFonts w:cs="Arial"/>
          <w:noProof w:val="0"/>
          <w:sz w:val="28"/>
          <w:szCs w:val="28"/>
          <w:lang w:val="en-US"/>
        </w:rPr>
        <w:t xml:space="preserve"> </w:t>
      </w:r>
      <w:r w:rsidR="00252FFA" w:rsidRPr="00A20D5F">
        <w:rPr>
          <w:rFonts w:cs="Arial"/>
          <w:noProof w:val="0"/>
          <w:sz w:val="28"/>
          <w:szCs w:val="28"/>
          <w:lang w:val="en-US"/>
        </w:rPr>
        <w:t>201</w:t>
      </w:r>
      <w:r w:rsidR="00FB5877">
        <w:rPr>
          <w:rFonts w:cs="Arial"/>
          <w:noProof w:val="0"/>
          <w:sz w:val="28"/>
          <w:szCs w:val="28"/>
          <w:lang w:val="en-US"/>
        </w:rPr>
        <w:t>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64AF962E"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7C5A7A" w:rsidRPr="00B47489">
        <w:rPr>
          <w:rFonts w:ascii="Arial" w:hAnsi="Arial" w:cs="Arial"/>
          <w:b/>
          <w:sz w:val="28"/>
          <w:szCs w:val="28"/>
          <w:lang w:val="en-US"/>
        </w:rPr>
        <w:t xml:space="preserve">Initial access </w:t>
      </w:r>
      <w:r w:rsidR="00763C30" w:rsidRPr="00B47489">
        <w:rPr>
          <w:rFonts w:ascii="Arial" w:hAnsi="Arial" w:cs="Arial"/>
          <w:b/>
          <w:sz w:val="28"/>
          <w:szCs w:val="28"/>
          <w:lang w:val="en-US"/>
        </w:rPr>
        <w:t>procedure for NR-U</w:t>
      </w:r>
    </w:p>
    <w:p w14:paraId="26DC8AEB" w14:textId="6B036AEA"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B47489">
        <w:rPr>
          <w:rFonts w:ascii="Arial" w:eastAsiaTheme="minorEastAsia" w:hAnsi="Arial" w:cs="Arial"/>
          <w:b/>
          <w:sz w:val="28"/>
          <w:szCs w:val="28"/>
          <w:lang w:val="pt-BR"/>
        </w:rPr>
        <w:t>7.2.2.2.2</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46FF2AC3" w14:textId="0DA3CD06" w:rsidR="00BD3091" w:rsidRDefault="00157E9D" w:rsidP="00BD3091">
      <w:pPr>
        <w:autoSpaceDE w:val="0"/>
        <w:autoSpaceDN w:val="0"/>
        <w:adjustRightInd w:val="0"/>
        <w:spacing w:after="0" w:afterAutospacing="0"/>
        <w:rPr>
          <w:rFonts w:eastAsiaTheme="minorEastAsia" w:cs="Arial"/>
          <w:szCs w:val="24"/>
        </w:rPr>
      </w:pPr>
      <w:r>
        <w:rPr>
          <w:lang w:val="en-US"/>
        </w:rPr>
        <w:t xml:space="preserve">The following was </w:t>
      </w:r>
      <w:r w:rsidR="00372DB1">
        <w:rPr>
          <w:lang w:val="en-US"/>
        </w:rPr>
        <w:t>captured in Feature lead summary</w:t>
      </w:r>
      <w:r w:rsidR="00BD3091">
        <w:rPr>
          <w:lang w:val="en-US"/>
        </w:rPr>
        <w:t xml:space="preserve"> [</w:t>
      </w:r>
      <w:r w:rsidR="0051090A">
        <w:rPr>
          <w:lang w:val="en-US"/>
        </w:rPr>
        <w:t>1</w:t>
      </w:r>
      <w:r w:rsidR="00BD3091">
        <w:rPr>
          <w:lang w:val="en-US"/>
        </w:rPr>
        <w:t>]</w:t>
      </w:r>
      <w:r w:rsidR="00BD3091">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D3091" w:rsidRPr="004266BD" w14:paraId="7303792E" w14:textId="77777777" w:rsidTr="00167A42">
        <w:tc>
          <w:tcPr>
            <w:tcW w:w="9954" w:type="dxa"/>
          </w:tcPr>
          <w:p w14:paraId="2B7F3E39" w14:textId="5FFD1E1E" w:rsidR="00372DB1" w:rsidRDefault="00372DB1" w:rsidP="00372DB1">
            <w:pPr>
              <w:adjustRightInd w:val="0"/>
              <w:spacing w:after="0"/>
              <w:rPr>
                <w:b/>
                <w:u w:val="single"/>
              </w:rPr>
            </w:pPr>
            <w:r>
              <w:rPr>
                <w:b/>
                <w:u w:val="single"/>
              </w:rPr>
              <w:t>Alternatives:</w:t>
            </w:r>
          </w:p>
          <w:p w14:paraId="4B82CD40"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 xml:space="preserve">Alt-1: Shift SSB(s) in time to the next transmission instance </w:t>
            </w:r>
          </w:p>
          <w:p w14:paraId="7408E118"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14:paraId="13B0558D"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Alt-3: Network to flexibly position SSB index and indicate the timing information</w:t>
            </w:r>
          </w:p>
          <w:p w14:paraId="6ECEB133"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Alt-4: Fixed SSB positions but introduce additional indices (e.g., up to 16/64)</w:t>
            </w:r>
          </w:p>
          <w:p w14:paraId="0A70ED76"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Alt-5: Before the transmission of any SSB within the SSB burst set, the LBT is carried out for that SSB. If the LBT fails, the next LBT is carried out at the following half subframe for that SSB.</w:t>
            </w:r>
          </w:p>
          <w:p w14:paraId="29528C21"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 xml:space="preserve">Alt-6: </w:t>
            </w:r>
            <w:r>
              <w:rPr>
                <w:rFonts w:eastAsia="SimSun"/>
              </w:rPr>
              <w:t>multiple candidate SSB positions in SSB burst set</w:t>
            </w:r>
          </w:p>
          <w:p w14:paraId="5ED693AC" w14:textId="77777777" w:rsidR="00372DB1" w:rsidRDefault="00372DB1" w:rsidP="00372DB1">
            <w:pPr>
              <w:pStyle w:val="ListParagraph1"/>
              <w:numPr>
                <w:ilvl w:val="0"/>
                <w:numId w:val="14"/>
              </w:numPr>
              <w:adjustRightInd w:val="0"/>
              <w:snapToGrid w:val="0"/>
              <w:spacing w:after="0" w:line="240" w:lineRule="auto"/>
              <w:ind w:firstLineChars="0"/>
              <w:rPr>
                <w:szCs w:val="20"/>
              </w:rPr>
            </w:pPr>
            <w:r>
              <w:rPr>
                <w:szCs w:val="20"/>
              </w:rPr>
              <w:t>Alt-7:</w:t>
            </w:r>
            <w:r>
              <w:t xml:space="preserve"> </w:t>
            </w:r>
            <w:r>
              <w:rPr>
                <w:szCs w:val="20"/>
              </w:rPr>
              <w:t>Shift SSB(s) in time to the next transmission instance without extra time offset indication</w:t>
            </w:r>
          </w:p>
          <w:p w14:paraId="7DBA66B7" w14:textId="0C7954EB" w:rsidR="00157E9D" w:rsidRPr="00DC4A46" w:rsidRDefault="00157E9D" w:rsidP="00157E9D"/>
        </w:tc>
      </w:tr>
    </w:tbl>
    <w:p w14:paraId="0DD888A7" w14:textId="77777777" w:rsidR="00BD3091" w:rsidRPr="00BD3091" w:rsidRDefault="00BD3091" w:rsidP="00BD3091"/>
    <w:p w14:paraId="5FA2FFE4" w14:textId="1466FBB4" w:rsidR="004E207A" w:rsidRDefault="001B584A" w:rsidP="002A07A0">
      <w:pPr>
        <w:pStyle w:val="10"/>
        <w:spacing w:after="180"/>
        <w:rPr>
          <w:rFonts w:eastAsiaTheme="minorEastAsia" w:cs="Arial"/>
          <w:szCs w:val="24"/>
          <w:lang w:val="en-US"/>
        </w:rPr>
      </w:pPr>
      <w:r>
        <w:rPr>
          <w:rFonts w:eastAsiaTheme="minorEastAsia" w:cs="Arial"/>
          <w:szCs w:val="24"/>
          <w:lang w:val="en-US"/>
        </w:rPr>
        <w:t>Discussion</w:t>
      </w:r>
    </w:p>
    <w:p w14:paraId="762C7B2E" w14:textId="70A2F36F" w:rsidR="001B584A" w:rsidRDefault="00157E9D" w:rsidP="001B584A">
      <w:pPr>
        <w:pStyle w:val="20"/>
        <w:spacing w:after="180"/>
        <w:rPr>
          <w:lang w:val="en-US"/>
        </w:rPr>
      </w:pPr>
      <w:r>
        <w:rPr>
          <w:lang w:val="en-US"/>
        </w:rPr>
        <w:t>DRS composition</w:t>
      </w:r>
    </w:p>
    <w:p w14:paraId="67D43E4B" w14:textId="2FA79739" w:rsidR="00DB2295" w:rsidRDefault="00B91E77" w:rsidP="009D6D33">
      <w:pPr>
        <w:rPr>
          <w:lang w:val="en-US"/>
        </w:rPr>
      </w:pPr>
      <w:r>
        <w:rPr>
          <w:rFonts w:hint="eastAsia"/>
          <w:lang w:val="en-US"/>
        </w:rPr>
        <w:t xml:space="preserve">Rel-15 NR supports up to 6 </w:t>
      </w:r>
      <w:proofErr w:type="spellStart"/>
      <w:r>
        <w:rPr>
          <w:rFonts w:hint="eastAsia"/>
          <w:lang w:val="en-US"/>
        </w:rPr>
        <w:t>ms</w:t>
      </w:r>
      <w:proofErr w:type="spellEnd"/>
      <w:r>
        <w:rPr>
          <w:rFonts w:hint="eastAsia"/>
          <w:lang w:val="en-US"/>
        </w:rPr>
        <w:t xml:space="preserve"> </w:t>
      </w:r>
      <w:r w:rsidR="006B0438">
        <w:rPr>
          <w:lang w:val="en-US"/>
        </w:rPr>
        <w:t>SMTC window</w:t>
      </w:r>
      <w:r>
        <w:rPr>
          <w:rFonts w:hint="eastAsia"/>
          <w:lang w:val="en-US"/>
        </w:rPr>
        <w:t xml:space="preserve">. </w:t>
      </w:r>
      <w:r>
        <w:rPr>
          <w:lang w:val="en-US"/>
        </w:rPr>
        <w:t>S</w:t>
      </w:r>
      <w:r w:rsidR="006B0438">
        <w:rPr>
          <w:lang w:val="en-US"/>
        </w:rPr>
        <w:t>ince NR-U</w:t>
      </w:r>
      <w:r w:rsidR="005F6C25">
        <w:rPr>
          <w:lang w:val="en-US"/>
        </w:rPr>
        <w:t xml:space="preserve"> DRS</w:t>
      </w:r>
      <w:r w:rsidR="006B0438">
        <w:rPr>
          <w:lang w:val="en-US"/>
        </w:rPr>
        <w:t xml:space="preserve"> should be able to be used for me</w:t>
      </w:r>
      <w:r w:rsidR="005F6C25">
        <w:rPr>
          <w:lang w:val="en-US"/>
        </w:rPr>
        <w:t xml:space="preserve">asurement purpose, </w:t>
      </w:r>
      <w:r w:rsidR="006C5770">
        <w:rPr>
          <w:lang w:val="en-US"/>
        </w:rPr>
        <w:t xml:space="preserve">NR-U DRS should fit in 6 </w:t>
      </w:r>
      <w:proofErr w:type="spellStart"/>
      <w:r w:rsidR="006C5770">
        <w:rPr>
          <w:lang w:val="en-US"/>
        </w:rPr>
        <w:t>ms</w:t>
      </w:r>
      <w:proofErr w:type="spellEnd"/>
      <w:r w:rsidR="006C5770">
        <w:rPr>
          <w:lang w:val="en-US"/>
        </w:rPr>
        <w:t xml:space="preserve"> window length. On the other hand, </w:t>
      </w:r>
      <w:r w:rsidR="006B0438">
        <w:rPr>
          <w:lang w:val="en-US"/>
        </w:rPr>
        <w:t xml:space="preserve">the minimum periodicity for SS burst set is 5 </w:t>
      </w:r>
      <w:proofErr w:type="spellStart"/>
      <w:r w:rsidR="006B0438">
        <w:rPr>
          <w:lang w:val="en-US"/>
        </w:rPr>
        <w:t>ms.</w:t>
      </w:r>
      <w:proofErr w:type="spellEnd"/>
      <w:r w:rsidR="006B0438">
        <w:rPr>
          <w:lang w:val="en-US"/>
        </w:rPr>
        <w:t xml:space="preserve"> Thus, NR-U DRS </w:t>
      </w:r>
      <w:r w:rsidR="00167A42">
        <w:rPr>
          <w:lang w:val="en-US"/>
        </w:rPr>
        <w:t xml:space="preserve">length </w:t>
      </w:r>
      <w:r w:rsidR="006B0438">
        <w:rPr>
          <w:lang w:val="en-US"/>
        </w:rPr>
        <w:t xml:space="preserve">should be up to 5 </w:t>
      </w:r>
      <w:proofErr w:type="spellStart"/>
      <w:r w:rsidR="006B0438">
        <w:rPr>
          <w:lang w:val="en-US"/>
        </w:rPr>
        <w:t>ms.</w:t>
      </w:r>
      <w:proofErr w:type="spellEnd"/>
    </w:p>
    <w:p w14:paraId="051D07B0" w14:textId="7F511300" w:rsidR="00DB2295" w:rsidRPr="001731FB" w:rsidRDefault="006B0438" w:rsidP="009D6D33">
      <w:pPr>
        <w:rPr>
          <w:b/>
          <w:lang w:val="en-US"/>
        </w:rPr>
      </w:pPr>
      <w:r w:rsidRPr="001731FB">
        <w:rPr>
          <w:b/>
          <w:lang w:val="en-US"/>
        </w:rPr>
        <w:t>Proposal 1:</w:t>
      </w:r>
    </w:p>
    <w:p w14:paraId="3AD95465" w14:textId="3F825753" w:rsidR="006B0438" w:rsidRPr="00167A42" w:rsidRDefault="006B0438" w:rsidP="00167A42">
      <w:pPr>
        <w:pStyle w:val="aff5"/>
        <w:numPr>
          <w:ilvl w:val="0"/>
          <w:numId w:val="12"/>
        </w:numPr>
        <w:ind w:leftChars="0"/>
        <w:rPr>
          <w:b/>
          <w:lang w:val="en-US"/>
        </w:rPr>
      </w:pPr>
      <w:r w:rsidRPr="00167A42">
        <w:rPr>
          <w:b/>
          <w:lang w:val="en-US"/>
        </w:rPr>
        <w:t xml:space="preserve">NR-U DRS window </w:t>
      </w:r>
      <w:r w:rsidR="001731FB" w:rsidRPr="00167A42">
        <w:rPr>
          <w:b/>
          <w:lang w:val="en-US"/>
        </w:rPr>
        <w:t xml:space="preserve">should be up to </w:t>
      </w:r>
      <w:r w:rsidR="00167A42">
        <w:rPr>
          <w:b/>
          <w:lang w:val="en-US"/>
        </w:rPr>
        <w:t>6</w:t>
      </w:r>
      <w:r w:rsidR="00167A42" w:rsidRPr="00167A42">
        <w:rPr>
          <w:b/>
          <w:lang w:val="en-US"/>
        </w:rPr>
        <w:t xml:space="preserve"> </w:t>
      </w:r>
      <w:proofErr w:type="spellStart"/>
      <w:r w:rsidR="001731FB" w:rsidRPr="00167A42">
        <w:rPr>
          <w:b/>
          <w:lang w:val="en-US"/>
        </w:rPr>
        <w:t>ms</w:t>
      </w:r>
      <w:proofErr w:type="spellEnd"/>
    </w:p>
    <w:p w14:paraId="7C318870" w14:textId="2E1647B7" w:rsidR="006B0438" w:rsidRPr="00C424D6" w:rsidRDefault="00C424D6" w:rsidP="00375BF1">
      <w:pPr>
        <w:pStyle w:val="aff5"/>
        <w:numPr>
          <w:ilvl w:val="1"/>
          <w:numId w:val="12"/>
        </w:numPr>
        <w:ind w:leftChars="0"/>
        <w:rPr>
          <w:lang w:val="en-US"/>
        </w:rPr>
      </w:pPr>
      <w:r>
        <w:rPr>
          <w:b/>
          <w:lang w:val="en-US"/>
        </w:rPr>
        <w:t>SS/PBCH block periodicity</w:t>
      </w:r>
      <w:r w:rsidR="00167A42">
        <w:rPr>
          <w:b/>
          <w:lang w:val="en-US"/>
        </w:rPr>
        <w:t xml:space="preserve"> in NR-U DRS </w:t>
      </w:r>
      <w:r w:rsidR="00945B98" w:rsidRPr="001731FB">
        <w:rPr>
          <w:b/>
          <w:lang w:val="en-US"/>
        </w:rPr>
        <w:t>can be configured as in Rel-15 NR</w:t>
      </w:r>
    </w:p>
    <w:p w14:paraId="035E25F8" w14:textId="7BE23F9C" w:rsidR="00C424D6" w:rsidRPr="006B0438" w:rsidRDefault="00C424D6" w:rsidP="00375BF1">
      <w:pPr>
        <w:pStyle w:val="aff5"/>
        <w:numPr>
          <w:ilvl w:val="1"/>
          <w:numId w:val="12"/>
        </w:numPr>
        <w:ind w:leftChars="0"/>
        <w:rPr>
          <w:lang w:val="en-US"/>
        </w:rPr>
      </w:pPr>
      <w:r>
        <w:rPr>
          <w:b/>
          <w:lang w:val="en-US"/>
        </w:rPr>
        <w:t xml:space="preserve">NR-U DRS length is up to 5 </w:t>
      </w:r>
      <w:proofErr w:type="spellStart"/>
      <w:r>
        <w:rPr>
          <w:b/>
          <w:lang w:val="en-US"/>
        </w:rPr>
        <w:t>ms</w:t>
      </w:r>
      <w:proofErr w:type="spellEnd"/>
    </w:p>
    <w:p w14:paraId="1A2FE61E" w14:textId="27CA1584" w:rsidR="00F92FEB" w:rsidRDefault="00C12521" w:rsidP="009D6D33">
      <w:pPr>
        <w:rPr>
          <w:lang w:val="en-US"/>
        </w:rPr>
      </w:pPr>
      <w:r>
        <w:rPr>
          <w:lang w:val="en-US"/>
        </w:rPr>
        <w:t xml:space="preserve">As indicated in [2], </w:t>
      </w:r>
      <w:r w:rsidR="00FA0572">
        <w:rPr>
          <w:lang w:val="en-US"/>
        </w:rPr>
        <w:t>extending</w:t>
      </w:r>
      <w:r>
        <w:rPr>
          <w:lang w:val="en-US"/>
        </w:rPr>
        <w:t xml:space="preserve"> number of candidate SS/PBCH block positions within 5 </w:t>
      </w:r>
      <w:proofErr w:type="spellStart"/>
      <w:r>
        <w:rPr>
          <w:lang w:val="en-US"/>
        </w:rPr>
        <w:t>ms</w:t>
      </w:r>
      <w:proofErr w:type="spellEnd"/>
      <w:r>
        <w:rPr>
          <w:lang w:val="en-US"/>
        </w:rPr>
        <w:t xml:space="preserve"> are beneficial. </w:t>
      </w:r>
      <w:r w:rsidR="00FA0572">
        <w:rPr>
          <w:lang w:val="en-US"/>
        </w:rPr>
        <w:t xml:space="preserve">One of the discussion point is how to set SS/PBCH block indices for the extended candidate SS/PBCH positions. </w:t>
      </w:r>
      <w:r w:rsidR="00F92FEB">
        <w:rPr>
          <w:lang w:val="en-US"/>
        </w:rPr>
        <w:t xml:space="preserve">In our view, the alternatives indicated in [2] can be summarized into two </w:t>
      </w:r>
      <w:r w:rsidR="00372DB1">
        <w:rPr>
          <w:lang w:val="en-US"/>
        </w:rPr>
        <w:t>categories</w:t>
      </w:r>
      <w:r w:rsidR="00F92FEB">
        <w:rPr>
          <w:lang w:val="en-US"/>
        </w:rPr>
        <w:t>.</w:t>
      </w:r>
    </w:p>
    <w:p w14:paraId="540C34B4" w14:textId="0EA84139" w:rsidR="00F92FEB" w:rsidRDefault="00372DB1" w:rsidP="009D6D33">
      <w:pPr>
        <w:rPr>
          <w:lang w:val="en-US"/>
        </w:rPr>
      </w:pPr>
      <w:r>
        <w:rPr>
          <w:lang w:val="en-US"/>
        </w:rPr>
        <w:t>Cat</w:t>
      </w:r>
      <w:r w:rsidR="00F92FEB">
        <w:rPr>
          <w:lang w:val="en-US"/>
        </w:rPr>
        <w:t>.1) SS/PBCH block index</w:t>
      </w:r>
      <w:r w:rsidR="00916EF9">
        <w:rPr>
          <w:lang w:val="en-US"/>
        </w:rPr>
        <w:t xml:space="preserve"> mapping</w:t>
      </w:r>
      <w:r w:rsidR="00F92FEB">
        <w:rPr>
          <w:lang w:val="en-US"/>
        </w:rPr>
        <w:t xml:space="preserve"> is fixed in </w:t>
      </w:r>
      <w:r w:rsidR="00916EF9">
        <w:rPr>
          <w:lang w:val="en-US"/>
        </w:rPr>
        <w:t xml:space="preserve">half radio </w:t>
      </w:r>
      <w:r w:rsidR="00F92FEB">
        <w:rPr>
          <w:lang w:val="en-US"/>
        </w:rPr>
        <w:t>frame</w:t>
      </w:r>
    </w:p>
    <w:p w14:paraId="6D5B27C3" w14:textId="67DADA22" w:rsidR="00F92FEB" w:rsidRDefault="00372DB1" w:rsidP="009D6D33">
      <w:pPr>
        <w:rPr>
          <w:lang w:val="en-US"/>
        </w:rPr>
      </w:pPr>
      <w:r>
        <w:rPr>
          <w:lang w:val="en-US"/>
        </w:rPr>
        <w:t>Cat</w:t>
      </w:r>
      <w:r w:rsidR="00F92FEB">
        <w:rPr>
          <w:lang w:val="en-US"/>
        </w:rPr>
        <w:t xml:space="preserve">.2) SS/PBCH block index </w:t>
      </w:r>
      <w:r w:rsidR="00916EF9">
        <w:rPr>
          <w:lang w:val="en-US"/>
        </w:rPr>
        <w:t xml:space="preserve">mapping </w:t>
      </w:r>
      <w:r w:rsidR="00F92FEB">
        <w:rPr>
          <w:lang w:val="en-US"/>
        </w:rPr>
        <w:t xml:space="preserve">is not fixed in </w:t>
      </w:r>
      <w:r w:rsidR="00916EF9">
        <w:rPr>
          <w:lang w:val="en-US"/>
        </w:rPr>
        <w:t xml:space="preserve">half radio </w:t>
      </w:r>
      <w:r w:rsidR="00F92FEB">
        <w:rPr>
          <w:lang w:val="en-US"/>
        </w:rPr>
        <w:t>frame</w:t>
      </w:r>
    </w:p>
    <w:p w14:paraId="052FC90A" w14:textId="3A911DAD" w:rsidR="00F92FEB" w:rsidRPr="00F92FEB" w:rsidRDefault="00F92FEB" w:rsidP="009D6D33">
      <w:pPr>
        <w:rPr>
          <w:lang w:val="en-US"/>
        </w:rPr>
      </w:pPr>
      <w:r>
        <w:rPr>
          <w:lang w:val="en-US"/>
        </w:rPr>
        <w:lastRenderedPageBreak/>
        <w:t xml:space="preserve">Figure 1 shows an example of the two </w:t>
      </w:r>
      <w:r w:rsidR="00372DB1">
        <w:rPr>
          <w:lang w:val="en-US"/>
        </w:rPr>
        <w:t xml:space="preserve">categories </w:t>
      </w:r>
      <w:r w:rsidR="00D20063">
        <w:rPr>
          <w:lang w:val="en-US"/>
        </w:rPr>
        <w:t>in 15 kHz SCS</w:t>
      </w:r>
      <w:r>
        <w:rPr>
          <w:lang w:val="en-US"/>
        </w:rPr>
        <w:t>.</w:t>
      </w:r>
      <w:r w:rsidR="00D20063">
        <w:rPr>
          <w:lang w:val="en-US"/>
        </w:rPr>
        <w:t xml:space="preserve"> In the example in figure 1, the green colored one indicates transmitted SS/PBCH blocks according to LBT outcome. In </w:t>
      </w:r>
      <w:r w:rsidR="00164B7E">
        <w:rPr>
          <w:lang w:val="en-US"/>
        </w:rPr>
        <w:t>Cat</w:t>
      </w:r>
      <w:r w:rsidR="00D20063">
        <w:rPr>
          <w:lang w:val="en-US"/>
        </w:rPr>
        <w:t xml:space="preserve">.1, SS/PBCH block index #0 is the first SS/PBCH block candidate in a half </w:t>
      </w:r>
      <w:r w:rsidR="00C424D6">
        <w:rPr>
          <w:lang w:val="en-US"/>
        </w:rPr>
        <w:t xml:space="preserve">radio </w:t>
      </w:r>
      <w:r w:rsidR="00D20063">
        <w:rPr>
          <w:lang w:val="en-US"/>
        </w:rPr>
        <w:t xml:space="preserve">frame. On the other hand, in </w:t>
      </w:r>
      <w:r w:rsidR="00164B7E">
        <w:rPr>
          <w:lang w:val="en-US"/>
        </w:rPr>
        <w:t>Cat</w:t>
      </w:r>
      <w:r w:rsidR="00D20063">
        <w:rPr>
          <w:lang w:val="en-US"/>
        </w:rPr>
        <w:t xml:space="preserve">.2, SS/PBCH block index #0 </w:t>
      </w:r>
      <w:r w:rsidR="00203D30">
        <w:rPr>
          <w:lang w:val="en-US"/>
        </w:rPr>
        <w:t xml:space="preserve">can </w:t>
      </w:r>
      <w:r w:rsidR="001711D8">
        <w:rPr>
          <w:lang w:val="en-US"/>
        </w:rPr>
        <w:t xml:space="preserve">be </w:t>
      </w:r>
      <w:r w:rsidR="00F21F8C">
        <w:rPr>
          <w:lang w:val="en-US"/>
        </w:rPr>
        <w:t>mapped to</w:t>
      </w:r>
      <w:r w:rsidR="001711D8">
        <w:rPr>
          <w:lang w:val="en-US"/>
        </w:rPr>
        <w:t xml:space="preserve"> any</w:t>
      </w:r>
      <w:r w:rsidR="00D20063">
        <w:rPr>
          <w:lang w:val="en-US"/>
        </w:rPr>
        <w:t xml:space="preserve"> SS/PBCH block based on the gNB decision (e.g. LBT outcome).</w:t>
      </w:r>
    </w:p>
    <w:p w14:paraId="46C23DC8" w14:textId="7899EFEC" w:rsidR="00402B95" w:rsidRDefault="00D20063" w:rsidP="009D6D33">
      <w:pPr>
        <w:rPr>
          <w:lang w:val="en-US"/>
        </w:rPr>
      </w:pPr>
      <w:r>
        <w:rPr>
          <w:rFonts w:hint="eastAsia"/>
          <w:lang w:val="en-US"/>
        </w:rPr>
        <w:t xml:space="preserve">Indexing in </w:t>
      </w:r>
      <w:r w:rsidR="00164B7E">
        <w:rPr>
          <w:lang w:val="en-US"/>
        </w:rPr>
        <w:t>Cat</w:t>
      </w:r>
      <w:r>
        <w:rPr>
          <w:rFonts w:hint="eastAsia"/>
          <w:lang w:val="en-US"/>
        </w:rPr>
        <w:t>.1 may be called as effective SS/PBCH block index</w:t>
      </w:r>
      <w:r>
        <w:rPr>
          <w:lang w:val="en-US"/>
        </w:rPr>
        <w:t xml:space="preserve"> </w:t>
      </w:r>
      <w:proofErr w:type="spellStart"/>
      <w:r>
        <w:rPr>
          <w:lang w:val="en-US"/>
        </w:rPr>
        <w:t>L</w:t>
      </w:r>
      <w:r w:rsidRPr="00D20063">
        <w:rPr>
          <w:vertAlign w:val="subscript"/>
          <w:lang w:val="en-US"/>
        </w:rPr>
        <w:t>eff</w:t>
      </w:r>
      <w:proofErr w:type="spellEnd"/>
      <w:r>
        <w:rPr>
          <w:rFonts w:hint="eastAsia"/>
          <w:lang w:val="en-US"/>
        </w:rPr>
        <w:t xml:space="preserve">. </w:t>
      </w:r>
      <w:r>
        <w:rPr>
          <w:lang w:val="en-US"/>
        </w:rPr>
        <w:t xml:space="preserve">The effective SS/PBCH block can be derived by actual SS/PBCH block index L (e.g. </w:t>
      </w:r>
      <w:proofErr w:type="spellStart"/>
      <w:r>
        <w:rPr>
          <w:lang w:val="en-US"/>
        </w:rPr>
        <w:t>L</w:t>
      </w:r>
      <w:r w:rsidRPr="00D20063">
        <w:rPr>
          <w:vertAlign w:val="subscript"/>
          <w:lang w:val="en-US"/>
        </w:rPr>
        <w:t>eff</w:t>
      </w:r>
      <w:proofErr w:type="spellEnd"/>
      <w:r>
        <w:rPr>
          <w:lang w:val="en-US"/>
        </w:rPr>
        <w:t xml:space="preserve"> = </w:t>
      </w:r>
      <w:proofErr w:type="gramStart"/>
      <w:r>
        <w:rPr>
          <w:lang w:val="en-US"/>
        </w:rPr>
        <w:t>mod(</w:t>
      </w:r>
      <w:proofErr w:type="gramEnd"/>
      <w:r>
        <w:rPr>
          <w:lang w:val="en-US"/>
        </w:rPr>
        <w:t>L, 8))</w:t>
      </w:r>
      <w:r w:rsidR="00BA3F4F">
        <w:rPr>
          <w:lang w:val="en-US"/>
        </w:rPr>
        <w:t xml:space="preserve">. </w:t>
      </w:r>
      <w:r w:rsidR="00164B7E">
        <w:rPr>
          <w:lang w:val="en-US"/>
        </w:rPr>
        <w:t>Cat</w:t>
      </w:r>
      <w:r w:rsidR="00BA3F4F">
        <w:rPr>
          <w:lang w:val="en-US"/>
        </w:rPr>
        <w:t>.1 is beneficial at least in terms of rate matching</w:t>
      </w:r>
      <w:r w:rsidR="00402B95">
        <w:rPr>
          <w:lang w:val="en-US"/>
        </w:rPr>
        <w:t xml:space="preserve"> since an SS/PBCH block index is fixed in </w:t>
      </w:r>
      <w:r w:rsidR="00916EF9">
        <w:rPr>
          <w:lang w:val="en-US"/>
        </w:rPr>
        <w:t xml:space="preserve">half radio </w:t>
      </w:r>
      <w:r w:rsidR="00402B95">
        <w:rPr>
          <w:lang w:val="en-US"/>
        </w:rPr>
        <w:t xml:space="preserve">frame, and thus, the UE can rate match around actually transmitted SS/PBCH blocks as in NR Rel-15 rate matching mechanism (with </w:t>
      </w:r>
      <w:proofErr w:type="spellStart"/>
      <w:r w:rsidR="00402B95" w:rsidRPr="00402B95">
        <w:rPr>
          <w:i/>
          <w:lang w:val="en-US"/>
        </w:rPr>
        <w:t>ssbPositionInBurst</w:t>
      </w:r>
      <w:proofErr w:type="spellEnd"/>
      <w:r w:rsidR="00402B95">
        <w:rPr>
          <w:i/>
          <w:lang w:val="en-US"/>
        </w:rPr>
        <w:t xml:space="preserve"> </w:t>
      </w:r>
      <w:r w:rsidR="00402B95" w:rsidRPr="00402B95">
        <w:rPr>
          <w:lang w:val="en-US"/>
        </w:rPr>
        <w:t xml:space="preserve">in </w:t>
      </w:r>
      <w:r w:rsidR="00402B95" w:rsidRPr="00402B95">
        <w:rPr>
          <w:i/>
          <w:lang w:val="en-US"/>
        </w:rPr>
        <w:t>SIB1/</w:t>
      </w:r>
      <w:proofErr w:type="spellStart"/>
      <w:r w:rsidR="00402B95" w:rsidRPr="00402B95">
        <w:rPr>
          <w:i/>
          <w:lang w:val="en-US"/>
        </w:rPr>
        <w:t>ServingCellConfigCommon</w:t>
      </w:r>
      <w:proofErr w:type="spellEnd"/>
      <w:r w:rsidR="00402B95">
        <w:rPr>
          <w:lang w:val="en-US"/>
        </w:rPr>
        <w:t>).</w:t>
      </w:r>
    </w:p>
    <w:p w14:paraId="505BE6AA" w14:textId="4029D881" w:rsidR="00402B95" w:rsidRDefault="00402B95" w:rsidP="009D6D33">
      <w:pPr>
        <w:rPr>
          <w:lang w:val="en-US"/>
        </w:rPr>
      </w:pPr>
      <w:r>
        <w:rPr>
          <w:rFonts w:hint="eastAsia"/>
          <w:lang w:val="en-US"/>
        </w:rPr>
        <w:t xml:space="preserve">If </w:t>
      </w:r>
      <w:r w:rsidR="00164B7E">
        <w:rPr>
          <w:lang w:val="en-US"/>
        </w:rPr>
        <w:t>Cat</w:t>
      </w:r>
      <w:r>
        <w:rPr>
          <w:rFonts w:hint="eastAsia"/>
          <w:lang w:val="en-US"/>
        </w:rPr>
        <w:t>.2 is adopted, the UE cannot identify which resources are actual</w:t>
      </w:r>
      <w:r w:rsidR="00916EF9">
        <w:rPr>
          <w:lang w:val="en-US"/>
        </w:rPr>
        <w:t xml:space="preserve"> candidate resource</w:t>
      </w:r>
      <w:r>
        <w:rPr>
          <w:rFonts w:hint="eastAsia"/>
          <w:lang w:val="en-US"/>
        </w:rPr>
        <w:t xml:space="preserve"> for the SS/PBCH block transmission. </w:t>
      </w:r>
      <w:r w:rsidR="00916EF9">
        <w:rPr>
          <w:lang w:val="en-US"/>
        </w:rPr>
        <w:t xml:space="preserve">With </w:t>
      </w:r>
      <w:r w:rsidR="00164B7E">
        <w:rPr>
          <w:lang w:val="en-US"/>
        </w:rPr>
        <w:t>Cat</w:t>
      </w:r>
      <w:r w:rsidR="00916EF9">
        <w:rPr>
          <w:lang w:val="en-US"/>
        </w:rPr>
        <w:t>.2, t</w:t>
      </w:r>
      <w:r>
        <w:rPr>
          <w:lang w:val="en-US"/>
        </w:rPr>
        <w:t xml:space="preserve">he UE should rate match around all the SS/PBCH block candidate positions. However, </w:t>
      </w:r>
      <w:r w:rsidR="005F6A1F">
        <w:rPr>
          <w:lang w:val="en-US"/>
        </w:rPr>
        <w:t>this</w:t>
      </w:r>
      <w:r w:rsidR="00916EF9">
        <w:rPr>
          <w:lang w:val="en-US"/>
        </w:rPr>
        <w:t xml:space="preserve"> solution reduces resource efficiency since </w:t>
      </w:r>
      <w:r>
        <w:rPr>
          <w:lang w:val="en-US"/>
        </w:rPr>
        <w:t>we are now discussing to extend maximum number of SS/PBCH block candidate positions.</w:t>
      </w:r>
    </w:p>
    <w:p w14:paraId="4781B901" w14:textId="79027CD7" w:rsidR="006E600B" w:rsidRPr="00402B95" w:rsidRDefault="006E600B" w:rsidP="009D6D33">
      <w:pPr>
        <w:rPr>
          <w:lang w:val="en-US"/>
        </w:rPr>
      </w:pPr>
      <w:r>
        <w:rPr>
          <w:rFonts w:hint="eastAsia"/>
          <w:lang w:val="en-US"/>
        </w:rPr>
        <w:t>C</w:t>
      </w:r>
      <w:r>
        <w:rPr>
          <w:lang w:val="en-US"/>
        </w:rPr>
        <w:t>onsidering the balance between standardization efforts to define a new frame timing acquisition and resource efficiency, we propose going with Cat.1.</w:t>
      </w:r>
    </w:p>
    <w:p w14:paraId="4DA0D08D" w14:textId="2E3F61B0" w:rsidR="00F92FEB" w:rsidRPr="001731FB" w:rsidRDefault="00402B95" w:rsidP="009D6D33">
      <w:pPr>
        <w:rPr>
          <w:b/>
          <w:lang w:val="en-US"/>
        </w:rPr>
      </w:pPr>
      <w:r w:rsidRPr="001731FB">
        <w:rPr>
          <w:rFonts w:hint="eastAsia"/>
          <w:b/>
          <w:lang w:val="en-US"/>
        </w:rPr>
        <w:t xml:space="preserve">Proposal </w:t>
      </w:r>
      <w:r w:rsidRPr="001731FB">
        <w:rPr>
          <w:b/>
          <w:lang w:val="en-US"/>
        </w:rPr>
        <w:t>2:</w:t>
      </w:r>
    </w:p>
    <w:p w14:paraId="5C1BE709" w14:textId="3CF941D5" w:rsidR="00402B95" w:rsidRPr="001731FB" w:rsidRDefault="00402B95" w:rsidP="00402B95">
      <w:pPr>
        <w:pStyle w:val="aff5"/>
        <w:numPr>
          <w:ilvl w:val="0"/>
          <w:numId w:val="12"/>
        </w:numPr>
        <w:ind w:leftChars="0"/>
        <w:rPr>
          <w:b/>
          <w:lang w:val="en-US"/>
        </w:rPr>
      </w:pPr>
      <w:r w:rsidRPr="001731FB">
        <w:rPr>
          <w:b/>
          <w:lang w:val="en-US"/>
        </w:rPr>
        <w:t>SS/PBC</w:t>
      </w:r>
      <w:r w:rsidR="001731FB">
        <w:rPr>
          <w:b/>
          <w:lang w:val="en-US"/>
        </w:rPr>
        <w:t xml:space="preserve">H block index is fixed in </w:t>
      </w:r>
      <w:r w:rsidR="00916EF9">
        <w:rPr>
          <w:b/>
          <w:lang w:val="en-US"/>
        </w:rPr>
        <w:t xml:space="preserve">half radio </w:t>
      </w:r>
      <w:r w:rsidR="001731FB">
        <w:rPr>
          <w:b/>
          <w:lang w:val="en-US"/>
        </w:rPr>
        <w:t>frame</w:t>
      </w:r>
    </w:p>
    <w:p w14:paraId="724D345A" w14:textId="2063B611" w:rsidR="00402B95" w:rsidRPr="001731FB" w:rsidRDefault="00402B95" w:rsidP="00402B95">
      <w:pPr>
        <w:pStyle w:val="aff5"/>
        <w:numPr>
          <w:ilvl w:val="1"/>
          <w:numId w:val="12"/>
        </w:numPr>
        <w:ind w:leftChars="0"/>
        <w:rPr>
          <w:b/>
          <w:lang w:val="en-US"/>
        </w:rPr>
      </w:pPr>
      <w:r w:rsidRPr="001731FB">
        <w:rPr>
          <w:b/>
          <w:lang w:val="en-US"/>
        </w:rPr>
        <w:t xml:space="preserve">The UE </w:t>
      </w:r>
      <w:r w:rsidR="001731FB" w:rsidRPr="001731FB">
        <w:rPr>
          <w:b/>
          <w:lang w:val="en-US"/>
        </w:rPr>
        <w:t>identifies</w:t>
      </w:r>
      <w:r w:rsidRPr="001731FB">
        <w:rPr>
          <w:b/>
          <w:lang w:val="en-US"/>
        </w:rPr>
        <w:t xml:space="preserve"> the timing (including slot index in a half radio frame, and OFDM symbol index in a slot)</w:t>
      </w:r>
      <w:r w:rsidR="001731FB">
        <w:rPr>
          <w:b/>
          <w:lang w:val="en-US"/>
        </w:rPr>
        <w:t xml:space="preserve"> by SS/PBCH block index</w:t>
      </w:r>
    </w:p>
    <w:p w14:paraId="6187B36F" w14:textId="6864F61A" w:rsidR="00F92FEB" w:rsidRPr="001731FB" w:rsidRDefault="001731FB" w:rsidP="001731FB">
      <w:pPr>
        <w:pStyle w:val="aff5"/>
        <w:numPr>
          <w:ilvl w:val="2"/>
          <w:numId w:val="12"/>
        </w:numPr>
        <w:ind w:leftChars="0"/>
        <w:rPr>
          <w:lang w:val="en-US"/>
        </w:rPr>
      </w:pPr>
      <w:r w:rsidRPr="001731FB">
        <w:rPr>
          <w:b/>
          <w:lang w:val="en-US"/>
        </w:rPr>
        <w:t xml:space="preserve">The value range of SS/PBCH block index signaled by </w:t>
      </w:r>
      <w:r>
        <w:rPr>
          <w:b/>
          <w:lang w:val="en-US"/>
        </w:rPr>
        <w:t>[</w:t>
      </w:r>
      <w:r w:rsidRPr="001731FB">
        <w:rPr>
          <w:b/>
          <w:lang w:val="en-US"/>
        </w:rPr>
        <w:t>PBCH, and/or PBCH DMRS</w:t>
      </w:r>
      <w:r>
        <w:rPr>
          <w:b/>
          <w:lang w:val="en-US"/>
        </w:rPr>
        <w:t>]</w:t>
      </w:r>
      <w:r w:rsidRPr="001731FB">
        <w:rPr>
          <w:b/>
          <w:lang w:val="en-US"/>
        </w:rPr>
        <w:t xml:space="preserve"> is </w:t>
      </w:r>
      <w:r>
        <w:rPr>
          <w:b/>
          <w:lang w:val="en-US"/>
        </w:rPr>
        <w:t xml:space="preserve">from </w:t>
      </w:r>
      <w:r w:rsidRPr="001731FB">
        <w:rPr>
          <w:b/>
          <w:lang w:val="en-US"/>
        </w:rPr>
        <w:t xml:space="preserve">0 to </w:t>
      </w:r>
      <w:r>
        <w:rPr>
          <w:b/>
          <w:lang w:val="en-US"/>
        </w:rPr>
        <w:t xml:space="preserve">(the </w:t>
      </w:r>
      <w:r w:rsidRPr="001731FB">
        <w:rPr>
          <w:b/>
          <w:lang w:val="en-US"/>
        </w:rPr>
        <w:t>number of SS/PBCH block candidate positions in a half radio frame</w:t>
      </w:r>
      <w:r>
        <w:rPr>
          <w:b/>
          <w:lang w:val="en-US"/>
        </w:rPr>
        <w:t xml:space="preserve"> – 1)</w:t>
      </w:r>
    </w:p>
    <w:p w14:paraId="1DA360AB" w14:textId="2C4C5E8D" w:rsidR="001731FB" w:rsidRPr="001731FB" w:rsidRDefault="001731FB" w:rsidP="001731FB">
      <w:pPr>
        <w:pStyle w:val="aff5"/>
        <w:numPr>
          <w:ilvl w:val="1"/>
          <w:numId w:val="12"/>
        </w:numPr>
        <w:ind w:leftChars="0"/>
        <w:rPr>
          <w:lang w:val="en-US"/>
        </w:rPr>
      </w:pPr>
      <w:r>
        <w:rPr>
          <w:b/>
          <w:lang w:val="en-US"/>
        </w:rPr>
        <w:t xml:space="preserve">Some of the SS/PBCH blocks with different </w:t>
      </w:r>
      <w:r w:rsidRPr="001731FB">
        <w:rPr>
          <w:b/>
          <w:lang w:val="en-US"/>
        </w:rPr>
        <w:t>SS/PBCH block index</w:t>
      </w:r>
      <w:r>
        <w:rPr>
          <w:b/>
          <w:lang w:val="en-US"/>
        </w:rPr>
        <w:t xml:space="preserve"> can have the same </w:t>
      </w:r>
      <w:r w:rsidR="0065138C">
        <w:rPr>
          <w:b/>
          <w:lang w:val="en-US"/>
        </w:rPr>
        <w:t>large-scale</w:t>
      </w:r>
      <w:r>
        <w:rPr>
          <w:b/>
          <w:lang w:val="en-US"/>
        </w:rPr>
        <w:t xml:space="preserve"> property (i.e. same QCL assumption)</w:t>
      </w:r>
    </w:p>
    <w:p w14:paraId="5F48B889" w14:textId="302614FF" w:rsidR="001731FB" w:rsidRPr="001731FB" w:rsidRDefault="001731FB" w:rsidP="001731FB">
      <w:pPr>
        <w:pStyle w:val="aff5"/>
        <w:numPr>
          <w:ilvl w:val="2"/>
          <w:numId w:val="12"/>
        </w:numPr>
        <w:ind w:leftChars="0"/>
        <w:rPr>
          <w:lang w:val="en-US"/>
        </w:rPr>
      </w:pPr>
      <w:r>
        <w:rPr>
          <w:b/>
          <w:lang w:val="en-US"/>
        </w:rPr>
        <w:t>FFS details</w:t>
      </w:r>
    </w:p>
    <w:p w14:paraId="29EE59DD" w14:textId="3EC82230" w:rsidR="00F92FEB" w:rsidRDefault="004A214B" w:rsidP="005A1678">
      <w:pPr>
        <w:jc w:val="center"/>
        <w:rPr>
          <w:lang w:val="en-US"/>
        </w:rPr>
      </w:pPr>
      <w:r w:rsidRPr="004A214B">
        <w:lastRenderedPageBreak/>
        <w:drawing>
          <wp:inline distT="0" distB="0" distL="0" distR="0" wp14:anchorId="60E94400" wp14:editId="77206577">
            <wp:extent cx="5511800" cy="414353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7153" cy="4147555"/>
                    </a:xfrm>
                    <a:prstGeom prst="rect">
                      <a:avLst/>
                    </a:prstGeom>
                    <a:noFill/>
                    <a:ln>
                      <a:noFill/>
                    </a:ln>
                  </pic:spPr>
                </pic:pic>
              </a:graphicData>
            </a:graphic>
          </wp:inline>
        </w:drawing>
      </w:r>
    </w:p>
    <w:p w14:paraId="313BC400" w14:textId="1BDB9173" w:rsidR="005A1678" w:rsidRDefault="005A1678" w:rsidP="005A1678">
      <w:pPr>
        <w:jc w:val="center"/>
        <w:rPr>
          <w:lang w:val="en-US"/>
        </w:rPr>
      </w:pPr>
      <w:r>
        <w:rPr>
          <w:lang w:val="en-US"/>
        </w:rPr>
        <w:t>Figure 1: An example of the two alternatives in 15 kHz SCS</w:t>
      </w: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55A087F1" w14:textId="341C036C" w:rsidR="00E74150" w:rsidRDefault="00E74150" w:rsidP="00CE19BC">
      <w:pPr>
        <w:rPr>
          <w:lang w:val="en-US"/>
        </w:rPr>
      </w:pPr>
      <w:r w:rsidRPr="00A24A99">
        <w:rPr>
          <w:lang w:val="en-US"/>
        </w:rPr>
        <w:t>In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60AC36A4" w14:textId="77777777" w:rsidR="0065138C" w:rsidRPr="001731FB" w:rsidRDefault="0065138C" w:rsidP="0065138C">
      <w:pPr>
        <w:rPr>
          <w:b/>
          <w:lang w:val="en-US"/>
        </w:rPr>
      </w:pPr>
      <w:r w:rsidRPr="001731FB">
        <w:rPr>
          <w:b/>
          <w:lang w:val="en-US"/>
        </w:rPr>
        <w:t>Proposal 1:</w:t>
      </w:r>
    </w:p>
    <w:p w14:paraId="49B92485" w14:textId="77777777" w:rsidR="0065138C" w:rsidRPr="00167A42" w:rsidRDefault="0065138C" w:rsidP="0065138C">
      <w:pPr>
        <w:pStyle w:val="aff5"/>
        <w:numPr>
          <w:ilvl w:val="0"/>
          <w:numId w:val="12"/>
        </w:numPr>
        <w:ind w:leftChars="0"/>
        <w:rPr>
          <w:b/>
          <w:lang w:val="en-US"/>
        </w:rPr>
      </w:pPr>
      <w:r w:rsidRPr="00167A42">
        <w:rPr>
          <w:b/>
          <w:lang w:val="en-US"/>
        </w:rPr>
        <w:t xml:space="preserve">NR-U DRS window should be up to </w:t>
      </w:r>
      <w:r>
        <w:rPr>
          <w:b/>
          <w:lang w:val="en-US"/>
        </w:rPr>
        <w:t>6</w:t>
      </w:r>
      <w:r w:rsidRPr="00167A42">
        <w:rPr>
          <w:b/>
          <w:lang w:val="en-US"/>
        </w:rPr>
        <w:t xml:space="preserve"> </w:t>
      </w:r>
      <w:proofErr w:type="spellStart"/>
      <w:r w:rsidRPr="00167A42">
        <w:rPr>
          <w:b/>
          <w:lang w:val="en-US"/>
        </w:rPr>
        <w:t>ms</w:t>
      </w:r>
      <w:proofErr w:type="spellEnd"/>
    </w:p>
    <w:p w14:paraId="5EBACE38" w14:textId="77777777" w:rsidR="0065138C" w:rsidRPr="00C424D6" w:rsidRDefault="0065138C" w:rsidP="0065138C">
      <w:pPr>
        <w:pStyle w:val="aff5"/>
        <w:numPr>
          <w:ilvl w:val="1"/>
          <w:numId w:val="12"/>
        </w:numPr>
        <w:ind w:leftChars="0"/>
        <w:rPr>
          <w:lang w:val="en-US"/>
        </w:rPr>
      </w:pPr>
      <w:r>
        <w:rPr>
          <w:b/>
          <w:lang w:val="en-US"/>
        </w:rPr>
        <w:t xml:space="preserve">SS/PBCH block periodicity in NR-U DRS </w:t>
      </w:r>
      <w:r w:rsidRPr="001731FB">
        <w:rPr>
          <w:b/>
          <w:lang w:val="en-US"/>
        </w:rPr>
        <w:t>can be configured as in Rel-15 NR</w:t>
      </w:r>
    </w:p>
    <w:p w14:paraId="3F861442" w14:textId="77777777" w:rsidR="0065138C" w:rsidRPr="006B0438" w:rsidRDefault="0065138C" w:rsidP="0065138C">
      <w:pPr>
        <w:pStyle w:val="aff5"/>
        <w:numPr>
          <w:ilvl w:val="1"/>
          <w:numId w:val="12"/>
        </w:numPr>
        <w:ind w:leftChars="0"/>
        <w:rPr>
          <w:lang w:val="en-US"/>
        </w:rPr>
      </w:pPr>
      <w:r>
        <w:rPr>
          <w:b/>
          <w:lang w:val="en-US"/>
        </w:rPr>
        <w:t xml:space="preserve">NR-U DRS length is up to 5 </w:t>
      </w:r>
      <w:proofErr w:type="spellStart"/>
      <w:r>
        <w:rPr>
          <w:b/>
          <w:lang w:val="en-US"/>
        </w:rPr>
        <w:t>ms</w:t>
      </w:r>
      <w:proofErr w:type="spellEnd"/>
    </w:p>
    <w:p w14:paraId="6DFF344D" w14:textId="77777777" w:rsidR="0065138C" w:rsidRPr="001731FB" w:rsidRDefault="0065138C" w:rsidP="0065138C">
      <w:pPr>
        <w:rPr>
          <w:b/>
          <w:lang w:val="en-US"/>
        </w:rPr>
      </w:pPr>
      <w:r w:rsidRPr="001731FB">
        <w:rPr>
          <w:rFonts w:hint="eastAsia"/>
          <w:b/>
          <w:lang w:val="en-US"/>
        </w:rPr>
        <w:t xml:space="preserve">Proposal </w:t>
      </w:r>
      <w:r w:rsidRPr="001731FB">
        <w:rPr>
          <w:b/>
          <w:lang w:val="en-US"/>
        </w:rPr>
        <w:t>2:</w:t>
      </w:r>
    </w:p>
    <w:p w14:paraId="72865F7C" w14:textId="77777777" w:rsidR="0065138C" w:rsidRPr="001731FB" w:rsidRDefault="0065138C" w:rsidP="0065138C">
      <w:pPr>
        <w:pStyle w:val="aff5"/>
        <w:numPr>
          <w:ilvl w:val="0"/>
          <w:numId w:val="12"/>
        </w:numPr>
        <w:ind w:leftChars="0"/>
        <w:rPr>
          <w:b/>
          <w:lang w:val="en-US"/>
        </w:rPr>
      </w:pPr>
      <w:r w:rsidRPr="001731FB">
        <w:rPr>
          <w:b/>
          <w:lang w:val="en-US"/>
        </w:rPr>
        <w:t>SS/PBC</w:t>
      </w:r>
      <w:r>
        <w:rPr>
          <w:b/>
          <w:lang w:val="en-US"/>
        </w:rPr>
        <w:t>H block index is fixed in half radio frame</w:t>
      </w:r>
    </w:p>
    <w:p w14:paraId="280A1F72" w14:textId="77777777" w:rsidR="0065138C" w:rsidRPr="001731FB" w:rsidRDefault="0065138C" w:rsidP="0065138C">
      <w:pPr>
        <w:pStyle w:val="aff5"/>
        <w:numPr>
          <w:ilvl w:val="1"/>
          <w:numId w:val="12"/>
        </w:numPr>
        <w:ind w:leftChars="0"/>
        <w:rPr>
          <w:b/>
          <w:lang w:val="en-US"/>
        </w:rPr>
      </w:pPr>
      <w:r w:rsidRPr="001731FB">
        <w:rPr>
          <w:b/>
          <w:lang w:val="en-US"/>
        </w:rPr>
        <w:t>The UE identifies the timing (including slot index in a half radio frame, and OFDM symbol index in a slot)</w:t>
      </w:r>
      <w:r>
        <w:rPr>
          <w:b/>
          <w:lang w:val="en-US"/>
        </w:rPr>
        <w:t xml:space="preserve"> by SS/PBCH block index</w:t>
      </w:r>
    </w:p>
    <w:p w14:paraId="27651495" w14:textId="77777777" w:rsidR="0065138C" w:rsidRPr="001731FB" w:rsidRDefault="0065138C" w:rsidP="0065138C">
      <w:pPr>
        <w:pStyle w:val="aff5"/>
        <w:numPr>
          <w:ilvl w:val="2"/>
          <w:numId w:val="12"/>
        </w:numPr>
        <w:ind w:leftChars="0"/>
        <w:rPr>
          <w:lang w:val="en-US"/>
        </w:rPr>
      </w:pPr>
      <w:r w:rsidRPr="001731FB">
        <w:rPr>
          <w:b/>
          <w:lang w:val="en-US"/>
        </w:rPr>
        <w:t xml:space="preserve">The value range of SS/PBCH block index signaled by </w:t>
      </w:r>
      <w:r>
        <w:rPr>
          <w:b/>
          <w:lang w:val="en-US"/>
        </w:rPr>
        <w:t>[</w:t>
      </w:r>
      <w:r w:rsidRPr="001731FB">
        <w:rPr>
          <w:b/>
          <w:lang w:val="en-US"/>
        </w:rPr>
        <w:t>PBCH, and/or PBCH DMRS</w:t>
      </w:r>
      <w:r>
        <w:rPr>
          <w:b/>
          <w:lang w:val="en-US"/>
        </w:rPr>
        <w:t>]</w:t>
      </w:r>
      <w:r w:rsidRPr="001731FB">
        <w:rPr>
          <w:b/>
          <w:lang w:val="en-US"/>
        </w:rPr>
        <w:t xml:space="preserve"> is </w:t>
      </w:r>
      <w:r>
        <w:rPr>
          <w:b/>
          <w:lang w:val="en-US"/>
        </w:rPr>
        <w:t xml:space="preserve">from </w:t>
      </w:r>
      <w:r w:rsidRPr="001731FB">
        <w:rPr>
          <w:b/>
          <w:lang w:val="en-US"/>
        </w:rPr>
        <w:t xml:space="preserve">0 to </w:t>
      </w:r>
      <w:r>
        <w:rPr>
          <w:b/>
          <w:lang w:val="en-US"/>
        </w:rPr>
        <w:t xml:space="preserve">(the </w:t>
      </w:r>
      <w:r w:rsidRPr="001731FB">
        <w:rPr>
          <w:b/>
          <w:lang w:val="en-US"/>
        </w:rPr>
        <w:t>number of SS/PBCH block candidate positions in a half radio frame</w:t>
      </w:r>
      <w:r>
        <w:rPr>
          <w:b/>
          <w:lang w:val="en-US"/>
        </w:rPr>
        <w:t xml:space="preserve"> – 1)</w:t>
      </w:r>
    </w:p>
    <w:p w14:paraId="6BD36C7F" w14:textId="77777777" w:rsidR="0065138C" w:rsidRPr="001731FB" w:rsidRDefault="0065138C" w:rsidP="0065138C">
      <w:pPr>
        <w:pStyle w:val="aff5"/>
        <w:numPr>
          <w:ilvl w:val="1"/>
          <w:numId w:val="12"/>
        </w:numPr>
        <w:ind w:leftChars="0"/>
        <w:rPr>
          <w:lang w:val="en-US"/>
        </w:rPr>
      </w:pPr>
      <w:r>
        <w:rPr>
          <w:b/>
          <w:lang w:val="en-US"/>
        </w:rPr>
        <w:t xml:space="preserve">Some of the SS/PBCH blocks with different </w:t>
      </w:r>
      <w:r w:rsidRPr="001731FB">
        <w:rPr>
          <w:b/>
          <w:lang w:val="en-US"/>
        </w:rPr>
        <w:t>SS/PBCH block index</w:t>
      </w:r>
      <w:r>
        <w:rPr>
          <w:b/>
          <w:lang w:val="en-US"/>
        </w:rPr>
        <w:t xml:space="preserve"> can have the same large-scale property (i.e. same QCL assumption)</w:t>
      </w:r>
    </w:p>
    <w:p w14:paraId="28F63235" w14:textId="77777777" w:rsidR="0065138C" w:rsidRPr="001731FB" w:rsidRDefault="0065138C" w:rsidP="0065138C">
      <w:pPr>
        <w:pStyle w:val="aff5"/>
        <w:numPr>
          <w:ilvl w:val="2"/>
          <w:numId w:val="12"/>
        </w:numPr>
        <w:ind w:leftChars="0"/>
        <w:rPr>
          <w:lang w:val="en-US"/>
        </w:rPr>
      </w:pPr>
      <w:r>
        <w:rPr>
          <w:b/>
          <w:lang w:val="en-US"/>
        </w:rPr>
        <w:t>FFS details</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1251C243" w14:textId="090E4A4C" w:rsidR="00163640" w:rsidRDefault="00372DB1" w:rsidP="00AA5C41">
      <w:pPr>
        <w:pStyle w:val="textintend2"/>
        <w:widowControl w:val="0"/>
        <w:numPr>
          <w:ilvl w:val="0"/>
          <w:numId w:val="11"/>
        </w:numPr>
        <w:snapToGrid w:val="0"/>
        <w:spacing w:after="0"/>
        <w:ind w:left="720" w:hanging="720"/>
        <w:rPr>
          <w:szCs w:val="24"/>
        </w:rPr>
      </w:pPr>
      <w:r>
        <w:rPr>
          <w:szCs w:val="24"/>
          <w:lang w:eastAsia="ja-JP"/>
        </w:rPr>
        <w:t>R1-1901347</w:t>
      </w:r>
    </w:p>
    <w:p w14:paraId="4C8C7CB6" w14:textId="57AB3959" w:rsidR="00C12521" w:rsidRDefault="00916EF9" w:rsidP="00AA5C41">
      <w:pPr>
        <w:pStyle w:val="textintend2"/>
        <w:widowControl w:val="0"/>
        <w:numPr>
          <w:ilvl w:val="0"/>
          <w:numId w:val="11"/>
        </w:numPr>
        <w:snapToGrid w:val="0"/>
        <w:spacing w:after="0"/>
        <w:ind w:left="720" w:hanging="720"/>
        <w:rPr>
          <w:szCs w:val="24"/>
        </w:rPr>
      </w:pPr>
      <w:r>
        <w:rPr>
          <w:szCs w:val="24"/>
          <w:lang w:eastAsia="ja-JP"/>
        </w:rPr>
        <w:t xml:space="preserve">3GPP </w:t>
      </w:r>
      <w:r w:rsidR="00C12521">
        <w:rPr>
          <w:szCs w:val="24"/>
          <w:lang w:eastAsia="ja-JP"/>
        </w:rPr>
        <w:t>TR38.889</w:t>
      </w:r>
      <w:r>
        <w:rPr>
          <w:szCs w:val="24"/>
          <w:lang w:eastAsia="ja-JP"/>
        </w:rPr>
        <w:t>V16.0.0 (2018-12)</w:t>
      </w:r>
    </w:p>
    <w:sectPr w:rsidR="00C12521"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27EB" w14:textId="77777777" w:rsidR="00947EB0" w:rsidRDefault="00947EB0">
      <w:r>
        <w:separator/>
      </w:r>
    </w:p>
  </w:endnote>
  <w:endnote w:type="continuationSeparator" w:id="0">
    <w:p w14:paraId="30A29211" w14:textId="77777777" w:rsidR="00947EB0" w:rsidRDefault="00947EB0">
      <w:r>
        <w:continuationSeparator/>
      </w:r>
    </w:p>
  </w:endnote>
  <w:endnote w:type="continuationNotice" w:id="1">
    <w:p w14:paraId="5830298D" w14:textId="77777777" w:rsidR="00947EB0" w:rsidRDefault="00947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7739C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172F" w14:textId="77777777" w:rsidR="00947EB0" w:rsidRDefault="00947EB0">
      <w:r>
        <w:separator/>
      </w:r>
    </w:p>
  </w:footnote>
  <w:footnote w:type="continuationSeparator" w:id="0">
    <w:p w14:paraId="1D3CE5C1" w14:textId="77777777" w:rsidR="00947EB0" w:rsidRDefault="00947EB0">
      <w:r>
        <w:continuationSeparator/>
      </w:r>
    </w:p>
  </w:footnote>
  <w:footnote w:type="continuationNotice" w:id="1">
    <w:p w14:paraId="6F5A98E2" w14:textId="77777777" w:rsidR="00947EB0" w:rsidRDefault="00947E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10"/>
  </w:num>
  <w:num w:numId="7">
    <w:abstractNumId w:val="8"/>
  </w:num>
  <w:num w:numId="8">
    <w:abstractNumId w:val="1"/>
  </w:num>
  <w:num w:numId="9">
    <w:abstractNumId w:val="13"/>
  </w:num>
  <w:num w:numId="10">
    <w:abstractNumId w:val="5"/>
  </w:num>
  <w:num w:numId="11">
    <w:abstractNumId w:val="7"/>
  </w:num>
  <w:num w:numId="12">
    <w:abstractNumId w:val="0"/>
  </w:num>
  <w:num w:numId="13">
    <w:abstractNumId w:val="4"/>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B7E"/>
    <w:rsid w:val="001650A0"/>
    <w:rsid w:val="00165199"/>
    <w:rsid w:val="001656CF"/>
    <w:rsid w:val="00166013"/>
    <w:rsid w:val="001666A4"/>
    <w:rsid w:val="00166BE3"/>
    <w:rsid w:val="00167656"/>
    <w:rsid w:val="00167956"/>
    <w:rsid w:val="00167A42"/>
    <w:rsid w:val="001701FB"/>
    <w:rsid w:val="00170372"/>
    <w:rsid w:val="001711D8"/>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30"/>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DB1"/>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3E3"/>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14B"/>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8AE"/>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5EA0"/>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0679"/>
    <w:rsid w:val="005F1110"/>
    <w:rsid w:val="005F1D45"/>
    <w:rsid w:val="005F1F06"/>
    <w:rsid w:val="005F200C"/>
    <w:rsid w:val="005F311F"/>
    <w:rsid w:val="005F35DE"/>
    <w:rsid w:val="005F3B21"/>
    <w:rsid w:val="005F484A"/>
    <w:rsid w:val="005F4BD8"/>
    <w:rsid w:val="005F510F"/>
    <w:rsid w:val="005F6852"/>
    <w:rsid w:val="005F6A1F"/>
    <w:rsid w:val="005F6C25"/>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38C"/>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7D"/>
    <w:rsid w:val="006C07B8"/>
    <w:rsid w:val="006C0990"/>
    <w:rsid w:val="006C282A"/>
    <w:rsid w:val="006C2891"/>
    <w:rsid w:val="006C30F2"/>
    <w:rsid w:val="006C31F3"/>
    <w:rsid w:val="006C3470"/>
    <w:rsid w:val="006C3C31"/>
    <w:rsid w:val="006C3DBE"/>
    <w:rsid w:val="006C4109"/>
    <w:rsid w:val="006C4B8C"/>
    <w:rsid w:val="006C513A"/>
    <w:rsid w:val="006C5632"/>
    <w:rsid w:val="006C5770"/>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00B"/>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865"/>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0FCA"/>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6EF9"/>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EB0"/>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695B"/>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24D6"/>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5651"/>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1F8C"/>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FE6450FA-4964-4943-9EFE-931928B8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ListParagraph1">
    <w:name w:val="List Paragraph1"/>
    <w:basedOn w:val="a"/>
    <w:link w:val="Char"/>
    <w:uiPriority w:val="34"/>
    <w:unhideWhenUsed/>
    <w:qFormat/>
    <w:rsid w:val="00372DB1"/>
    <w:pPr>
      <w:snapToGrid/>
      <w:spacing w:after="200" w:afterAutospacing="0" w:line="276" w:lineRule="auto"/>
      <w:ind w:left="420" w:firstLineChars="200" w:firstLine="420"/>
    </w:pPr>
    <w:rPr>
      <w:rFonts w:eastAsiaTheme="minorEastAsia"/>
      <w:sz w:val="20"/>
      <w:szCs w:val="22"/>
      <w:lang w:val="en-US" w:eastAsia="zh-CN"/>
    </w:rPr>
  </w:style>
  <w:style w:type="character" w:customStyle="1" w:styleId="Char">
    <w:name w:val="列出段落 Char"/>
    <w:link w:val="ListParagraph1"/>
    <w:uiPriority w:val="34"/>
    <w:qFormat/>
    <w:rsid w:val="00372DB1"/>
    <w:rPr>
      <w:rFonts w:ascii="Times New Roman"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807FB-425B-47E5-A856-1135A618D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675</Words>
  <Characters>3852</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4</cp:revision>
  <cp:lastPrinted>2018-03-28T07:50:00Z</cp:lastPrinted>
  <dcterms:created xsi:type="dcterms:W3CDTF">2019-02-15T07:59:00Z</dcterms:created>
  <dcterms:modified xsi:type="dcterms:W3CDTF">2019-02-15T08:01:00Z</dcterms:modified>
</cp:coreProperties>
</file>