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6D3DFDB0" w:rsidR="00B975F2" w:rsidRPr="00B822B1" w:rsidRDefault="00B975F2" w:rsidP="00B975F2">
      <w:pPr>
        <w:tabs>
          <w:tab w:val="right" w:pos="10000"/>
        </w:tabs>
        <w:spacing w:after="0"/>
        <w:rPr>
          <w:rFonts w:ascii="Arial" w:hAnsi="Arial" w:cs="Arial"/>
          <w:b/>
          <w:sz w:val="24"/>
          <w:lang w:val="en-US" w:eastAsia="zh-CN"/>
        </w:rPr>
      </w:pPr>
      <w:r w:rsidRPr="00B822B1">
        <w:rPr>
          <w:rFonts w:ascii="Arial" w:hAnsi="Arial" w:cs="Arial"/>
          <w:b/>
          <w:sz w:val="24"/>
          <w:lang w:val="en-US"/>
        </w:rPr>
        <w:t xml:space="preserve">3GPP TSG-RAN WG1 </w:t>
      </w:r>
      <w:r w:rsidR="00304B20">
        <w:rPr>
          <w:rFonts w:ascii="Arial" w:hAnsi="Arial" w:cs="Arial"/>
          <w:b/>
          <w:sz w:val="24"/>
          <w:lang w:val="en-US"/>
        </w:rPr>
        <w:t>#96</w:t>
      </w:r>
      <w:r w:rsidRPr="00B822B1">
        <w:rPr>
          <w:rFonts w:ascii="Arial" w:hAnsi="Arial" w:cs="Arial"/>
          <w:b/>
          <w:sz w:val="24"/>
          <w:lang w:val="en-US"/>
        </w:rPr>
        <w:tab/>
      </w:r>
      <w:r w:rsidR="00A35D44" w:rsidRPr="00A35D44">
        <w:rPr>
          <w:rFonts w:ascii="Arial" w:hAnsi="Arial" w:cs="Arial"/>
          <w:b/>
          <w:sz w:val="24"/>
          <w:lang w:val="en-US"/>
        </w:rPr>
        <w:t>R1-1902519</w:t>
      </w:r>
    </w:p>
    <w:p w14:paraId="193B3713" w14:textId="1A00494B" w:rsidR="00B975F2" w:rsidRPr="00B822B1" w:rsidRDefault="00304B20" w:rsidP="00B975F2">
      <w:pPr>
        <w:pStyle w:val="Footer"/>
        <w:jc w:val="both"/>
        <w:rPr>
          <w:rFonts w:cs="Arial"/>
          <w:lang w:val="en-GB" w:eastAsia="zh-CN"/>
        </w:rPr>
      </w:pPr>
      <w:r>
        <w:rPr>
          <w:rFonts w:cs="Arial"/>
          <w:i w:val="0"/>
          <w:noProof w:val="0"/>
          <w:sz w:val="24"/>
          <w:lang w:val="en-US" w:eastAsia="en-US"/>
        </w:rPr>
        <w:t>Athens</w:t>
      </w:r>
      <w:r w:rsidR="00B975F2" w:rsidRPr="001E4D10">
        <w:rPr>
          <w:rFonts w:cs="Arial"/>
          <w:i w:val="0"/>
          <w:noProof w:val="0"/>
          <w:sz w:val="24"/>
          <w:lang w:val="en-US" w:eastAsia="en-US"/>
        </w:rPr>
        <w:t xml:space="preserve">, </w:t>
      </w:r>
      <w:r>
        <w:rPr>
          <w:rFonts w:cs="Arial"/>
          <w:i w:val="0"/>
          <w:noProof w:val="0"/>
          <w:sz w:val="24"/>
          <w:lang w:val="en-US" w:eastAsia="en-US"/>
        </w:rPr>
        <w:t>G</w:t>
      </w:r>
      <w:r>
        <w:rPr>
          <w:rFonts w:cs="Arial" w:hint="eastAsia"/>
          <w:i w:val="0"/>
          <w:noProof w:val="0"/>
          <w:sz w:val="24"/>
          <w:lang w:val="en-US" w:eastAsia="zh-CN"/>
        </w:rPr>
        <w:t>ree</w:t>
      </w:r>
      <w:r>
        <w:rPr>
          <w:rFonts w:cs="Arial"/>
          <w:i w:val="0"/>
          <w:noProof w:val="0"/>
          <w:sz w:val="24"/>
          <w:lang w:val="en-US" w:eastAsia="en-US"/>
        </w:rPr>
        <w:t>ce, 25</w:t>
      </w:r>
      <w:r>
        <w:rPr>
          <w:rFonts w:cs="Arial"/>
          <w:i w:val="0"/>
          <w:noProof w:val="0"/>
          <w:sz w:val="24"/>
          <w:vertAlign w:val="superscript"/>
          <w:lang w:val="en-US" w:eastAsia="en-US"/>
        </w:rPr>
        <w:t>th</w:t>
      </w:r>
      <w:r w:rsidR="009C0501">
        <w:rPr>
          <w:rFonts w:cs="Arial"/>
          <w:i w:val="0"/>
          <w:noProof w:val="0"/>
          <w:sz w:val="24"/>
          <w:vertAlign w:val="superscript"/>
          <w:lang w:val="en-US" w:eastAsia="en-US"/>
        </w:rPr>
        <w:t xml:space="preserve"> </w:t>
      </w:r>
      <w:r w:rsidR="009C0501">
        <w:rPr>
          <w:rFonts w:cs="Arial"/>
          <w:i w:val="0"/>
          <w:noProof w:val="0"/>
          <w:sz w:val="24"/>
          <w:lang w:val="en-US" w:eastAsia="en-US"/>
        </w:rPr>
        <w:t>February – 1</w:t>
      </w:r>
      <w:r w:rsidR="009C0501">
        <w:rPr>
          <w:rFonts w:cs="Arial"/>
          <w:i w:val="0"/>
          <w:noProof w:val="0"/>
          <w:sz w:val="24"/>
          <w:vertAlign w:val="superscript"/>
          <w:lang w:val="en-US" w:eastAsia="en-US"/>
        </w:rPr>
        <w:t>st</w:t>
      </w:r>
      <w:r w:rsidR="00B975F2" w:rsidRPr="001E4D10">
        <w:rPr>
          <w:rFonts w:cs="Arial"/>
          <w:i w:val="0"/>
          <w:noProof w:val="0"/>
          <w:sz w:val="24"/>
          <w:lang w:val="en-US" w:eastAsia="en-US"/>
        </w:rPr>
        <w:t xml:space="preserve"> </w:t>
      </w:r>
      <w:r w:rsidR="009C0501">
        <w:rPr>
          <w:rFonts w:cs="Arial"/>
          <w:i w:val="0"/>
          <w:noProof w:val="0"/>
          <w:sz w:val="24"/>
          <w:lang w:val="en-US" w:eastAsia="en-US"/>
        </w:rPr>
        <w:t>March</w:t>
      </w:r>
      <w:r w:rsidR="00B975F2" w:rsidRPr="001E4D10">
        <w:rPr>
          <w:rFonts w:cs="Arial"/>
          <w:i w:val="0"/>
          <w:noProof w:val="0"/>
          <w:sz w:val="24"/>
          <w:lang w:val="en-US" w:eastAsia="en-US"/>
        </w:rPr>
        <w:t xml:space="preserve"> 2019</w:t>
      </w:r>
    </w:p>
    <w:p w14:paraId="0FBC8402" w14:textId="77777777" w:rsidR="00B975F2" w:rsidRDefault="00B975F2" w:rsidP="00B975F2">
      <w:pPr>
        <w:tabs>
          <w:tab w:val="left" w:pos="1985"/>
        </w:tabs>
        <w:spacing w:after="0"/>
        <w:jc w:val="both"/>
        <w:rPr>
          <w:rFonts w:ascii="Arial" w:hAnsi="Arial" w:cs="Arial"/>
          <w:b/>
          <w:sz w:val="24"/>
          <w:lang w:val="en-US"/>
        </w:rPr>
      </w:pPr>
    </w:p>
    <w:p w14:paraId="4E210BBB" w14:textId="77777777"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Pr="00B822B1">
        <w:rPr>
          <w:rFonts w:ascii="Arial" w:hAnsi="Arial" w:cs="Arial"/>
          <w:b/>
          <w:sz w:val="24"/>
        </w:rPr>
        <w:t>Intel Corporation</w:t>
      </w:r>
    </w:p>
    <w:p w14:paraId="64CBD7F4" w14:textId="35F02445" w:rsidR="00B975F2" w:rsidRPr="00B822B1" w:rsidRDefault="00B975F2" w:rsidP="00B975F2">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Pr="00E22B17">
        <w:rPr>
          <w:rFonts w:ascii="Arial" w:hAnsi="Arial" w:cs="Arial"/>
          <w:b/>
          <w:sz w:val="24"/>
          <w:lang w:val="en-US" w:eastAsia="zh-CN"/>
        </w:rPr>
        <w:t>On</w:t>
      </w:r>
      <w:r w:rsidR="00B42CB0">
        <w:rPr>
          <w:rFonts w:ascii="Arial" w:hAnsi="Arial" w:cs="Arial"/>
          <w:b/>
          <w:sz w:val="24"/>
          <w:lang w:val="en-US" w:eastAsia="zh-CN"/>
        </w:rPr>
        <w:t xml:space="preserve"> e</w:t>
      </w:r>
      <w:r w:rsidR="00B42CB0" w:rsidRPr="00B42CB0">
        <w:rPr>
          <w:rFonts w:ascii="Arial" w:hAnsi="Arial" w:cs="Arial"/>
          <w:b/>
          <w:sz w:val="24"/>
          <w:lang w:val="en-US" w:eastAsia="zh-CN"/>
        </w:rPr>
        <w:t>nhance</w:t>
      </w:r>
      <w:r w:rsidR="00B42CB0">
        <w:rPr>
          <w:rFonts w:ascii="Arial" w:hAnsi="Arial" w:cs="Arial"/>
          <w:b/>
          <w:sz w:val="24"/>
          <w:lang w:val="en-US" w:eastAsia="zh-CN"/>
        </w:rPr>
        <w:t xml:space="preserve">d </w:t>
      </w:r>
      <w:r w:rsidR="00202CA7">
        <w:rPr>
          <w:rFonts w:ascii="Arial" w:hAnsi="Arial" w:cs="Arial"/>
          <w:b/>
          <w:sz w:val="24"/>
          <w:lang w:val="en-US" w:eastAsia="zh-CN"/>
        </w:rPr>
        <w:t>single tx switched u</w:t>
      </w:r>
      <w:r w:rsidR="00B42CB0" w:rsidRPr="00B42CB0">
        <w:rPr>
          <w:rFonts w:ascii="Arial" w:hAnsi="Arial" w:cs="Arial"/>
          <w:b/>
          <w:sz w:val="24"/>
          <w:lang w:val="en-US" w:eastAsia="zh-CN"/>
        </w:rPr>
        <w:t xml:space="preserve">plink </w:t>
      </w:r>
      <w:r w:rsidR="00202CA7">
        <w:rPr>
          <w:rFonts w:ascii="Arial" w:hAnsi="Arial" w:cs="Arial"/>
          <w:b/>
          <w:sz w:val="24"/>
          <w:lang w:val="en-US" w:eastAsia="zh-CN"/>
        </w:rPr>
        <w:t>s</w:t>
      </w:r>
      <w:r w:rsidR="00B42CB0" w:rsidRPr="00B42CB0">
        <w:rPr>
          <w:rFonts w:ascii="Arial" w:hAnsi="Arial" w:cs="Arial"/>
          <w:b/>
          <w:sz w:val="24"/>
          <w:lang w:val="en-US" w:eastAsia="zh-CN"/>
        </w:rPr>
        <w:t>olution for EN-DC</w:t>
      </w:r>
    </w:p>
    <w:p w14:paraId="7B288F5E" w14:textId="454DDB9F"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Pr>
          <w:rFonts w:ascii="Arial" w:hAnsi="Arial" w:cs="Arial"/>
          <w:b/>
          <w:sz w:val="24"/>
          <w:lang w:val="en-US"/>
        </w:rPr>
        <w:t>7.2.13</w:t>
      </w:r>
      <w:r w:rsidRPr="00B822B1">
        <w:rPr>
          <w:rFonts w:ascii="Arial" w:hAnsi="Arial" w:cs="Arial"/>
          <w:b/>
          <w:sz w:val="24"/>
          <w:lang w:val="en-US"/>
        </w:rPr>
        <w:t>.</w:t>
      </w:r>
      <w:r w:rsidR="00B42CB0">
        <w:rPr>
          <w:rFonts w:ascii="Arial" w:hAnsi="Arial" w:cs="Arial"/>
          <w:b/>
          <w:sz w:val="24"/>
          <w:lang w:val="en-US"/>
        </w:rPr>
        <w:t>3</w:t>
      </w:r>
    </w:p>
    <w:p w14:paraId="5E110048"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4D44C32A" w14:textId="77777777" w:rsidR="00B975F2" w:rsidRPr="00B822B1" w:rsidRDefault="00B975F2" w:rsidP="00B975F2">
      <w:pPr>
        <w:pStyle w:val="Heading1"/>
        <w:ind w:left="1140" w:hanging="1140"/>
        <w:jc w:val="both"/>
        <w:rPr>
          <w:rFonts w:cs="Arial"/>
          <w:lang w:val="en-US"/>
        </w:rPr>
      </w:pPr>
      <w:r w:rsidRPr="00B822B1">
        <w:rPr>
          <w:rFonts w:cs="Arial"/>
          <w:lang w:val="en-US"/>
        </w:rPr>
        <w:t>1 Introduction</w:t>
      </w:r>
    </w:p>
    <w:p w14:paraId="0909E368" w14:textId="38328AC0" w:rsidR="000D69E8" w:rsidRDefault="000D69E8" w:rsidP="00B975F2">
      <w:pPr>
        <w:spacing w:before="120" w:after="120"/>
        <w:rPr>
          <w:rFonts w:ascii="Arial" w:hAnsi="Arial" w:cs="Arial"/>
          <w:lang w:val="en-US" w:eastAsia="zh-CN"/>
        </w:rPr>
      </w:pPr>
      <w:r>
        <w:rPr>
          <w:rFonts w:ascii="Arial" w:hAnsi="Arial" w:cs="Arial"/>
          <w:lang w:val="en-US" w:eastAsia="zh-CN"/>
        </w:rPr>
        <w:t xml:space="preserve">The </w:t>
      </w:r>
      <w:r w:rsidRPr="000D69E8">
        <w:rPr>
          <w:rFonts w:ascii="Arial" w:hAnsi="Arial" w:cs="Arial"/>
          <w:lang w:val="en-US" w:eastAsia="zh-CN"/>
        </w:rPr>
        <w:t>Work Item</w:t>
      </w:r>
      <w:r>
        <w:rPr>
          <w:rFonts w:ascii="Arial" w:hAnsi="Arial" w:cs="Arial"/>
          <w:lang w:val="en-US" w:eastAsia="zh-CN"/>
        </w:rPr>
        <w:t xml:space="preserve"> description</w:t>
      </w:r>
      <w:r w:rsidRPr="000D69E8">
        <w:rPr>
          <w:rFonts w:ascii="Arial" w:hAnsi="Arial" w:cs="Arial"/>
          <w:lang w:val="en-US" w:eastAsia="zh-CN"/>
        </w:rPr>
        <w:t xml:space="preserve"> on DC and CA enhancements [1]</w:t>
      </w:r>
      <w:r>
        <w:rPr>
          <w:rFonts w:ascii="Arial" w:hAnsi="Arial" w:cs="Arial"/>
          <w:lang w:val="en-US" w:eastAsia="zh-CN"/>
        </w:rPr>
        <w:t xml:space="preserve"> states as one objective the following: </w:t>
      </w:r>
    </w:p>
    <w:tbl>
      <w:tblPr>
        <w:tblStyle w:val="TableGrid"/>
        <w:tblW w:w="0" w:type="auto"/>
        <w:tblLook w:val="04A0" w:firstRow="1" w:lastRow="0" w:firstColumn="1" w:lastColumn="0" w:noHBand="0" w:noVBand="1"/>
      </w:tblPr>
      <w:tblGrid>
        <w:gridCol w:w="9962"/>
      </w:tblGrid>
      <w:tr w:rsidR="000D69E8" w14:paraId="325F5CC2" w14:textId="77777777" w:rsidTr="000D69E8">
        <w:tc>
          <w:tcPr>
            <w:tcW w:w="9962" w:type="dxa"/>
          </w:tcPr>
          <w:p w14:paraId="7BFB5E11" w14:textId="4E2EA9D1" w:rsidR="000D69E8" w:rsidRPr="000D69E8" w:rsidRDefault="000D69E8" w:rsidP="005E3413">
            <w:pPr>
              <w:pStyle w:val="ListParagraph"/>
              <w:numPr>
                <w:ilvl w:val="0"/>
                <w:numId w:val="8"/>
              </w:numPr>
              <w:spacing w:after="0"/>
              <w:rPr>
                <w:rFonts w:ascii="Arial" w:hAnsi="Arial" w:cs="Arial"/>
                <w:bCs/>
                <w:i/>
                <w:lang w:val="en-US"/>
              </w:rPr>
            </w:pPr>
            <w:r w:rsidRPr="000D69E8">
              <w:rPr>
                <w:rFonts w:ascii="Arial" w:hAnsi="Arial" w:cs="Arial"/>
                <w:bCs/>
                <w:i/>
                <w:lang w:val="en-US"/>
              </w:rPr>
              <w:t>Study and, if found beneficial over the existing single Tx switched uplink solution, specify enhancements to single Tx switched uplink solution for EN-DC, such as allowing all DL and UL subframes for data transmission for both NR and LTE. [RAN1].</w:t>
            </w:r>
          </w:p>
          <w:p w14:paraId="7554B05A" w14:textId="77777777" w:rsidR="000D69E8" w:rsidRPr="000D69E8" w:rsidRDefault="000D69E8" w:rsidP="000D69E8">
            <w:pPr>
              <w:spacing w:after="0"/>
              <w:ind w:left="720"/>
              <w:jc w:val="both"/>
              <w:rPr>
                <w:rFonts w:ascii="Arial" w:hAnsi="Arial" w:cs="Arial"/>
                <w:bCs/>
                <w:i/>
                <w:lang w:val="en-US"/>
              </w:rPr>
            </w:pPr>
          </w:p>
          <w:p w14:paraId="5B2EEDA3" w14:textId="4CFE6867" w:rsidR="000D69E8" w:rsidRDefault="000D69E8" w:rsidP="000D69E8">
            <w:pPr>
              <w:spacing w:before="120" w:after="120"/>
              <w:rPr>
                <w:rFonts w:ascii="Arial" w:hAnsi="Arial" w:cs="Arial"/>
                <w:lang w:val="en-US" w:eastAsia="zh-CN"/>
              </w:rPr>
            </w:pPr>
            <w:r w:rsidRPr="000D69E8">
              <w:rPr>
                <w:rFonts w:ascii="Arial" w:hAnsi="Arial" w:cs="Arial"/>
                <w:bCs/>
                <w:i/>
                <w:lang w:val="en-US"/>
              </w:rPr>
              <w:t>Note: UE in single Tx switched uplink mode is not expected to be scheduled simultaneous transmission on MCG and SCG</w:t>
            </w:r>
          </w:p>
        </w:tc>
      </w:tr>
    </w:tbl>
    <w:p w14:paraId="2B260E13" w14:textId="1956D6F5" w:rsidR="004C6C47" w:rsidRDefault="004C6C47" w:rsidP="00B975F2">
      <w:pPr>
        <w:spacing w:before="120" w:after="120"/>
        <w:rPr>
          <w:rFonts w:ascii="Arial" w:hAnsi="Arial" w:cs="Arial"/>
          <w:lang w:val="en-US" w:eastAsia="zh-CN"/>
        </w:rPr>
      </w:pPr>
      <w:r>
        <w:rPr>
          <w:rFonts w:ascii="Arial" w:hAnsi="Arial" w:cs="Arial"/>
          <w:lang w:val="en-US" w:eastAsia="zh-CN"/>
        </w:rPr>
        <w:t>In the RAN1 #</w:t>
      </w:r>
      <w:r w:rsidRPr="004C6C47">
        <w:t xml:space="preserve"> </w:t>
      </w:r>
      <w:r w:rsidRPr="004C6C47">
        <w:rPr>
          <w:rFonts w:ascii="Arial" w:hAnsi="Arial" w:cs="Arial"/>
          <w:lang w:val="en-US" w:eastAsia="zh-CN"/>
        </w:rPr>
        <w:t>Ad-Hoc Meeting 1901</w:t>
      </w:r>
      <w:r>
        <w:rPr>
          <w:rFonts w:ascii="Arial" w:hAnsi="Arial" w:cs="Arial"/>
          <w:lang w:val="en-US" w:eastAsia="zh-CN"/>
        </w:rPr>
        <w:t>, the following agreement was made</w:t>
      </w:r>
      <w:r w:rsidR="00304B20">
        <w:rPr>
          <w:rFonts w:ascii="Arial" w:hAnsi="Arial" w:cs="Arial"/>
          <w:lang w:val="en-US" w:eastAsia="zh-CN"/>
        </w:rPr>
        <w:t xml:space="preserve"> [2]</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304B20" w14:paraId="5780B1C4" w14:textId="77777777" w:rsidTr="00304B20">
        <w:tc>
          <w:tcPr>
            <w:tcW w:w="9962" w:type="dxa"/>
          </w:tcPr>
          <w:p w14:paraId="031B6E0F" w14:textId="77777777" w:rsidR="00304B20" w:rsidRPr="00304B20" w:rsidRDefault="00304B20" w:rsidP="00304B20">
            <w:pPr>
              <w:spacing w:after="0"/>
              <w:rPr>
                <w:i/>
              </w:rPr>
            </w:pPr>
            <w:r w:rsidRPr="00304B20">
              <w:rPr>
                <w:i/>
                <w:highlight w:val="green"/>
              </w:rPr>
              <w:t>Agreements</w:t>
            </w:r>
            <w:r w:rsidRPr="00304B20">
              <w:rPr>
                <w:i/>
              </w:rPr>
              <w:t>:</w:t>
            </w:r>
          </w:p>
          <w:p w14:paraId="546C3D83" w14:textId="3986ADFC" w:rsidR="00304B20" w:rsidRPr="00304B20" w:rsidRDefault="00304B20" w:rsidP="00304B20">
            <w:pPr>
              <w:numPr>
                <w:ilvl w:val="0"/>
                <w:numId w:val="13"/>
              </w:numPr>
              <w:overflowPunct/>
              <w:autoSpaceDE/>
              <w:autoSpaceDN/>
              <w:adjustRightInd/>
              <w:spacing w:after="120"/>
              <w:textAlignment w:val="auto"/>
              <w:rPr>
                <w:rFonts w:ascii="Arial" w:hAnsi="Arial" w:cs="Arial"/>
                <w:bCs/>
                <w:i/>
                <w:lang w:val="en-US"/>
              </w:rPr>
            </w:pPr>
            <w:r w:rsidRPr="00304B20">
              <w:rPr>
                <w:rFonts w:ascii="Arial" w:hAnsi="Arial" w:cs="Arial"/>
                <w:bCs/>
                <w:i/>
                <w:lang w:val="en-US"/>
              </w:rPr>
              <w:t>It is concluded that it is beneficial to specify enhancements to single Tx switched uplink solution for EN-DC over the existing single Tx switched uplink solution, e.g. via introducing a new reference HARQ configuration using NR/LTE Rel-15 or LTE eIMTA solution, etc.</w:t>
            </w:r>
          </w:p>
        </w:tc>
      </w:tr>
    </w:tbl>
    <w:p w14:paraId="7188F45B" w14:textId="739B62B1" w:rsidR="00B975F2" w:rsidRPr="0030355D" w:rsidRDefault="00C0314F" w:rsidP="00B975F2">
      <w:pPr>
        <w:spacing w:before="120" w:after="120"/>
        <w:rPr>
          <w:rFonts w:ascii="Arial" w:hAnsi="Arial" w:cs="Arial"/>
          <w:lang w:val="en-US" w:eastAsia="zh-CN"/>
        </w:rPr>
      </w:pPr>
      <w:r>
        <w:rPr>
          <w:rFonts w:ascii="Arial" w:hAnsi="Arial" w:cs="Arial"/>
          <w:lang w:val="en-US" w:eastAsia="zh-CN"/>
        </w:rPr>
        <w:t xml:space="preserve">In this contribution, </w:t>
      </w:r>
      <w:r w:rsidR="00D94913">
        <w:rPr>
          <w:rFonts w:ascii="Arial" w:hAnsi="Arial" w:cs="Arial"/>
          <w:lang w:val="en-US" w:eastAsia="zh-CN"/>
        </w:rPr>
        <w:t xml:space="preserve">we provide our views on </w:t>
      </w:r>
      <w:r>
        <w:rPr>
          <w:rFonts w:ascii="Arial" w:hAnsi="Arial" w:cs="Arial"/>
          <w:lang w:val="en-US" w:eastAsia="zh-CN"/>
        </w:rPr>
        <w:t xml:space="preserve">the potential enhancement for Single Tx </w:t>
      </w:r>
      <w:r w:rsidRPr="00C0314F">
        <w:rPr>
          <w:rFonts w:ascii="Arial" w:hAnsi="Arial" w:cs="Arial"/>
          <w:lang w:val="en-US" w:eastAsia="zh-CN"/>
        </w:rPr>
        <w:t>Switched Uplink Solution for EN-DC</w:t>
      </w:r>
      <w:r w:rsidR="00B975F2">
        <w:rPr>
          <w:rFonts w:ascii="Arial" w:hAnsi="Arial" w:cs="Arial"/>
          <w:lang w:val="en-US" w:eastAsia="zh-CN"/>
        </w:rPr>
        <w:t xml:space="preserve">.   </w:t>
      </w:r>
    </w:p>
    <w:p w14:paraId="2E13356E" w14:textId="77777777" w:rsidR="00B975F2" w:rsidRPr="00B822B1" w:rsidRDefault="00B975F2" w:rsidP="00B975F2">
      <w:pPr>
        <w:pStyle w:val="Heading1"/>
        <w:rPr>
          <w:rFonts w:cs="Arial"/>
          <w:lang w:val="en-US" w:eastAsia="zh-CN"/>
        </w:rPr>
      </w:pPr>
      <w:r w:rsidRPr="00B822B1">
        <w:rPr>
          <w:rFonts w:cs="Arial"/>
          <w:lang w:val="en-US"/>
        </w:rPr>
        <w:t>2. Discussion</w:t>
      </w:r>
    </w:p>
    <w:p w14:paraId="4D0D8231" w14:textId="6CB591FA" w:rsidR="00004BAD" w:rsidRDefault="005A4B55" w:rsidP="00B975F2">
      <w:pPr>
        <w:rPr>
          <w:rFonts w:ascii="Arial" w:hAnsi="Arial" w:cs="Arial"/>
          <w:lang w:val="en-US" w:eastAsia="zh-CN"/>
        </w:rPr>
      </w:pPr>
      <w:r>
        <w:rPr>
          <w:rFonts w:ascii="Arial" w:hAnsi="Arial" w:cs="Arial"/>
          <w:lang w:val="en-US" w:eastAsia="zh-CN"/>
        </w:rPr>
        <w:t xml:space="preserve">For EN-DC, two </w:t>
      </w:r>
      <w:r w:rsidR="00FB1AD7">
        <w:rPr>
          <w:rFonts w:ascii="Arial" w:hAnsi="Arial" w:cs="Arial"/>
          <w:lang w:val="en-US" w:eastAsia="zh-CN"/>
        </w:rPr>
        <w:t>uplink transmission modes were defined, i.e. dual UL transmission and single UL transmission. The single UL transmission mode requires the UL resources to be allocated</w:t>
      </w:r>
      <w:r w:rsidR="00004BAD">
        <w:rPr>
          <w:rFonts w:ascii="Arial" w:hAnsi="Arial" w:cs="Arial"/>
          <w:lang w:val="en-US" w:eastAsia="zh-CN"/>
        </w:rPr>
        <w:t xml:space="preserve"> to LTE and NR in a TDM manner. </w:t>
      </w:r>
    </w:p>
    <w:p w14:paraId="76B2ABAD" w14:textId="005EE14E" w:rsidR="00004BAD" w:rsidRDefault="00004BAD" w:rsidP="00B975F2">
      <w:pPr>
        <w:rPr>
          <w:rFonts w:ascii="Arial" w:hAnsi="Arial" w:cs="Arial"/>
          <w:lang w:val="en-US" w:eastAsia="zh-CN"/>
        </w:rPr>
      </w:pPr>
      <w:r>
        <w:rPr>
          <w:rFonts w:ascii="Arial" w:hAnsi="Arial" w:cs="Arial"/>
          <w:lang w:val="en-US" w:eastAsia="zh-CN"/>
        </w:rPr>
        <w:t>The TDM patterns were agreed to enable an efficient single UL transmission mode for LTE FDD PCell</w:t>
      </w:r>
      <w:r w:rsidR="00DA12FE">
        <w:rPr>
          <w:rFonts w:ascii="Arial" w:hAnsi="Arial" w:cs="Arial"/>
          <w:lang w:val="en-US" w:eastAsia="zh-CN"/>
        </w:rPr>
        <w:t xml:space="preserve"> [</w:t>
      </w:r>
      <w:r w:rsidR="00304B20">
        <w:rPr>
          <w:rFonts w:ascii="Arial" w:hAnsi="Arial" w:cs="Arial"/>
          <w:lang w:val="en-US" w:eastAsia="zh-CN"/>
        </w:rPr>
        <w:t>3</w:t>
      </w:r>
      <w:r w:rsidR="00DA12FE">
        <w:rPr>
          <w:rFonts w:ascii="Arial" w:hAnsi="Arial" w:cs="Arial"/>
          <w:lang w:val="en-US" w:eastAsia="zh-CN"/>
        </w:rPr>
        <w:t>]</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855"/>
      </w:tblGrid>
      <w:tr w:rsidR="00004BAD" w:rsidRPr="00DF54FD" w14:paraId="5DBDA9D3" w14:textId="77777777" w:rsidTr="002A5C45">
        <w:tc>
          <w:tcPr>
            <w:tcW w:w="9855" w:type="dxa"/>
          </w:tcPr>
          <w:p w14:paraId="0B557062" w14:textId="77777777" w:rsidR="00004BAD" w:rsidRPr="00004BAD" w:rsidRDefault="00004BAD" w:rsidP="002A5C45">
            <w:pPr>
              <w:rPr>
                <w:rFonts w:ascii="Arial" w:eastAsia="MS Mincho" w:hAnsi="Arial" w:cs="Arial"/>
                <w:szCs w:val="22"/>
                <w:highlight w:val="darkYellow"/>
                <w:lang w:eastAsia="ja-JP"/>
              </w:rPr>
            </w:pPr>
            <w:r w:rsidRPr="00004BAD">
              <w:rPr>
                <w:rFonts w:ascii="Arial" w:eastAsia="MS Mincho" w:hAnsi="Arial" w:cs="Arial"/>
                <w:szCs w:val="22"/>
                <w:highlight w:val="green"/>
                <w:lang w:eastAsia="ja-JP"/>
              </w:rPr>
              <w:t>Agreements</w:t>
            </w:r>
            <w:r w:rsidRPr="00004BAD">
              <w:rPr>
                <w:rFonts w:ascii="Arial" w:eastAsia="MS Mincho" w:hAnsi="Arial" w:cs="Arial"/>
                <w:szCs w:val="22"/>
                <w:lang w:eastAsia="ja-JP"/>
              </w:rPr>
              <w:t>:</w:t>
            </w:r>
          </w:p>
          <w:p w14:paraId="67C51D31" w14:textId="77777777" w:rsidR="00004BAD" w:rsidRPr="00004BAD" w:rsidRDefault="00004BAD" w:rsidP="00004BAD">
            <w:pPr>
              <w:numPr>
                <w:ilvl w:val="0"/>
                <w:numId w:val="10"/>
              </w:numPr>
              <w:tabs>
                <w:tab w:val="left" w:pos="1440"/>
              </w:tabs>
              <w:overflowPunct/>
              <w:autoSpaceDE/>
              <w:autoSpaceDN/>
              <w:adjustRightInd/>
              <w:spacing w:after="0"/>
              <w:textAlignment w:val="auto"/>
              <w:rPr>
                <w:rFonts w:ascii="Arial" w:eastAsia="MS Mincho" w:hAnsi="Arial" w:cs="Arial"/>
                <w:szCs w:val="22"/>
                <w:lang w:eastAsia="ja-JP"/>
              </w:rPr>
            </w:pPr>
            <w:r w:rsidRPr="00004BAD">
              <w:rPr>
                <w:rFonts w:ascii="Arial" w:eastAsia="MS Mincho" w:hAnsi="Arial" w:cs="Arial"/>
                <w:szCs w:val="22"/>
                <w:lang w:eastAsia="ja-JP"/>
              </w:rPr>
              <w:t>When the UE is configured with multiple UL carriers on different frequencies (where there is at least one LTE carrier and at least one NR carrier of a different carrier frequency), but the UE operates on only one of the carriers at a given time among a pair of LTE and NR carriers</w:t>
            </w:r>
          </w:p>
          <w:p w14:paraId="0FFDC67B" w14:textId="77777777" w:rsidR="00004BAD" w:rsidRPr="00004BAD" w:rsidRDefault="00004BAD" w:rsidP="00004BAD">
            <w:pPr>
              <w:numPr>
                <w:ilvl w:val="1"/>
                <w:numId w:val="10"/>
              </w:numPr>
              <w:overflowPunct/>
              <w:autoSpaceDE/>
              <w:autoSpaceDN/>
              <w:adjustRightInd/>
              <w:spacing w:after="0"/>
              <w:textAlignment w:val="auto"/>
              <w:rPr>
                <w:rFonts w:ascii="Arial" w:eastAsia="MS Mincho" w:hAnsi="Arial" w:cs="Arial"/>
                <w:szCs w:val="22"/>
                <w:lang w:eastAsia="ja-JP"/>
              </w:rPr>
            </w:pPr>
            <w:r w:rsidRPr="00004BAD">
              <w:rPr>
                <w:rFonts w:ascii="Arial" w:eastAsia="MS Mincho" w:hAnsi="Arial" w:cs="Arial"/>
                <w:szCs w:val="22"/>
                <w:lang w:eastAsia="ja-JP"/>
              </w:rPr>
              <w:t xml:space="preserve">For LTE carrier, UE can be configured with </w:t>
            </w:r>
          </w:p>
          <w:p w14:paraId="15B422D2" w14:textId="77777777" w:rsidR="00004BAD" w:rsidRPr="00004BAD" w:rsidRDefault="00004BAD" w:rsidP="00004BAD">
            <w:pPr>
              <w:numPr>
                <w:ilvl w:val="2"/>
                <w:numId w:val="10"/>
              </w:numPr>
              <w:tabs>
                <w:tab w:val="left" w:pos="1440"/>
              </w:tabs>
              <w:overflowPunct/>
              <w:autoSpaceDE/>
              <w:autoSpaceDN/>
              <w:adjustRightInd/>
              <w:spacing w:after="0"/>
              <w:textAlignment w:val="auto"/>
              <w:rPr>
                <w:rFonts w:ascii="Arial" w:eastAsia="MS Mincho" w:hAnsi="Arial" w:cs="Arial"/>
                <w:szCs w:val="22"/>
                <w:lang w:eastAsia="ja-JP"/>
              </w:rPr>
            </w:pPr>
            <w:r w:rsidRPr="00004BAD">
              <w:rPr>
                <w:rFonts w:ascii="Arial" w:eastAsia="MS Mincho" w:hAnsi="Arial" w:cs="Arial"/>
                <w:szCs w:val="22"/>
                <w:lang w:eastAsia="ja-JP"/>
              </w:rPr>
              <w:t>Case 1: DL-reference UL/DL configuration defined for LTE-FDD-</w:t>
            </w:r>
            <w:proofErr w:type="spellStart"/>
            <w:r w:rsidRPr="00004BAD">
              <w:rPr>
                <w:rFonts w:ascii="Arial" w:eastAsia="MS Mincho" w:hAnsi="Arial" w:cs="Arial"/>
                <w:szCs w:val="22"/>
                <w:lang w:eastAsia="ja-JP"/>
              </w:rPr>
              <w:t>SCell</w:t>
            </w:r>
            <w:proofErr w:type="spellEnd"/>
            <w:r w:rsidRPr="00004BAD">
              <w:rPr>
                <w:rFonts w:ascii="Arial" w:eastAsia="MS Mincho" w:hAnsi="Arial" w:cs="Arial"/>
                <w:szCs w:val="22"/>
                <w:lang w:eastAsia="ja-JP"/>
              </w:rPr>
              <w:t xml:space="preserve"> in LTE-TDD-FDD CA with LTE-TDD-PCell </w:t>
            </w:r>
          </w:p>
          <w:p w14:paraId="3AA8865D" w14:textId="77777777" w:rsidR="00004BAD" w:rsidRPr="00004BAD" w:rsidRDefault="00004BAD" w:rsidP="00004BAD">
            <w:pPr>
              <w:numPr>
                <w:ilvl w:val="3"/>
                <w:numId w:val="10"/>
              </w:numPr>
              <w:tabs>
                <w:tab w:val="left" w:pos="1440"/>
              </w:tabs>
              <w:overflowPunct/>
              <w:autoSpaceDE/>
              <w:autoSpaceDN/>
              <w:adjustRightInd/>
              <w:spacing w:after="0"/>
              <w:textAlignment w:val="auto"/>
              <w:rPr>
                <w:rFonts w:ascii="Arial" w:eastAsia="MS Mincho" w:hAnsi="Arial" w:cs="Arial"/>
                <w:szCs w:val="22"/>
                <w:lang w:eastAsia="ja-JP"/>
              </w:rPr>
            </w:pPr>
            <w:r w:rsidRPr="00004BAD">
              <w:rPr>
                <w:rFonts w:ascii="Arial" w:eastAsia="MS Mincho" w:hAnsi="Arial" w:cs="Arial"/>
                <w:szCs w:val="22"/>
                <w:lang w:eastAsia="ja-JP"/>
              </w:rPr>
              <w:t>For scheduling/HARQ timing of LTE FDD carrier, DL-reference UL/DL configuration defined for LTE-FDD-</w:t>
            </w:r>
            <w:proofErr w:type="spellStart"/>
            <w:r w:rsidRPr="00004BAD">
              <w:rPr>
                <w:rFonts w:ascii="Arial" w:eastAsia="MS Mincho" w:hAnsi="Arial" w:cs="Arial"/>
                <w:szCs w:val="22"/>
                <w:lang w:eastAsia="ja-JP"/>
              </w:rPr>
              <w:t>SCell</w:t>
            </w:r>
            <w:proofErr w:type="spellEnd"/>
            <w:r w:rsidRPr="00004BAD">
              <w:rPr>
                <w:rFonts w:ascii="Arial" w:eastAsia="MS Mincho" w:hAnsi="Arial" w:cs="Arial"/>
                <w:szCs w:val="22"/>
                <w:lang w:eastAsia="ja-JP"/>
              </w:rPr>
              <w:t xml:space="preserve"> in LTE-TDD-FDD CA with LTE-TDD-PCell is applied</w:t>
            </w:r>
          </w:p>
          <w:p w14:paraId="6E3780D6" w14:textId="77777777" w:rsidR="00004BAD" w:rsidRPr="00004BAD" w:rsidRDefault="00004BAD" w:rsidP="00004BAD">
            <w:pPr>
              <w:numPr>
                <w:ilvl w:val="3"/>
                <w:numId w:val="10"/>
              </w:numPr>
              <w:tabs>
                <w:tab w:val="left" w:pos="1440"/>
              </w:tabs>
              <w:overflowPunct/>
              <w:autoSpaceDE/>
              <w:autoSpaceDN/>
              <w:adjustRightInd/>
              <w:spacing w:after="0"/>
              <w:textAlignment w:val="auto"/>
              <w:rPr>
                <w:rFonts w:ascii="Arial" w:eastAsia="MS Mincho" w:hAnsi="Arial" w:cs="Arial"/>
                <w:szCs w:val="22"/>
                <w:lang w:eastAsia="ja-JP"/>
              </w:rPr>
            </w:pPr>
            <w:r w:rsidRPr="00004BAD">
              <w:rPr>
                <w:rFonts w:ascii="Arial" w:eastAsia="MS Mincho" w:hAnsi="Arial" w:cs="Arial"/>
                <w:szCs w:val="22"/>
                <w:lang w:eastAsia="ja-JP"/>
              </w:rPr>
              <w:t xml:space="preserve">UE </w:t>
            </w:r>
            <w:proofErr w:type="gramStart"/>
            <w:r w:rsidRPr="00004BAD">
              <w:rPr>
                <w:rFonts w:ascii="Arial" w:eastAsia="MS Mincho" w:hAnsi="Arial" w:cs="Arial"/>
                <w:szCs w:val="22"/>
                <w:lang w:eastAsia="ja-JP"/>
              </w:rPr>
              <w:t>is allowed to</w:t>
            </w:r>
            <w:proofErr w:type="gramEnd"/>
            <w:r w:rsidRPr="00004BAD">
              <w:rPr>
                <w:rFonts w:ascii="Arial" w:eastAsia="MS Mincho" w:hAnsi="Arial" w:cs="Arial"/>
                <w:szCs w:val="22"/>
                <w:lang w:eastAsia="ja-JP"/>
              </w:rPr>
              <w:t xml:space="preserve"> transmit NR UL signals at least in the subframe(s) where LTE UL transmission is not allowed according to the DL-reference UL/DL configuration</w:t>
            </w:r>
          </w:p>
          <w:p w14:paraId="625696E3" w14:textId="77777777" w:rsidR="00004BAD" w:rsidRPr="00004BAD" w:rsidRDefault="00004BAD" w:rsidP="00004BAD">
            <w:pPr>
              <w:numPr>
                <w:ilvl w:val="3"/>
                <w:numId w:val="10"/>
              </w:numPr>
              <w:tabs>
                <w:tab w:val="left" w:pos="1440"/>
              </w:tabs>
              <w:overflowPunct/>
              <w:autoSpaceDE/>
              <w:autoSpaceDN/>
              <w:adjustRightInd/>
              <w:spacing w:after="0"/>
              <w:textAlignment w:val="auto"/>
              <w:rPr>
                <w:rFonts w:ascii="Arial" w:eastAsia="MS Mincho" w:hAnsi="Arial" w:cs="Arial"/>
                <w:szCs w:val="22"/>
                <w:lang w:eastAsia="ja-JP"/>
              </w:rPr>
            </w:pPr>
            <w:r w:rsidRPr="00004BAD">
              <w:rPr>
                <w:rFonts w:ascii="Arial" w:eastAsia="MS Mincho" w:hAnsi="Arial" w:cs="Arial"/>
                <w:szCs w:val="22"/>
                <w:lang w:eastAsia="ja-JP"/>
              </w:rPr>
              <w:t xml:space="preserve">FFS </w:t>
            </w:r>
            <w:proofErr w:type="gramStart"/>
            <w:r w:rsidRPr="00004BAD">
              <w:rPr>
                <w:rFonts w:ascii="Arial" w:eastAsia="MS Mincho" w:hAnsi="Arial" w:cs="Arial"/>
                <w:szCs w:val="22"/>
                <w:lang w:eastAsia="ja-JP"/>
              </w:rPr>
              <w:t>whether or not</w:t>
            </w:r>
            <w:proofErr w:type="gramEnd"/>
            <w:r w:rsidRPr="00004BAD">
              <w:rPr>
                <w:rFonts w:ascii="Arial" w:eastAsia="MS Mincho" w:hAnsi="Arial" w:cs="Arial"/>
                <w:szCs w:val="22"/>
                <w:lang w:eastAsia="ja-JP"/>
              </w:rPr>
              <w:t xml:space="preserve"> a UE-specific subframe offset for the DL-reference UL/DL configuration can be configured considering system resource utilization and potential spec impact</w:t>
            </w:r>
          </w:p>
          <w:p w14:paraId="2EE77A20" w14:textId="77777777" w:rsidR="00004BAD" w:rsidRPr="00004BAD" w:rsidRDefault="00004BAD" w:rsidP="00004BAD">
            <w:pPr>
              <w:numPr>
                <w:ilvl w:val="2"/>
                <w:numId w:val="10"/>
              </w:numPr>
              <w:tabs>
                <w:tab w:val="left" w:pos="1440"/>
              </w:tabs>
              <w:overflowPunct/>
              <w:autoSpaceDE/>
              <w:autoSpaceDN/>
              <w:adjustRightInd/>
              <w:spacing w:after="0"/>
              <w:textAlignment w:val="auto"/>
              <w:rPr>
                <w:rFonts w:ascii="Arial" w:eastAsia="MS Mincho" w:hAnsi="Arial" w:cs="Arial"/>
                <w:szCs w:val="22"/>
                <w:lang w:eastAsia="ja-JP"/>
              </w:rPr>
            </w:pPr>
            <w:r w:rsidRPr="00004BAD">
              <w:rPr>
                <w:rFonts w:ascii="Arial" w:eastAsia="MS Mincho" w:hAnsi="Arial" w:cs="Arial"/>
                <w:szCs w:val="22"/>
                <w:lang w:eastAsia="ja-JP"/>
              </w:rPr>
              <w:t>Case 2: Release 15 LTE-FDD HARQ timing</w:t>
            </w:r>
          </w:p>
          <w:p w14:paraId="0144FA8A" w14:textId="77777777" w:rsidR="00004BAD" w:rsidRPr="00004BAD" w:rsidRDefault="00004BAD" w:rsidP="00004BAD">
            <w:pPr>
              <w:numPr>
                <w:ilvl w:val="3"/>
                <w:numId w:val="10"/>
              </w:numPr>
              <w:tabs>
                <w:tab w:val="left" w:pos="1440"/>
              </w:tabs>
              <w:overflowPunct/>
              <w:autoSpaceDE/>
              <w:autoSpaceDN/>
              <w:adjustRightInd/>
              <w:spacing w:after="0"/>
              <w:textAlignment w:val="auto"/>
              <w:rPr>
                <w:rFonts w:ascii="Arial" w:eastAsia="MS Mincho" w:hAnsi="Arial" w:cs="Arial"/>
                <w:szCs w:val="22"/>
                <w:lang w:eastAsia="ja-JP"/>
              </w:rPr>
            </w:pPr>
            <w:r w:rsidRPr="00004BAD">
              <w:rPr>
                <w:rFonts w:ascii="Arial" w:eastAsia="MS Mincho" w:hAnsi="Arial" w:cs="Arial"/>
                <w:szCs w:val="22"/>
                <w:lang w:eastAsia="ja-JP"/>
              </w:rPr>
              <w:t>No impact on LTE RAN1 specifications</w:t>
            </w:r>
          </w:p>
          <w:p w14:paraId="4E4C3C99" w14:textId="77777777" w:rsidR="00004BAD" w:rsidRPr="00DF54FD" w:rsidRDefault="00004BAD" w:rsidP="00004BAD">
            <w:pPr>
              <w:numPr>
                <w:ilvl w:val="2"/>
                <w:numId w:val="10"/>
              </w:numPr>
              <w:tabs>
                <w:tab w:val="left" w:pos="1440"/>
              </w:tabs>
              <w:overflowPunct/>
              <w:autoSpaceDE/>
              <w:autoSpaceDN/>
              <w:adjustRightInd/>
              <w:spacing w:after="0"/>
              <w:textAlignment w:val="auto"/>
              <w:rPr>
                <w:rFonts w:eastAsia="MS Mincho"/>
                <w:sz w:val="22"/>
                <w:szCs w:val="22"/>
                <w:lang w:eastAsia="ja-JP"/>
              </w:rPr>
            </w:pPr>
            <w:r w:rsidRPr="00004BAD">
              <w:rPr>
                <w:rFonts w:ascii="Arial" w:eastAsia="MS Mincho" w:hAnsi="Arial" w:cs="Arial"/>
                <w:szCs w:val="22"/>
                <w:lang w:eastAsia="ja-JP"/>
              </w:rPr>
              <w:lastRenderedPageBreak/>
              <w:t xml:space="preserve">Note: it doesn’t necessarily imply that UE </w:t>
            </w:r>
            <w:proofErr w:type="gramStart"/>
            <w:r w:rsidRPr="00004BAD">
              <w:rPr>
                <w:rFonts w:ascii="Arial" w:eastAsia="MS Mincho" w:hAnsi="Arial" w:cs="Arial"/>
                <w:szCs w:val="22"/>
                <w:lang w:eastAsia="ja-JP"/>
              </w:rPr>
              <w:t>has to</w:t>
            </w:r>
            <w:proofErr w:type="gramEnd"/>
            <w:r w:rsidRPr="00004BAD">
              <w:rPr>
                <w:rFonts w:ascii="Arial" w:eastAsia="MS Mincho" w:hAnsi="Arial" w:cs="Arial"/>
                <w:szCs w:val="22"/>
                <w:lang w:eastAsia="ja-JP"/>
              </w:rPr>
              <w:t xml:space="preserve"> support both cases</w:t>
            </w:r>
          </w:p>
        </w:tc>
      </w:tr>
    </w:tbl>
    <w:p w14:paraId="36D77195" w14:textId="77777777" w:rsidR="00004BAD" w:rsidRDefault="00004BAD" w:rsidP="00B975F2">
      <w:pPr>
        <w:rPr>
          <w:rFonts w:ascii="Arial" w:hAnsi="Arial" w:cs="Arial"/>
          <w:lang w:val="en-US" w:eastAsia="zh-CN"/>
        </w:rPr>
      </w:pPr>
    </w:p>
    <w:p w14:paraId="209669E9" w14:textId="44BABB3D" w:rsidR="00004BAD" w:rsidRDefault="00004BAD" w:rsidP="00B975F2">
      <w:pPr>
        <w:rPr>
          <w:rFonts w:ascii="Arial" w:hAnsi="Arial" w:cs="Arial"/>
          <w:lang w:val="en-US" w:eastAsia="zh-CN"/>
        </w:rPr>
      </w:pPr>
      <w:r>
        <w:rPr>
          <w:rFonts w:ascii="Arial" w:hAnsi="Arial" w:cs="Arial"/>
          <w:lang w:val="en-US" w:eastAsia="zh-CN"/>
        </w:rPr>
        <w:t xml:space="preserve">However, only </w:t>
      </w:r>
      <w:r w:rsidR="00DA12FE">
        <w:rPr>
          <w:rFonts w:ascii="Arial" w:hAnsi="Arial" w:cs="Arial"/>
          <w:lang w:val="en-US" w:eastAsia="zh-CN"/>
        </w:rPr>
        <w:t>C</w:t>
      </w:r>
      <w:r>
        <w:rPr>
          <w:rFonts w:ascii="Arial" w:hAnsi="Arial" w:cs="Arial"/>
          <w:lang w:val="en-US" w:eastAsia="zh-CN"/>
        </w:rPr>
        <w:t xml:space="preserve">ase 2 was adopted for LTE TDD PCell case as </w:t>
      </w:r>
      <w:r w:rsidR="003E5DDD">
        <w:rPr>
          <w:rFonts w:ascii="Arial" w:hAnsi="Arial" w:cs="Arial"/>
          <w:lang w:val="en-US" w:eastAsia="zh-CN"/>
        </w:rPr>
        <w:t>outcome of</w:t>
      </w:r>
      <w:r>
        <w:rPr>
          <w:rFonts w:ascii="Arial" w:hAnsi="Arial" w:cs="Arial"/>
          <w:lang w:val="en-US" w:eastAsia="zh-CN"/>
        </w:rPr>
        <w:t xml:space="preserve"> RAN1 #93 meeting and copied below</w:t>
      </w:r>
      <w:r w:rsidR="00DA12FE">
        <w:rPr>
          <w:rFonts w:ascii="Arial" w:hAnsi="Arial" w:cs="Arial"/>
          <w:lang w:val="en-US" w:eastAsia="zh-CN"/>
        </w:rPr>
        <w:t xml:space="preserve"> [</w:t>
      </w:r>
      <w:r w:rsidR="00304B20">
        <w:rPr>
          <w:rFonts w:ascii="Arial" w:hAnsi="Arial" w:cs="Arial"/>
          <w:lang w:val="en-US" w:eastAsia="zh-CN"/>
        </w:rPr>
        <w:t>4</w:t>
      </w:r>
      <w:r w:rsidR="00DA12FE">
        <w:rPr>
          <w:rFonts w:ascii="Arial" w:hAnsi="Arial" w:cs="Arial"/>
          <w:lang w:val="en-US" w:eastAsia="zh-CN"/>
        </w:rPr>
        <w:t>]</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004BAD" w14:paraId="6B604885" w14:textId="77777777" w:rsidTr="00004BAD">
        <w:trPr>
          <w:trHeight w:val="1250"/>
        </w:trPr>
        <w:tc>
          <w:tcPr>
            <w:tcW w:w="9962" w:type="dxa"/>
          </w:tcPr>
          <w:p w14:paraId="5162B26E" w14:textId="77777777" w:rsidR="00004BAD" w:rsidRPr="00004BAD" w:rsidRDefault="00004BAD" w:rsidP="00004BAD">
            <w:pPr>
              <w:rPr>
                <w:rFonts w:ascii="Arial" w:hAnsi="Arial" w:cs="Arial"/>
                <w:u w:val="single"/>
                <w:lang w:eastAsia="x-none"/>
              </w:rPr>
            </w:pPr>
            <w:r w:rsidRPr="00004BAD">
              <w:rPr>
                <w:rFonts w:ascii="Arial" w:hAnsi="Arial" w:cs="Arial"/>
                <w:u w:val="single"/>
                <w:lang w:eastAsia="x-none"/>
              </w:rPr>
              <w:t>Conclusion:</w:t>
            </w:r>
          </w:p>
          <w:p w14:paraId="526405A5" w14:textId="77777777" w:rsidR="00004BAD" w:rsidRPr="00004BAD" w:rsidRDefault="00004BAD" w:rsidP="00004BAD">
            <w:pPr>
              <w:rPr>
                <w:rFonts w:ascii="Arial" w:hAnsi="Arial" w:cs="Arial"/>
                <w:lang w:eastAsia="x-none"/>
              </w:rPr>
            </w:pPr>
            <w:r w:rsidRPr="00004BAD">
              <w:rPr>
                <w:rFonts w:ascii="Arial" w:hAnsi="Arial" w:cs="Arial"/>
                <w:lang w:eastAsia="x-none"/>
              </w:rPr>
              <w:t>When the UE is configured with multiple UL carriers on different frequencies, but the UE operates only on one of the UL carriers at a given time among a pair of LTE and NR carriers, LTE operation with an LTE TDD PCell using the same HARQ timing as LTE operation without EN-DC is supported by the current RAN1 specifications at least when no LTE UL CA is used at least for the following cases</w:t>
            </w:r>
          </w:p>
          <w:p w14:paraId="6239630E" w14:textId="77777777" w:rsidR="00004BAD" w:rsidRPr="00004BAD" w:rsidRDefault="00004BAD" w:rsidP="00004BAD">
            <w:pPr>
              <w:numPr>
                <w:ilvl w:val="0"/>
                <w:numId w:val="11"/>
              </w:numPr>
              <w:overflowPunct/>
              <w:autoSpaceDE/>
              <w:autoSpaceDN/>
              <w:adjustRightInd/>
              <w:spacing w:after="0"/>
              <w:textAlignment w:val="auto"/>
              <w:rPr>
                <w:rFonts w:ascii="Arial" w:hAnsi="Arial" w:cs="Arial"/>
                <w:lang w:eastAsia="x-none"/>
              </w:rPr>
            </w:pPr>
            <w:r w:rsidRPr="00004BAD">
              <w:rPr>
                <w:rFonts w:ascii="Arial" w:hAnsi="Arial" w:cs="Arial"/>
                <w:lang w:eastAsia="x-none"/>
              </w:rPr>
              <w:t>The UE supports dynamic power sharing</w:t>
            </w:r>
          </w:p>
          <w:p w14:paraId="4E9A014D" w14:textId="77777777" w:rsidR="00004BAD" w:rsidRPr="00004BAD" w:rsidRDefault="00004BAD" w:rsidP="00004BAD">
            <w:pPr>
              <w:numPr>
                <w:ilvl w:val="0"/>
                <w:numId w:val="11"/>
              </w:numPr>
              <w:overflowPunct/>
              <w:autoSpaceDE/>
              <w:autoSpaceDN/>
              <w:adjustRightInd/>
              <w:spacing w:after="0"/>
              <w:textAlignment w:val="auto"/>
              <w:rPr>
                <w:rFonts w:ascii="Arial" w:hAnsi="Arial" w:cs="Arial"/>
                <w:lang w:eastAsia="x-none"/>
              </w:rPr>
            </w:pPr>
            <w:r w:rsidRPr="00004BAD">
              <w:rPr>
                <w:rFonts w:ascii="Arial" w:hAnsi="Arial" w:cs="Arial"/>
                <w:lang w:eastAsia="x-none"/>
              </w:rPr>
              <w:t>The UE is configured with P_LTE + P_NR not greater than P_cmax</w:t>
            </w:r>
          </w:p>
          <w:p w14:paraId="48226A99" w14:textId="3EAD0324" w:rsidR="00004BAD" w:rsidRPr="00004BAD" w:rsidRDefault="00004BAD" w:rsidP="00004BAD">
            <w:pPr>
              <w:overflowPunct/>
              <w:autoSpaceDE/>
              <w:autoSpaceDN/>
              <w:adjustRightInd/>
              <w:spacing w:after="0"/>
              <w:ind w:left="720" w:hanging="360"/>
              <w:textAlignment w:val="auto"/>
              <w:rPr>
                <w:rFonts w:ascii="Arial" w:eastAsia="Batang" w:hAnsi="Arial" w:cs="Arial"/>
                <w:szCs w:val="24"/>
                <w:lang w:eastAsia="x-none"/>
              </w:rPr>
            </w:pPr>
          </w:p>
        </w:tc>
      </w:tr>
    </w:tbl>
    <w:p w14:paraId="4864778C" w14:textId="77777777" w:rsidR="00DA12FE" w:rsidRDefault="00DA12FE" w:rsidP="00B975F2">
      <w:pPr>
        <w:rPr>
          <w:rFonts w:ascii="Arial" w:hAnsi="Arial" w:cs="Arial"/>
          <w:lang w:val="en-US" w:eastAsia="zh-CN"/>
        </w:rPr>
      </w:pPr>
    </w:p>
    <w:p w14:paraId="76172B54" w14:textId="38D24D2B" w:rsidR="00B975F2" w:rsidRDefault="00304B20" w:rsidP="00CC7BBC">
      <w:pPr>
        <w:jc w:val="both"/>
        <w:rPr>
          <w:rFonts w:ascii="Arial" w:hAnsi="Arial" w:cs="Arial"/>
          <w:lang w:val="en-US" w:eastAsia="zh-CN"/>
        </w:rPr>
      </w:pPr>
      <w:r>
        <w:rPr>
          <w:rFonts w:ascii="Arial" w:hAnsi="Arial" w:cs="Arial"/>
          <w:lang w:val="en-US" w:eastAsia="zh-CN"/>
        </w:rPr>
        <w:t>For Case 2, o</w:t>
      </w:r>
      <w:r w:rsidR="00350E96">
        <w:rPr>
          <w:rFonts w:ascii="Arial" w:hAnsi="Arial" w:cs="Arial"/>
          <w:lang w:val="en-US" w:eastAsia="zh-CN"/>
        </w:rPr>
        <w:t xml:space="preserve">ne issue has been identified that only part of </w:t>
      </w:r>
      <w:r>
        <w:rPr>
          <w:rFonts w:ascii="Arial" w:hAnsi="Arial" w:cs="Arial"/>
          <w:lang w:val="en-US" w:eastAsia="zh-CN"/>
        </w:rPr>
        <w:t xml:space="preserve">the </w:t>
      </w:r>
      <w:r w:rsidR="00350E96">
        <w:rPr>
          <w:rFonts w:ascii="Arial" w:hAnsi="Arial" w:cs="Arial"/>
          <w:lang w:val="en-US" w:eastAsia="zh-CN"/>
        </w:rPr>
        <w:t xml:space="preserve">LTE DL subframes are addressable due to the </w:t>
      </w:r>
      <w:r w:rsidR="00AE35A0">
        <w:rPr>
          <w:rFonts w:ascii="Arial" w:hAnsi="Arial" w:cs="Arial"/>
          <w:lang w:val="en-US" w:eastAsia="zh-CN"/>
        </w:rPr>
        <w:t>UL resource split</w:t>
      </w:r>
      <w:r>
        <w:rPr>
          <w:rFonts w:ascii="Arial" w:hAnsi="Arial" w:cs="Arial"/>
          <w:lang w:val="en-US" w:eastAsia="zh-CN"/>
        </w:rPr>
        <w:t>ting</w:t>
      </w:r>
      <w:r w:rsidR="00AE35A0">
        <w:rPr>
          <w:rFonts w:ascii="Arial" w:hAnsi="Arial" w:cs="Arial"/>
          <w:lang w:val="en-US" w:eastAsia="zh-CN"/>
        </w:rPr>
        <w:t xml:space="preserve"> between LTE and NR. One </w:t>
      </w:r>
      <w:r>
        <w:rPr>
          <w:rFonts w:ascii="Arial" w:hAnsi="Arial" w:cs="Arial"/>
          <w:lang w:val="en-US" w:eastAsia="zh-CN"/>
        </w:rPr>
        <w:t>simple</w:t>
      </w:r>
      <w:r w:rsidR="00AE35A0">
        <w:rPr>
          <w:rFonts w:ascii="Arial" w:hAnsi="Arial" w:cs="Arial"/>
          <w:lang w:val="en-US" w:eastAsia="zh-CN"/>
        </w:rPr>
        <w:t xml:space="preserve"> solution </w:t>
      </w:r>
      <w:r>
        <w:rPr>
          <w:rFonts w:ascii="Arial" w:hAnsi="Arial" w:cs="Arial"/>
          <w:lang w:val="en-US" w:eastAsia="zh-CN"/>
        </w:rPr>
        <w:t>is</w:t>
      </w:r>
      <w:r w:rsidR="00AE35A0">
        <w:rPr>
          <w:rFonts w:ascii="Arial" w:hAnsi="Arial" w:cs="Arial"/>
          <w:lang w:val="en-US" w:eastAsia="zh-CN"/>
        </w:rPr>
        <w:t xml:space="preserve"> to</w:t>
      </w:r>
      <w:r w:rsidR="006970E2">
        <w:rPr>
          <w:rFonts w:ascii="Arial" w:hAnsi="Arial" w:cs="Arial"/>
          <w:lang w:val="en-US" w:eastAsia="zh-CN"/>
        </w:rPr>
        <w:t xml:space="preserve"> reuse</w:t>
      </w:r>
      <w:r w:rsidR="00AE35A0">
        <w:rPr>
          <w:rFonts w:ascii="Arial" w:hAnsi="Arial" w:cs="Arial"/>
          <w:lang w:val="en-US" w:eastAsia="zh-CN"/>
        </w:rPr>
        <w:t xml:space="preserve"> DL HARQ-ACK timing for FDD cells in the FDD-TDD CA with TDD PCell.</w:t>
      </w:r>
      <w:r w:rsidR="00E42B8C">
        <w:rPr>
          <w:rFonts w:ascii="Arial" w:hAnsi="Arial" w:cs="Arial"/>
          <w:lang w:val="en-US" w:eastAsia="zh-CN"/>
        </w:rPr>
        <w:t xml:space="preserve"> Furthermore, </w:t>
      </w:r>
      <w:r w:rsidR="00FF175B">
        <w:rPr>
          <w:rFonts w:ascii="Arial" w:hAnsi="Arial" w:cs="Arial"/>
          <w:lang w:val="en-US" w:eastAsia="zh-CN"/>
        </w:rPr>
        <w:t xml:space="preserve">LTE </w:t>
      </w:r>
      <w:r w:rsidR="00DB7350">
        <w:rPr>
          <w:rFonts w:ascii="Arial" w:hAnsi="Arial" w:cs="Arial"/>
          <w:lang w:val="en-US" w:eastAsia="zh-CN"/>
        </w:rPr>
        <w:t xml:space="preserve">PUSCH transmission is not necessarily limited </w:t>
      </w:r>
      <w:r w:rsidR="00E42B8C">
        <w:rPr>
          <w:rFonts w:ascii="Arial" w:hAnsi="Arial" w:cs="Arial"/>
          <w:lang w:val="en-US" w:eastAsia="zh-CN"/>
        </w:rPr>
        <w:t>within</w:t>
      </w:r>
      <w:r w:rsidR="00DB7350">
        <w:rPr>
          <w:rFonts w:ascii="Arial" w:hAnsi="Arial" w:cs="Arial"/>
          <w:lang w:val="en-US" w:eastAsia="zh-CN"/>
        </w:rPr>
        <w:t xml:space="preserve"> the</w:t>
      </w:r>
      <w:r w:rsidR="00FF175B">
        <w:rPr>
          <w:rFonts w:ascii="Arial" w:hAnsi="Arial" w:cs="Arial"/>
          <w:lang w:val="en-US" w:eastAsia="zh-CN"/>
        </w:rPr>
        <w:t xml:space="preserve"> UL subframes indicated by the DL-reference UL/DL configuration.</w:t>
      </w:r>
      <w:r w:rsidR="00DB7350">
        <w:rPr>
          <w:rFonts w:ascii="Arial" w:hAnsi="Arial" w:cs="Arial"/>
          <w:lang w:val="en-US" w:eastAsia="zh-CN"/>
        </w:rPr>
        <w:t xml:space="preserve"> This allows the flexibility at network side to exploit all UL subframes for LTE PUSCH transmissions </w:t>
      </w:r>
      <w:r w:rsidR="00861E69">
        <w:rPr>
          <w:rFonts w:ascii="Arial" w:hAnsi="Arial" w:cs="Arial"/>
          <w:lang w:val="en-US" w:eastAsia="zh-CN"/>
        </w:rPr>
        <w:t>e.g.</w:t>
      </w:r>
      <w:r w:rsidR="00DB7350">
        <w:rPr>
          <w:rFonts w:ascii="Arial" w:hAnsi="Arial" w:cs="Arial"/>
          <w:lang w:val="en-US" w:eastAsia="zh-CN"/>
        </w:rPr>
        <w:t xml:space="preserve"> maintain</w:t>
      </w:r>
      <w:r w:rsidR="00861E69">
        <w:rPr>
          <w:rFonts w:ascii="Arial" w:hAnsi="Arial" w:cs="Arial"/>
          <w:lang w:val="en-US" w:eastAsia="zh-CN"/>
        </w:rPr>
        <w:t>ing</w:t>
      </w:r>
      <w:r w:rsidR="00DB7350">
        <w:rPr>
          <w:rFonts w:ascii="Arial" w:hAnsi="Arial" w:cs="Arial"/>
          <w:lang w:val="en-US" w:eastAsia="zh-CN"/>
        </w:rPr>
        <w:t xml:space="preserve"> the LTE coverage when there is no UL traffic on NR side or</w:t>
      </w:r>
      <w:r w:rsidR="00861E69">
        <w:rPr>
          <w:rFonts w:ascii="Arial" w:hAnsi="Arial" w:cs="Arial"/>
          <w:lang w:val="en-US" w:eastAsia="zh-CN"/>
        </w:rPr>
        <w:t xml:space="preserve"> occasionally</w:t>
      </w:r>
      <w:r w:rsidR="00DB7350">
        <w:rPr>
          <w:rFonts w:ascii="Arial" w:hAnsi="Arial" w:cs="Arial"/>
          <w:lang w:val="en-US" w:eastAsia="zh-CN"/>
        </w:rPr>
        <w:t xml:space="preserve"> prioritize the LTE</w:t>
      </w:r>
      <w:r w:rsidR="00861E69">
        <w:rPr>
          <w:rFonts w:ascii="Arial" w:hAnsi="Arial" w:cs="Arial"/>
          <w:lang w:val="en-US" w:eastAsia="zh-CN"/>
        </w:rPr>
        <w:t xml:space="preserve"> UL</w:t>
      </w:r>
      <w:r w:rsidR="00DB7350">
        <w:rPr>
          <w:rFonts w:ascii="Arial" w:hAnsi="Arial" w:cs="Arial"/>
          <w:lang w:val="en-US" w:eastAsia="zh-CN"/>
        </w:rPr>
        <w:t xml:space="preserve"> transmission for some reasons.    </w:t>
      </w:r>
      <w:r w:rsidR="00FF175B">
        <w:rPr>
          <w:rFonts w:ascii="Arial" w:hAnsi="Arial" w:cs="Arial"/>
          <w:lang w:val="en-US" w:eastAsia="zh-CN"/>
        </w:rPr>
        <w:t xml:space="preserve"> </w:t>
      </w:r>
      <w:r w:rsidR="00AE35A0">
        <w:rPr>
          <w:rFonts w:ascii="Arial" w:hAnsi="Arial" w:cs="Arial"/>
          <w:lang w:val="en-US" w:eastAsia="zh-CN"/>
        </w:rPr>
        <w:t xml:space="preserve">     </w:t>
      </w:r>
      <w:r w:rsidR="00350E96">
        <w:rPr>
          <w:rFonts w:ascii="Arial" w:hAnsi="Arial" w:cs="Arial"/>
          <w:lang w:val="en-US" w:eastAsia="zh-CN"/>
        </w:rPr>
        <w:t xml:space="preserve">   </w:t>
      </w:r>
      <w:r w:rsidR="00FB1AD7">
        <w:rPr>
          <w:rFonts w:ascii="Arial" w:hAnsi="Arial" w:cs="Arial"/>
          <w:lang w:val="en-US" w:eastAsia="zh-CN"/>
        </w:rPr>
        <w:t xml:space="preserve"> </w:t>
      </w:r>
    </w:p>
    <w:p w14:paraId="0C8C30DF" w14:textId="77777777" w:rsidR="00FF175B" w:rsidRDefault="00FF175B" w:rsidP="00904C29">
      <w:pPr>
        <w:spacing w:after="0"/>
        <w:rPr>
          <w:rFonts w:ascii="Arial" w:hAnsi="Arial" w:cs="Arial"/>
          <w:b/>
          <w:lang w:val="en-US" w:eastAsia="zh-CN"/>
        </w:rPr>
      </w:pPr>
    </w:p>
    <w:p w14:paraId="24407CEF" w14:textId="2336E8C2" w:rsidR="00904C29" w:rsidRPr="00904C29" w:rsidRDefault="00904C29" w:rsidP="00904C29">
      <w:pPr>
        <w:spacing w:after="0"/>
        <w:rPr>
          <w:rFonts w:ascii="Arial" w:hAnsi="Arial" w:cs="Arial"/>
          <w:b/>
          <w:lang w:val="en-US" w:eastAsia="zh-CN"/>
        </w:rPr>
      </w:pPr>
      <w:r w:rsidRPr="00904C29">
        <w:rPr>
          <w:rFonts w:ascii="Arial" w:hAnsi="Arial" w:cs="Arial"/>
          <w:b/>
          <w:lang w:val="en-US" w:eastAsia="zh-CN"/>
        </w:rPr>
        <w:t xml:space="preserve">Proposal 1: </w:t>
      </w:r>
    </w:p>
    <w:p w14:paraId="64154DBF" w14:textId="55FE2FAC" w:rsidR="006970E2" w:rsidRPr="003964DF" w:rsidRDefault="006970E2" w:rsidP="006970E2">
      <w:pPr>
        <w:pStyle w:val="ListParagraph"/>
        <w:numPr>
          <w:ilvl w:val="0"/>
          <w:numId w:val="9"/>
        </w:numPr>
        <w:ind w:left="270" w:hanging="270"/>
        <w:rPr>
          <w:rFonts w:ascii="Arial" w:hAnsi="Arial" w:cs="Arial"/>
          <w:i/>
          <w:lang w:val="en-US" w:eastAsia="zh-CN"/>
        </w:rPr>
      </w:pPr>
      <w:r w:rsidRPr="003964DF">
        <w:rPr>
          <w:rFonts w:ascii="Arial" w:hAnsi="Arial" w:cs="Arial"/>
          <w:i/>
          <w:lang w:val="en-US" w:eastAsia="zh-CN"/>
        </w:rPr>
        <w:t>For single tx switched uplink mode, DL-reference UL/DL configuration is configured for TDD Pcell to semi-statically split the UL resource between LTE and NR</w:t>
      </w:r>
      <w:r w:rsidR="00FF175B" w:rsidRPr="003964DF">
        <w:rPr>
          <w:rFonts w:ascii="Arial" w:hAnsi="Arial" w:cs="Arial"/>
          <w:i/>
          <w:lang w:val="en-US" w:eastAsia="zh-CN"/>
        </w:rPr>
        <w:t xml:space="preserve"> in TDM manner</w:t>
      </w:r>
      <w:r w:rsidRPr="003964DF">
        <w:rPr>
          <w:rFonts w:ascii="Arial" w:hAnsi="Arial" w:cs="Arial"/>
          <w:i/>
          <w:lang w:val="en-US" w:eastAsia="zh-CN"/>
        </w:rPr>
        <w:t xml:space="preserve">. </w:t>
      </w:r>
    </w:p>
    <w:p w14:paraId="17686247" w14:textId="77777777" w:rsidR="00861E69" w:rsidRPr="003964DF" w:rsidRDefault="006970E2" w:rsidP="00861E69">
      <w:pPr>
        <w:pStyle w:val="ListParagraph"/>
        <w:numPr>
          <w:ilvl w:val="2"/>
          <w:numId w:val="9"/>
        </w:numPr>
        <w:ind w:left="630"/>
        <w:rPr>
          <w:rFonts w:ascii="Arial" w:hAnsi="Arial" w:cs="Arial"/>
          <w:i/>
          <w:lang w:val="en-US" w:eastAsia="zh-CN"/>
        </w:rPr>
      </w:pPr>
      <w:r w:rsidRPr="003964DF">
        <w:rPr>
          <w:rFonts w:ascii="Arial" w:hAnsi="Arial" w:cs="Arial"/>
          <w:i/>
          <w:lang w:val="en-US" w:eastAsia="zh-CN"/>
        </w:rPr>
        <w:t>For DL HARQ timing, the DL-reference UL/DL configuration is applied for LTE CCs</w:t>
      </w:r>
      <w:r w:rsidR="00861E69" w:rsidRPr="003964DF">
        <w:rPr>
          <w:rFonts w:ascii="Arial" w:hAnsi="Arial" w:cs="Arial"/>
          <w:i/>
          <w:lang w:val="en-US" w:eastAsia="zh-CN"/>
        </w:rPr>
        <w:t xml:space="preserve">. </w:t>
      </w:r>
    </w:p>
    <w:p w14:paraId="0E66B1F7" w14:textId="1A8EFF82" w:rsidR="00861E69" w:rsidRPr="00861E69" w:rsidRDefault="00861E69" w:rsidP="00861E69">
      <w:pPr>
        <w:pStyle w:val="ListParagraph"/>
        <w:numPr>
          <w:ilvl w:val="2"/>
          <w:numId w:val="9"/>
        </w:numPr>
        <w:ind w:left="630"/>
        <w:rPr>
          <w:rFonts w:ascii="Arial" w:hAnsi="Arial" w:cs="Arial"/>
          <w:lang w:val="en-US" w:eastAsia="zh-CN"/>
        </w:rPr>
      </w:pPr>
      <w:r w:rsidRPr="003964DF">
        <w:rPr>
          <w:rFonts w:ascii="Arial" w:hAnsi="Arial" w:cs="Arial"/>
          <w:i/>
          <w:lang w:val="en-US" w:eastAsia="zh-CN"/>
        </w:rPr>
        <w:t>PUCCH is limited to the UL subframes indicated by DL-reference UL/DL configuration</w:t>
      </w:r>
      <w:r>
        <w:rPr>
          <w:rFonts w:ascii="Arial" w:hAnsi="Arial" w:cs="Arial"/>
          <w:lang w:val="en-US" w:eastAsia="zh-CN"/>
        </w:rPr>
        <w:t>.</w:t>
      </w:r>
    </w:p>
    <w:p w14:paraId="161FA39B" w14:textId="1FB060FC" w:rsidR="00904C29" w:rsidRDefault="00904C29" w:rsidP="00B975F2">
      <w:pPr>
        <w:rPr>
          <w:rFonts w:ascii="Arial" w:hAnsi="Arial" w:cs="Arial"/>
          <w:lang w:val="en-US" w:eastAsia="zh-CN"/>
        </w:rPr>
      </w:pPr>
      <w:bookmarkStart w:id="2" w:name="_GoBack"/>
      <w:bookmarkEnd w:id="2"/>
    </w:p>
    <w:p w14:paraId="4C855F90" w14:textId="65409A34" w:rsidR="00DF5BB8" w:rsidRDefault="00DF5BB8" w:rsidP="00CC7BBC">
      <w:pPr>
        <w:jc w:val="both"/>
        <w:rPr>
          <w:rFonts w:ascii="Arial" w:hAnsi="Arial" w:cs="Arial"/>
          <w:lang w:val="en-US" w:eastAsia="zh-CN"/>
        </w:rPr>
      </w:pPr>
      <w:r>
        <w:rPr>
          <w:rFonts w:ascii="Arial" w:hAnsi="Arial" w:cs="Arial"/>
          <w:lang w:val="en-US" w:eastAsia="zh-CN"/>
        </w:rPr>
        <w:t>Another open issue is which PUCCH format should be used for HARQ-ACK feedback and how to map the resource</w:t>
      </w:r>
      <w:r w:rsidR="00987836">
        <w:rPr>
          <w:rFonts w:ascii="Arial" w:hAnsi="Arial" w:cs="Arial"/>
          <w:lang w:val="en-US" w:eastAsia="zh-CN"/>
        </w:rPr>
        <w:t xml:space="preserve"> with</w:t>
      </w:r>
      <w:r>
        <w:rPr>
          <w:rFonts w:ascii="Arial" w:hAnsi="Arial" w:cs="Arial"/>
          <w:lang w:val="en-US" w:eastAsia="zh-CN"/>
        </w:rPr>
        <w:t xml:space="preserve"> taking the potential collision with other legacy LTE UEs</w:t>
      </w:r>
      <w:r w:rsidR="00987836" w:rsidRPr="00987836">
        <w:rPr>
          <w:rFonts w:ascii="Arial" w:hAnsi="Arial" w:cs="Arial"/>
          <w:lang w:val="en-US" w:eastAsia="zh-CN"/>
        </w:rPr>
        <w:t xml:space="preserve"> </w:t>
      </w:r>
      <w:r w:rsidR="00987836">
        <w:rPr>
          <w:rFonts w:ascii="Arial" w:hAnsi="Arial" w:cs="Arial"/>
          <w:lang w:val="en-US" w:eastAsia="zh-CN"/>
        </w:rPr>
        <w:t>into account</w:t>
      </w:r>
      <w:r>
        <w:rPr>
          <w:rFonts w:ascii="Arial" w:hAnsi="Arial" w:cs="Arial"/>
          <w:lang w:val="en-US" w:eastAsia="zh-CN"/>
        </w:rPr>
        <w:t>. As discussed in [</w:t>
      </w:r>
      <w:r w:rsidR="00304B20">
        <w:rPr>
          <w:rFonts w:ascii="Arial" w:hAnsi="Arial" w:cs="Arial"/>
          <w:lang w:val="en-US" w:eastAsia="zh-CN"/>
        </w:rPr>
        <w:t>5</w:t>
      </w:r>
      <w:r>
        <w:rPr>
          <w:rFonts w:ascii="Arial" w:hAnsi="Arial" w:cs="Arial"/>
          <w:lang w:val="en-US" w:eastAsia="zh-CN"/>
        </w:rPr>
        <w:t>] for LTE FDD PCell case, PUCCH format 3/4/5 should be supported as a generic solution to support more than 5 CCs on the LTE. More specifically, PUCCH format 1a/1b can be also supported for the dynamic fallback cases to improve the UL resource utilization when only one PDSCH is scheduled on LTE TDD PCell.</w:t>
      </w:r>
      <w:r w:rsidR="003964DF">
        <w:rPr>
          <w:rFonts w:ascii="Arial" w:hAnsi="Arial" w:cs="Arial"/>
          <w:lang w:val="en-US" w:eastAsia="zh-CN"/>
        </w:rPr>
        <w:t xml:space="preserve"> The collision of PUCCH resource</w:t>
      </w:r>
      <w:r w:rsidR="00CC7BBC">
        <w:rPr>
          <w:rFonts w:ascii="Arial" w:hAnsi="Arial" w:cs="Arial"/>
          <w:lang w:val="en-US" w:eastAsia="zh-CN"/>
        </w:rPr>
        <w:t xml:space="preserve"> is relatively more complicated than FDD PCell case due to the PUCCH dimension across associated DL subframes within HARQ-ACK window. It is our opinion that this can be mitigated by </w:t>
      </w:r>
      <w:r w:rsidR="003964DF">
        <w:rPr>
          <w:rFonts w:ascii="Arial" w:hAnsi="Arial" w:cs="Arial"/>
          <w:lang w:val="en-US" w:eastAsia="zh-CN"/>
        </w:rPr>
        <w:t xml:space="preserve">network scheduler, e.g. taking care of the lowest CCE index. </w:t>
      </w:r>
      <w:r>
        <w:rPr>
          <w:rFonts w:ascii="Arial" w:hAnsi="Arial" w:cs="Arial"/>
          <w:lang w:val="en-US" w:eastAsia="zh-CN"/>
        </w:rPr>
        <w:t>However,</w:t>
      </w:r>
      <w:r w:rsidR="003964DF">
        <w:rPr>
          <w:rFonts w:ascii="Arial" w:hAnsi="Arial" w:cs="Arial"/>
          <w:lang w:val="en-US" w:eastAsia="zh-CN"/>
        </w:rPr>
        <w:t xml:space="preserve"> as concluded for Case 1 of LTE FDD PCell, PUCCH format 1b with channel selection should not be supported to avoid substantial complexity from standard and testing perspective (e.g. PUCCH resource mapping) as well as implementation of UE. In short, we think PUCCH format reporting schemes for LTE FDD Case 1 should be reused for LTE TDD PCell case for EN-DC.     </w:t>
      </w:r>
      <w:r>
        <w:rPr>
          <w:rFonts w:ascii="Arial" w:hAnsi="Arial" w:cs="Arial"/>
          <w:lang w:val="en-US" w:eastAsia="zh-CN"/>
        </w:rPr>
        <w:t xml:space="preserve"> </w:t>
      </w:r>
    </w:p>
    <w:p w14:paraId="1C1D89CF" w14:textId="77777777" w:rsidR="003964DF" w:rsidRDefault="003964DF" w:rsidP="003964DF">
      <w:pPr>
        <w:spacing w:after="0"/>
        <w:rPr>
          <w:rFonts w:ascii="Arial" w:hAnsi="Arial" w:cs="Arial"/>
          <w:b/>
          <w:lang w:val="en-US" w:eastAsia="zh-CN"/>
        </w:rPr>
      </w:pPr>
      <w:r w:rsidRPr="003964DF">
        <w:rPr>
          <w:rFonts w:ascii="Arial" w:hAnsi="Arial" w:cs="Arial"/>
          <w:b/>
          <w:lang w:val="en-US" w:eastAsia="zh-CN"/>
        </w:rPr>
        <w:t>Proposal</w:t>
      </w:r>
      <w:r>
        <w:rPr>
          <w:rFonts w:ascii="Arial" w:hAnsi="Arial" w:cs="Arial"/>
          <w:b/>
          <w:lang w:val="en-US" w:eastAsia="zh-CN"/>
        </w:rPr>
        <w:t xml:space="preserve"> 2</w:t>
      </w:r>
    </w:p>
    <w:p w14:paraId="12D8B03F" w14:textId="30BAE0B5" w:rsidR="00CC7BBC" w:rsidRPr="00CC7BBC" w:rsidRDefault="00CC7BBC" w:rsidP="00CC7BBC">
      <w:pPr>
        <w:pStyle w:val="ListParagraph"/>
        <w:numPr>
          <w:ilvl w:val="0"/>
          <w:numId w:val="9"/>
        </w:numPr>
        <w:rPr>
          <w:rFonts w:ascii="Arial" w:hAnsi="Arial" w:cs="Arial"/>
          <w:i/>
          <w:lang w:val="en-US" w:eastAsia="zh-CN"/>
        </w:rPr>
      </w:pPr>
      <w:r w:rsidRPr="00CC7BBC">
        <w:rPr>
          <w:rFonts w:ascii="Arial" w:hAnsi="Arial" w:cs="Arial"/>
          <w:i/>
          <w:lang w:val="en-US" w:eastAsia="zh-CN"/>
        </w:rPr>
        <w:t xml:space="preserve">Reuse the PUCCH format reporting schemes defined for LTE FDD PCell Case 1. </w:t>
      </w:r>
    </w:p>
    <w:p w14:paraId="71E62887" w14:textId="6667F82A" w:rsidR="00B975F2" w:rsidRDefault="00B975F2" w:rsidP="00B975F2">
      <w:pPr>
        <w:pStyle w:val="Heading1"/>
        <w:rPr>
          <w:rFonts w:cs="Arial"/>
          <w:lang w:val="en-US" w:eastAsia="zh-CN"/>
        </w:rPr>
      </w:pPr>
      <w:r w:rsidRPr="00B822B1">
        <w:rPr>
          <w:rFonts w:cs="Arial"/>
          <w:lang w:val="en-US"/>
        </w:rPr>
        <w:t>3. C</w:t>
      </w:r>
      <w:r w:rsidRPr="00B822B1">
        <w:rPr>
          <w:rFonts w:cs="Arial"/>
          <w:lang w:val="en-US" w:eastAsia="zh-CN"/>
        </w:rPr>
        <w:t xml:space="preserve">onclusion </w:t>
      </w:r>
    </w:p>
    <w:p w14:paraId="5B787A07" w14:textId="79C07B97" w:rsidR="00AD19B9" w:rsidRPr="00C0314F" w:rsidRDefault="00C0314F" w:rsidP="00C0314F">
      <w:pPr>
        <w:rPr>
          <w:rFonts w:ascii="Arial" w:hAnsi="Arial" w:cs="Arial"/>
          <w:lang w:val="en-US" w:eastAsia="zh-CN"/>
        </w:rPr>
      </w:pPr>
      <w:r w:rsidRPr="00C0314F">
        <w:rPr>
          <w:rFonts w:ascii="Arial" w:hAnsi="Arial" w:cs="Arial"/>
          <w:lang w:val="en-US" w:eastAsia="zh-CN"/>
        </w:rPr>
        <w:t xml:space="preserve">In this contribution, </w:t>
      </w:r>
      <w:r w:rsidR="00E42B8C">
        <w:rPr>
          <w:rFonts w:ascii="Arial" w:hAnsi="Arial" w:cs="Arial"/>
          <w:lang w:val="en-US" w:eastAsia="zh-CN"/>
        </w:rPr>
        <w:t>the following</w:t>
      </w:r>
      <w:r w:rsidRPr="00C0314F">
        <w:rPr>
          <w:rFonts w:ascii="Arial" w:hAnsi="Arial" w:cs="Arial"/>
          <w:lang w:val="en-US" w:eastAsia="zh-CN"/>
        </w:rPr>
        <w:t xml:space="preserve"> </w:t>
      </w:r>
      <w:r w:rsidR="00FF175B">
        <w:rPr>
          <w:rFonts w:ascii="Arial" w:hAnsi="Arial" w:cs="Arial"/>
          <w:lang w:val="en-US" w:eastAsia="zh-CN"/>
        </w:rPr>
        <w:t>was</w:t>
      </w:r>
      <w:r w:rsidRPr="00C0314F">
        <w:rPr>
          <w:rFonts w:ascii="Arial" w:hAnsi="Arial" w:cs="Arial"/>
          <w:lang w:val="en-US" w:eastAsia="zh-CN"/>
        </w:rPr>
        <w:t xml:space="preserve"> made </w:t>
      </w:r>
      <w:r w:rsidR="00FF175B">
        <w:rPr>
          <w:rFonts w:ascii="Arial" w:hAnsi="Arial" w:cs="Arial"/>
          <w:lang w:val="en-US" w:eastAsia="zh-CN"/>
        </w:rPr>
        <w:t>to enhance the</w:t>
      </w:r>
      <w:r w:rsidRPr="00C0314F">
        <w:rPr>
          <w:rFonts w:ascii="Arial" w:hAnsi="Arial" w:cs="Arial"/>
          <w:lang w:val="en-US" w:eastAsia="zh-CN"/>
        </w:rPr>
        <w:t xml:space="preserve"> </w:t>
      </w:r>
      <w:r>
        <w:rPr>
          <w:rFonts w:ascii="Arial" w:hAnsi="Arial" w:cs="Arial"/>
          <w:lang w:val="en-US" w:eastAsia="zh-CN"/>
        </w:rPr>
        <w:t>Single Tx switched Uplink solution for EN-DC in te</w:t>
      </w:r>
      <w:r w:rsidR="00E42B8C">
        <w:rPr>
          <w:rFonts w:ascii="Arial" w:hAnsi="Arial" w:cs="Arial"/>
          <w:lang w:val="en-US" w:eastAsia="zh-CN"/>
        </w:rPr>
        <w:t xml:space="preserve">rms of operational flexibility: </w:t>
      </w:r>
      <w:r>
        <w:rPr>
          <w:rFonts w:ascii="Arial" w:hAnsi="Arial" w:cs="Arial"/>
          <w:lang w:val="en-US" w:eastAsia="zh-CN"/>
        </w:rPr>
        <w:t xml:space="preserve"> </w:t>
      </w:r>
    </w:p>
    <w:p w14:paraId="3DF61FAB" w14:textId="77777777" w:rsidR="00E42B8C" w:rsidRPr="00904C29" w:rsidRDefault="00E42B8C" w:rsidP="00E42B8C">
      <w:pPr>
        <w:spacing w:after="0"/>
        <w:rPr>
          <w:rFonts w:ascii="Arial" w:hAnsi="Arial" w:cs="Arial"/>
          <w:b/>
          <w:lang w:val="en-US" w:eastAsia="zh-CN"/>
        </w:rPr>
      </w:pPr>
      <w:r w:rsidRPr="00904C29">
        <w:rPr>
          <w:rFonts w:ascii="Arial" w:hAnsi="Arial" w:cs="Arial"/>
          <w:b/>
          <w:lang w:val="en-US" w:eastAsia="zh-CN"/>
        </w:rPr>
        <w:t xml:space="preserve">Proposal 1: </w:t>
      </w:r>
    </w:p>
    <w:p w14:paraId="2629C6C7" w14:textId="77777777" w:rsidR="00E42B8C" w:rsidRPr="003964DF" w:rsidRDefault="00E42B8C" w:rsidP="00E42B8C">
      <w:pPr>
        <w:pStyle w:val="ListParagraph"/>
        <w:numPr>
          <w:ilvl w:val="0"/>
          <w:numId w:val="9"/>
        </w:numPr>
        <w:ind w:left="270" w:hanging="270"/>
        <w:rPr>
          <w:rFonts w:ascii="Arial" w:hAnsi="Arial" w:cs="Arial"/>
          <w:i/>
          <w:lang w:val="en-US" w:eastAsia="zh-CN"/>
        </w:rPr>
      </w:pPr>
      <w:r w:rsidRPr="003964DF">
        <w:rPr>
          <w:rFonts w:ascii="Arial" w:hAnsi="Arial" w:cs="Arial"/>
          <w:i/>
          <w:lang w:val="en-US" w:eastAsia="zh-CN"/>
        </w:rPr>
        <w:t xml:space="preserve">For single tx switched uplink mode, DL-reference UL/DL configuration is configured for TDD Pcell to semi-statically split the UL resource between LTE and NR in TDM manner. </w:t>
      </w:r>
    </w:p>
    <w:p w14:paraId="2BBB8A19" w14:textId="77777777" w:rsidR="00E42B8C" w:rsidRPr="003964DF" w:rsidRDefault="00E42B8C" w:rsidP="00E42B8C">
      <w:pPr>
        <w:pStyle w:val="ListParagraph"/>
        <w:numPr>
          <w:ilvl w:val="2"/>
          <w:numId w:val="9"/>
        </w:numPr>
        <w:ind w:left="630"/>
        <w:rPr>
          <w:rFonts w:ascii="Arial" w:hAnsi="Arial" w:cs="Arial"/>
          <w:i/>
          <w:lang w:val="en-US" w:eastAsia="zh-CN"/>
        </w:rPr>
      </w:pPr>
      <w:r w:rsidRPr="003964DF">
        <w:rPr>
          <w:rFonts w:ascii="Arial" w:hAnsi="Arial" w:cs="Arial"/>
          <w:i/>
          <w:lang w:val="en-US" w:eastAsia="zh-CN"/>
        </w:rPr>
        <w:t>For DL HARQ timing, the DL-reference UL/DL configuration is applied for LTE CCs.</w:t>
      </w:r>
    </w:p>
    <w:p w14:paraId="3130DECE" w14:textId="77777777" w:rsidR="00861E69" w:rsidRPr="003964DF" w:rsidRDefault="00861E69" w:rsidP="00861E69">
      <w:pPr>
        <w:pStyle w:val="ListParagraph"/>
        <w:numPr>
          <w:ilvl w:val="2"/>
          <w:numId w:val="9"/>
        </w:numPr>
        <w:ind w:left="630"/>
        <w:rPr>
          <w:rFonts w:ascii="Arial" w:hAnsi="Arial" w:cs="Arial"/>
          <w:i/>
          <w:lang w:val="en-US" w:eastAsia="zh-CN"/>
        </w:rPr>
      </w:pPr>
      <w:r w:rsidRPr="003964DF">
        <w:rPr>
          <w:rFonts w:ascii="Arial" w:hAnsi="Arial" w:cs="Arial"/>
          <w:i/>
          <w:lang w:val="en-US" w:eastAsia="zh-CN"/>
        </w:rPr>
        <w:lastRenderedPageBreak/>
        <w:t>PUCCH is limited to the UL subframes indicated by DL-reference UL/DL configuration.</w:t>
      </w:r>
    </w:p>
    <w:p w14:paraId="68D1F266" w14:textId="77777777" w:rsidR="00CC7BBC" w:rsidRDefault="00CC7BBC" w:rsidP="00CC7BBC">
      <w:pPr>
        <w:spacing w:after="0"/>
        <w:rPr>
          <w:rFonts w:ascii="Arial" w:hAnsi="Arial" w:cs="Arial"/>
          <w:b/>
          <w:lang w:val="en-US" w:eastAsia="zh-CN"/>
        </w:rPr>
      </w:pPr>
      <w:r w:rsidRPr="003964DF">
        <w:rPr>
          <w:rFonts w:ascii="Arial" w:hAnsi="Arial" w:cs="Arial"/>
          <w:b/>
          <w:lang w:val="en-US" w:eastAsia="zh-CN"/>
        </w:rPr>
        <w:t>Proposal</w:t>
      </w:r>
      <w:r>
        <w:rPr>
          <w:rFonts w:ascii="Arial" w:hAnsi="Arial" w:cs="Arial"/>
          <w:b/>
          <w:lang w:val="en-US" w:eastAsia="zh-CN"/>
        </w:rPr>
        <w:t xml:space="preserve"> 2</w:t>
      </w:r>
    </w:p>
    <w:p w14:paraId="594D2CE3" w14:textId="77777777" w:rsidR="00CC7BBC" w:rsidRPr="00CC7BBC" w:rsidRDefault="00CC7BBC" w:rsidP="00CC7BBC">
      <w:pPr>
        <w:pStyle w:val="ListParagraph"/>
        <w:numPr>
          <w:ilvl w:val="0"/>
          <w:numId w:val="9"/>
        </w:numPr>
        <w:rPr>
          <w:rFonts w:ascii="Arial" w:hAnsi="Arial" w:cs="Arial"/>
          <w:i/>
          <w:lang w:val="en-US" w:eastAsia="zh-CN"/>
        </w:rPr>
      </w:pPr>
      <w:r w:rsidRPr="00CC7BBC">
        <w:rPr>
          <w:rFonts w:ascii="Arial" w:hAnsi="Arial" w:cs="Arial"/>
          <w:i/>
          <w:lang w:val="en-US" w:eastAsia="zh-CN"/>
        </w:rPr>
        <w:t xml:space="preserve">Reuse the PUCCH format reporting schemes defined for LTE FDD PCell Case 1. </w:t>
      </w:r>
    </w:p>
    <w:p w14:paraId="1D8C5C03" w14:textId="13FE70B7" w:rsidR="00AD19B9" w:rsidRPr="00AD19B9" w:rsidRDefault="00AD19B9" w:rsidP="00FF175B">
      <w:pPr>
        <w:rPr>
          <w:rFonts w:ascii="Arial" w:hAnsi="Arial" w:cs="Arial"/>
          <w:i/>
          <w:lang w:val="en-US" w:eastAsia="zh-CN"/>
        </w:rPr>
      </w:pPr>
    </w:p>
    <w:p w14:paraId="151FA589" w14:textId="77777777" w:rsidR="00B975F2" w:rsidRPr="00B822B1" w:rsidRDefault="00B975F2" w:rsidP="00B975F2">
      <w:pPr>
        <w:pStyle w:val="Heading1"/>
        <w:pBdr>
          <w:top w:val="single" w:sz="12" w:space="4" w:color="auto"/>
        </w:pBdr>
        <w:ind w:left="0" w:firstLine="0"/>
        <w:rPr>
          <w:rFonts w:cs="Arial"/>
          <w:lang w:val="en-US"/>
        </w:rPr>
      </w:pPr>
      <w:r w:rsidRPr="00B822B1">
        <w:rPr>
          <w:rFonts w:cs="Arial"/>
          <w:lang w:val="en-US"/>
        </w:rPr>
        <w:t>References</w:t>
      </w:r>
    </w:p>
    <w:p w14:paraId="72E1DB10" w14:textId="29E03443" w:rsidR="00B975F2" w:rsidRDefault="00B975F2" w:rsidP="00AD19B9">
      <w:pPr>
        <w:numPr>
          <w:ilvl w:val="0"/>
          <w:numId w:val="1"/>
        </w:numPr>
        <w:rPr>
          <w:rFonts w:ascii="Arial" w:hAnsi="Arial" w:cs="Arial"/>
          <w:lang w:val="en-US" w:eastAsia="zh-CN"/>
        </w:rPr>
      </w:pPr>
      <w:r w:rsidRPr="00B822B1">
        <w:rPr>
          <w:rFonts w:ascii="Arial" w:hAnsi="Arial" w:cs="Arial"/>
          <w:lang w:val="en-US" w:eastAsia="zh-CN"/>
        </w:rPr>
        <w:t xml:space="preserve"> </w:t>
      </w:r>
      <w:r w:rsidRPr="0030355D">
        <w:rPr>
          <w:rFonts w:ascii="Arial" w:hAnsi="Arial" w:cs="Arial"/>
          <w:lang w:val="en-US" w:eastAsia="zh-CN"/>
        </w:rPr>
        <w:t>RP-182076</w:t>
      </w:r>
      <w:r>
        <w:rPr>
          <w:rFonts w:ascii="Arial" w:hAnsi="Arial" w:cs="Arial"/>
          <w:lang w:val="en-US" w:eastAsia="zh-CN"/>
        </w:rPr>
        <w:tab/>
      </w:r>
      <w:r w:rsidRPr="0030355D">
        <w:rPr>
          <w:rFonts w:ascii="Arial" w:hAnsi="Arial" w:cs="Arial"/>
          <w:lang w:val="en-US" w:eastAsia="zh-CN"/>
        </w:rPr>
        <w:t>WID on Multi-RAT Dual-Connectivity and Carrier Aggregation enhancements (LTE_NR_DC_CA_enh-Core)</w:t>
      </w:r>
      <w:r>
        <w:rPr>
          <w:rFonts w:ascii="Arial" w:hAnsi="Arial" w:cs="Arial"/>
          <w:lang w:val="en-US" w:eastAsia="zh-CN"/>
        </w:rPr>
        <w:t xml:space="preserve">, </w:t>
      </w:r>
      <w:r w:rsidRPr="0030355D">
        <w:rPr>
          <w:rFonts w:ascii="Arial" w:hAnsi="Arial" w:cs="Arial"/>
          <w:lang w:val="en-US" w:eastAsia="zh-CN"/>
        </w:rPr>
        <w:t>Ericsson, Nokia, Nokia Shanghai Bell, Huawei</w:t>
      </w:r>
    </w:p>
    <w:p w14:paraId="0F0D97CB" w14:textId="2C79A314" w:rsidR="00304B20" w:rsidRPr="00304B20" w:rsidRDefault="00304B20" w:rsidP="00304B20">
      <w:pPr>
        <w:numPr>
          <w:ilvl w:val="0"/>
          <w:numId w:val="1"/>
        </w:numPr>
        <w:rPr>
          <w:rFonts w:ascii="Arial" w:hAnsi="Arial" w:cs="Arial"/>
          <w:lang w:val="en-US" w:eastAsia="zh-CN"/>
        </w:rPr>
      </w:pPr>
      <w:r>
        <w:rPr>
          <w:rFonts w:ascii="Arial" w:hAnsi="Arial" w:cs="Arial"/>
          <w:lang w:val="en-US" w:eastAsia="zh-CN"/>
        </w:rPr>
        <w:t>Chairman notes of RAN1 #</w:t>
      </w:r>
      <w:r w:rsidRPr="00304B20">
        <w:t xml:space="preserve"> </w:t>
      </w:r>
      <w:r w:rsidRPr="00304B20">
        <w:rPr>
          <w:rFonts w:ascii="Arial" w:hAnsi="Arial" w:cs="Arial"/>
          <w:lang w:val="en-US" w:eastAsia="zh-CN"/>
        </w:rPr>
        <w:t>Ad-Hoc Meeting 1901</w:t>
      </w:r>
    </w:p>
    <w:p w14:paraId="1941BA78" w14:textId="4AADF7F0" w:rsidR="00DA12FE" w:rsidRDefault="00DA12FE" w:rsidP="00AD19B9">
      <w:pPr>
        <w:numPr>
          <w:ilvl w:val="0"/>
          <w:numId w:val="1"/>
        </w:numPr>
        <w:rPr>
          <w:rFonts w:ascii="Arial" w:hAnsi="Arial" w:cs="Arial"/>
          <w:lang w:val="en-US" w:eastAsia="zh-CN"/>
        </w:rPr>
      </w:pPr>
      <w:r>
        <w:rPr>
          <w:rFonts w:ascii="Arial" w:hAnsi="Arial" w:cs="Arial"/>
          <w:lang w:val="en-US" w:eastAsia="zh-CN"/>
        </w:rPr>
        <w:t>Chairman notes of RAN1 #90 meeting</w:t>
      </w:r>
    </w:p>
    <w:p w14:paraId="07A49B45" w14:textId="70B06845" w:rsidR="00800104" w:rsidRPr="00DF5BB8" w:rsidRDefault="00DA12FE" w:rsidP="00B975F2">
      <w:pPr>
        <w:numPr>
          <w:ilvl w:val="0"/>
          <w:numId w:val="1"/>
        </w:numPr>
        <w:rPr>
          <w:lang w:val="en-US"/>
        </w:rPr>
      </w:pPr>
      <w:r w:rsidRPr="00B822A6">
        <w:rPr>
          <w:rFonts w:ascii="Arial" w:hAnsi="Arial" w:cs="Arial"/>
          <w:lang w:val="en-US" w:eastAsia="zh-CN"/>
        </w:rPr>
        <w:t>Chairman notes of RAN1 #93 meeting</w:t>
      </w:r>
    </w:p>
    <w:p w14:paraId="3A9D0F16" w14:textId="43E971ED" w:rsidR="00DF5BB8" w:rsidRPr="00DF5BB8" w:rsidRDefault="00DF5BB8" w:rsidP="00DF5BB8">
      <w:pPr>
        <w:numPr>
          <w:ilvl w:val="0"/>
          <w:numId w:val="1"/>
        </w:numPr>
        <w:rPr>
          <w:rFonts w:ascii="Arial" w:hAnsi="Arial" w:cs="Arial"/>
          <w:lang w:val="en-US" w:eastAsia="zh-CN"/>
        </w:rPr>
      </w:pPr>
      <w:r w:rsidRPr="00DF5BB8">
        <w:rPr>
          <w:rFonts w:ascii="Arial" w:hAnsi="Arial" w:cs="Arial"/>
          <w:lang w:val="en-US" w:eastAsia="zh-CN"/>
        </w:rPr>
        <w:t>R1-1802419</w:t>
      </w:r>
      <w:r>
        <w:rPr>
          <w:rFonts w:ascii="Arial" w:hAnsi="Arial" w:cs="Arial"/>
          <w:lang w:val="en-US" w:eastAsia="zh-CN"/>
        </w:rPr>
        <w:t xml:space="preserve">, </w:t>
      </w:r>
      <w:r w:rsidRPr="00DF5BB8">
        <w:rPr>
          <w:rFonts w:ascii="Arial" w:hAnsi="Arial" w:cs="Arial"/>
          <w:lang w:val="en-US" w:eastAsia="zh-CN"/>
        </w:rPr>
        <w:t>Further consideration on NR-LTE co-existence</w:t>
      </w:r>
      <w:r>
        <w:rPr>
          <w:rFonts w:ascii="Arial" w:hAnsi="Arial" w:cs="Arial"/>
          <w:lang w:val="en-US" w:eastAsia="zh-CN"/>
        </w:rPr>
        <w:t xml:space="preserve">, </w:t>
      </w:r>
      <w:r w:rsidRPr="00DF5BB8">
        <w:rPr>
          <w:rFonts w:ascii="Arial" w:hAnsi="Arial" w:cs="Arial"/>
          <w:lang w:val="en-US" w:eastAsia="zh-CN"/>
        </w:rPr>
        <w:t>Intel Corporation</w:t>
      </w:r>
      <w:r>
        <w:rPr>
          <w:rFonts w:ascii="Arial" w:hAnsi="Arial" w:cs="Arial"/>
          <w:lang w:val="en-US" w:eastAsia="zh-CN"/>
        </w:rPr>
        <w:t xml:space="preserve"> </w:t>
      </w:r>
    </w:p>
    <w:sectPr w:rsidR="00DF5BB8" w:rsidRPr="00DF5BB8" w:rsidSect="00B975F2">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08815" w14:textId="77777777" w:rsidR="00EA283E" w:rsidRDefault="00EA283E">
      <w:pPr>
        <w:spacing w:after="0"/>
      </w:pPr>
      <w:r>
        <w:separator/>
      </w:r>
    </w:p>
  </w:endnote>
  <w:endnote w:type="continuationSeparator" w:id="0">
    <w:p w14:paraId="19D6C84E" w14:textId="77777777" w:rsidR="00EA283E" w:rsidRDefault="00EA28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EA283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2DF9E" w14:textId="77777777" w:rsidR="00EA283E" w:rsidRDefault="00EA283E">
      <w:pPr>
        <w:spacing w:after="0"/>
      </w:pPr>
      <w:r>
        <w:separator/>
      </w:r>
    </w:p>
  </w:footnote>
  <w:footnote w:type="continuationSeparator" w:id="0">
    <w:p w14:paraId="40A79E72" w14:textId="77777777" w:rsidR="00EA283E" w:rsidRDefault="00EA28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3F9147D"/>
    <w:multiLevelType w:val="hybridMultilevel"/>
    <w:tmpl w:val="5080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3C0EF3"/>
    <w:multiLevelType w:val="hybridMultilevel"/>
    <w:tmpl w:val="C912631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6D24862"/>
    <w:multiLevelType w:val="hybridMultilevel"/>
    <w:tmpl w:val="C54C81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460E42"/>
    <w:multiLevelType w:val="hybridMultilevel"/>
    <w:tmpl w:val="FB56CBF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0257409"/>
    <w:multiLevelType w:val="hybridMultilevel"/>
    <w:tmpl w:val="6C8E09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7A76FA"/>
    <w:multiLevelType w:val="hybridMultilevel"/>
    <w:tmpl w:val="D99AA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2621A8"/>
    <w:multiLevelType w:val="hybridMultilevel"/>
    <w:tmpl w:val="D9E830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53030DC"/>
    <w:multiLevelType w:val="hybridMultilevel"/>
    <w:tmpl w:val="498A9806"/>
    <w:lvl w:ilvl="0" w:tplc="04090003">
      <w:start w:val="1"/>
      <w:numFmt w:val="bullet"/>
      <w:lvlText w:val="o"/>
      <w:lvlJc w:val="left"/>
      <w:pPr>
        <w:ind w:left="360" w:hanging="360"/>
      </w:pPr>
      <w:rPr>
        <w:rFonts w:ascii="Courier New" w:hAnsi="Courier New" w:cs="Courier New" w:hint="default"/>
      </w:rPr>
    </w:lvl>
    <w:lvl w:ilvl="1" w:tplc="A78648BE">
      <w:start w:val="7"/>
      <w:numFmt w:val="bullet"/>
      <w:lvlText w:val="-"/>
      <w:lvlJc w:val="left"/>
      <w:pPr>
        <w:ind w:left="1080" w:hanging="360"/>
      </w:pPr>
      <w:rPr>
        <w:rFonts w:ascii="Calibri" w:eastAsia="Consolas"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F3475DB"/>
    <w:multiLevelType w:val="hybridMultilevel"/>
    <w:tmpl w:val="0558537E"/>
    <w:lvl w:ilvl="0" w:tplc="7EEE139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3"/>
  </w:num>
  <w:num w:numId="4">
    <w:abstractNumId w:val="10"/>
  </w:num>
  <w:num w:numId="5">
    <w:abstractNumId w:val="7"/>
  </w:num>
  <w:num w:numId="6">
    <w:abstractNumId w:val="6"/>
  </w:num>
  <w:num w:numId="7">
    <w:abstractNumId w:val="8"/>
  </w:num>
  <w:num w:numId="8">
    <w:abstractNumId w:val="11"/>
  </w:num>
  <w:num w:numId="9">
    <w:abstractNumId w:val="4"/>
  </w:num>
  <w:num w:numId="10">
    <w:abstractNumId w:val="5"/>
  </w:num>
  <w:num w:numId="11">
    <w:abstractNumId w:val="1"/>
  </w:num>
  <w:num w:numId="12">
    <w:abstractNumId w:val="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4BAD"/>
    <w:rsid w:val="000313F7"/>
    <w:rsid w:val="000B2B28"/>
    <w:rsid w:val="000B3A78"/>
    <w:rsid w:val="000D69E8"/>
    <w:rsid w:val="000F2FCE"/>
    <w:rsid w:val="00141FAE"/>
    <w:rsid w:val="00185D56"/>
    <w:rsid w:val="00187556"/>
    <w:rsid w:val="001B179E"/>
    <w:rsid w:val="00202CA7"/>
    <w:rsid w:val="002053BF"/>
    <w:rsid w:val="002259B3"/>
    <w:rsid w:val="00304B20"/>
    <w:rsid w:val="00350E96"/>
    <w:rsid w:val="003731A2"/>
    <w:rsid w:val="003964DF"/>
    <w:rsid w:val="003E5DDD"/>
    <w:rsid w:val="003F35C9"/>
    <w:rsid w:val="00405A83"/>
    <w:rsid w:val="004C6C47"/>
    <w:rsid w:val="00537240"/>
    <w:rsid w:val="005A29B3"/>
    <w:rsid w:val="005A4B55"/>
    <w:rsid w:val="005C60B7"/>
    <w:rsid w:val="005E3413"/>
    <w:rsid w:val="00685B8E"/>
    <w:rsid w:val="006970E2"/>
    <w:rsid w:val="006A2A14"/>
    <w:rsid w:val="00813070"/>
    <w:rsid w:val="00861E69"/>
    <w:rsid w:val="008A5453"/>
    <w:rsid w:val="008B65AD"/>
    <w:rsid w:val="008F2A4F"/>
    <w:rsid w:val="00904C29"/>
    <w:rsid w:val="00930255"/>
    <w:rsid w:val="00986D38"/>
    <w:rsid w:val="00987836"/>
    <w:rsid w:val="009C0501"/>
    <w:rsid w:val="009C3CE5"/>
    <w:rsid w:val="00A35D44"/>
    <w:rsid w:val="00A67E2E"/>
    <w:rsid w:val="00AD19B9"/>
    <w:rsid w:val="00AE35A0"/>
    <w:rsid w:val="00B147AE"/>
    <w:rsid w:val="00B42CB0"/>
    <w:rsid w:val="00B822A6"/>
    <w:rsid w:val="00B975F2"/>
    <w:rsid w:val="00BE1076"/>
    <w:rsid w:val="00C0314F"/>
    <w:rsid w:val="00C70A5E"/>
    <w:rsid w:val="00CC7BBC"/>
    <w:rsid w:val="00CD4E93"/>
    <w:rsid w:val="00D77832"/>
    <w:rsid w:val="00D93E45"/>
    <w:rsid w:val="00D94913"/>
    <w:rsid w:val="00DA12FE"/>
    <w:rsid w:val="00DA23E9"/>
    <w:rsid w:val="00DB7350"/>
    <w:rsid w:val="00DC063B"/>
    <w:rsid w:val="00DF5BB8"/>
    <w:rsid w:val="00DF75D5"/>
    <w:rsid w:val="00E40B01"/>
    <w:rsid w:val="00E42B8C"/>
    <w:rsid w:val="00EA1D02"/>
    <w:rsid w:val="00EA283E"/>
    <w:rsid w:val="00EA559B"/>
    <w:rsid w:val="00EF2E94"/>
    <w:rsid w:val="00F8597E"/>
    <w:rsid w:val="00FB1AD7"/>
    <w:rsid w:val="00FF175B"/>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basedOn w:val="Normal"/>
    <w:uiPriority w:val="34"/>
    <w:qFormat/>
    <w:rsid w:val="00B975F2"/>
    <w:pPr>
      <w:ind w:left="720"/>
      <w:contextualSpacing/>
    </w:pPr>
  </w:style>
  <w:style w:type="character" w:customStyle="1" w:styleId="Heading2Char">
    <w:name w:val="Heading 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paragraph" w:styleId="BalloonText">
    <w:name w:val="Balloon Text"/>
    <w:basedOn w:val="Normal"/>
    <w:link w:val="BalloonTextChar"/>
    <w:uiPriority w:val="99"/>
    <w:semiHidden/>
    <w:unhideWhenUsed/>
    <w:rsid w:val="00C0314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314F"/>
    <w:rPr>
      <w:rFonts w:ascii="Segoe UI" w:eastAsia="SimSun" w:hAnsi="Segoe UI" w:cs="Segoe UI"/>
      <w:sz w:val="18"/>
      <w:szCs w:val="18"/>
      <w:lang w:val="en-GB" w:eastAsia="en-US"/>
    </w:rPr>
  </w:style>
  <w:style w:type="table" w:styleId="TableGrid">
    <w:name w:val="Table Grid"/>
    <w:basedOn w:val="TableNormal"/>
    <w:rsid w:val="000D69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2C277-0C71-4DB7-9634-B34C1066D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858</TotalTime>
  <Pages>3</Pages>
  <Words>959</Words>
  <Characters>5469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He, Hong</cp:lastModifiedBy>
  <cp:revision>30</cp:revision>
  <dcterms:created xsi:type="dcterms:W3CDTF">2019-01-03T07:46:00Z</dcterms:created>
  <dcterms:modified xsi:type="dcterms:W3CDTF">2019-02-15T01:42:00Z</dcterms:modified>
</cp:coreProperties>
</file>