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B57DECA"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0848F4">
        <w:rPr>
          <w:rFonts w:cs="Arial"/>
          <w:noProof w:val="0"/>
          <w:sz w:val="24"/>
        </w:rPr>
        <w:t>96</w:t>
      </w:r>
      <w:r w:rsidRPr="00443753">
        <w:rPr>
          <w:rFonts w:cs="Arial"/>
          <w:noProof w:val="0"/>
          <w:sz w:val="24"/>
        </w:rPr>
        <w:tab/>
      </w:r>
      <w:r w:rsidRPr="00443753">
        <w:rPr>
          <w:rFonts w:cs="Arial"/>
          <w:noProof w:val="0"/>
          <w:sz w:val="24"/>
        </w:rPr>
        <w:tab/>
      </w:r>
      <w:r w:rsidR="000B4845" w:rsidRPr="00A03384">
        <w:rPr>
          <w:rFonts w:cs="Arial"/>
          <w:noProof w:val="0"/>
          <w:sz w:val="24"/>
        </w:rPr>
        <w:t>R1-</w:t>
      </w:r>
      <w:r w:rsidR="00E5778E" w:rsidRPr="00E5778E">
        <w:rPr>
          <w:rFonts w:cs="Arial"/>
          <w:noProof w:val="0"/>
          <w:sz w:val="24"/>
        </w:rPr>
        <w:t>1902458</w:t>
      </w:r>
    </w:p>
    <w:p w14:paraId="6ABAB37A" w14:textId="692AB651" w:rsidR="00334699" w:rsidRPr="00334699" w:rsidRDefault="000848F4"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22160" w:rsidRPr="00322160">
        <w:rPr>
          <w:rFonts w:ascii="Arial" w:eastAsia="MS Mincho" w:hAnsi="Arial" w:cs="Arial"/>
          <w:b/>
          <w:bCs/>
          <w:sz w:val="24"/>
          <w:lang w:eastAsia="ja-JP"/>
        </w:rPr>
        <w:t xml:space="preserve">, </w:t>
      </w:r>
      <w:r>
        <w:rPr>
          <w:rFonts w:ascii="Arial" w:eastAsia="MS Mincho" w:hAnsi="Arial" w:cs="Arial"/>
          <w:b/>
          <w:bCs/>
          <w:sz w:val="24"/>
          <w:lang w:eastAsia="ja-JP"/>
        </w:rPr>
        <w:t>Greece</w:t>
      </w:r>
      <w:r w:rsidR="00322160" w:rsidRPr="00322160">
        <w:rPr>
          <w:rFonts w:ascii="Arial" w:eastAsia="MS Mincho" w:hAnsi="Arial" w:cs="Arial"/>
          <w:b/>
          <w:bCs/>
          <w:sz w:val="24"/>
          <w:lang w:eastAsia="ja-JP"/>
        </w:rPr>
        <w:t>,</w:t>
      </w:r>
      <w:r>
        <w:rPr>
          <w:rFonts w:ascii="Arial" w:eastAsia="MS Mincho" w:hAnsi="Arial" w:cs="Arial"/>
          <w:b/>
          <w:bCs/>
          <w:sz w:val="24"/>
          <w:lang w:eastAsia="ja-JP"/>
        </w:rPr>
        <w:t xml:space="preserve"> </w:t>
      </w:r>
      <w:r w:rsidR="000B4845">
        <w:rPr>
          <w:rFonts w:ascii="Arial" w:eastAsia="MS Mincho" w:hAnsi="Arial" w:cs="Arial"/>
          <w:b/>
          <w:bCs/>
          <w:sz w:val="24"/>
          <w:lang w:eastAsia="ja-JP"/>
        </w:rPr>
        <w:t>2</w:t>
      </w:r>
      <w:r>
        <w:rPr>
          <w:rFonts w:ascii="Arial" w:eastAsia="MS Mincho" w:hAnsi="Arial" w:cs="Arial"/>
          <w:b/>
          <w:bCs/>
          <w:sz w:val="24"/>
          <w:lang w:eastAsia="ja-JP"/>
        </w:rPr>
        <w:t>5</w:t>
      </w:r>
      <w:r w:rsidR="00322160" w:rsidRPr="00322160">
        <w:rPr>
          <w:rFonts w:ascii="Arial" w:eastAsia="MS Mincho" w:hAnsi="Arial" w:cs="Arial"/>
          <w:b/>
          <w:bCs/>
          <w:sz w:val="24"/>
          <w:lang w:eastAsia="ja-JP"/>
        </w:rPr>
        <w:t xml:space="preserve">th </w:t>
      </w:r>
      <w:r>
        <w:rPr>
          <w:rFonts w:ascii="Arial" w:eastAsia="MS Mincho" w:hAnsi="Arial" w:cs="Arial"/>
          <w:b/>
          <w:bCs/>
          <w:sz w:val="24"/>
          <w:lang w:eastAsia="ja-JP"/>
        </w:rPr>
        <w:t xml:space="preserve">February </w:t>
      </w:r>
      <w:r w:rsidR="00322160" w:rsidRPr="00322160">
        <w:rPr>
          <w:rFonts w:ascii="Arial" w:eastAsia="MS Mincho" w:hAnsi="Arial" w:cs="Arial"/>
          <w:b/>
          <w:bCs/>
          <w:sz w:val="24"/>
          <w:lang w:eastAsia="ja-JP"/>
        </w:rPr>
        <w:t>– 1</w:t>
      </w:r>
      <w:r>
        <w:rPr>
          <w:rFonts w:ascii="Arial" w:eastAsia="MS Mincho" w:hAnsi="Arial" w:cs="Arial"/>
          <w:b/>
          <w:bCs/>
          <w:sz w:val="24"/>
          <w:lang w:eastAsia="ja-JP"/>
        </w:rPr>
        <w:t>st March</w:t>
      </w:r>
      <w:r w:rsidR="00322160" w:rsidRPr="00322160">
        <w:rPr>
          <w:rFonts w:ascii="Arial" w:eastAsia="MS Mincho" w:hAnsi="Arial" w:cs="Arial"/>
          <w:b/>
          <w:bCs/>
          <w:sz w:val="24"/>
          <w:lang w:eastAsia="ja-JP"/>
        </w:rPr>
        <w:t xml:space="preserve">, </w:t>
      </w:r>
      <w:r w:rsidRPr="00322160">
        <w:rPr>
          <w:rFonts w:ascii="Arial" w:eastAsia="MS Mincho" w:hAnsi="Arial" w:cs="Arial"/>
          <w:b/>
          <w:bCs/>
          <w:sz w:val="24"/>
          <w:lang w:eastAsia="ja-JP"/>
        </w:rPr>
        <w:t>201</w:t>
      </w:r>
      <w:r>
        <w:rPr>
          <w:rFonts w:ascii="Arial" w:eastAsia="MS Mincho" w:hAnsi="Arial" w:cs="Arial"/>
          <w:b/>
          <w:bCs/>
          <w:sz w:val="24"/>
          <w:lang w:eastAsia="ja-JP"/>
        </w:rPr>
        <w:t>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18C3636B" w:rsidR="00E93A3B" w:rsidRDefault="00DF3658" w:rsidP="00E93A3B">
      <w:pPr>
        <w:spacing w:after="120"/>
        <w:jc w:val="both"/>
        <w:rPr>
          <w:rFonts w:cs="Arial"/>
        </w:rPr>
      </w:pPr>
      <w:r>
        <w:t>In</w:t>
      </w:r>
      <w:r w:rsidR="00334699">
        <w:t xml:space="preserve"> RAN#80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1AE1AE98" w14:textId="150AAA40" w:rsidR="00DF3658" w:rsidRDefault="00DF3658" w:rsidP="008D3119">
      <w:pPr>
        <w:overflowPunct/>
        <w:autoSpaceDE/>
        <w:autoSpaceDN/>
        <w:adjustRightInd/>
        <w:spacing w:after="0"/>
        <w:jc w:val="both"/>
        <w:textAlignment w:val="auto"/>
      </w:pPr>
      <w:r>
        <w:t>In RAN1#</w:t>
      </w:r>
      <w:r w:rsidR="000B33C8">
        <w:t xml:space="preserve">95 </w:t>
      </w:r>
      <w:r>
        <w:t>the following agreements were made regarding s</w:t>
      </w:r>
      <w:r w:rsidRPr="00DF3658">
        <w:t>upport for transmission in preconfigured UL resources</w:t>
      </w:r>
      <w:r>
        <w:t xml:space="preserve"> in NB-IoT deployments</w:t>
      </w:r>
      <w:r w:rsidR="00BF026A">
        <w:t xml:space="preserve"> </w:t>
      </w:r>
      <w:r w:rsidR="00BF026A">
        <w:fldChar w:fldCharType="begin"/>
      </w:r>
      <w:r w:rsidR="00BF026A">
        <w:instrText xml:space="preserve"> REF _Ref525944757 \r \h </w:instrText>
      </w:r>
      <w:r w:rsidR="00BF026A">
        <w:fldChar w:fldCharType="separate"/>
      </w:r>
      <w:r w:rsidR="00BF026A">
        <w:t>[2]</w:t>
      </w:r>
      <w:r w:rsidR="00BF026A">
        <w:fldChar w:fldCharType="end"/>
      </w:r>
      <w:r>
        <w:t>:</w:t>
      </w:r>
    </w:p>
    <w:tbl>
      <w:tblPr>
        <w:tblStyle w:val="TableGrid10"/>
        <w:tblW w:w="10065" w:type="dxa"/>
        <w:tblInd w:w="-5" w:type="dxa"/>
        <w:tblLook w:val="04A0" w:firstRow="1" w:lastRow="0" w:firstColumn="1" w:lastColumn="0" w:noHBand="0" w:noVBand="1"/>
      </w:tblPr>
      <w:tblGrid>
        <w:gridCol w:w="10065"/>
      </w:tblGrid>
      <w:tr w:rsidR="00AC68EF" w:rsidRPr="00A03384" w14:paraId="6CA3DA6E" w14:textId="77777777" w:rsidTr="00A03384">
        <w:tc>
          <w:tcPr>
            <w:tcW w:w="10065" w:type="dxa"/>
          </w:tcPr>
          <w:p w14:paraId="2A50FEE4" w14:textId="77777777" w:rsidR="00AC68EF" w:rsidRPr="00A03384" w:rsidRDefault="00AC68EF" w:rsidP="00385C8B">
            <w:pPr>
              <w:pStyle w:val="PropObs"/>
              <w:numPr>
                <w:ilvl w:val="0"/>
                <w:numId w:val="0"/>
              </w:numPr>
              <w:ind w:left="1134" w:hanging="1134"/>
              <w:rPr>
                <w:rFonts w:ascii="Times New Roman" w:hAnsi="Times New Roman"/>
                <w:sz w:val="20"/>
                <w:highlight w:val="green"/>
              </w:rPr>
            </w:pPr>
            <w:r w:rsidRPr="00A03384">
              <w:rPr>
                <w:rFonts w:ascii="Times New Roman" w:hAnsi="Times New Roman"/>
                <w:sz w:val="20"/>
                <w:highlight w:val="green"/>
              </w:rPr>
              <w:t xml:space="preserve">Agreement </w:t>
            </w:r>
          </w:p>
          <w:p w14:paraId="004F382A" w14:textId="77777777" w:rsidR="00AC68EF" w:rsidRPr="00A03384" w:rsidRDefault="00AC68EF" w:rsidP="00385C8B">
            <w:pPr>
              <w:pStyle w:val="PropObs"/>
              <w:numPr>
                <w:ilvl w:val="0"/>
                <w:numId w:val="0"/>
              </w:numPr>
              <w:rPr>
                <w:rFonts w:ascii="Times New Roman" w:hAnsi="Times New Roman"/>
                <w:b w:val="0"/>
                <w:sz w:val="20"/>
              </w:rPr>
            </w:pPr>
            <w:r w:rsidRPr="00A03384">
              <w:rPr>
                <w:rFonts w:ascii="Times New Roman" w:hAnsi="Times New Roman"/>
                <w:b w:val="0"/>
                <w:sz w:val="20"/>
              </w:rPr>
              <w:t>In idle mode, at least the following TA validation attributes are supported:</w:t>
            </w:r>
          </w:p>
          <w:p w14:paraId="7A2A53BC"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Serving cell changes (serving cell refers the cell that the UE is camping on)</w:t>
            </w:r>
          </w:p>
          <w:p w14:paraId="44DB4125"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 xml:space="preserve">Time Alignment Timer for idle mode </w:t>
            </w:r>
          </w:p>
          <w:p w14:paraId="2A5EF53F"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Serving cell NRSRP changes (serving cell refers the cell that the UE is camping on)</w:t>
            </w:r>
          </w:p>
          <w:p w14:paraId="17F32C55" w14:textId="77777777" w:rsidR="00AC68EF" w:rsidRPr="00A03384" w:rsidRDefault="00AC68EF" w:rsidP="00AC68EF">
            <w:pPr>
              <w:numPr>
                <w:ilvl w:val="1"/>
                <w:numId w:val="27"/>
              </w:numPr>
              <w:overflowPunct/>
              <w:autoSpaceDE/>
              <w:autoSpaceDN/>
              <w:adjustRightInd/>
              <w:spacing w:after="0"/>
              <w:textAlignment w:val="auto"/>
              <w:rPr>
                <w:sz w:val="20"/>
                <w:lang w:val="en-US" w:eastAsia="x-none"/>
              </w:rPr>
            </w:pPr>
            <w:r w:rsidRPr="00A03384">
              <w:rPr>
                <w:sz w:val="20"/>
                <w:lang w:val="en-US" w:eastAsia="x-none"/>
              </w:rPr>
              <w:t>Based on NRSRP measurement definition in existing Rel-15 TS36.214</w:t>
            </w:r>
          </w:p>
          <w:p w14:paraId="66F8866D" w14:textId="77777777" w:rsidR="00AC68EF" w:rsidRPr="00A03384" w:rsidRDefault="00AC68EF" w:rsidP="00385C8B">
            <w:pPr>
              <w:rPr>
                <w:sz w:val="20"/>
                <w:highlight w:val="green"/>
                <w:lang w:eastAsia="x-none"/>
              </w:rPr>
            </w:pPr>
            <w:r w:rsidRPr="00A03384">
              <w:rPr>
                <w:sz w:val="20"/>
                <w:lang w:eastAsia="x-none"/>
              </w:rPr>
              <w:t xml:space="preserve">Send LS to RAN2, RAN4 to consider in their work. All the agreements with ‘include in LS to RAN2, RAN4’ for NB-IoT and eMTC should be captured in this LS. </w:t>
            </w:r>
            <w:r w:rsidRPr="00A03384">
              <w:rPr>
                <w:sz w:val="20"/>
                <w:highlight w:val="green"/>
                <w:lang w:eastAsia="x-none"/>
              </w:rPr>
              <w:t>The LS is endorsed in R1-1813778</w:t>
            </w:r>
          </w:p>
          <w:p w14:paraId="1D7DC147" w14:textId="77777777" w:rsidR="00AC68EF" w:rsidRPr="00A03384" w:rsidRDefault="00AC68EF" w:rsidP="00385C8B">
            <w:pPr>
              <w:pStyle w:val="PropObs"/>
              <w:numPr>
                <w:ilvl w:val="0"/>
                <w:numId w:val="0"/>
              </w:numPr>
              <w:ind w:left="1134" w:hanging="1134"/>
              <w:rPr>
                <w:rFonts w:ascii="Times New Roman" w:eastAsia="Times New Roman" w:hAnsi="Times New Roman"/>
                <w:sz w:val="20"/>
                <w:szCs w:val="24"/>
                <w:highlight w:val="green"/>
                <w:lang w:val="en-US" w:eastAsia="en-US"/>
              </w:rPr>
            </w:pPr>
            <w:r w:rsidRPr="00A03384">
              <w:rPr>
                <w:rFonts w:ascii="Times New Roman" w:eastAsia="Times New Roman" w:hAnsi="Times New Roman"/>
                <w:sz w:val="20"/>
                <w:szCs w:val="24"/>
                <w:highlight w:val="green"/>
                <w:lang w:val="en-US" w:eastAsia="en-US"/>
              </w:rPr>
              <w:t>Agreement</w:t>
            </w:r>
          </w:p>
          <w:p w14:paraId="7C6C77F0" w14:textId="77777777" w:rsidR="00AC68EF" w:rsidRPr="00A03384" w:rsidRDefault="00AC68EF" w:rsidP="00385C8B">
            <w:pPr>
              <w:pStyle w:val="PropObs"/>
              <w:numPr>
                <w:ilvl w:val="0"/>
                <w:numId w:val="0"/>
              </w:numPr>
              <w:rPr>
                <w:rFonts w:ascii="Times New Roman" w:eastAsia="Times New Roman" w:hAnsi="Times New Roman"/>
                <w:b w:val="0"/>
                <w:sz w:val="20"/>
                <w:szCs w:val="24"/>
                <w:lang w:val="en-US" w:eastAsia="en-US"/>
              </w:rPr>
            </w:pPr>
            <w:r w:rsidRPr="00A03384">
              <w:rPr>
                <w:rFonts w:ascii="Times New Roman" w:eastAsia="Times New Roman" w:hAnsi="Times New Roman"/>
                <w:b w:val="0"/>
                <w:sz w:val="20"/>
                <w:szCs w:val="24"/>
                <w:lang w:val="en-US" w:eastAsia="en-US"/>
              </w:rPr>
              <w:t>The UE can be configured to use at least these TA validation attributes:</w:t>
            </w:r>
          </w:p>
          <w:p w14:paraId="68422666"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 xml:space="preserve">Time Alignment Timer for idle mode </w:t>
            </w:r>
          </w:p>
          <w:p w14:paraId="4CC80CC4"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 xml:space="preserve">Serving cell NRSRP changes </w:t>
            </w:r>
          </w:p>
          <w:p w14:paraId="319EA2C1"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Note: the configuration shall support disabling of the TA validation attributes</w:t>
            </w:r>
          </w:p>
          <w:p w14:paraId="2DD6A101" w14:textId="77777777" w:rsidR="00AC68EF" w:rsidRPr="00A03384" w:rsidRDefault="00AC68EF" w:rsidP="00385C8B">
            <w:pPr>
              <w:rPr>
                <w:sz w:val="20"/>
                <w:lang w:val="en-US" w:eastAsia="x-none"/>
              </w:rPr>
            </w:pPr>
            <w:r w:rsidRPr="00A03384">
              <w:rPr>
                <w:sz w:val="20"/>
                <w:lang w:eastAsia="x-none"/>
              </w:rPr>
              <w:t>Include in LS to RAN2, RAN4.</w:t>
            </w:r>
          </w:p>
          <w:p w14:paraId="6A5511EB" w14:textId="77777777" w:rsidR="00AC68EF" w:rsidRPr="00A03384" w:rsidRDefault="00AC68EF" w:rsidP="00385C8B">
            <w:pPr>
              <w:rPr>
                <w:b/>
                <w:sz w:val="20"/>
                <w:lang w:eastAsia="x-none"/>
              </w:rPr>
            </w:pPr>
            <w:r w:rsidRPr="00A03384">
              <w:rPr>
                <w:b/>
                <w:sz w:val="20"/>
                <w:lang w:eastAsia="x-none"/>
              </w:rPr>
              <w:t>For further study:</w:t>
            </w:r>
          </w:p>
          <w:p w14:paraId="5C9D5E34" w14:textId="77777777" w:rsidR="00AC68EF" w:rsidRPr="00A03384" w:rsidRDefault="00AC68EF" w:rsidP="00385C8B">
            <w:pPr>
              <w:rPr>
                <w:sz w:val="20"/>
                <w:lang w:val="en-US" w:eastAsia="x-none"/>
              </w:rPr>
            </w:pPr>
            <w:r w:rsidRPr="00A03384">
              <w:rPr>
                <w:sz w:val="20"/>
                <w:lang w:val="en-US" w:eastAsia="x-none"/>
              </w:rPr>
              <w:t>TA validation attributes:</w:t>
            </w:r>
          </w:p>
          <w:p w14:paraId="1C33D812"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Subscription based UE differentiation (or Stationary indication in held in subscription)</w:t>
            </w:r>
          </w:p>
          <w:p w14:paraId="0BF4E297" w14:textId="77777777" w:rsidR="00AC68EF" w:rsidRPr="00A03384" w:rsidRDefault="00AC68EF" w:rsidP="00AC68EF">
            <w:pPr>
              <w:numPr>
                <w:ilvl w:val="0"/>
                <w:numId w:val="27"/>
              </w:numPr>
              <w:overflowPunct/>
              <w:autoSpaceDE/>
              <w:autoSpaceDN/>
              <w:adjustRightInd/>
              <w:spacing w:after="0"/>
              <w:textAlignment w:val="auto"/>
              <w:rPr>
                <w:sz w:val="20"/>
                <w:lang w:val="en-US" w:eastAsia="x-none"/>
              </w:rPr>
            </w:pPr>
            <w:r w:rsidRPr="00A03384">
              <w:rPr>
                <w:sz w:val="20"/>
                <w:lang w:val="en-US" w:eastAsia="x-none"/>
              </w:rPr>
              <w:t>Cell specific indication where TA is valid within that cell</w:t>
            </w:r>
          </w:p>
          <w:p w14:paraId="00C30D59" w14:textId="77777777" w:rsidR="00AC68EF" w:rsidRPr="00A03384" w:rsidRDefault="00AC68EF" w:rsidP="00385C8B">
            <w:pPr>
              <w:rPr>
                <w:rFonts w:eastAsia="Malgun Gothic"/>
                <w:b/>
                <w:sz w:val="20"/>
                <w:highlight w:val="green"/>
              </w:rPr>
            </w:pPr>
            <w:r w:rsidRPr="00A03384">
              <w:rPr>
                <w:rFonts w:eastAsia="Malgun Gothic"/>
                <w:b/>
                <w:sz w:val="20"/>
                <w:highlight w:val="green"/>
              </w:rPr>
              <w:t>Agreement</w:t>
            </w:r>
          </w:p>
          <w:p w14:paraId="55E3CE0C" w14:textId="77777777" w:rsidR="00AC68EF" w:rsidRPr="00A03384" w:rsidRDefault="00AC68EF" w:rsidP="00385C8B">
            <w:pPr>
              <w:rPr>
                <w:sz w:val="20"/>
                <w:lang w:val="en-US" w:eastAsia="x-none"/>
              </w:rPr>
            </w:pPr>
            <w:r w:rsidRPr="00A03384">
              <w:rPr>
                <w:sz w:val="20"/>
                <w:lang w:eastAsia="x-none"/>
              </w:rPr>
              <w:t>Include in LS to RAN2, RAN4:</w:t>
            </w:r>
          </w:p>
          <w:p w14:paraId="1F647D7A" w14:textId="77777777" w:rsidR="00AC68EF" w:rsidRPr="00A03384" w:rsidRDefault="00AC68EF" w:rsidP="00385C8B">
            <w:pPr>
              <w:rPr>
                <w:rFonts w:eastAsia="Malgun Gothic"/>
                <w:sz w:val="20"/>
              </w:rPr>
            </w:pPr>
            <w:r w:rsidRPr="00A03384">
              <w:rPr>
                <w:rFonts w:eastAsia="Malgun Gothic"/>
                <w:sz w:val="20"/>
              </w:rPr>
              <w:t xml:space="preserve">RAN1 assumes that a UE transitioning from EDT/connected to idle mode can use the valid TA that was used while in EDT/connected mode. </w:t>
            </w:r>
          </w:p>
          <w:p w14:paraId="28DD8C46" w14:textId="77777777" w:rsidR="00AC68EF" w:rsidRPr="00A03384" w:rsidRDefault="00AC68EF" w:rsidP="00385C8B">
            <w:pPr>
              <w:rPr>
                <w:b/>
                <w:sz w:val="20"/>
                <w:szCs w:val="20"/>
                <w:highlight w:val="green"/>
                <w:lang w:eastAsia="x-none"/>
              </w:rPr>
            </w:pPr>
            <w:r w:rsidRPr="00A03384">
              <w:rPr>
                <w:b/>
                <w:sz w:val="20"/>
                <w:szCs w:val="20"/>
                <w:highlight w:val="green"/>
                <w:lang w:eastAsia="x-none"/>
              </w:rPr>
              <w:t>Agreement</w:t>
            </w:r>
          </w:p>
          <w:p w14:paraId="565B1D63" w14:textId="77777777" w:rsidR="00AC68EF" w:rsidRPr="00A03384" w:rsidRDefault="00AC68EF" w:rsidP="00385C8B">
            <w:pPr>
              <w:rPr>
                <w:sz w:val="20"/>
                <w:szCs w:val="20"/>
                <w:lang w:eastAsia="x-none"/>
              </w:rPr>
            </w:pPr>
            <w:r w:rsidRPr="00A03384">
              <w:rPr>
                <w:sz w:val="20"/>
                <w:szCs w:val="20"/>
                <w:lang w:eastAsia="x-none"/>
              </w:rPr>
              <w:t>For dedicated PUR in idle mode, the UE may skip UL transmissions.</w:t>
            </w:r>
          </w:p>
          <w:p w14:paraId="00835581" w14:textId="77777777" w:rsidR="00AC68EF" w:rsidRPr="00A03384" w:rsidRDefault="00AC68EF" w:rsidP="00AC68EF">
            <w:pPr>
              <w:numPr>
                <w:ilvl w:val="0"/>
                <w:numId w:val="26"/>
              </w:numPr>
              <w:overflowPunct/>
              <w:autoSpaceDE/>
              <w:autoSpaceDN/>
              <w:adjustRightInd/>
              <w:spacing w:after="0"/>
              <w:textAlignment w:val="auto"/>
              <w:rPr>
                <w:sz w:val="20"/>
                <w:szCs w:val="20"/>
                <w:lang w:eastAsia="x-none"/>
              </w:rPr>
            </w:pPr>
            <w:r w:rsidRPr="00A03384">
              <w:rPr>
                <w:sz w:val="20"/>
                <w:szCs w:val="20"/>
                <w:lang w:eastAsia="x-none"/>
              </w:rPr>
              <w:t>FFS: Resource release mechanism</w:t>
            </w:r>
          </w:p>
          <w:p w14:paraId="4973F6FA" w14:textId="77777777" w:rsidR="00AC68EF" w:rsidRPr="00A03384" w:rsidRDefault="00AC68EF" w:rsidP="00AC68EF">
            <w:pPr>
              <w:numPr>
                <w:ilvl w:val="0"/>
                <w:numId w:val="26"/>
              </w:numPr>
              <w:overflowPunct/>
              <w:autoSpaceDE/>
              <w:autoSpaceDN/>
              <w:adjustRightInd/>
              <w:spacing w:after="0"/>
              <w:textAlignment w:val="auto"/>
              <w:rPr>
                <w:sz w:val="20"/>
                <w:szCs w:val="20"/>
                <w:lang w:eastAsia="x-none"/>
              </w:rPr>
            </w:pPr>
            <w:r w:rsidRPr="00A03384">
              <w:rPr>
                <w:sz w:val="20"/>
                <w:szCs w:val="20"/>
                <w:lang w:eastAsia="x-none"/>
              </w:rPr>
              <w:t>FFS: Whether or not to support mechanism to disable skipping by eNB</w:t>
            </w:r>
          </w:p>
          <w:p w14:paraId="461450BF" w14:textId="77777777" w:rsidR="00AC68EF" w:rsidRPr="00A03384" w:rsidRDefault="00AC68EF" w:rsidP="00385C8B">
            <w:pPr>
              <w:rPr>
                <w:b/>
                <w:sz w:val="20"/>
                <w:highlight w:val="green"/>
                <w:lang w:eastAsia="x-none"/>
              </w:rPr>
            </w:pPr>
            <w:r w:rsidRPr="00A03384">
              <w:rPr>
                <w:b/>
                <w:sz w:val="20"/>
                <w:highlight w:val="green"/>
                <w:lang w:eastAsia="x-none"/>
              </w:rPr>
              <w:lastRenderedPageBreak/>
              <w:t>Agreement</w:t>
            </w:r>
          </w:p>
          <w:p w14:paraId="146A936C" w14:textId="77777777" w:rsidR="00AC68EF" w:rsidRPr="00A03384" w:rsidRDefault="00AC68EF" w:rsidP="00385C8B">
            <w:pPr>
              <w:rPr>
                <w:kern w:val="2"/>
                <w:sz w:val="20"/>
              </w:rPr>
            </w:pPr>
            <w:r w:rsidRPr="00A03384">
              <w:rPr>
                <w:kern w:val="2"/>
                <w:sz w:val="20"/>
              </w:rPr>
              <w:t>In idle mode, only one HARQ process is supported for dedicated PUR</w:t>
            </w:r>
          </w:p>
          <w:p w14:paraId="20302AC2" w14:textId="77777777" w:rsidR="00AC68EF" w:rsidRPr="00A03384" w:rsidRDefault="00AC68EF" w:rsidP="00385C8B">
            <w:pPr>
              <w:rPr>
                <w:b/>
                <w:sz w:val="20"/>
                <w:highlight w:val="green"/>
                <w:lang w:eastAsia="zh-CN"/>
              </w:rPr>
            </w:pPr>
            <w:r w:rsidRPr="00A03384">
              <w:rPr>
                <w:b/>
                <w:sz w:val="20"/>
                <w:highlight w:val="green"/>
                <w:lang w:eastAsia="zh-CN"/>
              </w:rPr>
              <w:t>Agreement</w:t>
            </w:r>
          </w:p>
          <w:p w14:paraId="72E51E94" w14:textId="77777777" w:rsidR="00AC68EF" w:rsidRPr="00A03384" w:rsidRDefault="00AC68EF" w:rsidP="00385C8B">
            <w:pPr>
              <w:rPr>
                <w:kern w:val="2"/>
                <w:sz w:val="20"/>
              </w:rPr>
            </w:pPr>
            <w:r w:rsidRPr="00A03384">
              <w:rPr>
                <w:kern w:val="2"/>
                <w:sz w:val="20"/>
              </w:rPr>
              <w:t>For dedicated PUR in idle mode, UL grant for HARQ retransmission is transmitted in search space</w:t>
            </w:r>
          </w:p>
          <w:p w14:paraId="5AD30641" w14:textId="77777777" w:rsidR="00AC68EF" w:rsidRPr="00A03384" w:rsidRDefault="00AC68EF" w:rsidP="00AC68EF">
            <w:pPr>
              <w:numPr>
                <w:ilvl w:val="0"/>
                <w:numId w:val="26"/>
              </w:numPr>
              <w:overflowPunct/>
              <w:autoSpaceDE/>
              <w:autoSpaceDN/>
              <w:adjustRightInd/>
              <w:spacing w:after="0"/>
              <w:textAlignment w:val="auto"/>
              <w:rPr>
                <w:kern w:val="2"/>
                <w:sz w:val="20"/>
              </w:rPr>
            </w:pPr>
            <w:r w:rsidRPr="00A03384">
              <w:rPr>
                <w:kern w:val="2"/>
                <w:sz w:val="20"/>
              </w:rPr>
              <w:t>FFS: Details on the search space (for example USS, CSS)</w:t>
            </w:r>
          </w:p>
        </w:tc>
      </w:tr>
    </w:tbl>
    <w:p w14:paraId="5EF3B171" w14:textId="77777777" w:rsidR="00DF3658" w:rsidRDefault="00DF3658" w:rsidP="008D3119">
      <w:pPr>
        <w:overflowPunct/>
        <w:autoSpaceDE/>
        <w:autoSpaceDN/>
        <w:adjustRightInd/>
        <w:spacing w:after="0"/>
        <w:jc w:val="both"/>
        <w:textAlignment w:val="auto"/>
      </w:pP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0FB1A484" w14:textId="75677D35" w:rsidR="00A22058" w:rsidRDefault="00787360" w:rsidP="00A22058">
      <w:pPr>
        <w:pStyle w:val="Heading1"/>
        <w:rPr>
          <w:lang w:val="en-US"/>
        </w:rPr>
      </w:pPr>
      <w:bookmarkStart w:id="1" w:name="_Ref528838497"/>
      <w:r>
        <w:rPr>
          <w:rFonts w:cs="Arial"/>
          <w:sz w:val="32"/>
          <w:szCs w:val="32"/>
          <w:lang w:val="en-US"/>
        </w:rPr>
        <w:t>General View on Dedicated and Shared PURs in IDLE and CONNECTED Modes</w:t>
      </w:r>
      <w:bookmarkEnd w:id="1"/>
    </w:p>
    <w:p w14:paraId="2D011CEB" w14:textId="53D4B485" w:rsidR="00A22058" w:rsidRDefault="00285E5B" w:rsidP="00EE21F1">
      <w:pPr>
        <w:jc w:val="both"/>
        <w:rPr>
          <w:lang w:eastAsia="zh-CN"/>
        </w:rPr>
      </w:pPr>
      <w:r>
        <w:t>This contribution reuses</w:t>
      </w:r>
      <w:r w:rsidR="00A239FA">
        <w:t xml:space="preserve"> </w:t>
      </w:r>
      <w:r w:rsidR="00247756">
        <w:t>a</w:t>
      </w:r>
      <w:r w:rsidR="00185138">
        <w:t>n idea of</w:t>
      </w:r>
      <w:r w:rsidR="00A239FA">
        <w:t xml:space="preserve"> general framework </w:t>
      </w:r>
      <w:r w:rsidR="009109E1">
        <w:t xml:space="preserve">of </w:t>
      </w:r>
      <w:r w:rsidR="00270D58">
        <w:t>PUR</w:t>
      </w:r>
      <w:r w:rsidR="009109E1">
        <w:t xml:space="preserve"> </w:t>
      </w:r>
      <w:r w:rsidR="00270D58">
        <w:t xml:space="preserve">configuration </w:t>
      </w:r>
      <w:r w:rsidR="009109E1">
        <w:t>for UL transmission present</w:t>
      </w:r>
      <w:r w:rsidR="00A239FA">
        <w:t>ed in our companion contribution</w:t>
      </w:r>
      <w:r w:rsidR="00247756">
        <w:t xml:space="preserve"> </w:t>
      </w:r>
      <w:r w:rsidR="00301F7C">
        <w:rPr>
          <w:highlight w:val="yellow"/>
        </w:rPr>
        <w:fldChar w:fldCharType="begin"/>
      </w:r>
      <w:r w:rsidR="00301F7C">
        <w:instrText xml:space="preserve"> REF _Ref525947785 \r \h </w:instrText>
      </w:r>
      <w:r w:rsidR="00301F7C">
        <w:rPr>
          <w:highlight w:val="yellow"/>
        </w:rPr>
      </w:r>
      <w:r w:rsidR="00EE21F1">
        <w:rPr>
          <w:highlight w:val="yellow"/>
        </w:rPr>
        <w:instrText xml:space="preserve"> \* MERGEFORMAT </w:instrText>
      </w:r>
      <w:r w:rsidR="00301F7C">
        <w:rPr>
          <w:highlight w:val="yellow"/>
        </w:rPr>
        <w:fldChar w:fldCharType="separate"/>
      </w:r>
      <w:r w:rsidR="00301F7C">
        <w:t>[3]</w:t>
      </w:r>
      <w:r w:rsidR="00301F7C">
        <w:rPr>
          <w:highlight w:val="yellow"/>
        </w:rPr>
        <w:fldChar w:fldCharType="end"/>
      </w:r>
      <w:r w:rsidR="00247756">
        <w:t xml:space="preserve">. </w:t>
      </w:r>
      <w:r w:rsidR="009B488C">
        <w:t xml:space="preserve">The resource configuration framework </w:t>
      </w:r>
      <w:r w:rsidR="009B488C">
        <w:rPr>
          <w:lang w:eastAsia="zh-CN"/>
        </w:rPr>
        <w:t xml:space="preserve">is sufficiently generic to enable both shared and dedicated configurations </w:t>
      </w:r>
      <w:r w:rsidR="00146B25">
        <w:rPr>
          <w:lang w:eastAsia="zh-CN"/>
        </w:rPr>
        <w:t>with</w:t>
      </w:r>
      <w:r w:rsidR="00270D58">
        <w:t xml:space="preserve"> commonality in design of all PUR types</w:t>
      </w:r>
      <w:r w:rsidR="000A30E6">
        <w:t xml:space="preserve">, </w:t>
      </w:r>
      <w:r w:rsidR="00270D58">
        <w:t>as it was agreed in RAN1#94</w:t>
      </w:r>
      <w:r>
        <w:t>.</w:t>
      </w:r>
      <w:r w:rsidR="004826D6">
        <w:t xml:space="preserve"> </w:t>
      </w:r>
      <w:r w:rsidR="004826D6">
        <w:rPr>
          <w:lang w:eastAsia="zh-CN"/>
        </w:rPr>
        <w:t>Accordingly, it is assumed that the PUR(s) can be dedicated or shared by UEs in CONNECTED or IDLE mode. A dedicated PUR is considered as a special case</w:t>
      </w:r>
      <w:r w:rsidR="004826D6">
        <w:t xml:space="preserve"> of shared PUR depending on the configuration provided by the eNB. In other words, the eNB manages to allocate PURs exclusively for a particular UE via dedicated RRC signaling. In this regard, shared PURs are the resources preconfigured to multiple UEs via dedicated RRC signaling or System Information.</w:t>
      </w:r>
      <w:r w:rsidR="004826D6" w:rsidRPr="00B60ADC">
        <w:t xml:space="preserve"> </w:t>
      </w:r>
      <w:r w:rsidR="004826D6">
        <w:t xml:space="preserve">After receiving PUR configuration(s) via higher layer signaling, </w:t>
      </w:r>
      <w:r w:rsidR="004826D6">
        <w:rPr>
          <w:lang w:eastAsia="zh-CN"/>
        </w:rPr>
        <w:t xml:space="preserve">the UE may transmit </w:t>
      </w:r>
      <w:r w:rsidR="009C7EB7">
        <w:rPr>
          <w:lang w:eastAsia="zh-CN"/>
        </w:rPr>
        <w:t>N</w:t>
      </w:r>
      <w:r w:rsidR="004826D6">
        <w:rPr>
          <w:lang w:eastAsia="zh-CN"/>
        </w:rPr>
        <w:t>PUSCH without requiring any further Layer1 triggering.</w:t>
      </w:r>
    </w:p>
    <w:p w14:paraId="0E42F7A8" w14:textId="77777777" w:rsidR="00332636" w:rsidRPr="003E2CD5" w:rsidRDefault="00332636" w:rsidP="00332636">
      <w:pPr>
        <w:rPr>
          <w:b/>
          <w:bCs/>
          <w:lang w:eastAsia="zh-CN"/>
        </w:rPr>
      </w:pPr>
      <w:r w:rsidRPr="003E2CD5">
        <w:rPr>
          <w:b/>
          <w:bCs/>
          <w:lang w:eastAsia="zh-CN"/>
        </w:rPr>
        <w:t>Proposal 1:</w:t>
      </w:r>
    </w:p>
    <w:p w14:paraId="6BF4782C" w14:textId="1A9EDCE0" w:rsidR="00332636" w:rsidRPr="003E2CD5" w:rsidRDefault="00733272" w:rsidP="00733272">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0203680F" w14:textId="77777777" w:rsidR="00332636" w:rsidRDefault="00332636" w:rsidP="003E2CD5">
      <w:pPr>
        <w:rPr>
          <w:lang w:eastAsia="zh-CN"/>
        </w:rPr>
      </w:pPr>
    </w:p>
    <w:p w14:paraId="0CFED66F" w14:textId="5B8C3652" w:rsidR="00582D54" w:rsidRPr="004B7805" w:rsidRDefault="00C6712B" w:rsidP="004B7805">
      <w:pPr>
        <w:pStyle w:val="Heading1"/>
        <w:rPr>
          <w:rFonts w:cs="Arial"/>
          <w:sz w:val="32"/>
          <w:szCs w:val="32"/>
          <w:lang w:val="en-US"/>
        </w:rPr>
      </w:pPr>
      <w:r>
        <w:rPr>
          <w:rFonts w:cs="Arial"/>
          <w:sz w:val="32"/>
          <w:szCs w:val="32"/>
          <w:lang w:val="en-US"/>
        </w:rPr>
        <w:t>Views on Shared PURs</w:t>
      </w:r>
      <w:r w:rsidRPr="004B7805" w:rsidDel="00C6712B">
        <w:rPr>
          <w:rFonts w:cs="Arial"/>
          <w:sz w:val="32"/>
          <w:szCs w:val="32"/>
          <w:lang w:val="en-US"/>
        </w:rPr>
        <w:t xml:space="preserve"> </w:t>
      </w:r>
    </w:p>
    <w:p w14:paraId="1B7BBEBB" w14:textId="77777777" w:rsidR="00C44614" w:rsidRPr="00C44614" w:rsidRDefault="00C44614" w:rsidP="00EE21F1">
      <w:pPr>
        <w:jc w:val="both"/>
        <w:rPr>
          <w:lang w:eastAsia="zh-CN"/>
        </w:rPr>
      </w:pPr>
      <w:r w:rsidRPr="00C44614">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 It can be done transparently within the general framework proposed in Section 2.</w:t>
      </w:r>
    </w:p>
    <w:p w14:paraId="76C397E2" w14:textId="55321BEF" w:rsidR="00582D54" w:rsidRDefault="00C44614" w:rsidP="00EE21F1">
      <w:pPr>
        <w:jc w:val="both"/>
        <w:rPr>
          <w:lang w:eastAsia="zh-CN"/>
        </w:rPr>
      </w:pPr>
      <w:r w:rsidRPr="00C44614">
        <w:rPr>
          <w:lang w:eastAsia="zh-CN"/>
        </w:rPr>
        <w:t xml:space="preserve">On the other hand, the support of CBS PUR still needs more study. Especially, in the light of </w:t>
      </w:r>
      <w:r w:rsidR="00D1194B">
        <w:rPr>
          <w:lang w:eastAsia="zh-CN"/>
        </w:rPr>
        <w:t>previous</w:t>
      </w:r>
      <w:r w:rsidR="00D1194B" w:rsidRPr="00C44614">
        <w:rPr>
          <w:lang w:eastAsia="zh-CN"/>
        </w:rPr>
        <w:t xml:space="preserve"> </w:t>
      </w:r>
      <w:r w:rsidRPr="00C44614">
        <w:rPr>
          <w:lang w:eastAsia="zh-CN"/>
        </w:rPr>
        <w:t>agreement to support a fallback mechanism to RACH/EDT. First, RAN1 needs to identify what benefits CBS PUR can bring on top of dedicated/CFS PUR combined with the RACH/EDT fallback.</w:t>
      </w:r>
    </w:p>
    <w:p w14:paraId="24A5EF74" w14:textId="77777777" w:rsidR="00CC6E71" w:rsidRPr="003E2CD5" w:rsidRDefault="00CC6E71" w:rsidP="00CC6E71">
      <w:pPr>
        <w:rPr>
          <w:b/>
          <w:bCs/>
          <w:lang w:eastAsia="zh-CN"/>
        </w:rPr>
      </w:pPr>
      <w:r w:rsidRPr="003E2CD5">
        <w:rPr>
          <w:b/>
          <w:bCs/>
          <w:lang w:eastAsia="zh-CN"/>
        </w:rPr>
        <w:t>Proposal 2:</w:t>
      </w:r>
    </w:p>
    <w:p w14:paraId="3190203B" w14:textId="36204E93" w:rsidR="00CC6E71" w:rsidRPr="003E2CD5" w:rsidRDefault="00E85736" w:rsidP="003E2CD5">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sidR="00294081">
        <w:rPr>
          <w:rFonts w:ascii="Times New Roman" w:hAnsi="Times New Roman"/>
          <w:i/>
          <w:sz w:val="20"/>
          <w:lang w:eastAsia="zh-CN"/>
        </w:rPr>
        <w:t>.</w:t>
      </w:r>
    </w:p>
    <w:p w14:paraId="71280D6A" w14:textId="77777777" w:rsidR="00024BBB" w:rsidRDefault="00024BBB" w:rsidP="004B7805">
      <w:pPr>
        <w:rPr>
          <w:lang w:eastAsia="zh-CN"/>
        </w:rPr>
      </w:pPr>
      <w:bookmarkStart w:id="2" w:name="_Ref521588416"/>
    </w:p>
    <w:p w14:paraId="643D5740" w14:textId="7E6692FC" w:rsidR="00024BBB" w:rsidRDefault="00024BBB" w:rsidP="00EE21F1">
      <w:pPr>
        <w:jc w:val="both"/>
        <w:rPr>
          <w:lang w:eastAsia="zh-CN"/>
        </w:rPr>
      </w:pPr>
      <w:r>
        <w:rPr>
          <w:lang w:eastAsia="zh-CN"/>
        </w:rPr>
        <w:t xml:space="preserve">In addition to UL MU-MIMO, CDMA </w:t>
      </w:r>
      <w:r w:rsidR="007C6E52">
        <w:rPr>
          <w:lang w:eastAsia="zh-CN"/>
        </w:rPr>
        <w:t xml:space="preserve">or OCC based multiplexing </w:t>
      </w:r>
      <w:r>
        <w:rPr>
          <w:lang w:eastAsia="zh-CN"/>
        </w:rPr>
        <w:t xml:space="preserve">option was considered as a means of improving multiple access. Partially, it was reflected in the definition of </w:t>
      </w:r>
      <w:r w:rsidR="00E22747">
        <w:rPr>
          <w:lang w:eastAsia="zh-CN"/>
        </w:rPr>
        <w:t>N</w:t>
      </w:r>
      <w:r>
        <w:rPr>
          <w:lang w:eastAsia="zh-CN"/>
        </w:rPr>
        <w:t xml:space="preserve">PUSCH resource for shared PURs which is </w:t>
      </w:r>
      <w:r w:rsidRPr="004B7805">
        <w:rPr>
          <w:lang w:eastAsia="zh-CN"/>
        </w:rPr>
        <w:t>at least</w:t>
      </w:r>
      <w:r>
        <w:rPr>
          <w:lang w:eastAsia="zh-CN"/>
        </w:rPr>
        <w:t xml:space="preserve"> a time-frequency resource. A discussion on CDMA appeared previously and repeats again here. This contradicts the WID as it clearly says to limit the scope to ‘</w:t>
      </w:r>
      <w:r w:rsidRPr="00B622CA">
        <w:rPr>
          <w:lang w:eastAsia="zh-CN"/>
        </w:rPr>
        <w:t>orthogonal (multi) access schemes</w:t>
      </w:r>
      <w:r>
        <w:rPr>
          <w:lang w:eastAsia="zh-CN"/>
        </w:rPr>
        <w:t>’ only, i.e., no CDMA. Additionally, RAN1 has already defined the support of sub-PRB transmission as an effective UL capacity enhancement which can be combined together with the PUR concept.</w:t>
      </w:r>
    </w:p>
    <w:p w14:paraId="3035FF70" w14:textId="77777777" w:rsidR="00024BBB" w:rsidRPr="004B7805" w:rsidRDefault="00024BBB" w:rsidP="004B7805">
      <w:pPr>
        <w:rPr>
          <w:b/>
          <w:bCs/>
          <w:lang w:eastAsia="zh-CN"/>
        </w:rPr>
      </w:pPr>
      <w:r w:rsidRPr="004B7805">
        <w:rPr>
          <w:b/>
          <w:bCs/>
          <w:lang w:eastAsia="zh-CN"/>
        </w:rPr>
        <w:t>Proposal 3:</w:t>
      </w:r>
    </w:p>
    <w:p w14:paraId="22954262" w14:textId="4021D4B8" w:rsidR="00024BBB" w:rsidRPr="004B7805" w:rsidRDefault="00024BBB"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lastRenderedPageBreak/>
        <w:t>Support orthogonal DMRS for UL MIMO.</w:t>
      </w:r>
    </w:p>
    <w:p w14:paraId="0146E3A1" w14:textId="1142A368" w:rsidR="00024BBB" w:rsidRDefault="00024BBB"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Support sub-PRB transmission in PUR</w:t>
      </w:r>
      <w:r>
        <w:rPr>
          <w:rFonts w:ascii="Times New Roman" w:hAnsi="Times New Roman"/>
          <w:i/>
          <w:sz w:val="20"/>
          <w:lang w:eastAsia="zh-CN"/>
        </w:rPr>
        <w:t>.</w:t>
      </w:r>
    </w:p>
    <w:p w14:paraId="614F00F1" w14:textId="719F8F20" w:rsidR="00E93A3B" w:rsidRPr="004B7805" w:rsidRDefault="00E93A3B" w:rsidP="004B7805">
      <w:pPr>
        <w:rPr>
          <w:lang w:eastAsia="zh-CN"/>
        </w:rPr>
      </w:pPr>
    </w:p>
    <w:p w14:paraId="62066460" w14:textId="0D01D707" w:rsidR="00490BF6" w:rsidRPr="004B7805" w:rsidRDefault="00004210" w:rsidP="004B7805">
      <w:pPr>
        <w:pStyle w:val="Heading1"/>
        <w:rPr>
          <w:rFonts w:cs="Arial"/>
          <w:sz w:val="32"/>
          <w:szCs w:val="32"/>
          <w:lang w:val="en-US"/>
        </w:rPr>
      </w:pPr>
      <w:r w:rsidRPr="004B7805">
        <w:rPr>
          <w:rFonts w:cs="Arial"/>
          <w:sz w:val="32"/>
          <w:szCs w:val="32"/>
          <w:lang w:val="en-US"/>
        </w:rPr>
        <w:t>Configuration Considerations</w:t>
      </w:r>
    </w:p>
    <w:p w14:paraId="568A2AE9" w14:textId="51483909" w:rsidR="00543ED7" w:rsidRDefault="00354AA6" w:rsidP="00EE21F1">
      <w:pPr>
        <w:jc w:val="both"/>
        <w:rPr>
          <w:lang w:eastAsia="zh-CN"/>
        </w:rPr>
      </w:pPr>
      <w:r>
        <w:rPr>
          <w:lang w:eastAsia="zh-CN"/>
        </w:rPr>
        <w:t xml:space="preserve">A PUR </w:t>
      </w:r>
      <w:r w:rsidR="00543ED7">
        <w:rPr>
          <w:lang w:eastAsia="zh-CN"/>
        </w:rPr>
        <w:t xml:space="preserve">configuration can be primarily based on the identified coverage condition of the UE as well as based on any traffic requirements/characteristics as observed at the network scheduler. </w:t>
      </w:r>
      <w:r w:rsidR="001330E5">
        <w:rPr>
          <w:lang w:eastAsia="zh-CN"/>
        </w:rPr>
        <w:t>Although</w:t>
      </w:r>
      <w:r w:rsidR="009862BB">
        <w:rPr>
          <w:lang w:eastAsia="zh-CN"/>
        </w:rPr>
        <w:t xml:space="preserve">, a single resource configuration for UE may be sufficient for NB-IoT systems considering relatively less diverse traffic </w:t>
      </w:r>
      <w:r w:rsidR="00EA7E5F">
        <w:rPr>
          <w:lang w:eastAsia="zh-CN"/>
        </w:rPr>
        <w:t xml:space="preserve">and </w:t>
      </w:r>
      <w:proofErr w:type="spellStart"/>
      <w:r w:rsidR="00EA7E5F">
        <w:rPr>
          <w:lang w:eastAsia="zh-CN"/>
        </w:rPr>
        <w:t>QoS</w:t>
      </w:r>
      <w:proofErr w:type="spellEnd"/>
      <w:r w:rsidR="00EA7E5F">
        <w:rPr>
          <w:lang w:eastAsia="zh-CN"/>
        </w:rPr>
        <w:t xml:space="preserve"> </w:t>
      </w:r>
      <w:r w:rsidR="009862BB">
        <w:rPr>
          <w:lang w:eastAsia="zh-CN"/>
        </w:rPr>
        <w:t>demands</w:t>
      </w:r>
      <w:r w:rsidR="001330E5">
        <w:rPr>
          <w:lang w:eastAsia="zh-CN"/>
        </w:rPr>
        <w:t xml:space="preserve">, configuration of multiple </w:t>
      </w:r>
      <w:r w:rsidR="00B93A5D">
        <w:rPr>
          <w:lang w:eastAsia="zh-CN"/>
        </w:rPr>
        <w:t>PUR</w:t>
      </w:r>
      <w:r w:rsidR="001330E5">
        <w:rPr>
          <w:lang w:eastAsia="zh-CN"/>
        </w:rPr>
        <w:t>s can also be beneficial in the context o</w:t>
      </w:r>
      <w:r w:rsidR="00EA7CC6">
        <w:rPr>
          <w:lang w:eastAsia="zh-CN"/>
        </w:rPr>
        <w:t xml:space="preserve">f </w:t>
      </w:r>
      <w:r w:rsidR="0097410B">
        <w:rPr>
          <w:lang w:eastAsia="zh-CN"/>
        </w:rPr>
        <w:t>CBS PUR (if agreed)</w:t>
      </w:r>
      <w:r w:rsidR="00EA7CC6">
        <w:rPr>
          <w:lang w:eastAsia="zh-CN"/>
        </w:rPr>
        <w:t>. I</w:t>
      </w:r>
      <w:r w:rsidR="00880907">
        <w:rPr>
          <w:lang w:eastAsia="zh-CN"/>
        </w:rPr>
        <w:t>t</w:t>
      </w:r>
      <w:r w:rsidR="00EA7CC6">
        <w:rPr>
          <w:lang w:eastAsia="zh-CN"/>
        </w:rPr>
        <w:t xml:space="preserve"> may provide </w:t>
      </w:r>
      <w:r w:rsidR="001330E5">
        <w:rPr>
          <w:lang w:eastAsia="zh-CN"/>
        </w:rPr>
        <w:t xml:space="preserve">better interference management within each </w:t>
      </w:r>
      <w:r w:rsidR="00634D58">
        <w:rPr>
          <w:lang w:eastAsia="zh-CN"/>
        </w:rPr>
        <w:t>PUR</w:t>
      </w:r>
      <w:r w:rsidR="001330E5">
        <w:rPr>
          <w:lang w:eastAsia="zh-CN"/>
        </w:rPr>
        <w:t xml:space="preserve"> as well as aid in eNB blind decoding efforts</w:t>
      </w:r>
      <w:r w:rsidR="009862BB">
        <w:rPr>
          <w:lang w:eastAsia="zh-CN"/>
        </w:rPr>
        <w:t>.</w:t>
      </w:r>
      <w:r w:rsidR="003E60E0">
        <w:rPr>
          <w:lang w:eastAsia="zh-CN"/>
        </w:rPr>
        <w:t xml:space="preserve"> Thus, from the perspective of specifications, supporting multiple </w:t>
      </w:r>
      <w:r w:rsidR="00634D58">
        <w:rPr>
          <w:lang w:eastAsia="zh-CN"/>
        </w:rPr>
        <w:t xml:space="preserve">PUR </w:t>
      </w:r>
      <w:r w:rsidR="003E60E0">
        <w:rPr>
          <w:lang w:eastAsia="zh-CN"/>
        </w:rPr>
        <w:t>configurations, even for a given coverage level, should be considered.</w:t>
      </w:r>
    </w:p>
    <w:p w14:paraId="24681916" w14:textId="08778CE6" w:rsidR="006447F3" w:rsidRPr="00490BF6" w:rsidRDefault="003E60E0" w:rsidP="006447F3">
      <w:pPr>
        <w:rPr>
          <w:b/>
          <w:lang w:eastAsia="zh-CN"/>
        </w:rPr>
      </w:pPr>
      <w:r>
        <w:rPr>
          <w:b/>
          <w:lang w:eastAsia="zh-CN"/>
        </w:rPr>
        <w:t>Observation 1</w:t>
      </w:r>
      <w:r w:rsidR="006447F3" w:rsidRPr="00490BF6">
        <w:rPr>
          <w:b/>
          <w:lang w:eastAsia="zh-CN"/>
        </w:rPr>
        <w:t>:</w:t>
      </w:r>
    </w:p>
    <w:p w14:paraId="71F4E3BB" w14:textId="046912D4" w:rsidR="003E60E0" w:rsidRPr="003E60E0" w:rsidRDefault="003E60E0" w:rsidP="003E60E0">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sidR="00DE632F">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sidR="00DE632F">
        <w:rPr>
          <w:rFonts w:ascii="Times New Roman" w:hAnsi="Times New Roman"/>
          <w:i/>
          <w:sz w:val="20"/>
          <w:lang w:eastAsia="zh-CN"/>
        </w:rPr>
        <w:t>CBS PUR</w:t>
      </w:r>
      <w:r w:rsidRPr="003E60E0">
        <w:rPr>
          <w:rFonts w:ascii="Times New Roman" w:hAnsi="Times New Roman"/>
          <w:i/>
          <w:sz w:val="20"/>
          <w:lang w:eastAsia="zh-CN"/>
        </w:rPr>
        <w:t xml:space="preserve"> and the eNB receiver complexity</w:t>
      </w:r>
      <w:r w:rsidR="006C5D95">
        <w:rPr>
          <w:rFonts w:ascii="Times New Roman" w:hAnsi="Times New Roman"/>
          <w:i/>
          <w:sz w:val="20"/>
          <w:lang w:eastAsia="zh-CN"/>
        </w:rPr>
        <w:t>, as well as possibility to support different traffic requirements/characteristics</w:t>
      </w:r>
      <w:r w:rsidRPr="003E60E0">
        <w:rPr>
          <w:rFonts w:ascii="Times New Roman" w:hAnsi="Times New Roman"/>
          <w:i/>
          <w:sz w:val="20"/>
          <w:lang w:eastAsia="zh-CN"/>
        </w:rPr>
        <w:t xml:space="preserve">, the ability to configure multiple </w:t>
      </w:r>
      <w:r w:rsidR="00DE632F">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2B66DE3A" w14:textId="77777777" w:rsidR="006447F3" w:rsidRDefault="006447F3" w:rsidP="00E93A3B">
      <w:pPr>
        <w:rPr>
          <w:lang w:eastAsia="zh-CN"/>
        </w:rPr>
      </w:pPr>
    </w:p>
    <w:p w14:paraId="3FD34F96" w14:textId="221E3BE4" w:rsidR="000D547A" w:rsidRDefault="00543ED7" w:rsidP="00EE21F1">
      <w:pPr>
        <w:jc w:val="both"/>
        <w:rPr>
          <w:lang w:eastAsia="zh-CN"/>
        </w:rPr>
      </w:pPr>
      <w:r>
        <w:rPr>
          <w:lang w:eastAsia="zh-CN"/>
        </w:rPr>
        <w:t xml:space="preserve">In terms of resource configuration itself, </w:t>
      </w:r>
      <w:r w:rsidR="000D547A">
        <w:rPr>
          <w:lang w:eastAsia="zh-CN"/>
        </w:rPr>
        <w:t xml:space="preserve">the following observation can be made taking into account the agreement from </w:t>
      </w:r>
      <w:r w:rsidR="00AC4CD0">
        <w:rPr>
          <w:lang w:eastAsia="zh-CN"/>
        </w:rPr>
        <w:t xml:space="preserve">RAN1 #94bis </w:t>
      </w:r>
      <w:r w:rsidR="000D547A">
        <w:rPr>
          <w:lang w:eastAsia="zh-CN"/>
        </w:rPr>
        <w:t>meeting</w:t>
      </w:r>
      <w:r w:rsidR="00EE21F1">
        <w:rPr>
          <w:lang w:eastAsia="zh-CN"/>
        </w:rPr>
        <w:t>.</w:t>
      </w:r>
    </w:p>
    <w:p w14:paraId="5460F95D" w14:textId="395EF24A" w:rsidR="00543ED7" w:rsidRPr="004B7805" w:rsidRDefault="000D547A" w:rsidP="00E93A3B">
      <w:pPr>
        <w:rPr>
          <w:b/>
          <w:lang w:eastAsia="zh-CN"/>
        </w:rPr>
      </w:pPr>
      <w:r>
        <w:rPr>
          <w:b/>
          <w:lang w:eastAsia="zh-CN"/>
        </w:rPr>
        <w:t>Observation 2</w:t>
      </w:r>
      <w:r w:rsidRPr="00490BF6">
        <w:rPr>
          <w:b/>
          <w:lang w:eastAsia="zh-CN"/>
        </w:rPr>
        <w:t>:</w:t>
      </w:r>
    </w:p>
    <w:p w14:paraId="77723418" w14:textId="77777777" w:rsidR="00543ED7" w:rsidRPr="004B7805" w:rsidRDefault="00543ED7"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 xml:space="preserve">Time domain resources </w:t>
      </w:r>
    </w:p>
    <w:p w14:paraId="73458576" w14:textId="158F4EA0"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Number of repetitions</w:t>
      </w:r>
    </w:p>
    <w:p w14:paraId="4D1DECBD" w14:textId="4A1B48E6"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The repetitions may occur in consecutive </w:t>
      </w:r>
      <w:r w:rsidR="000E2BE4" w:rsidRPr="004B7805">
        <w:rPr>
          <w:rFonts w:ascii="Times New Roman" w:hAnsi="Times New Roman"/>
          <w:i/>
          <w:sz w:val="20"/>
          <w:lang w:eastAsia="zh-CN"/>
        </w:rPr>
        <w:t>NB-IoT slots/</w:t>
      </w:r>
      <w:r w:rsidRPr="004B7805">
        <w:rPr>
          <w:rFonts w:ascii="Times New Roman" w:hAnsi="Times New Roman"/>
          <w:i/>
          <w:sz w:val="20"/>
          <w:lang w:eastAsia="zh-CN"/>
        </w:rPr>
        <w:t>subframes</w:t>
      </w:r>
    </w:p>
    <w:p w14:paraId="100FE5A8" w14:textId="60A9F06B" w:rsidR="00543ED7" w:rsidRPr="004B7805" w:rsidRDefault="00356235" w:rsidP="004B7805">
      <w:pPr>
        <w:pStyle w:val="ListParagraph"/>
        <w:numPr>
          <w:ilvl w:val="1"/>
          <w:numId w:val="10"/>
        </w:numPr>
        <w:rPr>
          <w:rFonts w:ascii="Times New Roman" w:hAnsi="Times New Roman"/>
          <w:i/>
          <w:sz w:val="20"/>
          <w:lang w:eastAsia="zh-CN"/>
        </w:rPr>
      </w:pPr>
      <w:r>
        <w:rPr>
          <w:rFonts w:ascii="Times New Roman" w:hAnsi="Times New Roman"/>
          <w:i/>
          <w:sz w:val="20"/>
          <w:lang w:eastAsia="zh-CN"/>
        </w:rPr>
        <w:t xml:space="preserve">Number of </w:t>
      </w:r>
      <w:r w:rsidR="00543ED7" w:rsidRPr="004B7805">
        <w:rPr>
          <w:rFonts w:ascii="Times New Roman" w:hAnsi="Times New Roman"/>
          <w:i/>
          <w:sz w:val="20"/>
          <w:lang w:eastAsia="zh-CN"/>
        </w:rPr>
        <w:t>Resource Unit</w:t>
      </w:r>
      <w:r>
        <w:rPr>
          <w:rFonts w:ascii="Times New Roman" w:hAnsi="Times New Roman"/>
          <w:i/>
          <w:sz w:val="20"/>
          <w:lang w:eastAsia="zh-CN"/>
        </w:rPr>
        <w:t>s</w:t>
      </w:r>
      <w:r w:rsidR="00543ED7" w:rsidRPr="004B7805">
        <w:rPr>
          <w:rFonts w:ascii="Times New Roman" w:hAnsi="Times New Roman"/>
          <w:i/>
          <w:sz w:val="20"/>
          <w:lang w:eastAsia="zh-CN"/>
        </w:rPr>
        <w:t xml:space="preserve"> (RU</w:t>
      </w:r>
      <w:r>
        <w:rPr>
          <w:rFonts w:ascii="Times New Roman" w:hAnsi="Times New Roman"/>
          <w:i/>
          <w:sz w:val="20"/>
          <w:lang w:eastAsia="zh-CN"/>
        </w:rPr>
        <w:t>s</w:t>
      </w:r>
      <w:r w:rsidR="00543ED7" w:rsidRPr="004B7805">
        <w:rPr>
          <w:rFonts w:ascii="Times New Roman" w:hAnsi="Times New Roman"/>
          <w:i/>
          <w:sz w:val="20"/>
          <w:lang w:eastAsia="zh-CN"/>
        </w:rPr>
        <w:t xml:space="preserve">) </w:t>
      </w:r>
      <w:r>
        <w:rPr>
          <w:rFonts w:ascii="Times New Roman" w:hAnsi="Times New Roman"/>
          <w:i/>
          <w:sz w:val="20"/>
          <w:lang w:eastAsia="zh-CN"/>
        </w:rPr>
        <w:t xml:space="preserve">and RU </w:t>
      </w:r>
      <w:r w:rsidR="00543ED7" w:rsidRPr="004B7805">
        <w:rPr>
          <w:rFonts w:ascii="Times New Roman" w:hAnsi="Times New Roman"/>
          <w:i/>
          <w:sz w:val="20"/>
          <w:lang w:eastAsia="zh-CN"/>
        </w:rPr>
        <w:t xml:space="preserve">sizes (can be determined based on </w:t>
      </w:r>
      <w:proofErr w:type="spellStart"/>
      <w:r w:rsidR="00543ED7" w:rsidRPr="004B7805">
        <w:rPr>
          <w:rFonts w:ascii="Times New Roman" w:hAnsi="Times New Roman"/>
          <w:i/>
          <w:sz w:val="20"/>
          <w:lang w:eastAsia="zh-CN"/>
        </w:rPr>
        <w:t>freq</w:t>
      </w:r>
      <w:proofErr w:type="spellEnd"/>
      <w:r w:rsidR="00543ED7" w:rsidRPr="004B7805">
        <w:rPr>
          <w:rFonts w:ascii="Times New Roman" w:hAnsi="Times New Roman"/>
          <w:i/>
          <w:sz w:val="20"/>
          <w:lang w:eastAsia="zh-CN"/>
        </w:rPr>
        <w:t xml:space="preserve">-domain allocation) </w:t>
      </w:r>
    </w:p>
    <w:p w14:paraId="4A04E187" w14:textId="22797938" w:rsidR="00543ED7" w:rsidRPr="004B7805" w:rsidRDefault="00543ED7"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Periodicity of resources,</w:t>
      </w:r>
      <w:r w:rsidR="000E2BE4" w:rsidRPr="004B7805">
        <w:rPr>
          <w:rFonts w:ascii="Times New Roman" w:hAnsi="Times New Roman"/>
          <w:i/>
          <w:sz w:val="20"/>
          <w:lang w:eastAsia="zh-CN"/>
        </w:rPr>
        <w:t xml:space="preserve"> configured using HFN, SFN, </w:t>
      </w:r>
      <w:r w:rsidRPr="004B7805">
        <w:rPr>
          <w:rFonts w:ascii="Times New Roman" w:hAnsi="Times New Roman"/>
          <w:i/>
          <w:sz w:val="20"/>
          <w:lang w:eastAsia="zh-CN"/>
        </w:rPr>
        <w:t>subframe</w:t>
      </w:r>
      <w:r w:rsidR="000E2BE4" w:rsidRPr="004B7805">
        <w:rPr>
          <w:rFonts w:ascii="Times New Roman" w:hAnsi="Times New Roman"/>
          <w:i/>
          <w:sz w:val="20"/>
          <w:lang w:eastAsia="zh-CN"/>
        </w:rPr>
        <w:t>, and slot indices</w:t>
      </w:r>
      <w:r w:rsidRPr="004B7805">
        <w:rPr>
          <w:rFonts w:ascii="Times New Roman" w:hAnsi="Times New Roman"/>
          <w:i/>
          <w:sz w:val="20"/>
          <w:lang w:eastAsia="zh-CN"/>
        </w:rPr>
        <w:t xml:space="preserve">. </w:t>
      </w:r>
    </w:p>
    <w:p w14:paraId="3E668905" w14:textId="292C1C8E"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Here, periodicity indicates the starting subframe for a possible </w:t>
      </w:r>
      <w:r w:rsidR="000E2BE4" w:rsidRPr="004B7805">
        <w:rPr>
          <w:rFonts w:ascii="Times New Roman" w:hAnsi="Times New Roman"/>
          <w:i/>
          <w:sz w:val="20"/>
          <w:lang w:eastAsia="zh-CN"/>
        </w:rPr>
        <w:t>N</w:t>
      </w:r>
      <w:r w:rsidRPr="004B7805">
        <w:rPr>
          <w:rFonts w:ascii="Times New Roman" w:hAnsi="Times New Roman"/>
          <w:i/>
          <w:sz w:val="20"/>
          <w:lang w:eastAsia="zh-CN"/>
        </w:rPr>
        <w:t>PUSCH transmissions with a number of repetitions</w:t>
      </w:r>
    </w:p>
    <w:p w14:paraId="384CDE65" w14:textId="77777777" w:rsidR="00543ED7" w:rsidRPr="004B7805" w:rsidRDefault="00543ED7" w:rsidP="004B7805">
      <w:pPr>
        <w:pStyle w:val="ListParagraph"/>
        <w:numPr>
          <w:ilvl w:val="0"/>
          <w:numId w:val="10"/>
        </w:numPr>
        <w:rPr>
          <w:rFonts w:ascii="Times New Roman" w:hAnsi="Times New Roman"/>
          <w:i/>
          <w:sz w:val="20"/>
          <w:lang w:eastAsia="zh-CN"/>
        </w:rPr>
      </w:pPr>
      <w:proofErr w:type="spellStart"/>
      <w:r w:rsidRPr="004B7805">
        <w:rPr>
          <w:rFonts w:ascii="Times New Roman" w:hAnsi="Times New Roman"/>
          <w:i/>
          <w:sz w:val="20"/>
          <w:lang w:eastAsia="zh-CN"/>
        </w:rPr>
        <w:t>Freq</w:t>
      </w:r>
      <w:proofErr w:type="spellEnd"/>
      <w:r w:rsidRPr="004B7805">
        <w:rPr>
          <w:rFonts w:ascii="Times New Roman" w:hAnsi="Times New Roman"/>
          <w:i/>
          <w:sz w:val="20"/>
          <w:lang w:eastAsia="zh-CN"/>
        </w:rPr>
        <w:t xml:space="preserve"> domain resources</w:t>
      </w:r>
    </w:p>
    <w:p w14:paraId="77FCA72C" w14:textId="4D2C6522"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Choice of </w:t>
      </w:r>
      <w:r w:rsidR="000E2BE4" w:rsidRPr="004B7805">
        <w:rPr>
          <w:rFonts w:ascii="Times New Roman" w:hAnsi="Times New Roman"/>
          <w:i/>
          <w:sz w:val="20"/>
          <w:lang w:eastAsia="zh-CN"/>
        </w:rPr>
        <w:t>UL carrier (in case of NB-IoT deployments with MCO)</w:t>
      </w:r>
    </w:p>
    <w:p w14:paraId="2FB436E1" w14:textId="478D635B"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Sub</w:t>
      </w:r>
      <w:r w:rsidR="00605961">
        <w:rPr>
          <w:rFonts w:ascii="Times New Roman" w:hAnsi="Times New Roman"/>
          <w:i/>
          <w:sz w:val="20"/>
          <w:lang w:eastAsia="zh-CN"/>
        </w:rPr>
        <w:t>carrier</w:t>
      </w:r>
      <w:r w:rsidRPr="004B7805">
        <w:rPr>
          <w:rFonts w:ascii="Times New Roman" w:hAnsi="Times New Roman"/>
          <w:i/>
          <w:sz w:val="20"/>
          <w:lang w:eastAsia="zh-CN"/>
        </w:rPr>
        <w:t xml:space="preserve"> level allocations within the indicated </w:t>
      </w:r>
      <w:r w:rsidR="000E2BE4" w:rsidRPr="004B7805">
        <w:rPr>
          <w:rFonts w:ascii="Times New Roman" w:hAnsi="Times New Roman"/>
          <w:i/>
          <w:sz w:val="20"/>
          <w:lang w:eastAsia="zh-CN"/>
        </w:rPr>
        <w:t>UL carrier</w:t>
      </w:r>
    </w:p>
    <w:p w14:paraId="72C0AEA7" w14:textId="77777777" w:rsidR="000E2BE4" w:rsidRDefault="000E2BE4" w:rsidP="00E93A3B">
      <w:pPr>
        <w:rPr>
          <w:lang w:eastAsia="zh-CN"/>
        </w:rPr>
      </w:pPr>
    </w:p>
    <w:p w14:paraId="347C37A1" w14:textId="051579EE" w:rsidR="00543ED7" w:rsidRPr="00543ED7" w:rsidRDefault="00543ED7" w:rsidP="00EE21F1">
      <w:pPr>
        <w:jc w:val="both"/>
        <w:rPr>
          <w:lang w:eastAsia="zh-CN"/>
        </w:rPr>
      </w:pPr>
      <w:r>
        <w:rPr>
          <w:lang w:eastAsia="zh-CN"/>
        </w:rPr>
        <w:t xml:space="preserve">Scrambling, RV cycling, and DMRS parameters can follow </w:t>
      </w:r>
      <w:r w:rsidR="000E2BE4">
        <w:rPr>
          <w:lang w:eastAsia="zh-CN"/>
        </w:rPr>
        <w:t xml:space="preserve">similar behavior as for </w:t>
      </w:r>
      <w:r>
        <w:rPr>
          <w:lang w:eastAsia="zh-CN"/>
        </w:rPr>
        <w:t xml:space="preserve">dynamically scheduled </w:t>
      </w:r>
      <w:r w:rsidR="000E2BE4">
        <w:rPr>
          <w:lang w:eastAsia="zh-CN"/>
        </w:rPr>
        <w:t>N</w:t>
      </w:r>
      <w:r>
        <w:rPr>
          <w:lang w:eastAsia="zh-CN"/>
        </w:rPr>
        <w:t xml:space="preserve">PUSCH. </w:t>
      </w:r>
    </w:p>
    <w:p w14:paraId="4B1D37B3" w14:textId="77777777" w:rsidR="000E2BE4" w:rsidRDefault="000E2BE4" w:rsidP="00E93A3B">
      <w:pPr>
        <w:rPr>
          <w:lang w:val="en-GB" w:eastAsia="x-none"/>
        </w:rPr>
      </w:pPr>
    </w:p>
    <w:bookmarkEnd w:id="2"/>
    <w:p w14:paraId="78793266" w14:textId="4C2EDFAC" w:rsidR="0063532B" w:rsidRPr="004B7805" w:rsidRDefault="008420E8" w:rsidP="004B7805">
      <w:pPr>
        <w:pStyle w:val="Heading1"/>
        <w:rPr>
          <w:rFonts w:cs="Arial"/>
          <w:sz w:val="32"/>
          <w:szCs w:val="32"/>
          <w:lang w:val="en-US"/>
        </w:rPr>
      </w:pPr>
      <w:r w:rsidRPr="008420E8">
        <w:rPr>
          <w:rFonts w:cs="Arial"/>
          <w:sz w:val="32"/>
          <w:szCs w:val="32"/>
          <w:lang w:val="en-US"/>
        </w:rPr>
        <w:t>Operation Considerations</w:t>
      </w:r>
    </w:p>
    <w:p w14:paraId="12E13AAE" w14:textId="0B86B903" w:rsidR="009305E0" w:rsidRPr="004B7805" w:rsidRDefault="009305E0" w:rsidP="00EE21F1">
      <w:pPr>
        <w:jc w:val="both"/>
        <w:rPr>
          <w:lang w:val="en-GB" w:eastAsia="x-none"/>
        </w:rPr>
      </w:pPr>
      <w:r w:rsidRPr="004B7805">
        <w:rPr>
          <w:lang w:val="en-GB" w:eastAsia="x-none"/>
        </w:rPr>
        <w:t xml:space="preserve">Depending on coverage conditions and/or expected traffic, a UE may autonomously select PUR for </w:t>
      </w:r>
      <w:r w:rsidR="009C7EB7">
        <w:rPr>
          <w:lang w:val="en-GB" w:eastAsia="x-none"/>
        </w:rPr>
        <w:t>N</w:t>
      </w:r>
      <w:r w:rsidRPr="004B7805">
        <w:rPr>
          <w:lang w:val="en-GB" w:eastAsia="x-none"/>
        </w:rPr>
        <w:t>PUSCH transmission from one or more PUR(s) that may be configured via higher layers. In cases when multiple UEs select the same PUR (in this case, it’s a CFS PUR) the potential collision does not happen provided the orthogonal DMRS are configured to those UEs per PUR configuration.</w:t>
      </w:r>
    </w:p>
    <w:p w14:paraId="456F036E" w14:textId="22CD84AE" w:rsidR="009A45C1" w:rsidRDefault="009305E0" w:rsidP="00EE21F1">
      <w:pPr>
        <w:jc w:val="both"/>
        <w:rPr>
          <w:lang w:val="en-GB" w:eastAsia="x-none"/>
        </w:rPr>
      </w:pPr>
      <w:r w:rsidRPr="004B7805">
        <w:rPr>
          <w:lang w:val="en-GB" w:eastAsia="x-none"/>
        </w:rPr>
        <w:t xml:space="preserve">The eNB receiving UL signal in a PUR knows all the parameters of that PUR and tries blindly detect UL signal. The UL demodulation reference signal (DMRS) is a good candidate to a signal used by the eNB to detect the transmission in the PUR. If eNB does not detect </w:t>
      </w:r>
      <w:r w:rsidR="009C7EB7">
        <w:rPr>
          <w:lang w:val="en-GB" w:eastAsia="x-none"/>
        </w:rPr>
        <w:t>N</w:t>
      </w:r>
      <w:r w:rsidRPr="004B7805">
        <w:rPr>
          <w:lang w:val="en-GB" w:eastAsia="x-none"/>
        </w:rPr>
        <w:t xml:space="preserve">PUSCH transmission in a particular PUR during a given time interval </w:t>
      </w:r>
      <w:r w:rsidR="00C66212" w:rsidRPr="00C66212">
        <w:rPr>
          <w:lang w:val="en-GB" w:eastAsia="x-none"/>
        </w:rPr>
        <w:t>or after several unsuccessful UL retransmission attempts it may release the PUR</w:t>
      </w:r>
      <w:r w:rsidRPr="004B7805">
        <w:rPr>
          <w:lang w:val="en-GB" w:eastAsia="x-none"/>
        </w:rPr>
        <w:t>.</w:t>
      </w:r>
      <w:r w:rsidR="00605961">
        <w:rPr>
          <w:lang w:val="en-GB" w:eastAsia="x-none"/>
        </w:rPr>
        <w:t xml:space="preserve"> </w:t>
      </w:r>
      <w:r w:rsidR="00605961">
        <w:rPr>
          <w:lang w:eastAsia="zh-CN"/>
        </w:rPr>
        <w:t>There may be other cases wherein the eNB may want to withdraw certain configured resources in view of addressing other higher priority traffic.</w:t>
      </w:r>
      <w:r w:rsidR="00C66212">
        <w:rPr>
          <w:lang w:eastAsia="zh-CN"/>
        </w:rPr>
        <w:t xml:space="preserve"> </w:t>
      </w:r>
      <w:r w:rsidR="00C66212" w:rsidRPr="00C66212">
        <w:rPr>
          <w:lang w:eastAsia="zh-CN"/>
        </w:rPr>
        <w:t>For this purpose, an implicit PUR release mechanism can be considered which does not assume any fast PUR release command, e.g., based on DCI. This would decrease potential power consumption of the UE in IDLE mode by avoiding the need to monitor for DCI with PUR release.</w:t>
      </w:r>
    </w:p>
    <w:p w14:paraId="081C2BC4" w14:textId="0F09C4B5" w:rsidR="009A45C1" w:rsidRPr="004B7805" w:rsidRDefault="009A45C1" w:rsidP="004B7805">
      <w:pPr>
        <w:rPr>
          <w:b/>
          <w:lang w:val="en-GB" w:eastAsia="x-none"/>
        </w:rPr>
      </w:pPr>
      <w:r w:rsidRPr="004B7805">
        <w:rPr>
          <w:b/>
          <w:lang w:val="en-GB" w:eastAsia="x-none"/>
        </w:rPr>
        <w:t xml:space="preserve">Proposal </w:t>
      </w:r>
      <w:r w:rsidR="003A00FB" w:rsidRPr="004B7805">
        <w:rPr>
          <w:b/>
          <w:lang w:val="en-GB" w:eastAsia="x-none"/>
        </w:rPr>
        <w:t>4</w:t>
      </w:r>
      <w:r w:rsidRPr="004B7805">
        <w:rPr>
          <w:b/>
          <w:lang w:val="en-GB" w:eastAsia="x-none"/>
        </w:rPr>
        <w:t>:</w:t>
      </w:r>
    </w:p>
    <w:p w14:paraId="3BC7B487" w14:textId="79A969A8" w:rsidR="009A45C1" w:rsidRDefault="009A45C1" w:rsidP="004B7805">
      <w:pPr>
        <w:pStyle w:val="ListParagraph"/>
        <w:numPr>
          <w:ilvl w:val="0"/>
          <w:numId w:val="12"/>
        </w:numPr>
        <w:rPr>
          <w:rFonts w:ascii="Times New Roman" w:hAnsi="Times New Roman"/>
          <w:i/>
          <w:sz w:val="20"/>
          <w:lang w:val="en-GB" w:eastAsia="x-none"/>
        </w:rPr>
      </w:pPr>
      <w:r w:rsidRPr="004B7805">
        <w:rPr>
          <w:rFonts w:ascii="Times New Roman" w:hAnsi="Times New Roman"/>
          <w:i/>
          <w:sz w:val="20"/>
          <w:lang w:val="en-GB" w:eastAsia="x-none"/>
        </w:rPr>
        <w:lastRenderedPageBreak/>
        <w:t xml:space="preserve">Consider support of </w:t>
      </w:r>
      <w:r w:rsidR="00AD62A7">
        <w:rPr>
          <w:rFonts w:ascii="Times New Roman" w:hAnsi="Times New Roman"/>
          <w:i/>
          <w:sz w:val="20"/>
          <w:lang w:val="en-GB" w:eastAsia="x-none"/>
        </w:rPr>
        <w:t xml:space="preserve">implicit </w:t>
      </w:r>
      <w:r w:rsidRPr="004B7805">
        <w:rPr>
          <w:rFonts w:ascii="Times New Roman" w:hAnsi="Times New Roman"/>
          <w:i/>
          <w:sz w:val="20"/>
          <w:lang w:val="en-GB" w:eastAsia="x-none"/>
        </w:rPr>
        <w:t xml:space="preserve">PUR Release </w:t>
      </w:r>
      <w:r w:rsidR="00AD62A7">
        <w:rPr>
          <w:rFonts w:ascii="Times New Roman" w:hAnsi="Times New Roman"/>
          <w:i/>
          <w:sz w:val="20"/>
          <w:lang w:val="en-GB" w:eastAsia="x-none"/>
        </w:rPr>
        <w:t>mechanism</w:t>
      </w:r>
      <w:r w:rsidRPr="004B7805">
        <w:rPr>
          <w:rFonts w:ascii="Times New Roman" w:hAnsi="Times New Roman"/>
          <w:i/>
          <w:sz w:val="20"/>
          <w:lang w:val="en-GB" w:eastAsia="x-none"/>
        </w:rPr>
        <w:t>.</w:t>
      </w:r>
    </w:p>
    <w:p w14:paraId="15F00D4B" w14:textId="1D63F55A" w:rsidR="00AD62A7" w:rsidRPr="004B7805" w:rsidRDefault="00AD62A7" w:rsidP="00A03384">
      <w:pPr>
        <w:pStyle w:val="ListParagraph"/>
        <w:numPr>
          <w:ilvl w:val="1"/>
          <w:numId w:val="12"/>
        </w:numPr>
        <w:rPr>
          <w:rFonts w:ascii="Times New Roman" w:hAnsi="Times New Roman"/>
          <w:i/>
          <w:sz w:val="20"/>
          <w:lang w:val="en-GB" w:eastAsia="x-none"/>
        </w:rPr>
      </w:pPr>
      <w:r w:rsidRPr="00AD62A7">
        <w:rPr>
          <w:rFonts w:ascii="Times New Roman" w:hAnsi="Times New Roman"/>
          <w:i/>
          <w:sz w:val="20"/>
          <w:lang w:val="en-GB" w:eastAsia="x-none"/>
        </w:rPr>
        <w:t>Fast release of PUR based on DCI command is not supported for IDLE mode UEs for power saving purposes.</w:t>
      </w:r>
    </w:p>
    <w:p w14:paraId="3AD4DD5D" w14:textId="77777777" w:rsidR="00816476" w:rsidRPr="004B7805" w:rsidRDefault="00816476" w:rsidP="004B7805">
      <w:pPr>
        <w:rPr>
          <w:lang w:val="en-GB" w:eastAsia="x-none"/>
        </w:rPr>
      </w:pPr>
    </w:p>
    <w:p w14:paraId="18BD8BC2" w14:textId="4764241E" w:rsidR="00AC100D" w:rsidRPr="004B7805" w:rsidRDefault="00AC100D" w:rsidP="004B7805">
      <w:pPr>
        <w:pStyle w:val="Heading1"/>
        <w:rPr>
          <w:rFonts w:cs="Arial"/>
          <w:sz w:val="32"/>
          <w:szCs w:val="32"/>
          <w:lang w:val="en-US"/>
        </w:rPr>
      </w:pPr>
      <w:r w:rsidRPr="004B7805">
        <w:rPr>
          <w:rFonts w:cs="Arial"/>
          <w:sz w:val="32"/>
          <w:szCs w:val="32"/>
          <w:lang w:val="en-US"/>
        </w:rPr>
        <w:t>HARQ Considerations</w:t>
      </w:r>
    </w:p>
    <w:p w14:paraId="5B206B9F" w14:textId="0B41A599" w:rsidR="00F01E99" w:rsidRPr="00F01E99" w:rsidRDefault="00F01E99" w:rsidP="00A03384">
      <w:pPr>
        <w:jc w:val="both"/>
      </w:pPr>
      <w:r w:rsidRPr="00F01E99">
        <w:t xml:space="preserve">In previous regular RAN1 meeting, it was agreed that UE in IDLE mode expects HARQ feedback from eNB at least with UL grant for retransmission after transmission in PUR. There are two possible options for search space UE monitors for </w:t>
      </w:r>
      <w:r w:rsidR="00D4487A">
        <w:t>N</w:t>
      </w:r>
      <w:r w:rsidRPr="00F01E99">
        <w:t>PDCCH with/scheduling HARQ feedback: USS (UE-specific Search Space) and Type-2 CSS (Common Search Space for random access related monitoring).</w:t>
      </w:r>
    </w:p>
    <w:p w14:paraId="05CD9512" w14:textId="77777777" w:rsidR="00F01E99" w:rsidRPr="00F01E99" w:rsidRDefault="00F01E99" w:rsidP="00A03384">
      <w:pPr>
        <w:jc w:val="both"/>
      </w:pPr>
      <w:r w:rsidRPr="00F01E99">
        <w:t>In the USS option, the UE may keep the C-RNTI obtained in the CONNECTED mode and use it for monitoring USS in the IDLE mode. Generally, the configuration of USS for monitoring in IDLE mode may differ from the USS configuration used in CONNECTED mode, and the former can be provided as part of PUR configuration. While in CONNECTED mode, the UE monitors the regular USS for any response to transmission in PUR.</w:t>
      </w:r>
    </w:p>
    <w:p w14:paraId="23040BF0" w14:textId="77777777" w:rsidR="00E9762A" w:rsidRDefault="00F01E99" w:rsidP="00A03384">
      <w:pPr>
        <w:jc w:val="both"/>
      </w:pPr>
      <w:r w:rsidRPr="00F01E99">
        <w:t>In Type-2 CSS option, the UE may derive RNTI for monitoring similar as for RA-RNTI, i.e., based on time-frequency location of the PUR used for transmission. Alternatively for both options, the eNB may use RNTI provided as part of PUR configuration to address HARQ feedback.</w:t>
      </w:r>
    </w:p>
    <w:p w14:paraId="1AD679E0" w14:textId="069A8FBD" w:rsidR="00E9762A" w:rsidRPr="004B7805" w:rsidRDefault="00E9762A" w:rsidP="00E9762A">
      <w:pPr>
        <w:rPr>
          <w:b/>
          <w:lang w:val="en-GB" w:eastAsia="x-none"/>
        </w:rPr>
      </w:pPr>
      <w:r w:rsidRPr="004B7805">
        <w:rPr>
          <w:b/>
          <w:lang w:val="en-GB" w:eastAsia="x-none"/>
        </w:rPr>
        <w:t xml:space="preserve">Proposal </w:t>
      </w:r>
      <w:r>
        <w:rPr>
          <w:b/>
          <w:lang w:val="en-GB" w:eastAsia="x-none"/>
        </w:rPr>
        <w:t>5</w:t>
      </w:r>
      <w:r w:rsidRPr="004B7805">
        <w:rPr>
          <w:b/>
          <w:lang w:val="en-GB" w:eastAsia="x-none"/>
        </w:rPr>
        <w:t>:</w:t>
      </w:r>
    </w:p>
    <w:p w14:paraId="310E46BD" w14:textId="0F33A91C" w:rsidR="00E9762A" w:rsidRDefault="006C1CD7" w:rsidP="006C1CD7">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For search space which IDLE mode UE monitors after transmission in PUR, down select between the following options:</w:t>
      </w:r>
    </w:p>
    <w:p w14:paraId="0BBC9BA0" w14:textId="0DB3576D" w:rsidR="00E9762A" w:rsidRDefault="006C1CD7" w:rsidP="00E9762A">
      <w:pPr>
        <w:pStyle w:val="ListParagraph"/>
        <w:numPr>
          <w:ilvl w:val="1"/>
          <w:numId w:val="12"/>
        </w:numPr>
        <w:rPr>
          <w:rFonts w:ascii="Times New Roman" w:hAnsi="Times New Roman"/>
          <w:i/>
          <w:sz w:val="20"/>
          <w:lang w:val="en-GB" w:eastAsia="x-none"/>
        </w:rPr>
      </w:pPr>
      <w:r>
        <w:rPr>
          <w:rFonts w:ascii="Times New Roman" w:hAnsi="Times New Roman"/>
          <w:i/>
          <w:sz w:val="20"/>
          <w:lang w:val="en-GB" w:eastAsia="x-none"/>
        </w:rPr>
        <w:t>USS</w:t>
      </w:r>
    </w:p>
    <w:p w14:paraId="0F2ECF6E" w14:textId="77777777" w:rsidR="006C1CD7" w:rsidRPr="006C1CD7" w:rsidRDefault="006C1CD7" w:rsidP="00A03384">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keeps C-RNTI obtained in CONNECTED mode.</w:t>
      </w:r>
    </w:p>
    <w:p w14:paraId="11D87326" w14:textId="77777777" w:rsidR="006C1CD7" w:rsidRPr="006C1CD7" w:rsidRDefault="006C1CD7" w:rsidP="006C1CD7">
      <w:pPr>
        <w:pStyle w:val="ListParagraph"/>
        <w:numPr>
          <w:ilvl w:val="1"/>
          <w:numId w:val="12"/>
        </w:numPr>
        <w:rPr>
          <w:rFonts w:ascii="Times New Roman" w:hAnsi="Times New Roman"/>
          <w:i/>
          <w:sz w:val="20"/>
          <w:lang w:val="en-GB" w:eastAsia="x-none"/>
        </w:rPr>
      </w:pPr>
      <w:r w:rsidRPr="006C1CD7">
        <w:rPr>
          <w:rFonts w:ascii="Times New Roman" w:hAnsi="Times New Roman"/>
          <w:i/>
          <w:sz w:val="20"/>
          <w:lang w:val="en-GB" w:eastAsia="x-none"/>
        </w:rPr>
        <w:t>Type-2 CSS</w:t>
      </w:r>
    </w:p>
    <w:p w14:paraId="37C63785" w14:textId="77777777" w:rsidR="006C1CD7" w:rsidRPr="006C1CD7" w:rsidRDefault="006C1CD7" w:rsidP="00A03384">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derives RNTI based on time-frequency location of the PUR.</w:t>
      </w:r>
    </w:p>
    <w:p w14:paraId="4BAF1EBC" w14:textId="4A4CC46E" w:rsidR="006C1CD7" w:rsidRPr="004B7805" w:rsidRDefault="006C1CD7" w:rsidP="00A03384">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Alternatively in both option, consider introducing RNTI in a PUR configuration to address HARQ feedback.</w:t>
      </w:r>
    </w:p>
    <w:p w14:paraId="518D12CC" w14:textId="77777777" w:rsidR="001913DB" w:rsidRDefault="001913DB" w:rsidP="00A03384">
      <w:pPr>
        <w:jc w:val="both"/>
      </w:pPr>
    </w:p>
    <w:p w14:paraId="7BFE075E" w14:textId="0061D6E1" w:rsidR="00F01E99" w:rsidRDefault="00E91FD0" w:rsidP="00EE21F1">
      <w:pPr>
        <w:jc w:val="both"/>
        <w:rPr>
          <w:lang w:val="en-GB"/>
        </w:rPr>
      </w:pPr>
      <w:r w:rsidRPr="00E91FD0">
        <w:rPr>
          <w:lang w:val="en-GB"/>
        </w:rPr>
        <w:t>Regarding the explicit ACK</w:t>
      </w:r>
      <w:r>
        <w:rPr>
          <w:lang w:val="en-GB"/>
        </w:rPr>
        <w:t xml:space="preserve"> sending by eNB, it’s proposed to support it</w:t>
      </w:r>
      <w:r w:rsidRPr="00E91FD0">
        <w:rPr>
          <w:lang w:val="en-GB"/>
        </w:rPr>
        <w:t xml:space="preserve"> upon successful decoding of PUR transmission</w:t>
      </w:r>
      <w:r w:rsidR="00F342B1">
        <w:rPr>
          <w:lang w:val="en-GB"/>
        </w:rPr>
        <w:t xml:space="preserve"> </w:t>
      </w:r>
      <w:r w:rsidR="00F342B1" w:rsidRPr="00E91FD0">
        <w:rPr>
          <w:lang w:val="en-GB"/>
        </w:rPr>
        <w:t>by eNB</w:t>
      </w:r>
      <w:r w:rsidR="00F342B1">
        <w:rPr>
          <w:lang w:val="en-GB"/>
        </w:rPr>
        <w:t>. Moreover</w:t>
      </w:r>
      <w:r w:rsidRPr="00E91FD0">
        <w:rPr>
          <w:lang w:val="en-GB"/>
        </w:rPr>
        <w:t xml:space="preserve">, it’s proposed to support DCI-based signalling where a certain bit state indicates ACK. In addition, it seems beneficial to support DCI bit fields to indicate optional scheduling of </w:t>
      </w:r>
      <w:r w:rsidR="007F3671">
        <w:rPr>
          <w:lang w:val="en-GB"/>
        </w:rPr>
        <w:t>N</w:t>
      </w:r>
      <w:r w:rsidRPr="00E91FD0">
        <w:rPr>
          <w:lang w:val="en-GB"/>
        </w:rPr>
        <w:t xml:space="preserve">PDSCH transmission with higher layer feedback. This </w:t>
      </w:r>
      <w:r w:rsidR="007F3671">
        <w:rPr>
          <w:lang w:val="en-GB"/>
        </w:rPr>
        <w:t>N</w:t>
      </w:r>
      <w:r w:rsidRPr="00E91FD0">
        <w:rPr>
          <w:lang w:val="en-GB"/>
        </w:rPr>
        <w:t>PDSCH transmission scheduled by DCI ACK could be followed by (or combined with) an RRC connection setup message. This allows the eNB to transition the UE back to RRC_CONNECTED mode efficiently in case further traffic may be expected.</w:t>
      </w:r>
    </w:p>
    <w:p w14:paraId="3AE0EBC3" w14:textId="2AD885BB" w:rsidR="00610A0F" w:rsidRPr="004B7805" w:rsidRDefault="00610A0F" w:rsidP="00610A0F">
      <w:pPr>
        <w:rPr>
          <w:b/>
          <w:lang w:val="en-GB" w:eastAsia="x-none"/>
        </w:rPr>
      </w:pPr>
      <w:r w:rsidRPr="004B7805">
        <w:rPr>
          <w:b/>
          <w:lang w:val="en-GB" w:eastAsia="x-none"/>
        </w:rPr>
        <w:t xml:space="preserve">Proposal </w:t>
      </w:r>
      <w:r>
        <w:rPr>
          <w:b/>
          <w:lang w:val="en-GB" w:eastAsia="x-none"/>
        </w:rPr>
        <w:t>6</w:t>
      </w:r>
      <w:r w:rsidRPr="004B7805">
        <w:rPr>
          <w:b/>
          <w:lang w:val="en-GB" w:eastAsia="x-none"/>
        </w:rPr>
        <w:t>:</w:t>
      </w:r>
    </w:p>
    <w:p w14:paraId="05B6992C" w14:textId="58133851" w:rsidR="00CE324C" w:rsidRDefault="00CE324C" w:rsidP="00CE324C">
      <w:pPr>
        <w:pStyle w:val="ListParagraph"/>
        <w:numPr>
          <w:ilvl w:val="0"/>
          <w:numId w:val="12"/>
        </w:numPr>
        <w:rPr>
          <w:rFonts w:ascii="Times New Roman" w:hAnsi="Times New Roman"/>
          <w:i/>
          <w:sz w:val="20"/>
          <w:lang w:val="en-GB" w:eastAsia="x-none"/>
        </w:rPr>
      </w:pPr>
      <w:r w:rsidRPr="00CE324C">
        <w:rPr>
          <w:rFonts w:ascii="Times New Roman" w:hAnsi="Times New Roman"/>
          <w:i/>
          <w:sz w:val="20"/>
          <w:lang w:val="en-GB" w:eastAsia="x-none"/>
        </w:rPr>
        <w:t xml:space="preserve">For dedicated PUR in </w:t>
      </w:r>
      <w:r>
        <w:rPr>
          <w:rFonts w:ascii="Times New Roman" w:hAnsi="Times New Roman"/>
          <w:i/>
          <w:sz w:val="20"/>
          <w:lang w:val="en-GB" w:eastAsia="x-none"/>
        </w:rPr>
        <w:t>IDLE</w:t>
      </w:r>
      <w:r w:rsidRPr="00CE324C">
        <w:rPr>
          <w:rFonts w:ascii="Times New Roman" w:hAnsi="Times New Roman"/>
          <w:i/>
          <w:sz w:val="20"/>
          <w:lang w:val="en-GB" w:eastAsia="x-none"/>
        </w:rPr>
        <w:t xml:space="preserve"> mode, upon successful decoding by eNB of a PUR transmission, the UE can expect an explicit ACK</w:t>
      </w:r>
    </w:p>
    <w:p w14:paraId="48257148" w14:textId="7262DB54" w:rsidR="00CE324C" w:rsidRDefault="00CE324C" w:rsidP="00CE324C">
      <w:pPr>
        <w:pStyle w:val="ListParagraph"/>
        <w:numPr>
          <w:ilvl w:val="0"/>
          <w:numId w:val="12"/>
        </w:numPr>
        <w:rPr>
          <w:rFonts w:ascii="Times New Roman" w:hAnsi="Times New Roman"/>
          <w:i/>
          <w:sz w:val="20"/>
          <w:lang w:val="en-GB" w:eastAsia="x-none"/>
        </w:rPr>
      </w:pPr>
      <w:r w:rsidRPr="00CE324C">
        <w:rPr>
          <w:rFonts w:ascii="Times New Roman" w:hAnsi="Times New Roman"/>
          <w:i/>
          <w:sz w:val="20"/>
          <w:lang w:val="en-GB" w:eastAsia="x-none"/>
        </w:rPr>
        <w:t xml:space="preserve">Support DCI-based ACK </w:t>
      </w:r>
      <w:r w:rsidR="005E1ACD">
        <w:rPr>
          <w:rFonts w:ascii="Times New Roman" w:hAnsi="Times New Roman"/>
          <w:i/>
          <w:sz w:val="20"/>
          <w:lang w:val="en-GB" w:eastAsia="x-none"/>
        </w:rPr>
        <w:t xml:space="preserve">on NPDCCH </w:t>
      </w:r>
      <w:r w:rsidRPr="00CE324C">
        <w:rPr>
          <w:rFonts w:ascii="Times New Roman" w:hAnsi="Times New Roman"/>
          <w:i/>
          <w:sz w:val="20"/>
          <w:lang w:val="en-GB" w:eastAsia="x-none"/>
        </w:rPr>
        <w:t>in response to successfully decoded PUR transmission.</w:t>
      </w:r>
    </w:p>
    <w:p w14:paraId="304EC0BD" w14:textId="65502E67" w:rsidR="00CE324C" w:rsidRDefault="00CE324C" w:rsidP="00CE324C">
      <w:pPr>
        <w:pStyle w:val="ListParagraph"/>
        <w:numPr>
          <w:ilvl w:val="0"/>
          <w:numId w:val="12"/>
        </w:numPr>
        <w:rPr>
          <w:rFonts w:ascii="Times New Roman" w:hAnsi="Times New Roman"/>
          <w:i/>
          <w:sz w:val="20"/>
          <w:lang w:val="en-GB" w:eastAsia="x-none"/>
        </w:rPr>
      </w:pPr>
      <w:r w:rsidRPr="00CE324C">
        <w:rPr>
          <w:rFonts w:ascii="Times New Roman" w:hAnsi="Times New Roman"/>
          <w:i/>
          <w:sz w:val="20"/>
          <w:lang w:val="en-GB" w:eastAsia="x-none"/>
        </w:rPr>
        <w:t xml:space="preserve">The DCI with explicit ACK can optionally schedule </w:t>
      </w:r>
      <w:r w:rsidR="007D6712">
        <w:rPr>
          <w:rFonts w:ascii="Times New Roman" w:hAnsi="Times New Roman"/>
          <w:i/>
          <w:sz w:val="20"/>
          <w:lang w:val="en-GB" w:eastAsia="x-none"/>
        </w:rPr>
        <w:t>N</w:t>
      </w:r>
      <w:r w:rsidRPr="00CE324C">
        <w:rPr>
          <w:rFonts w:ascii="Times New Roman" w:hAnsi="Times New Roman"/>
          <w:i/>
          <w:sz w:val="20"/>
          <w:lang w:val="en-GB" w:eastAsia="x-none"/>
        </w:rPr>
        <w:t>PDSCH with higher layer application feedback or switching indication to CONNECTED mode.</w:t>
      </w:r>
    </w:p>
    <w:p w14:paraId="55C5AEE3" w14:textId="77777777" w:rsidR="00E91FD0" w:rsidRDefault="00E91FD0" w:rsidP="00EE21F1">
      <w:pPr>
        <w:jc w:val="both"/>
        <w:rPr>
          <w:lang w:val="en-GB"/>
        </w:rPr>
      </w:pPr>
    </w:p>
    <w:p w14:paraId="72078223" w14:textId="1C088B63" w:rsidR="00212C50" w:rsidRDefault="00825A06" w:rsidP="00EE21F1">
      <w:pPr>
        <w:jc w:val="both"/>
        <w:rPr>
          <w:lang w:val="en-GB"/>
        </w:rPr>
      </w:pPr>
      <w:r w:rsidRPr="00825A06">
        <w:rPr>
          <w:lang w:val="en-GB"/>
        </w:rPr>
        <w:t xml:space="preserve">The UE may continue to remain in RRC_IDLE mode if it does not detect a valid </w:t>
      </w:r>
      <w:r w:rsidR="00854ACC">
        <w:rPr>
          <w:lang w:val="en-GB"/>
        </w:rPr>
        <w:t>N</w:t>
      </w:r>
      <w:r w:rsidRPr="00825A06">
        <w:rPr>
          <w:lang w:val="en-GB"/>
        </w:rPr>
        <w:t>PDCCH during a configured time interval after tran</w:t>
      </w:r>
      <w:r>
        <w:rPr>
          <w:lang w:val="en-GB"/>
        </w:rPr>
        <w:t xml:space="preserve">smission of the </w:t>
      </w:r>
      <w:r w:rsidR="00E64862">
        <w:rPr>
          <w:lang w:val="en-GB"/>
        </w:rPr>
        <w:t>N</w:t>
      </w:r>
      <w:r>
        <w:rPr>
          <w:lang w:val="en-GB"/>
        </w:rPr>
        <w:t>PUSCH in PUR</w:t>
      </w:r>
      <w:r w:rsidRPr="00825A06">
        <w:rPr>
          <w:lang w:val="en-GB"/>
        </w:rPr>
        <w:t>. Beyond this interval, the HARQ process is considered unsuccessful, and UE can choose to retry UL transmission within the same PUR if it is still valid. Therefore, the explicit NACK signalling seems to be unnecessary.</w:t>
      </w:r>
    </w:p>
    <w:p w14:paraId="00B20E04" w14:textId="2508C9BC" w:rsidR="007C19FC" w:rsidRPr="004B7805" w:rsidRDefault="007C19FC" w:rsidP="007C19FC">
      <w:pPr>
        <w:rPr>
          <w:b/>
          <w:lang w:val="en-GB" w:eastAsia="x-none"/>
        </w:rPr>
      </w:pPr>
      <w:r w:rsidRPr="004B7805">
        <w:rPr>
          <w:b/>
          <w:lang w:val="en-GB" w:eastAsia="x-none"/>
        </w:rPr>
        <w:t xml:space="preserve">Proposal </w:t>
      </w:r>
      <w:r w:rsidR="00997C6A">
        <w:rPr>
          <w:b/>
          <w:lang w:val="en-GB" w:eastAsia="x-none"/>
        </w:rPr>
        <w:t>7</w:t>
      </w:r>
      <w:r w:rsidRPr="004B7805">
        <w:rPr>
          <w:b/>
          <w:lang w:val="en-GB" w:eastAsia="x-none"/>
        </w:rPr>
        <w:t>:</w:t>
      </w:r>
    </w:p>
    <w:p w14:paraId="49D04E40" w14:textId="26EF460F" w:rsidR="007C19FC" w:rsidRDefault="00854ACC" w:rsidP="00854ACC">
      <w:pPr>
        <w:pStyle w:val="ListParagraph"/>
        <w:numPr>
          <w:ilvl w:val="0"/>
          <w:numId w:val="12"/>
        </w:numPr>
        <w:rPr>
          <w:rFonts w:ascii="Times New Roman" w:hAnsi="Times New Roman"/>
          <w:i/>
          <w:sz w:val="20"/>
          <w:lang w:val="en-GB" w:eastAsia="x-none"/>
        </w:rPr>
      </w:pPr>
      <w:r w:rsidRPr="00854ACC">
        <w:rPr>
          <w:rFonts w:ascii="Times New Roman" w:hAnsi="Times New Roman"/>
          <w:i/>
          <w:sz w:val="20"/>
          <w:lang w:val="en-GB" w:eastAsia="x-none"/>
        </w:rPr>
        <w:t xml:space="preserve">If the UE does not detect a valid </w:t>
      </w:r>
      <w:r w:rsidR="00132466">
        <w:rPr>
          <w:rFonts w:ascii="Times New Roman" w:hAnsi="Times New Roman"/>
          <w:i/>
          <w:sz w:val="20"/>
          <w:lang w:val="en-GB" w:eastAsia="x-none"/>
        </w:rPr>
        <w:t>N</w:t>
      </w:r>
      <w:r w:rsidRPr="00854ACC">
        <w:rPr>
          <w:rFonts w:ascii="Times New Roman" w:hAnsi="Times New Roman"/>
          <w:i/>
          <w:sz w:val="20"/>
          <w:lang w:val="en-GB" w:eastAsia="x-none"/>
        </w:rPr>
        <w:t>PDCCH for a configured time duration after PUR transmission, it may continue to remain in RRC_IDLE mode with further attempts for UL data retransmission within the same PUR.</w:t>
      </w:r>
    </w:p>
    <w:p w14:paraId="51D56693" w14:textId="6EB40278" w:rsidR="007B5B8E" w:rsidRDefault="007B5B8E" w:rsidP="007B5B8E">
      <w:pPr>
        <w:pStyle w:val="ListParagraph"/>
        <w:numPr>
          <w:ilvl w:val="0"/>
          <w:numId w:val="12"/>
        </w:numPr>
        <w:rPr>
          <w:rFonts w:ascii="Times New Roman" w:hAnsi="Times New Roman"/>
          <w:i/>
          <w:sz w:val="20"/>
          <w:lang w:val="en-GB" w:eastAsia="x-none"/>
        </w:rPr>
      </w:pPr>
      <w:r w:rsidRPr="007B5B8E">
        <w:rPr>
          <w:rFonts w:ascii="Times New Roman" w:hAnsi="Times New Roman"/>
          <w:i/>
          <w:sz w:val="20"/>
          <w:lang w:val="en-GB" w:eastAsia="x-none"/>
        </w:rPr>
        <w:t>Explicit NACK signalling is not supported for PUR.</w:t>
      </w:r>
    </w:p>
    <w:p w14:paraId="17BBD762" w14:textId="77777777" w:rsidR="007C19FC" w:rsidRDefault="007C19FC" w:rsidP="003E2CD5">
      <w:pPr>
        <w:rPr>
          <w:lang w:val="en-GB"/>
        </w:rPr>
      </w:pPr>
    </w:p>
    <w:p w14:paraId="41AF02B4" w14:textId="77777777" w:rsidR="00212C50" w:rsidRPr="000D6BF9" w:rsidRDefault="00212C50" w:rsidP="003E2CD5">
      <w:pPr>
        <w:rPr>
          <w:lang w:val="en-GB"/>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6B990981"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w:t>
      </w:r>
      <w:bookmarkStart w:id="3" w:name="_GoBack"/>
      <w:bookmarkEnd w:id="3"/>
      <w:r w:rsidR="0004476A">
        <w:t>ions</w:t>
      </w:r>
      <w:r w:rsidR="0064017C">
        <w:t>,</w:t>
      </w:r>
      <w:r w:rsidR="00406D9D">
        <w:t xml:space="preserve"> we make the followi</w:t>
      </w:r>
      <w:r w:rsidR="00572B1D">
        <w:t>ng</w:t>
      </w:r>
      <w:r w:rsidR="0004476A">
        <w:t xml:space="preserve"> </w:t>
      </w:r>
      <w:r w:rsidR="001B3281">
        <w:t>observation</w:t>
      </w:r>
      <w:r w:rsidR="00543961">
        <w:t>s</w:t>
      </w:r>
      <w:r w:rsidR="001B3281">
        <w:t xml:space="preserve"> and </w:t>
      </w:r>
      <w:r w:rsidR="00406D9D">
        <w:t>proposals:</w:t>
      </w:r>
    </w:p>
    <w:p w14:paraId="65697AAD" w14:textId="77777777" w:rsidR="004A7D69" w:rsidRPr="00490BF6" w:rsidRDefault="004A7D69" w:rsidP="004A7D69">
      <w:pPr>
        <w:rPr>
          <w:b/>
          <w:lang w:eastAsia="zh-CN"/>
        </w:rPr>
      </w:pPr>
      <w:r>
        <w:rPr>
          <w:b/>
          <w:lang w:eastAsia="zh-CN"/>
        </w:rPr>
        <w:t>Observation 1</w:t>
      </w:r>
      <w:r w:rsidRPr="00490BF6">
        <w:rPr>
          <w:b/>
          <w:lang w:eastAsia="zh-CN"/>
        </w:rPr>
        <w:t>:</w:t>
      </w:r>
    </w:p>
    <w:p w14:paraId="1A942FFE" w14:textId="2806082A" w:rsidR="004A7D69" w:rsidRPr="003E60E0" w:rsidRDefault="004A7D69" w:rsidP="004A7D69">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Pr>
          <w:rFonts w:ascii="Times New Roman" w:hAnsi="Times New Roman"/>
          <w:i/>
          <w:sz w:val="20"/>
          <w:lang w:eastAsia="zh-CN"/>
        </w:rPr>
        <w:t>CBS PUR</w:t>
      </w:r>
      <w:r w:rsidRPr="003E60E0">
        <w:rPr>
          <w:rFonts w:ascii="Times New Roman" w:hAnsi="Times New Roman"/>
          <w:i/>
          <w:sz w:val="20"/>
          <w:lang w:eastAsia="zh-CN"/>
        </w:rPr>
        <w:t xml:space="preserve"> and the eNB receiver complexity</w:t>
      </w:r>
      <w:r w:rsidR="006C5D95">
        <w:rPr>
          <w:rFonts w:ascii="Times New Roman" w:hAnsi="Times New Roman"/>
          <w:i/>
          <w:sz w:val="20"/>
          <w:lang w:eastAsia="zh-CN"/>
        </w:rPr>
        <w:t>, as well as possibility to support different traffic requirements/characteristics</w:t>
      </w:r>
      <w:r w:rsidRPr="003E60E0">
        <w:rPr>
          <w:rFonts w:ascii="Times New Roman" w:hAnsi="Times New Roman"/>
          <w:i/>
          <w:sz w:val="20"/>
          <w:lang w:eastAsia="zh-CN"/>
        </w:rPr>
        <w:t xml:space="preserve">, the ability to configure multiple </w:t>
      </w:r>
      <w:r>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4201E164" w14:textId="77777777" w:rsidR="004A7D69" w:rsidRDefault="004A7D69" w:rsidP="00F665ED">
      <w:pPr>
        <w:rPr>
          <w:b/>
          <w:lang w:eastAsia="zh-CN"/>
        </w:rPr>
      </w:pPr>
    </w:p>
    <w:p w14:paraId="0C16E89B" w14:textId="77777777" w:rsidR="004A7D69" w:rsidRPr="00146CA7" w:rsidRDefault="004A7D69" w:rsidP="004A7D69">
      <w:pPr>
        <w:rPr>
          <w:b/>
          <w:lang w:eastAsia="zh-CN"/>
        </w:rPr>
      </w:pPr>
      <w:r>
        <w:rPr>
          <w:b/>
          <w:lang w:eastAsia="zh-CN"/>
        </w:rPr>
        <w:t>Observation 2</w:t>
      </w:r>
      <w:r w:rsidRPr="00490BF6">
        <w:rPr>
          <w:b/>
          <w:lang w:eastAsia="zh-CN"/>
        </w:rPr>
        <w:t>:</w:t>
      </w:r>
    </w:p>
    <w:p w14:paraId="65E6309D" w14:textId="77777777" w:rsidR="004A7D69" w:rsidRPr="00146CA7" w:rsidRDefault="004A7D69" w:rsidP="004A7D69">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 xml:space="preserve">Time domain resources </w:t>
      </w:r>
    </w:p>
    <w:p w14:paraId="4AE3DA9D"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Number of repetitions</w:t>
      </w:r>
    </w:p>
    <w:p w14:paraId="2246A23D"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The repetitions may occur in consecutive NB-IoT slots/subframes</w:t>
      </w:r>
    </w:p>
    <w:p w14:paraId="0ACAB28A" w14:textId="4D28D2DA" w:rsidR="004A7D69" w:rsidRPr="00146CA7" w:rsidRDefault="00950273" w:rsidP="004A7D69">
      <w:pPr>
        <w:pStyle w:val="ListParagraph"/>
        <w:numPr>
          <w:ilvl w:val="1"/>
          <w:numId w:val="10"/>
        </w:numPr>
        <w:rPr>
          <w:rFonts w:ascii="Times New Roman" w:hAnsi="Times New Roman"/>
          <w:i/>
          <w:sz w:val="20"/>
          <w:lang w:eastAsia="zh-CN"/>
        </w:rPr>
      </w:pPr>
      <w:r>
        <w:rPr>
          <w:rFonts w:ascii="Times New Roman" w:hAnsi="Times New Roman"/>
          <w:i/>
          <w:sz w:val="20"/>
          <w:lang w:eastAsia="zh-CN"/>
        </w:rPr>
        <w:t xml:space="preserve">Number of </w:t>
      </w:r>
      <w:r w:rsidR="004A7D69" w:rsidRPr="00146CA7">
        <w:rPr>
          <w:rFonts w:ascii="Times New Roman" w:hAnsi="Times New Roman"/>
          <w:i/>
          <w:sz w:val="20"/>
          <w:lang w:eastAsia="zh-CN"/>
        </w:rPr>
        <w:t>Resource Unit</w:t>
      </w:r>
      <w:r>
        <w:rPr>
          <w:rFonts w:ascii="Times New Roman" w:hAnsi="Times New Roman"/>
          <w:i/>
          <w:sz w:val="20"/>
          <w:lang w:eastAsia="zh-CN"/>
        </w:rPr>
        <w:t>s</w:t>
      </w:r>
      <w:r w:rsidR="004A7D69" w:rsidRPr="00146CA7">
        <w:rPr>
          <w:rFonts w:ascii="Times New Roman" w:hAnsi="Times New Roman"/>
          <w:i/>
          <w:sz w:val="20"/>
          <w:lang w:eastAsia="zh-CN"/>
        </w:rPr>
        <w:t xml:space="preserve"> (RU</w:t>
      </w:r>
      <w:r>
        <w:rPr>
          <w:rFonts w:ascii="Times New Roman" w:hAnsi="Times New Roman"/>
          <w:i/>
          <w:sz w:val="20"/>
          <w:lang w:eastAsia="zh-CN"/>
        </w:rPr>
        <w:t>s</w:t>
      </w:r>
      <w:r w:rsidR="004A7D69" w:rsidRPr="00146CA7">
        <w:rPr>
          <w:rFonts w:ascii="Times New Roman" w:hAnsi="Times New Roman"/>
          <w:i/>
          <w:sz w:val="20"/>
          <w:lang w:eastAsia="zh-CN"/>
        </w:rPr>
        <w:t xml:space="preserve">) </w:t>
      </w:r>
      <w:r>
        <w:rPr>
          <w:rFonts w:ascii="Times New Roman" w:hAnsi="Times New Roman"/>
          <w:i/>
          <w:sz w:val="20"/>
          <w:lang w:eastAsia="zh-CN"/>
        </w:rPr>
        <w:t xml:space="preserve">and RU </w:t>
      </w:r>
      <w:r w:rsidR="004A7D69" w:rsidRPr="00146CA7">
        <w:rPr>
          <w:rFonts w:ascii="Times New Roman" w:hAnsi="Times New Roman"/>
          <w:i/>
          <w:sz w:val="20"/>
          <w:lang w:eastAsia="zh-CN"/>
        </w:rPr>
        <w:t xml:space="preserve">sizes (can be determined based on </w:t>
      </w:r>
      <w:proofErr w:type="spellStart"/>
      <w:r w:rsidR="004A7D69" w:rsidRPr="00146CA7">
        <w:rPr>
          <w:rFonts w:ascii="Times New Roman" w:hAnsi="Times New Roman"/>
          <w:i/>
          <w:sz w:val="20"/>
          <w:lang w:eastAsia="zh-CN"/>
        </w:rPr>
        <w:t>freq</w:t>
      </w:r>
      <w:proofErr w:type="spellEnd"/>
      <w:r w:rsidR="004A7D69" w:rsidRPr="00146CA7">
        <w:rPr>
          <w:rFonts w:ascii="Times New Roman" w:hAnsi="Times New Roman"/>
          <w:i/>
          <w:sz w:val="20"/>
          <w:lang w:eastAsia="zh-CN"/>
        </w:rPr>
        <w:t>-domain allocation)</w:t>
      </w:r>
    </w:p>
    <w:p w14:paraId="1D300A56" w14:textId="77777777" w:rsidR="004A7D69" w:rsidRPr="00146CA7" w:rsidRDefault="004A7D69" w:rsidP="004A7D69">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 xml:space="preserve">Periodicity of resources, configured using HFN, SFN, subframe, and slot indices. </w:t>
      </w:r>
    </w:p>
    <w:p w14:paraId="5709538B"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Here, periodicity indicates the starting subframe for a possible NPUSCH transmissions with a number of repetitions</w:t>
      </w:r>
    </w:p>
    <w:p w14:paraId="1BD6CE38" w14:textId="77777777" w:rsidR="004A7D69" w:rsidRPr="00146CA7" w:rsidRDefault="004A7D69" w:rsidP="004A7D69">
      <w:pPr>
        <w:pStyle w:val="ListParagraph"/>
        <w:numPr>
          <w:ilvl w:val="0"/>
          <w:numId w:val="10"/>
        </w:numPr>
        <w:rPr>
          <w:rFonts w:ascii="Times New Roman" w:hAnsi="Times New Roman"/>
          <w:i/>
          <w:sz w:val="20"/>
          <w:lang w:eastAsia="zh-CN"/>
        </w:rPr>
      </w:pPr>
      <w:proofErr w:type="spellStart"/>
      <w:r w:rsidRPr="00146CA7">
        <w:rPr>
          <w:rFonts w:ascii="Times New Roman" w:hAnsi="Times New Roman"/>
          <w:i/>
          <w:sz w:val="20"/>
          <w:lang w:eastAsia="zh-CN"/>
        </w:rPr>
        <w:t>Freq</w:t>
      </w:r>
      <w:proofErr w:type="spellEnd"/>
      <w:r w:rsidRPr="00146CA7">
        <w:rPr>
          <w:rFonts w:ascii="Times New Roman" w:hAnsi="Times New Roman"/>
          <w:i/>
          <w:sz w:val="20"/>
          <w:lang w:eastAsia="zh-CN"/>
        </w:rPr>
        <w:t xml:space="preserve"> domain resources</w:t>
      </w:r>
    </w:p>
    <w:p w14:paraId="1AB20234"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Choice of UL carrier (in case of NB-IoT deployments with MCO)</w:t>
      </w:r>
    </w:p>
    <w:p w14:paraId="3A0B3FC9" w14:textId="5031D270"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Sub</w:t>
      </w:r>
      <w:r w:rsidR="00605961">
        <w:rPr>
          <w:rFonts w:ascii="Times New Roman" w:hAnsi="Times New Roman"/>
          <w:i/>
          <w:sz w:val="20"/>
          <w:lang w:eastAsia="zh-CN"/>
        </w:rPr>
        <w:t>carrier</w:t>
      </w:r>
      <w:r w:rsidRPr="00146CA7">
        <w:rPr>
          <w:rFonts w:ascii="Times New Roman" w:hAnsi="Times New Roman"/>
          <w:i/>
          <w:sz w:val="20"/>
          <w:lang w:eastAsia="zh-CN"/>
        </w:rPr>
        <w:t xml:space="preserve"> level allocations within the indicated UL carrier</w:t>
      </w:r>
    </w:p>
    <w:p w14:paraId="3BEC4E95" w14:textId="77777777" w:rsidR="003252FC" w:rsidRDefault="003252FC" w:rsidP="00F665ED">
      <w:pPr>
        <w:rPr>
          <w:b/>
          <w:bCs/>
          <w:lang w:eastAsia="zh-CN"/>
        </w:rPr>
      </w:pPr>
    </w:p>
    <w:p w14:paraId="6221B62F" w14:textId="77777777" w:rsidR="00A26439" w:rsidRPr="003E2CD5" w:rsidRDefault="00A26439" w:rsidP="00A26439">
      <w:pPr>
        <w:rPr>
          <w:b/>
          <w:bCs/>
          <w:lang w:eastAsia="zh-CN"/>
        </w:rPr>
      </w:pPr>
      <w:r w:rsidRPr="003E2CD5">
        <w:rPr>
          <w:b/>
          <w:bCs/>
          <w:lang w:eastAsia="zh-CN"/>
        </w:rPr>
        <w:t>Proposal 1:</w:t>
      </w:r>
    </w:p>
    <w:p w14:paraId="4257217C" w14:textId="77777777" w:rsidR="00A26439" w:rsidRPr="003E2CD5" w:rsidRDefault="00A26439" w:rsidP="00A26439">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6AAE64F5" w14:textId="77777777" w:rsidR="00F665ED" w:rsidRPr="00362970" w:rsidRDefault="00F665ED" w:rsidP="003E2CD5">
      <w:pPr>
        <w:rPr>
          <w:lang w:eastAsia="zh-CN"/>
        </w:rPr>
      </w:pPr>
    </w:p>
    <w:p w14:paraId="00A88AAB" w14:textId="77777777" w:rsidR="00780EB0" w:rsidRPr="003E2CD5" w:rsidRDefault="00780EB0" w:rsidP="00780EB0">
      <w:pPr>
        <w:rPr>
          <w:b/>
          <w:bCs/>
          <w:lang w:eastAsia="zh-CN"/>
        </w:rPr>
      </w:pPr>
      <w:r w:rsidRPr="003E2CD5">
        <w:rPr>
          <w:b/>
          <w:bCs/>
          <w:lang w:eastAsia="zh-CN"/>
        </w:rPr>
        <w:t>Proposal 2:</w:t>
      </w:r>
    </w:p>
    <w:p w14:paraId="5CDC7D76" w14:textId="77777777" w:rsidR="00780EB0" w:rsidRPr="003E2CD5" w:rsidRDefault="00780EB0" w:rsidP="00780EB0">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Pr>
          <w:rFonts w:ascii="Times New Roman" w:hAnsi="Times New Roman"/>
          <w:i/>
          <w:sz w:val="20"/>
          <w:lang w:eastAsia="zh-CN"/>
        </w:rPr>
        <w:t>.</w:t>
      </w:r>
    </w:p>
    <w:p w14:paraId="0F5EE013" w14:textId="77777777" w:rsidR="00F665ED" w:rsidRDefault="00F665ED" w:rsidP="003E2CD5">
      <w:pPr>
        <w:rPr>
          <w:lang w:eastAsia="zh-CN"/>
        </w:rPr>
      </w:pPr>
    </w:p>
    <w:p w14:paraId="067539C9" w14:textId="77777777" w:rsidR="008C2583" w:rsidRPr="00146CA7" w:rsidRDefault="008C2583" w:rsidP="008C2583">
      <w:pPr>
        <w:rPr>
          <w:b/>
          <w:bCs/>
          <w:lang w:eastAsia="zh-CN"/>
        </w:rPr>
      </w:pPr>
      <w:r w:rsidRPr="00146CA7">
        <w:rPr>
          <w:b/>
          <w:bCs/>
          <w:lang w:eastAsia="zh-CN"/>
        </w:rPr>
        <w:t>Proposal 3:</w:t>
      </w:r>
    </w:p>
    <w:p w14:paraId="5A368878" w14:textId="2262F140" w:rsidR="008C2583" w:rsidRPr="00146CA7" w:rsidRDefault="008C2583" w:rsidP="008C2583">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Support orthogonal DMRS for UL MIMO.</w:t>
      </w:r>
    </w:p>
    <w:p w14:paraId="791E4320" w14:textId="77777777" w:rsidR="008C2583" w:rsidRDefault="008C2583" w:rsidP="008C2583">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Support sub-PRB transmission in PUR</w:t>
      </w:r>
      <w:r>
        <w:rPr>
          <w:rFonts w:ascii="Times New Roman" w:hAnsi="Times New Roman"/>
          <w:i/>
          <w:sz w:val="20"/>
          <w:lang w:eastAsia="zh-CN"/>
        </w:rPr>
        <w:t>.</w:t>
      </w:r>
    </w:p>
    <w:p w14:paraId="0C83FC95" w14:textId="77777777" w:rsidR="00D32B3E" w:rsidRDefault="00D32B3E" w:rsidP="003E2CD5">
      <w:pPr>
        <w:rPr>
          <w:lang w:val="en-GB"/>
        </w:rPr>
      </w:pPr>
    </w:p>
    <w:p w14:paraId="57DC24D0" w14:textId="77777777" w:rsidR="004E6C7E" w:rsidRPr="004B7805" w:rsidRDefault="004E6C7E" w:rsidP="004E6C7E">
      <w:pPr>
        <w:rPr>
          <w:b/>
          <w:lang w:val="en-GB" w:eastAsia="x-none"/>
        </w:rPr>
      </w:pPr>
      <w:r w:rsidRPr="004B7805">
        <w:rPr>
          <w:b/>
          <w:lang w:val="en-GB" w:eastAsia="x-none"/>
        </w:rPr>
        <w:t>Proposal 4:</w:t>
      </w:r>
    </w:p>
    <w:p w14:paraId="337D2EAF" w14:textId="77777777" w:rsidR="004E6C7E" w:rsidRDefault="004E6C7E" w:rsidP="004E6C7E">
      <w:pPr>
        <w:pStyle w:val="ListParagraph"/>
        <w:numPr>
          <w:ilvl w:val="0"/>
          <w:numId w:val="12"/>
        </w:numPr>
        <w:rPr>
          <w:rFonts w:ascii="Times New Roman" w:hAnsi="Times New Roman"/>
          <w:i/>
          <w:sz w:val="20"/>
          <w:lang w:val="en-GB" w:eastAsia="x-none"/>
        </w:rPr>
      </w:pPr>
      <w:r w:rsidRPr="004B7805">
        <w:rPr>
          <w:rFonts w:ascii="Times New Roman" w:hAnsi="Times New Roman"/>
          <w:i/>
          <w:sz w:val="20"/>
          <w:lang w:val="en-GB" w:eastAsia="x-none"/>
        </w:rPr>
        <w:t xml:space="preserve">Consider support of </w:t>
      </w:r>
      <w:r>
        <w:rPr>
          <w:rFonts w:ascii="Times New Roman" w:hAnsi="Times New Roman"/>
          <w:i/>
          <w:sz w:val="20"/>
          <w:lang w:val="en-GB" w:eastAsia="x-none"/>
        </w:rPr>
        <w:t xml:space="preserve">implicit </w:t>
      </w:r>
      <w:r w:rsidRPr="004B7805">
        <w:rPr>
          <w:rFonts w:ascii="Times New Roman" w:hAnsi="Times New Roman"/>
          <w:i/>
          <w:sz w:val="20"/>
          <w:lang w:val="en-GB" w:eastAsia="x-none"/>
        </w:rPr>
        <w:t xml:space="preserve">PUR Release </w:t>
      </w:r>
      <w:r>
        <w:rPr>
          <w:rFonts w:ascii="Times New Roman" w:hAnsi="Times New Roman"/>
          <w:i/>
          <w:sz w:val="20"/>
          <w:lang w:val="en-GB" w:eastAsia="x-none"/>
        </w:rPr>
        <w:t>mechanism</w:t>
      </w:r>
      <w:r w:rsidRPr="004B7805">
        <w:rPr>
          <w:rFonts w:ascii="Times New Roman" w:hAnsi="Times New Roman"/>
          <w:i/>
          <w:sz w:val="20"/>
          <w:lang w:val="en-GB" w:eastAsia="x-none"/>
        </w:rPr>
        <w:t>.</w:t>
      </w:r>
    </w:p>
    <w:p w14:paraId="6474B15C" w14:textId="77777777" w:rsidR="004E6C7E" w:rsidRPr="004B7805" w:rsidRDefault="004E6C7E" w:rsidP="004E6C7E">
      <w:pPr>
        <w:pStyle w:val="ListParagraph"/>
        <w:numPr>
          <w:ilvl w:val="1"/>
          <w:numId w:val="12"/>
        </w:numPr>
        <w:rPr>
          <w:rFonts w:ascii="Times New Roman" w:hAnsi="Times New Roman"/>
          <w:i/>
          <w:sz w:val="20"/>
          <w:lang w:val="en-GB" w:eastAsia="x-none"/>
        </w:rPr>
      </w:pPr>
      <w:r w:rsidRPr="00AD62A7">
        <w:rPr>
          <w:rFonts w:ascii="Times New Roman" w:hAnsi="Times New Roman"/>
          <w:i/>
          <w:sz w:val="20"/>
          <w:lang w:val="en-GB" w:eastAsia="x-none"/>
        </w:rPr>
        <w:t>Fast release of PUR based on DCI command is not supported for IDLE mode UEs for power saving purposes.</w:t>
      </w:r>
    </w:p>
    <w:p w14:paraId="2B0FEC89" w14:textId="77777777" w:rsidR="00D32B3E" w:rsidRDefault="00D32B3E" w:rsidP="003E2CD5">
      <w:pPr>
        <w:rPr>
          <w:lang w:val="en-GB"/>
        </w:rPr>
      </w:pPr>
    </w:p>
    <w:p w14:paraId="6DC09706" w14:textId="77777777" w:rsidR="004E6C7E" w:rsidRPr="004B7805" w:rsidRDefault="004E6C7E" w:rsidP="004E6C7E">
      <w:pPr>
        <w:rPr>
          <w:b/>
          <w:lang w:val="en-GB" w:eastAsia="x-none"/>
        </w:rPr>
      </w:pPr>
      <w:r w:rsidRPr="004B7805">
        <w:rPr>
          <w:b/>
          <w:lang w:val="en-GB" w:eastAsia="x-none"/>
        </w:rPr>
        <w:t xml:space="preserve">Proposal </w:t>
      </w:r>
      <w:r>
        <w:rPr>
          <w:b/>
          <w:lang w:val="en-GB" w:eastAsia="x-none"/>
        </w:rPr>
        <w:t>5</w:t>
      </w:r>
      <w:r w:rsidRPr="004B7805">
        <w:rPr>
          <w:b/>
          <w:lang w:val="en-GB" w:eastAsia="x-none"/>
        </w:rPr>
        <w:t>:</w:t>
      </w:r>
    </w:p>
    <w:p w14:paraId="106EA2D1" w14:textId="77777777" w:rsidR="004E6C7E" w:rsidRDefault="004E6C7E" w:rsidP="004E6C7E">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For search space which IDLE mode UE monitors after transmission in PUR, down select between the following options:</w:t>
      </w:r>
    </w:p>
    <w:p w14:paraId="7F68D31C" w14:textId="77777777" w:rsidR="004E6C7E" w:rsidRDefault="004E6C7E" w:rsidP="004E6C7E">
      <w:pPr>
        <w:pStyle w:val="ListParagraph"/>
        <w:numPr>
          <w:ilvl w:val="1"/>
          <w:numId w:val="12"/>
        </w:numPr>
        <w:rPr>
          <w:rFonts w:ascii="Times New Roman" w:hAnsi="Times New Roman"/>
          <w:i/>
          <w:sz w:val="20"/>
          <w:lang w:val="en-GB" w:eastAsia="x-none"/>
        </w:rPr>
      </w:pPr>
      <w:r>
        <w:rPr>
          <w:rFonts w:ascii="Times New Roman" w:hAnsi="Times New Roman"/>
          <w:i/>
          <w:sz w:val="20"/>
          <w:lang w:val="en-GB" w:eastAsia="x-none"/>
        </w:rPr>
        <w:t>USS</w:t>
      </w:r>
    </w:p>
    <w:p w14:paraId="7377D94C" w14:textId="77777777" w:rsidR="004E6C7E" w:rsidRPr="006C1CD7" w:rsidRDefault="004E6C7E" w:rsidP="004E6C7E">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keeps C-RNTI obtained in CONNECTED mode.</w:t>
      </w:r>
    </w:p>
    <w:p w14:paraId="57D829D3" w14:textId="77777777" w:rsidR="004E6C7E" w:rsidRPr="006C1CD7" w:rsidRDefault="004E6C7E" w:rsidP="004E6C7E">
      <w:pPr>
        <w:pStyle w:val="ListParagraph"/>
        <w:numPr>
          <w:ilvl w:val="1"/>
          <w:numId w:val="12"/>
        </w:numPr>
        <w:rPr>
          <w:rFonts w:ascii="Times New Roman" w:hAnsi="Times New Roman"/>
          <w:i/>
          <w:sz w:val="20"/>
          <w:lang w:val="en-GB" w:eastAsia="x-none"/>
        </w:rPr>
      </w:pPr>
      <w:r w:rsidRPr="006C1CD7">
        <w:rPr>
          <w:rFonts w:ascii="Times New Roman" w:hAnsi="Times New Roman"/>
          <w:i/>
          <w:sz w:val="20"/>
          <w:lang w:val="en-GB" w:eastAsia="x-none"/>
        </w:rPr>
        <w:t>Type-2 CSS</w:t>
      </w:r>
    </w:p>
    <w:p w14:paraId="1AC96F2D" w14:textId="77777777" w:rsidR="004E6C7E" w:rsidRPr="006C1CD7" w:rsidRDefault="004E6C7E" w:rsidP="004E6C7E">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derives RNTI based on time-frequency location of the PUR.</w:t>
      </w:r>
    </w:p>
    <w:p w14:paraId="3CBADDED" w14:textId="77777777" w:rsidR="004E6C7E" w:rsidRPr="004B7805" w:rsidRDefault="004E6C7E" w:rsidP="004E6C7E">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Alternatively in both option, consider introducing RNTI in a PUR configuration to address HARQ feedback.</w:t>
      </w:r>
    </w:p>
    <w:p w14:paraId="4A474431" w14:textId="77777777" w:rsidR="00D32B3E" w:rsidRDefault="00D32B3E" w:rsidP="003E2CD5">
      <w:pPr>
        <w:rPr>
          <w:lang w:val="en-GB"/>
        </w:rPr>
      </w:pPr>
    </w:p>
    <w:p w14:paraId="4B7C2DB9" w14:textId="77777777" w:rsidR="004E6C7E" w:rsidRPr="004B7805" w:rsidRDefault="004E6C7E" w:rsidP="004E6C7E">
      <w:pPr>
        <w:rPr>
          <w:b/>
          <w:lang w:val="en-GB" w:eastAsia="x-none"/>
        </w:rPr>
      </w:pPr>
      <w:r w:rsidRPr="004B7805">
        <w:rPr>
          <w:b/>
          <w:lang w:val="en-GB" w:eastAsia="x-none"/>
        </w:rPr>
        <w:t xml:space="preserve">Proposal </w:t>
      </w:r>
      <w:r>
        <w:rPr>
          <w:b/>
          <w:lang w:val="en-GB" w:eastAsia="x-none"/>
        </w:rPr>
        <w:t>6</w:t>
      </w:r>
      <w:r w:rsidRPr="004B7805">
        <w:rPr>
          <w:b/>
          <w:lang w:val="en-GB" w:eastAsia="x-none"/>
        </w:rPr>
        <w:t>:</w:t>
      </w:r>
    </w:p>
    <w:p w14:paraId="75F2DF4E" w14:textId="77777777" w:rsidR="004E6C7E" w:rsidRDefault="004E6C7E" w:rsidP="004E6C7E">
      <w:pPr>
        <w:pStyle w:val="ListParagraph"/>
        <w:numPr>
          <w:ilvl w:val="0"/>
          <w:numId w:val="12"/>
        </w:numPr>
        <w:rPr>
          <w:rFonts w:ascii="Times New Roman" w:hAnsi="Times New Roman"/>
          <w:i/>
          <w:sz w:val="20"/>
          <w:lang w:val="en-GB" w:eastAsia="x-none"/>
        </w:rPr>
      </w:pPr>
      <w:r w:rsidRPr="00CE324C">
        <w:rPr>
          <w:rFonts w:ascii="Times New Roman" w:hAnsi="Times New Roman"/>
          <w:i/>
          <w:sz w:val="20"/>
          <w:lang w:val="en-GB" w:eastAsia="x-none"/>
        </w:rPr>
        <w:t xml:space="preserve">For dedicated PUR in </w:t>
      </w:r>
      <w:r>
        <w:rPr>
          <w:rFonts w:ascii="Times New Roman" w:hAnsi="Times New Roman"/>
          <w:i/>
          <w:sz w:val="20"/>
          <w:lang w:val="en-GB" w:eastAsia="x-none"/>
        </w:rPr>
        <w:t>IDLE</w:t>
      </w:r>
      <w:r w:rsidRPr="00CE324C">
        <w:rPr>
          <w:rFonts w:ascii="Times New Roman" w:hAnsi="Times New Roman"/>
          <w:i/>
          <w:sz w:val="20"/>
          <w:lang w:val="en-GB" w:eastAsia="x-none"/>
        </w:rPr>
        <w:t xml:space="preserve"> mode, upon successful decoding by eNB of a PUR transmission, the UE can expect an explicit ACK</w:t>
      </w:r>
    </w:p>
    <w:p w14:paraId="016DB005" w14:textId="77777777" w:rsidR="004E6C7E" w:rsidRDefault="004E6C7E" w:rsidP="004E6C7E">
      <w:pPr>
        <w:pStyle w:val="ListParagraph"/>
        <w:numPr>
          <w:ilvl w:val="0"/>
          <w:numId w:val="12"/>
        </w:numPr>
        <w:rPr>
          <w:rFonts w:ascii="Times New Roman" w:hAnsi="Times New Roman"/>
          <w:i/>
          <w:sz w:val="20"/>
          <w:lang w:val="en-GB" w:eastAsia="x-none"/>
        </w:rPr>
      </w:pPr>
      <w:r w:rsidRPr="00CE324C">
        <w:rPr>
          <w:rFonts w:ascii="Times New Roman" w:hAnsi="Times New Roman"/>
          <w:i/>
          <w:sz w:val="20"/>
          <w:lang w:val="en-GB" w:eastAsia="x-none"/>
        </w:rPr>
        <w:t xml:space="preserve">Support DCI-based ACK </w:t>
      </w:r>
      <w:r>
        <w:rPr>
          <w:rFonts w:ascii="Times New Roman" w:hAnsi="Times New Roman"/>
          <w:i/>
          <w:sz w:val="20"/>
          <w:lang w:val="en-GB" w:eastAsia="x-none"/>
        </w:rPr>
        <w:t xml:space="preserve">on NPDCCH </w:t>
      </w:r>
      <w:r w:rsidRPr="00CE324C">
        <w:rPr>
          <w:rFonts w:ascii="Times New Roman" w:hAnsi="Times New Roman"/>
          <w:i/>
          <w:sz w:val="20"/>
          <w:lang w:val="en-GB" w:eastAsia="x-none"/>
        </w:rPr>
        <w:t>in response to successfully decoded PUR transmission.</w:t>
      </w:r>
    </w:p>
    <w:p w14:paraId="68066CE1" w14:textId="77777777" w:rsidR="004E6C7E" w:rsidRDefault="004E6C7E" w:rsidP="004E6C7E">
      <w:pPr>
        <w:pStyle w:val="ListParagraph"/>
        <w:numPr>
          <w:ilvl w:val="0"/>
          <w:numId w:val="12"/>
        </w:numPr>
        <w:rPr>
          <w:rFonts w:ascii="Times New Roman" w:hAnsi="Times New Roman"/>
          <w:i/>
          <w:sz w:val="20"/>
          <w:lang w:val="en-GB" w:eastAsia="x-none"/>
        </w:rPr>
      </w:pPr>
      <w:r w:rsidRPr="00CE324C">
        <w:rPr>
          <w:rFonts w:ascii="Times New Roman" w:hAnsi="Times New Roman"/>
          <w:i/>
          <w:sz w:val="20"/>
          <w:lang w:val="en-GB" w:eastAsia="x-none"/>
        </w:rPr>
        <w:t xml:space="preserve">The DCI with explicit ACK can optionally schedule </w:t>
      </w:r>
      <w:r>
        <w:rPr>
          <w:rFonts w:ascii="Times New Roman" w:hAnsi="Times New Roman"/>
          <w:i/>
          <w:sz w:val="20"/>
          <w:lang w:val="en-GB" w:eastAsia="x-none"/>
        </w:rPr>
        <w:t>N</w:t>
      </w:r>
      <w:r w:rsidRPr="00CE324C">
        <w:rPr>
          <w:rFonts w:ascii="Times New Roman" w:hAnsi="Times New Roman"/>
          <w:i/>
          <w:sz w:val="20"/>
          <w:lang w:val="en-GB" w:eastAsia="x-none"/>
        </w:rPr>
        <w:t>PDSCH with higher layer application feedback or switching indication to CONNECTED mode.</w:t>
      </w:r>
    </w:p>
    <w:p w14:paraId="598BF55D" w14:textId="77777777" w:rsidR="004E6C7E" w:rsidRPr="00A03384" w:rsidRDefault="004E6C7E" w:rsidP="003E2CD5">
      <w:pPr>
        <w:rPr>
          <w:lang w:val="en-GB"/>
        </w:rPr>
      </w:pPr>
    </w:p>
    <w:p w14:paraId="7C8C3CF5" w14:textId="77777777" w:rsidR="002F3DDC" w:rsidRPr="004B7805" w:rsidRDefault="002F3DDC" w:rsidP="002F3DDC">
      <w:pPr>
        <w:rPr>
          <w:b/>
          <w:lang w:val="en-GB" w:eastAsia="x-none"/>
        </w:rPr>
      </w:pPr>
      <w:r w:rsidRPr="004B7805">
        <w:rPr>
          <w:b/>
          <w:lang w:val="en-GB" w:eastAsia="x-none"/>
        </w:rPr>
        <w:t xml:space="preserve">Proposal </w:t>
      </w:r>
      <w:r>
        <w:rPr>
          <w:b/>
          <w:lang w:val="en-GB" w:eastAsia="x-none"/>
        </w:rPr>
        <w:t>7</w:t>
      </w:r>
      <w:r w:rsidRPr="004B7805">
        <w:rPr>
          <w:b/>
          <w:lang w:val="en-GB" w:eastAsia="x-none"/>
        </w:rPr>
        <w:t>:</w:t>
      </w:r>
    </w:p>
    <w:p w14:paraId="2B0B87B4" w14:textId="77777777" w:rsidR="002F3DDC" w:rsidRDefault="002F3DDC" w:rsidP="002F3DDC">
      <w:pPr>
        <w:pStyle w:val="ListParagraph"/>
        <w:numPr>
          <w:ilvl w:val="0"/>
          <w:numId w:val="12"/>
        </w:numPr>
        <w:rPr>
          <w:rFonts w:ascii="Times New Roman" w:hAnsi="Times New Roman"/>
          <w:i/>
          <w:sz w:val="20"/>
          <w:lang w:val="en-GB" w:eastAsia="x-none"/>
        </w:rPr>
      </w:pPr>
      <w:r w:rsidRPr="00854ACC">
        <w:rPr>
          <w:rFonts w:ascii="Times New Roman" w:hAnsi="Times New Roman"/>
          <w:i/>
          <w:sz w:val="20"/>
          <w:lang w:val="en-GB" w:eastAsia="x-none"/>
        </w:rPr>
        <w:t xml:space="preserve">If the UE does not detect a valid </w:t>
      </w:r>
      <w:r>
        <w:rPr>
          <w:rFonts w:ascii="Times New Roman" w:hAnsi="Times New Roman"/>
          <w:i/>
          <w:sz w:val="20"/>
          <w:lang w:val="en-GB" w:eastAsia="x-none"/>
        </w:rPr>
        <w:t>N</w:t>
      </w:r>
      <w:r w:rsidRPr="00854ACC">
        <w:rPr>
          <w:rFonts w:ascii="Times New Roman" w:hAnsi="Times New Roman"/>
          <w:i/>
          <w:sz w:val="20"/>
          <w:lang w:val="en-GB" w:eastAsia="x-none"/>
        </w:rPr>
        <w:t>PDCCH for a configured time duration after PUR transmission, it may continue to remain in RRC_IDLE mode with further attempts for UL data retransmission within the same PUR.</w:t>
      </w:r>
    </w:p>
    <w:p w14:paraId="7461D23D" w14:textId="77777777" w:rsidR="002F3DDC" w:rsidRDefault="002F3DDC" w:rsidP="002F3DDC">
      <w:pPr>
        <w:pStyle w:val="ListParagraph"/>
        <w:numPr>
          <w:ilvl w:val="0"/>
          <w:numId w:val="12"/>
        </w:numPr>
        <w:rPr>
          <w:rFonts w:ascii="Times New Roman" w:hAnsi="Times New Roman"/>
          <w:i/>
          <w:sz w:val="20"/>
          <w:lang w:val="en-GB" w:eastAsia="x-none"/>
        </w:rPr>
      </w:pPr>
      <w:r w:rsidRPr="007B5B8E">
        <w:rPr>
          <w:rFonts w:ascii="Times New Roman" w:hAnsi="Times New Roman"/>
          <w:i/>
          <w:sz w:val="20"/>
          <w:lang w:val="en-GB" w:eastAsia="x-none"/>
        </w:rPr>
        <w:t>Explicit NACK signalling is not supported for PUR.</w:t>
      </w:r>
    </w:p>
    <w:p w14:paraId="5A7A42BC" w14:textId="77777777" w:rsidR="00180D55" w:rsidRPr="000E2BE4" w:rsidRDefault="00180D55" w:rsidP="003E2CD5">
      <w:pPr>
        <w:rPr>
          <w:lang w:val="en-GB"/>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4"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4"/>
    </w:p>
    <w:p w14:paraId="4EDAEFBA" w14:textId="49442353" w:rsidR="001D34E4" w:rsidRDefault="001D34E4" w:rsidP="008236A8">
      <w:pPr>
        <w:pStyle w:val="ListParagraph"/>
        <w:numPr>
          <w:ilvl w:val="0"/>
          <w:numId w:val="13"/>
        </w:numPr>
        <w:rPr>
          <w:rFonts w:ascii="Times New Roman" w:eastAsia="SimSun" w:hAnsi="Times New Roman"/>
          <w:sz w:val="20"/>
          <w:szCs w:val="20"/>
          <w:lang w:eastAsia="zh-CN"/>
        </w:rPr>
      </w:pPr>
      <w:bookmarkStart w:id="5" w:name="_Ref525944757"/>
      <w:r w:rsidRPr="001D34E4">
        <w:rPr>
          <w:rFonts w:ascii="Times New Roman" w:eastAsia="SimSun" w:hAnsi="Times New Roman"/>
          <w:sz w:val="20"/>
          <w:szCs w:val="20"/>
          <w:lang w:eastAsia="zh-CN"/>
        </w:rPr>
        <w:t>RAN1 Chairman's Notes. 3GPP TSG RAN WG1 Meeting #</w:t>
      </w:r>
      <w:r w:rsidR="00AC68EF" w:rsidRPr="001D34E4">
        <w:rPr>
          <w:rFonts w:ascii="Times New Roman" w:eastAsia="SimSun" w:hAnsi="Times New Roman"/>
          <w:sz w:val="20"/>
          <w:szCs w:val="20"/>
          <w:lang w:eastAsia="zh-CN"/>
        </w:rPr>
        <w:t>9</w:t>
      </w:r>
      <w:r w:rsidR="00AC68EF">
        <w:rPr>
          <w:rFonts w:ascii="Times New Roman" w:eastAsia="SimSun" w:hAnsi="Times New Roman"/>
          <w:sz w:val="20"/>
          <w:szCs w:val="20"/>
          <w:lang w:eastAsia="zh-CN"/>
        </w:rPr>
        <w:t>5</w:t>
      </w:r>
      <w:r w:rsidRPr="001D34E4">
        <w:rPr>
          <w:rFonts w:ascii="Times New Roman" w:eastAsia="SimSun" w:hAnsi="Times New Roman"/>
          <w:sz w:val="20"/>
          <w:szCs w:val="20"/>
          <w:lang w:eastAsia="zh-CN"/>
        </w:rPr>
        <w:t xml:space="preserve">, </w:t>
      </w:r>
      <w:r w:rsidR="00AC68EF">
        <w:rPr>
          <w:rFonts w:ascii="Times New Roman" w:eastAsia="SimSun" w:hAnsi="Times New Roman"/>
          <w:sz w:val="20"/>
          <w:szCs w:val="20"/>
          <w:lang w:eastAsia="zh-CN"/>
        </w:rPr>
        <w:t>Spokane</w:t>
      </w:r>
      <w:r w:rsidRPr="001D34E4">
        <w:rPr>
          <w:rFonts w:ascii="Times New Roman" w:eastAsia="SimSun" w:hAnsi="Times New Roman"/>
          <w:sz w:val="20"/>
          <w:szCs w:val="20"/>
          <w:lang w:eastAsia="zh-CN"/>
        </w:rPr>
        <w:t xml:space="preserve">, </w:t>
      </w:r>
      <w:r w:rsidR="00AC68EF">
        <w:rPr>
          <w:rFonts w:ascii="Times New Roman" w:eastAsia="SimSun" w:hAnsi="Times New Roman"/>
          <w:sz w:val="20"/>
          <w:szCs w:val="20"/>
          <w:lang w:eastAsia="zh-CN"/>
        </w:rPr>
        <w:t>USA</w:t>
      </w:r>
      <w:r w:rsidRPr="001D34E4">
        <w:rPr>
          <w:rFonts w:ascii="Times New Roman" w:eastAsia="SimSun" w:hAnsi="Times New Roman"/>
          <w:sz w:val="20"/>
          <w:szCs w:val="20"/>
          <w:lang w:eastAsia="zh-CN"/>
        </w:rPr>
        <w:t xml:space="preserve">, </w:t>
      </w:r>
      <w:r w:rsidR="00AC68EF">
        <w:rPr>
          <w:rFonts w:ascii="Times New Roman" w:eastAsia="SimSun" w:hAnsi="Times New Roman"/>
          <w:sz w:val="20"/>
          <w:szCs w:val="20"/>
          <w:lang w:eastAsia="zh-CN"/>
        </w:rPr>
        <w:t>November 12</w:t>
      </w:r>
      <w:r w:rsidR="00AC68EF" w:rsidRPr="001D34E4">
        <w:rPr>
          <w:rFonts w:ascii="Times New Roman" w:eastAsia="SimSun" w:hAnsi="Times New Roman"/>
          <w:sz w:val="20"/>
          <w:szCs w:val="20"/>
          <w:lang w:eastAsia="zh-CN"/>
        </w:rPr>
        <w:t>th</w:t>
      </w:r>
      <w:r w:rsidRPr="001D34E4">
        <w:rPr>
          <w:rFonts w:ascii="Times New Roman" w:eastAsia="SimSun" w:hAnsi="Times New Roman"/>
          <w:sz w:val="20"/>
          <w:szCs w:val="20"/>
          <w:lang w:eastAsia="zh-CN"/>
        </w:rPr>
        <w:t>-</w:t>
      </w:r>
      <w:r w:rsidR="00AC68EF">
        <w:rPr>
          <w:rFonts w:ascii="Times New Roman" w:eastAsia="SimSun" w:hAnsi="Times New Roman"/>
          <w:sz w:val="20"/>
          <w:szCs w:val="20"/>
          <w:lang w:eastAsia="zh-CN"/>
        </w:rPr>
        <w:t>16</w:t>
      </w:r>
      <w:r w:rsidR="00AC68EF" w:rsidRPr="001D34E4">
        <w:rPr>
          <w:rFonts w:ascii="Times New Roman" w:eastAsia="SimSun" w:hAnsi="Times New Roman"/>
          <w:sz w:val="20"/>
          <w:szCs w:val="20"/>
          <w:lang w:eastAsia="zh-CN"/>
        </w:rPr>
        <w:t>th</w:t>
      </w:r>
      <w:r w:rsidRPr="001D34E4">
        <w:rPr>
          <w:rFonts w:ascii="Times New Roman" w:eastAsia="SimSun" w:hAnsi="Times New Roman"/>
          <w:sz w:val="20"/>
          <w:szCs w:val="20"/>
          <w:lang w:eastAsia="zh-CN"/>
        </w:rPr>
        <w:t>, 2018.</w:t>
      </w:r>
      <w:bookmarkEnd w:id="5"/>
    </w:p>
    <w:p w14:paraId="7CBB0D74" w14:textId="4BF6B606" w:rsidR="00D65E46" w:rsidRPr="008236A8" w:rsidRDefault="00D65E46" w:rsidP="008C0583">
      <w:pPr>
        <w:pStyle w:val="ListParagraph"/>
        <w:numPr>
          <w:ilvl w:val="0"/>
          <w:numId w:val="13"/>
        </w:numPr>
        <w:rPr>
          <w:rFonts w:ascii="Times New Roman" w:eastAsia="SimSun" w:hAnsi="Times New Roman"/>
          <w:sz w:val="20"/>
          <w:szCs w:val="20"/>
          <w:lang w:eastAsia="zh-CN"/>
        </w:rPr>
      </w:pPr>
      <w:bookmarkStart w:id="6" w:name="_Ref525947785"/>
      <w:r w:rsidRPr="00D65E46">
        <w:rPr>
          <w:rFonts w:ascii="Times New Roman" w:eastAsia="SimSun" w:hAnsi="Times New Roman"/>
          <w:sz w:val="20"/>
          <w:szCs w:val="20"/>
          <w:lang w:eastAsia="zh-CN"/>
        </w:rPr>
        <w:t>R1-</w:t>
      </w:r>
      <w:r w:rsidR="008C0583" w:rsidRPr="008C0583">
        <w:rPr>
          <w:rFonts w:ascii="Times New Roman" w:eastAsia="SimSun" w:hAnsi="Times New Roman"/>
          <w:sz w:val="20"/>
          <w:szCs w:val="20"/>
          <w:lang w:eastAsia="zh-CN"/>
        </w:rPr>
        <w:t>1902451</w:t>
      </w:r>
      <w:r>
        <w:rPr>
          <w:rFonts w:ascii="Times New Roman" w:eastAsia="SimSun" w:hAnsi="Times New Roman"/>
          <w:sz w:val="20"/>
          <w:szCs w:val="20"/>
          <w:lang w:eastAsia="zh-CN"/>
        </w:rPr>
        <w:t>, “</w:t>
      </w:r>
      <w:r w:rsidRPr="00D65E46">
        <w:rPr>
          <w:rFonts w:ascii="Times New Roman" w:eastAsia="SimSun" w:hAnsi="Times New Roman"/>
          <w:sz w:val="20"/>
          <w:szCs w:val="20"/>
          <w:lang w:eastAsia="zh-CN"/>
        </w:rPr>
        <w:t>UL transmission in preconfigured resources for eMTC</w:t>
      </w:r>
      <w:r>
        <w:rPr>
          <w:rFonts w:ascii="Times New Roman" w:eastAsia="SimSun" w:hAnsi="Times New Roman"/>
          <w:sz w:val="20"/>
          <w:szCs w:val="20"/>
          <w:lang w:eastAsia="zh-CN"/>
        </w:rPr>
        <w:t xml:space="preserve">”, Intel Corp., </w:t>
      </w:r>
      <w:r w:rsidRPr="00D65E46">
        <w:rPr>
          <w:rFonts w:ascii="Times New Roman" w:eastAsia="SimSun" w:hAnsi="Times New Roman"/>
          <w:sz w:val="20"/>
          <w:szCs w:val="20"/>
          <w:lang w:eastAsia="zh-CN"/>
        </w:rPr>
        <w:t>3GPP TSG RAN WG1 Meeting #</w:t>
      </w:r>
      <w:r w:rsidR="008C0583" w:rsidRPr="00D65E46">
        <w:rPr>
          <w:rFonts w:ascii="Times New Roman" w:eastAsia="SimSun" w:hAnsi="Times New Roman"/>
          <w:sz w:val="20"/>
          <w:szCs w:val="20"/>
          <w:lang w:eastAsia="zh-CN"/>
        </w:rPr>
        <w:t>9</w:t>
      </w:r>
      <w:r w:rsidR="008C0583">
        <w:rPr>
          <w:rFonts w:ascii="Times New Roman" w:eastAsia="SimSun" w:hAnsi="Times New Roman"/>
          <w:sz w:val="20"/>
          <w:szCs w:val="20"/>
          <w:lang w:eastAsia="zh-CN"/>
        </w:rPr>
        <w:t>6</w:t>
      </w:r>
      <w:r>
        <w:rPr>
          <w:rFonts w:ascii="Times New Roman" w:eastAsia="SimSun" w:hAnsi="Times New Roman"/>
          <w:sz w:val="20"/>
          <w:szCs w:val="20"/>
          <w:lang w:eastAsia="zh-CN"/>
        </w:rPr>
        <w:t xml:space="preserve">, </w:t>
      </w:r>
      <w:r w:rsidR="008C0583">
        <w:rPr>
          <w:rFonts w:ascii="Times New Roman" w:eastAsia="SimSun" w:hAnsi="Times New Roman"/>
          <w:sz w:val="20"/>
          <w:szCs w:val="20"/>
          <w:lang w:eastAsia="zh-CN"/>
        </w:rPr>
        <w:t>Athens</w:t>
      </w:r>
      <w:r w:rsidRPr="00D65E46">
        <w:rPr>
          <w:rFonts w:ascii="Times New Roman" w:eastAsia="SimSun" w:hAnsi="Times New Roman"/>
          <w:sz w:val="20"/>
          <w:szCs w:val="20"/>
          <w:lang w:eastAsia="zh-CN"/>
        </w:rPr>
        <w:t xml:space="preserve">, </w:t>
      </w:r>
      <w:r w:rsidR="008C0583">
        <w:rPr>
          <w:rFonts w:ascii="Times New Roman" w:eastAsia="SimSun" w:hAnsi="Times New Roman"/>
          <w:sz w:val="20"/>
          <w:szCs w:val="20"/>
          <w:lang w:eastAsia="zh-CN"/>
        </w:rPr>
        <w:t>Greece</w:t>
      </w:r>
      <w:r w:rsidRPr="00D65E46">
        <w:rPr>
          <w:rFonts w:ascii="Times New Roman" w:eastAsia="SimSun" w:hAnsi="Times New Roman"/>
          <w:sz w:val="20"/>
          <w:szCs w:val="20"/>
          <w:lang w:eastAsia="zh-CN"/>
        </w:rPr>
        <w:t xml:space="preserve">, </w:t>
      </w:r>
      <w:r w:rsidR="008C0583">
        <w:rPr>
          <w:rFonts w:ascii="Times New Roman" w:eastAsia="SimSun" w:hAnsi="Times New Roman"/>
          <w:sz w:val="20"/>
          <w:szCs w:val="20"/>
          <w:lang w:eastAsia="zh-CN"/>
        </w:rPr>
        <w:t>February 25</w:t>
      </w:r>
      <w:r w:rsidR="008C0583" w:rsidRPr="00A03384">
        <w:rPr>
          <w:rFonts w:ascii="Times New Roman" w:eastAsia="SimSun" w:hAnsi="Times New Roman"/>
          <w:sz w:val="20"/>
          <w:szCs w:val="20"/>
          <w:vertAlign w:val="superscript"/>
          <w:lang w:eastAsia="zh-CN"/>
        </w:rPr>
        <w:t>th</w:t>
      </w:r>
      <w:r w:rsidR="008C0583">
        <w:rPr>
          <w:rFonts w:ascii="Times New Roman" w:eastAsia="SimSun" w:hAnsi="Times New Roman"/>
          <w:sz w:val="20"/>
          <w:szCs w:val="20"/>
          <w:lang w:eastAsia="zh-CN"/>
        </w:rPr>
        <w:t xml:space="preserve"> – March 1</w:t>
      </w:r>
      <w:r w:rsidR="008C0583" w:rsidRPr="00A03384">
        <w:rPr>
          <w:rFonts w:ascii="Times New Roman" w:eastAsia="SimSun" w:hAnsi="Times New Roman"/>
          <w:sz w:val="20"/>
          <w:szCs w:val="20"/>
          <w:vertAlign w:val="superscript"/>
          <w:lang w:eastAsia="zh-CN"/>
        </w:rPr>
        <w:t>st</w:t>
      </w:r>
      <w:r w:rsidRPr="00D65E46">
        <w:rPr>
          <w:rFonts w:ascii="Times New Roman" w:eastAsia="SimSun" w:hAnsi="Times New Roman"/>
          <w:sz w:val="20"/>
          <w:szCs w:val="20"/>
          <w:lang w:eastAsia="zh-CN"/>
        </w:rPr>
        <w:t xml:space="preserve">, </w:t>
      </w:r>
      <w:r w:rsidR="00703074" w:rsidRPr="00D65E46">
        <w:rPr>
          <w:rFonts w:ascii="Times New Roman" w:eastAsia="SimSun" w:hAnsi="Times New Roman"/>
          <w:sz w:val="20"/>
          <w:szCs w:val="20"/>
          <w:lang w:eastAsia="zh-CN"/>
        </w:rPr>
        <w:t>201</w:t>
      </w:r>
      <w:r w:rsidR="00703074">
        <w:rPr>
          <w:rFonts w:ascii="Times New Roman" w:eastAsia="SimSun" w:hAnsi="Times New Roman"/>
          <w:sz w:val="20"/>
          <w:szCs w:val="20"/>
          <w:lang w:eastAsia="zh-CN"/>
        </w:rPr>
        <w:t>9</w:t>
      </w:r>
      <w:r>
        <w:rPr>
          <w:rFonts w:ascii="Times New Roman" w:eastAsia="SimSun" w:hAnsi="Times New Roman"/>
          <w:sz w:val="20"/>
          <w:szCs w:val="20"/>
          <w:lang w:eastAsia="zh-CN"/>
        </w:rPr>
        <w:t>.</w:t>
      </w:r>
      <w:bookmarkEnd w:id="6"/>
    </w:p>
    <w:sectPr w:rsidR="00D65E46" w:rsidRPr="008236A8"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9C78F" w14:textId="77777777" w:rsidR="00114FBF" w:rsidRDefault="00114FBF">
      <w:r>
        <w:separator/>
      </w:r>
    </w:p>
  </w:endnote>
  <w:endnote w:type="continuationSeparator" w:id="0">
    <w:p w14:paraId="765AEB15" w14:textId="77777777" w:rsidR="00114FBF" w:rsidRDefault="0011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21F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1F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6D5E9" w14:textId="77777777" w:rsidR="00114FBF" w:rsidRDefault="00114FBF">
      <w:r>
        <w:separator/>
      </w:r>
    </w:p>
  </w:footnote>
  <w:footnote w:type="continuationSeparator" w:id="0">
    <w:p w14:paraId="122C2033" w14:textId="77777777" w:rsidR="00114FBF" w:rsidRDefault="00114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F4813"/>
    <w:multiLevelType w:val="hybridMultilevel"/>
    <w:tmpl w:val="4E00BD8A"/>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4"/>
  </w:num>
  <w:num w:numId="3">
    <w:abstractNumId w:val="2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19"/>
  </w:num>
  <w:num w:numId="8">
    <w:abstractNumId w:val="11"/>
  </w:num>
  <w:num w:numId="9">
    <w:abstractNumId w:val="8"/>
  </w:num>
  <w:num w:numId="10">
    <w:abstractNumId w:val="2"/>
  </w:num>
  <w:num w:numId="11">
    <w:abstractNumId w:val="15"/>
  </w:num>
  <w:num w:numId="12">
    <w:abstractNumId w:val="22"/>
  </w:num>
  <w:num w:numId="13">
    <w:abstractNumId w:val="4"/>
  </w:num>
  <w:num w:numId="14">
    <w:abstractNumId w:val="20"/>
  </w:num>
  <w:num w:numId="15">
    <w:abstractNumId w:val="1"/>
  </w:num>
  <w:num w:numId="16">
    <w:abstractNumId w:val="12"/>
  </w:num>
  <w:num w:numId="17">
    <w:abstractNumId w:val="21"/>
  </w:num>
  <w:num w:numId="18">
    <w:abstractNumId w:val="23"/>
  </w:num>
  <w:num w:numId="19">
    <w:abstractNumId w:val="13"/>
  </w:num>
  <w:num w:numId="20">
    <w:abstractNumId w:val="10"/>
  </w:num>
  <w:num w:numId="21">
    <w:abstractNumId w:val="23"/>
  </w:num>
  <w:num w:numId="22">
    <w:abstractNumId w:val="3"/>
  </w:num>
  <w:num w:numId="23">
    <w:abstractNumId w:val="23"/>
  </w:num>
  <w:num w:numId="24">
    <w:abstractNumId w:val="23"/>
  </w:num>
  <w:num w:numId="25">
    <w:abstractNumId w:val="23"/>
  </w:num>
  <w:num w:numId="26">
    <w:abstractNumId w:val="17"/>
  </w:num>
  <w:num w:numId="27">
    <w:abstractNumId w:val="16"/>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BBB"/>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BA3"/>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8F4"/>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3C8"/>
    <w:rsid w:val="000B3489"/>
    <w:rsid w:val="000B35E2"/>
    <w:rsid w:val="000B36FF"/>
    <w:rsid w:val="000B38DA"/>
    <w:rsid w:val="000B3F37"/>
    <w:rsid w:val="000B40CA"/>
    <w:rsid w:val="000B422A"/>
    <w:rsid w:val="000B45EE"/>
    <w:rsid w:val="000B4644"/>
    <w:rsid w:val="000B46A7"/>
    <w:rsid w:val="000B4845"/>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780"/>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47A"/>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4FBF"/>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66"/>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25"/>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57CD"/>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371"/>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D55"/>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138"/>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9AC"/>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01"/>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C50"/>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24A"/>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D5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036"/>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CB4"/>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DDC"/>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AA6"/>
    <w:rsid w:val="00354F48"/>
    <w:rsid w:val="0035507C"/>
    <w:rsid w:val="003552C6"/>
    <w:rsid w:val="00355A83"/>
    <w:rsid w:val="003560B8"/>
    <w:rsid w:val="00356231"/>
    <w:rsid w:val="00356235"/>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0FB"/>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1F9C"/>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20B"/>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174"/>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6D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D69"/>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805"/>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7E"/>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961"/>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115"/>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ACD"/>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61"/>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0A0F"/>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D58"/>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482"/>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CD7"/>
    <w:rsid w:val="006C1ED8"/>
    <w:rsid w:val="006C27D6"/>
    <w:rsid w:val="006C32D7"/>
    <w:rsid w:val="006C375B"/>
    <w:rsid w:val="006C377A"/>
    <w:rsid w:val="006C3782"/>
    <w:rsid w:val="006C38EC"/>
    <w:rsid w:val="006C3BB6"/>
    <w:rsid w:val="006C3F40"/>
    <w:rsid w:val="006C3FD6"/>
    <w:rsid w:val="006C402F"/>
    <w:rsid w:val="006C4109"/>
    <w:rsid w:val="006C4331"/>
    <w:rsid w:val="006C44D3"/>
    <w:rsid w:val="006C4581"/>
    <w:rsid w:val="006C45C1"/>
    <w:rsid w:val="006C496E"/>
    <w:rsid w:val="006C4B0F"/>
    <w:rsid w:val="006C4B11"/>
    <w:rsid w:val="006C4D69"/>
    <w:rsid w:val="006C50C3"/>
    <w:rsid w:val="006C50CB"/>
    <w:rsid w:val="006C5166"/>
    <w:rsid w:val="006C5215"/>
    <w:rsid w:val="006C566C"/>
    <w:rsid w:val="006C57EC"/>
    <w:rsid w:val="006C5A4C"/>
    <w:rsid w:val="006C5A7C"/>
    <w:rsid w:val="006C5C20"/>
    <w:rsid w:val="006C5D95"/>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074"/>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5A9"/>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272"/>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0B"/>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0EB0"/>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360"/>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B8E"/>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9FC"/>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6E52"/>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12"/>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671"/>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A06"/>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9A3"/>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AB7"/>
    <w:rsid w:val="00840D46"/>
    <w:rsid w:val="00841167"/>
    <w:rsid w:val="00841573"/>
    <w:rsid w:val="0084191A"/>
    <w:rsid w:val="008419A1"/>
    <w:rsid w:val="00841EB3"/>
    <w:rsid w:val="00842061"/>
    <w:rsid w:val="008420E8"/>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AC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078"/>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83"/>
    <w:rsid w:val="008C05C4"/>
    <w:rsid w:val="008C09A7"/>
    <w:rsid w:val="008C0B3F"/>
    <w:rsid w:val="008C0CD1"/>
    <w:rsid w:val="008C0CF6"/>
    <w:rsid w:val="008C0F14"/>
    <w:rsid w:val="008C1423"/>
    <w:rsid w:val="008C1882"/>
    <w:rsid w:val="008C1D94"/>
    <w:rsid w:val="008C2426"/>
    <w:rsid w:val="008C2453"/>
    <w:rsid w:val="008C258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5E0"/>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73"/>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0B"/>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6A"/>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5C1"/>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88C"/>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EB7"/>
    <w:rsid w:val="009C7F47"/>
    <w:rsid w:val="009D0361"/>
    <w:rsid w:val="009D0720"/>
    <w:rsid w:val="009D079F"/>
    <w:rsid w:val="009D0853"/>
    <w:rsid w:val="009D0888"/>
    <w:rsid w:val="009D0897"/>
    <w:rsid w:val="009D1325"/>
    <w:rsid w:val="009D1635"/>
    <w:rsid w:val="009D1652"/>
    <w:rsid w:val="009D1808"/>
    <w:rsid w:val="009D194F"/>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384"/>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3F"/>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36A"/>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3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C23"/>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CD0"/>
    <w:rsid w:val="00AC4D53"/>
    <w:rsid w:val="00AC4E2E"/>
    <w:rsid w:val="00AC5A3B"/>
    <w:rsid w:val="00AC5A4A"/>
    <w:rsid w:val="00AC5D8C"/>
    <w:rsid w:val="00AC61B3"/>
    <w:rsid w:val="00AC63F4"/>
    <w:rsid w:val="00AC6521"/>
    <w:rsid w:val="00AC68EF"/>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2A7"/>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1D"/>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4F0"/>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A5D"/>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32E"/>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830"/>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14"/>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212"/>
    <w:rsid w:val="00C66571"/>
    <w:rsid w:val="00C666DB"/>
    <w:rsid w:val="00C667F6"/>
    <w:rsid w:val="00C66B89"/>
    <w:rsid w:val="00C66C34"/>
    <w:rsid w:val="00C66F14"/>
    <w:rsid w:val="00C6712B"/>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4C"/>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94B"/>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7A"/>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9F2"/>
    <w:rsid w:val="00DA0FC0"/>
    <w:rsid w:val="00DA10CE"/>
    <w:rsid w:val="00DA17C7"/>
    <w:rsid w:val="00DA1D80"/>
    <w:rsid w:val="00DA2046"/>
    <w:rsid w:val="00DA225C"/>
    <w:rsid w:val="00DA22F3"/>
    <w:rsid w:val="00DA23D2"/>
    <w:rsid w:val="00DA25C7"/>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32F"/>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747"/>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78E"/>
    <w:rsid w:val="00E578A1"/>
    <w:rsid w:val="00E57E9C"/>
    <w:rsid w:val="00E6000E"/>
    <w:rsid w:val="00E602C9"/>
    <w:rsid w:val="00E6064B"/>
    <w:rsid w:val="00E608B7"/>
    <w:rsid w:val="00E60C81"/>
    <w:rsid w:val="00E60F6F"/>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862"/>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73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A4C"/>
    <w:rsid w:val="00E91BF2"/>
    <w:rsid w:val="00E91DDE"/>
    <w:rsid w:val="00E91E61"/>
    <w:rsid w:val="00E91FD0"/>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62A"/>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34"/>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38A"/>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1F1"/>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1E99"/>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B1"/>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744"/>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A8B"/>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locked/>
    <w:rsid w:val="002C6036"/>
    <w:rPr>
      <w:rFonts w:ascii="Times New Roman" w:eastAsia="Times New Roman" w:hAnsi="Times New Roman"/>
      <w:b/>
      <w:bCs/>
      <w:lang w:val="en-GB"/>
    </w:rPr>
  </w:style>
  <w:style w:type="paragraph" w:customStyle="1" w:styleId="Proposal">
    <w:name w:val="Proposal"/>
    <w:basedOn w:val="Normal"/>
    <w:link w:val="ProposalChar"/>
    <w:qFormat/>
    <w:rsid w:val="002C6036"/>
    <w:pPr>
      <w:tabs>
        <w:tab w:val="left" w:pos="1701"/>
      </w:tabs>
      <w:spacing w:after="120"/>
      <w:ind w:left="1701" w:hanging="1701"/>
      <w:jc w:val="both"/>
      <w:textAlignment w:val="auto"/>
    </w:pPr>
    <w:rPr>
      <w:rFonts w:eastAsia="Times New Roman"/>
      <w:b/>
      <w:bCs/>
      <w:lang w:val="en-GB" w:eastAsia="zh-CN"/>
    </w:rPr>
  </w:style>
  <w:style w:type="paragraph" w:customStyle="1" w:styleId="TdocText">
    <w:name w:val="Tdoc Text"/>
    <w:basedOn w:val="BodyText"/>
    <w:rsid w:val="00024BBB"/>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024BBB"/>
    <w:pPr>
      <w:numPr>
        <w:numId w:val="22"/>
      </w:numPr>
      <w:spacing w:after="120"/>
    </w:pPr>
    <w:rPr>
      <w:i/>
      <w:sz w:val="22"/>
    </w:rPr>
  </w:style>
  <w:style w:type="paragraph" w:customStyle="1" w:styleId="TdocProposal">
    <w:name w:val="Tdoc Proposal"/>
    <w:basedOn w:val="Normal"/>
    <w:next w:val="TdocProposalText"/>
    <w:rsid w:val="00024BBB"/>
    <w:rPr>
      <w:rFonts w:eastAsia="Times New Roman"/>
      <w:b/>
      <w:bCs/>
      <w:sz w:val="22"/>
    </w:rPr>
  </w:style>
  <w:style w:type="table" w:customStyle="1" w:styleId="TableGrid10">
    <w:name w:val="Table Grid1"/>
    <w:basedOn w:val="TableNormal"/>
    <w:next w:val="TableGrid"/>
    <w:uiPriority w:val="39"/>
    <w:rsid w:val="00AC68E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AC68EF"/>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AC68EF"/>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402916">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359C-1D16-4387-B9EC-9BEC58B0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ED34EB-46B1-4329-8069-087D0F7B2AC6}">
  <ds:schemaRefs>
    <ds:schemaRef ds:uri="http://schemas.microsoft.com/sharepoint/v3/contenttype/forms"/>
  </ds:schemaRefs>
</ds:datastoreItem>
</file>

<file path=customXml/itemProps5.xml><?xml version="1.0" encoding="utf-8"?>
<ds:datastoreItem xmlns:ds="http://schemas.openxmlformats.org/officeDocument/2006/customXml" ds:itemID="{3CF65005-2B22-41F9-828F-0712C2DCFCF9}">
  <ds:schemaRefs>
    <ds:schemaRef ds:uri="http://schemas.openxmlformats.org/officeDocument/2006/bibliography"/>
  </ds:schemaRefs>
</ds:datastoreItem>
</file>

<file path=customXml/itemProps6.xml><?xml version="1.0" encoding="utf-8"?>
<ds:datastoreItem xmlns:ds="http://schemas.openxmlformats.org/officeDocument/2006/customXml" ds:itemID="{7AE9C9B9-0B1B-4126-8469-4BC6683A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2313</Words>
  <Characters>12164</Characters>
  <Application>Microsoft Office Word</Application>
  <DocSecurity>0</DocSecurity>
  <Lines>233</Lines>
  <Paragraphs>139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3</cp:revision>
  <cp:lastPrinted>2011-11-10T14:49:00Z</cp:lastPrinted>
  <dcterms:created xsi:type="dcterms:W3CDTF">2019-02-16T07:20:00Z</dcterms:created>
  <dcterms:modified xsi:type="dcterms:W3CDTF">2019-02-16T07:21:00Z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2019-02-16 07:21:40Z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