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48AA0E04" w:rsidR="00E90E49" w:rsidRPr="000A516A" w:rsidRDefault="001E0D23" w:rsidP="00E35559">
      <w:pPr>
        <w:pStyle w:val="3GPPHeader"/>
        <w:spacing w:after="60"/>
        <w:rPr>
          <w:sz w:val="32"/>
          <w:szCs w:val="32"/>
          <w:lang w:val="en-US"/>
        </w:rPr>
      </w:pPr>
      <w:r w:rsidRPr="000A516A">
        <w:rPr>
          <w:rFonts w:cs="Arial"/>
          <w:bCs/>
        </w:rPr>
        <w:t>3GPP TSG RAN WG1 Meeting #</w:t>
      </w:r>
      <w:r w:rsidR="00823B5F" w:rsidRPr="000A516A">
        <w:rPr>
          <w:lang w:val="en-US"/>
        </w:rPr>
        <w:t>96</w:t>
      </w:r>
      <w:r w:rsidR="00E90E49" w:rsidRPr="000A516A">
        <w:rPr>
          <w:lang w:val="en-US"/>
        </w:rPr>
        <w:tab/>
      </w:r>
      <w:r w:rsidR="00091557" w:rsidRPr="000A516A">
        <w:rPr>
          <w:sz w:val="32"/>
          <w:szCs w:val="32"/>
          <w:lang w:val="en-US"/>
        </w:rPr>
        <w:t>R</w:t>
      </w:r>
      <w:r w:rsidR="00AE2834" w:rsidRPr="000A516A">
        <w:rPr>
          <w:sz w:val="32"/>
          <w:szCs w:val="32"/>
          <w:lang w:val="en-US"/>
        </w:rPr>
        <w:t>1</w:t>
      </w:r>
      <w:r w:rsidR="00091557" w:rsidRPr="000A516A">
        <w:rPr>
          <w:sz w:val="32"/>
          <w:szCs w:val="32"/>
          <w:lang w:val="en-US"/>
        </w:rPr>
        <w:t>-</w:t>
      </w:r>
      <w:r w:rsidR="005F3025" w:rsidRPr="000A516A">
        <w:rPr>
          <w:sz w:val="32"/>
          <w:szCs w:val="32"/>
          <w:lang w:val="en-US"/>
        </w:rPr>
        <w:t>1</w:t>
      </w:r>
      <w:r w:rsidR="007C7741" w:rsidRPr="000A516A">
        <w:rPr>
          <w:sz w:val="32"/>
          <w:szCs w:val="32"/>
          <w:lang w:val="en-US"/>
        </w:rPr>
        <w:t>9</w:t>
      </w:r>
      <w:r w:rsidR="00AE2834" w:rsidRPr="000A516A">
        <w:rPr>
          <w:sz w:val="32"/>
          <w:szCs w:val="32"/>
          <w:lang w:val="en-US"/>
        </w:rPr>
        <w:t>0</w:t>
      </w:r>
      <w:r w:rsidR="00C63779" w:rsidRPr="000A516A">
        <w:rPr>
          <w:sz w:val="32"/>
          <w:szCs w:val="32"/>
          <w:lang w:val="en-US"/>
        </w:rPr>
        <w:t>2413</w:t>
      </w:r>
    </w:p>
    <w:p w14:paraId="51C3CE46" w14:textId="5D1BC5D6" w:rsidR="00E90E49" w:rsidRPr="000A516A" w:rsidRDefault="00823B5F" w:rsidP="00311702">
      <w:pPr>
        <w:pStyle w:val="3GPPHeader"/>
        <w:rPr>
          <w:lang w:val="en-US"/>
        </w:rPr>
      </w:pPr>
      <w:r w:rsidRPr="000A516A">
        <w:rPr>
          <w:lang w:val="en-US"/>
        </w:rPr>
        <w:t>Athens</w:t>
      </w:r>
      <w:r w:rsidR="00115057" w:rsidRPr="000A516A">
        <w:rPr>
          <w:lang w:val="en-US"/>
        </w:rPr>
        <w:t xml:space="preserve">, </w:t>
      </w:r>
      <w:r w:rsidRPr="000A516A">
        <w:rPr>
          <w:lang w:val="en-US"/>
        </w:rPr>
        <w:t>Greece</w:t>
      </w:r>
      <w:r w:rsidR="00115057" w:rsidRPr="000A516A">
        <w:rPr>
          <w:lang w:val="en-US"/>
        </w:rPr>
        <w:t xml:space="preserve">, </w:t>
      </w:r>
      <w:r w:rsidRPr="000A516A">
        <w:rPr>
          <w:lang w:val="en-US"/>
        </w:rPr>
        <w:t>25</w:t>
      </w:r>
      <w:r w:rsidRPr="000A516A">
        <w:rPr>
          <w:vertAlign w:val="superscript"/>
          <w:lang w:val="en-US"/>
        </w:rPr>
        <w:t>th</w:t>
      </w:r>
      <w:r w:rsidR="00B3346C" w:rsidRPr="000A516A">
        <w:rPr>
          <w:vertAlign w:val="superscript"/>
          <w:lang w:val="en-US"/>
        </w:rPr>
        <w:t xml:space="preserve"> </w:t>
      </w:r>
      <w:r w:rsidR="00B3346C" w:rsidRPr="000A516A">
        <w:t>February</w:t>
      </w:r>
      <w:r w:rsidRPr="000A516A">
        <w:rPr>
          <w:lang w:val="en-US"/>
        </w:rPr>
        <w:t xml:space="preserve"> </w:t>
      </w:r>
      <w:r w:rsidR="00115057" w:rsidRPr="000A516A">
        <w:rPr>
          <w:lang w:val="en-US"/>
        </w:rPr>
        <w:t xml:space="preserve">– </w:t>
      </w:r>
      <w:r w:rsidR="00B3346C" w:rsidRPr="000A516A">
        <w:rPr>
          <w:lang w:val="en-US"/>
        </w:rPr>
        <w:t>1</w:t>
      </w:r>
      <w:r w:rsidR="00B3346C" w:rsidRPr="000A516A">
        <w:rPr>
          <w:vertAlign w:val="superscript"/>
          <w:lang w:val="en-US"/>
        </w:rPr>
        <w:t>st</w:t>
      </w:r>
      <w:r w:rsidR="00B3346C" w:rsidRPr="000A516A">
        <w:rPr>
          <w:lang w:val="en-US"/>
        </w:rPr>
        <w:t xml:space="preserve"> March</w:t>
      </w:r>
      <w:r w:rsidRPr="000A516A">
        <w:rPr>
          <w:lang w:val="en-US"/>
        </w:rPr>
        <w:t xml:space="preserve"> </w:t>
      </w:r>
      <w:r w:rsidR="00115057" w:rsidRPr="000A516A">
        <w:rPr>
          <w:lang w:val="en-US"/>
        </w:rPr>
        <w:t>201</w:t>
      </w:r>
      <w:r w:rsidR="007C7741" w:rsidRPr="000A516A">
        <w:rPr>
          <w:lang w:val="en-US"/>
        </w:rPr>
        <w:t>9</w:t>
      </w:r>
    </w:p>
    <w:p w14:paraId="5FCD4219" w14:textId="77777777" w:rsidR="00E90E49" w:rsidRPr="000A516A" w:rsidRDefault="00E90E49" w:rsidP="00357380">
      <w:pPr>
        <w:pStyle w:val="3GPPHeader"/>
        <w:rPr>
          <w:rFonts w:eastAsiaTheme="minorEastAsia"/>
          <w:lang w:val="en-US"/>
        </w:rPr>
      </w:pPr>
    </w:p>
    <w:p w14:paraId="606D9DC9" w14:textId="02E18048" w:rsidR="00E90E49" w:rsidRPr="000A516A" w:rsidRDefault="00E90E49" w:rsidP="00311702">
      <w:pPr>
        <w:pStyle w:val="3GPPHeader"/>
        <w:rPr>
          <w:sz w:val="22"/>
          <w:szCs w:val="22"/>
          <w:lang w:val="en-US"/>
        </w:rPr>
      </w:pPr>
      <w:r w:rsidRPr="000A516A">
        <w:rPr>
          <w:sz w:val="22"/>
          <w:szCs w:val="22"/>
          <w:lang w:val="en-US"/>
        </w:rPr>
        <w:t>Agenda Item:</w:t>
      </w:r>
      <w:r w:rsidRPr="000A516A">
        <w:rPr>
          <w:sz w:val="22"/>
          <w:szCs w:val="22"/>
          <w:lang w:val="en-US"/>
        </w:rPr>
        <w:tab/>
      </w:r>
      <w:r w:rsidR="00E4062D" w:rsidRPr="000A516A">
        <w:rPr>
          <w:sz w:val="22"/>
          <w:szCs w:val="22"/>
          <w:lang w:val="en-US"/>
        </w:rPr>
        <w:t>7.2.3.</w:t>
      </w:r>
      <w:r w:rsidR="00BA00E0" w:rsidRPr="000A516A">
        <w:rPr>
          <w:sz w:val="22"/>
          <w:szCs w:val="22"/>
          <w:lang w:val="en-US"/>
        </w:rPr>
        <w:t>5</w:t>
      </w:r>
    </w:p>
    <w:p w14:paraId="684B06A7" w14:textId="77777777" w:rsidR="00E90E49" w:rsidRPr="000A516A" w:rsidRDefault="003D3C45" w:rsidP="00F64C2B">
      <w:pPr>
        <w:pStyle w:val="3GPPHeader"/>
        <w:rPr>
          <w:sz w:val="22"/>
          <w:szCs w:val="22"/>
          <w:lang w:val="en-US"/>
        </w:rPr>
      </w:pPr>
      <w:r w:rsidRPr="000A516A">
        <w:rPr>
          <w:sz w:val="22"/>
          <w:szCs w:val="22"/>
          <w:lang w:val="en-US"/>
        </w:rPr>
        <w:t>Source:</w:t>
      </w:r>
      <w:r w:rsidR="00E90E49" w:rsidRPr="000A516A">
        <w:rPr>
          <w:sz w:val="22"/>
          <w:szCs w:val="22"/>
          <w:lang w:val="en-US"/>
        </w:rPr>
        <w:tab/>
      </w:r>
      <w:r w:rsidR="00F64C2B" w:rsidRPr="000A516A">
        <w:rPr>
          <w:sz w:val="22"/>
          <w:szCs w:val="22"/>
          <w:lang w:val="en-US"/>
        </w:rPr>
        <w:t>Ericsson</w:t>
      </w:r>
    </w:p>
    <w:p w14:paraId="214B1E52" w14:textId="39CEA988" w:rsidR="00E90E49" w:rsidRPr="000A516A" w:rsidRDefault="003D3C45" w:rsidP="00547F4D">
      <w:pPr>
        <w:pStyle w:val="3GPPHeader"/>
        <w:ind w:left="1701" w:hanging="1701"/>
        <w:rPr>
          <w:sz w:val="22"/>
          <w:szCs w:val="22"/>
          <w:lang w:val="en-US"/>
        </w:rPr>
      </w:pPr>
      <w:r w:rsidRPr="000A516A">
        <w:rPr>
          <w:sz w:val="22"/>
          <w:szCs w:val="22"/>
          <w:lang w:val="en-US"/>
        </w:rPr>
        <w:t>Title:</w:t>
      </w:r>
      <w:r w:rsidR="006B5B0F" w:rsidRPr="000A516A">
        <w:rPr>
          <w:sz w:val="22"/>
          <w:szCs w:val="22"/>
          <w:lang w:val="en-US"/>
        </w:rPr>
        <w:tab/>
      </w:r>
      <w:r w:rsidR="0075490C" w:rsidRPr="000A516A">
        <w:rPr>
          <w:sz w:val="22"/>
          <w:szCs w:val="22"/>
          <w:lang w:val="en-US"/>
        </w:rPr>
        <w:t xml:space="preserve">IAB </w:t>
      </w:r>
      <w:r w:rsidR="007C7741" w:rsidRPr="000A516A">
        <w:rPr>
          <w:sz w:val="22"/>
          <w:szCs w:val="22"/>
          <w:lang w:val="en-US"/>
        </w:rPr>
        <w:t>OTA Timing Alignment</w:t>
      </w:r>
    </w:p>
    <w:p w14:paraId="59D6E79C" w14:textId="7735E5CC" w:rsidR="00E90E49" w:rsidRPr="000A516A" w:rsidRDefault="00E90E49" w:rsidP="00D546FF">
      <w:pPr>
        <w:pStyle w:val="3GPPHeader"/>
        <w:rPr>
          <w:sz w:val="22"/>
          <w:szCs w:val="22"/>
          <w:lang w:val="en-US"/>
        </w:rPr>
      </w:pPr>
      <w:r w:rsidRPr="000A516A">
        <w:rPr>
          <w:sz w:val="22"/>
          <w:szCs w:val="22"/>
          <w:lang w:val="en-US"/>
        </w:rPr>
        <w:t>Document for:</w:t>
      </w:r>
      <w:r w:rsidRPr="000A516A">
        <w:rPr>
          <w:sz w:val="22"/>
          <w:szCs w:val="22"/>
          <w:lang w:val="en-US"/>
        </w:rPr>
        <w:tab/>
      </w:r>
      <w:r w:rsidR="000A4D8A" w:rsidRPr="000A516A">
        <w:rPr>
          <w:sz w:val="22"/>
          <w:szCs w:val="22"/>
          <w:lang w:val="en-US"/>
        </w:rPr>
        <w:t>Discussion</w:t>
      </w:r>
    </w:p>
    <w:p w14:paraId="248031E0" w14:textId="77777777" w:rsidR="00E90E49" w:rsidRPr="000A516A" w:rsidRDefault="00E90E49" w:rsidP="00E90E49">
      <w:pPr>
        <w:rPr>
          <w:lang w:val="en-US"/>
        </w:rPr>
      </w:pPr>
    </w:p>
    <w:p w14:paraId="65062EEC" w14:textId="77777777" w:rsidR="00E90E49" w:rsidRPr="000A516A" w:rsidRDefault="00E90E49" w:rsidP="00CE0424">
      <w:pPr>
        <w:pStyle w:val="Heading1"/>
        <w:rPr>
          <w:lang w:val="en-US"/>
        </w:rPr>
      </w:pPr>
      <w:r w:rsidRPr="000A516A">
        <w:rPr>
          <w:lang w:val="en-US"/>
        </w:rPr>
        <w:t>Introduction</w:t>
      </w:r>
    </w:p>
    <w:p w14:paraId="0D36AF5A" w14:textId="3FF0DAD2" w:rsidR="000A4D8A" w:rsidRPr="000A516A" w:rsidRDefault="0075490C" w:rsidP="000A4D8A">
      <w:pPr>
        <w:pStyle w:val="BodyText"/>
        <w:rPr>
          <w:rFonts w:cs="Arial"/>
          <w:lang w:val="en-US"/>
        </w:rPr>
      </w:pPr>
      <w:r w:rsidRPr="000A516A">
        <w:rPr>
          <w:rFonts w:cs="Arial"/>
          <w:lang w:val="en-US"/>
        </w:rPr>
        <w:t>In RAN#82</w:t>
      </w:r>
      <w:r w:rsidR="000A4D8A" w:rsidRPr="000A516A">
        <w:rPr>
          <w:rFonts w:cs="Arial"/>
          <w:lang w:val="en-US"/>
        </w:rPr>
        <w:t xml:space="preserve">, the following </w:t>
      </w:r>
      <w:r w:rsidR="00115057" w:rsidRPr="000A516A">
        <w:rPr>
          <w:rFonts w:cs="Arial"/>
          <w:lang w:val="en-US"/>
        </w:rPr>
        <w:t>objectives of</w:t>
      </w:r>
      <w:r w:rsidR="007A04B2" w:rsidRPr="000A516A">
        <w:rPr>
          <w:rFonts w:cs="Arial"/>
          <w:lang w:val="en-US"/>
        </w:rPr>
        <w:t xml:space="preserve"> IAB</w:t>
      </w:r>
      <w:r w:rsidR="00115057" w:rsidRPr="000A516A">
        <w:rPr>
          <w:rFonts w:cs="Arial"/>
          <w:lang w:val="en-US"/>
        </w:rPr>
        <w:t xml:space="preserve"> work item</w:t>
      </w:r>
      <w:r w:rsidR="000A4D8A" w:rsidRPr="000A516A">
        <w:rPr>
          <w:rFonts w:cs="Arial"/>
          <w:lang w:val="en-US"/>
        </w:rPr>
        <w:t xml:space="preserve"> were </w:t>
      </w:r>
      <w:r w:rsidR="00115057" w:rsidRPr="000A516A">
        <w:rPr>
          <w:rFonts w:cs="Arial"/>
          <w:lang w:val="en-US"/>
        </w:rPr>
        <w:t>agreed</w:t>
      </w:r>
      <w:r w:rsidR="00BA00E0" w:rsidRPr="000A516A">
        <w:rPr>
          <w:rFonts w:cs="Arial"/>
          <w:lang w:val="en-US"/>
        </w:rPr>
        <w:t xml:space="preserve"> [1]</w:t>
      </w:r>
      <w:r w:rsidR="000A4D8A" w:rsidRPr="000A516A">
        <w:rPr>
          <w:rFonts w:cs="Arial"/>
          <w:lang w:val="en-US"/>
        </w:rPr>
        <w:t>:</w:t>
      </w:r>
    </w:p>
    <w:p w14:paraId="05F1B743" w14:textId="77777777" w:rsidR="000A4D8A" w:rsidRPr="000A516A" w:rsidRDefault="000A4D8A" w:rsidP="000A4D8A">
      <w:pPr>
        <w:pStyle w:val="BodyText"/>
        <w:rPr>
          <w:rFonts w:cs="Arial"/>
          <w:lang w:val="en-US"/>
        </w:rPr>
      </w:pPr>
      <w:r w:rsidRPr="000A516A">
        <w:rPr>
          <w:rFonts w:cs="Arial"/>
          <w:noProof/>
          <w:lang w:val="en-US" w:eastAsia="sv-SE"/>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6B80BD" w14:textId="0FE4C79E" w:rsidR="00D94DB2" w:rsidRPr="0075490C" w:rsidRDefault="00E326F4" w:rsidP="00E4062D">
                            <w:pPr>
                              <w:numPr>
                                <w:ilvl w:val="0"/>
                                <w:numId w:val="16"/>
                              </w:numPr>
                              <w:overflowPunct/>
                              <w:autoSpaceDE/>
                              <w:autoSpaceDN/>
                              <w:adjustRightInd/>
                              <w:spacing w:after="0"/>
                              <w:jc w:val="left"/>
                              <w:textAlignment w:val="auto"/>
                              <w:rPr>
                                <w:rFonts w:eastAsia="MS Mincho"/>
                                <w:lang w:val="en-US" w:eastAsia="ja-JP"/>
                              </w:rPr>
                            </w:pPr>
                            <w:r w:rsidRPr="00E326F4">
                              <w:rPr>
                                <w:rFonts w:eastAsia="MS Mincho"/>
                                <w:lang w:val="en-US" w:eastAsia="ja-JP"/>
                              </w:rPr>
                              <w:t>Specification of mechanism to support the “</w:t>
                            </w:r>
                            <w:r w:rsidR="005B7CBB">
                              <w:rPr>
                                <w:rFonts w:eastAsia="MS Mincho"/>
                                <w:lang w:val="en-US" w:eastAsia="ja-JP"/>
                              </w:rPr>
                              <w:t>C</w:t>
                            </w:r>
                            <w:r w:rsidRPr="00E326F4">
                              <w:rPr>
                                <w:rFonts w:eastAsia="MS Mincho"/>
                                <w:lang w:val="en-US" w:eastAsia="ja-JP"/>
                              </w:rPr>
                              <w:t>ase-1” OTA timing alignment</w:t>
                            </w:r>
                            <w:r w:rsidR="00D94DB2">
                              <w:rPr>
                                <w:rFonts w:eastAsia="MS Mincho"/>
                                <w:lang w:val="en-US" w:eastAsia="ja-JP"/>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" fillcolor="white [3201]" strokeweight=".5pt">
                <v:textbox style="mso-fit-shape-to-text:t">
                  <w:txbxContent>
                    <w:p w14:paraId="4E6B80BD" w14:textId="0FE4C79E" w:rsidR="00D94DB2" w:rsidRPr="0075490C" w:rsidRDefault="00E326F4" w:rsidP="00E4062D">
                      <w:pPr>
                        <w:numPr>
                          <w:ilvl w:val="0"/>
                          <w:numId w:val="16"/>
                        </w:numPr>
                        <w:overflowPunct/>
                        <w:autoSpaceDE/>
                        <w:autoSpaceDN/>
                        <w:adjustRightInd/>
                        <w:spacing w:after="0"/>
                        <w:jc w:val="left"/>
                        <w:textAlignment w:val="auto"/>
                        <w:rPr>
                          <w:rFonts w:eastAsia="MS Mincho"/>
                          <w:lang w:val="en-US" w:eastAsia="ja-JP"/>
                        </w:rPr>
                      </w:pPr>
                      <w:r w:rsidRPr="00E326F4">
                        <w:rPr>
                          <w:rFonts w:eastAsia="MS Mincho"/>
                          <w:lang w:val="en-US" w:eastAsia="ja-JP"/>
                        </w:rPr>
                        <w:t>Specification of mechanism to support the “</w:t>
                      </w:r>
                      <w:r w:rsidR="005B7CBB">
                        <w:rPr>
                          <w:rFonts w:eastAsia="MS Mincho"/>
                          <w:lang w:val="en-US" w:eastAsia="ja-JP"/>
                        </w:rPr>
                        <w:t>C</w:t>
                      </w:r>
                      <w:r w:rsidRPr="00E326F4">
                        <w:rPr>
                          <w:rFonts w:eastAsia="MS Mincho"/>
                          <w:lang w:val="en-US" w:eastAsia="ja-JP"/>
                        </w:rPr>
                        <w:t>ase-1” OTA timing alignment</w:t>
                      </w:r>
                      <w:r w:rsidR="00D94DB2">
                        <w:rPr>
                          <w:rFonts w:eastAsia="MS Mincho"/>
                          <w:lang w:val="en-US" w:eastAsia="ja-JP"/>
                        </w:rPr>
                        <w:t>.</w:t>
                      </w:r>
                    </w:p>
                  </w:txbxContent>
                </v:textbox>
                <w10:anchorlock/>
              </v:shape>
            </w:pict>
          </mc:Fallback>
        </mc:AlternateContent>
      </w:r>
    </w:p>
    <w:p w14:paraId="0396D774" w14:textId="6C161934" w:rsidR="00823B5F" w:rsidRPr="000A516A" w:rsidRDefault="00823B5F" w:rsidP="00FA74F5">
      <w:pPr>
        <w:pStyle w:val="BodyText"/>
        <w:rPr>
          <w:rFonts w:cs="Arial"/>
          <w:lang w:val="en-US"/>
        </w:rPr>
      </w:pPr>
      <w:r w:rsidRPr="000A516A">
        <w:rPr>
          <w:rFonts w:cs="Arial"/>
          <w:lang w:val="en-US"/>
        </w:rPr>
        <w:t>In RAN1-AH-1901, it has been agreed on</w:t>
      </w:r>
    </w:p>
    <w:p w14:paraId="26D1D262" w14:textId="3ADE6587" w:rsidR="00823B5F" w:rsidRPr="000A516A" w:rsidRDefault="00823B5F" w:rsidP="00FA74F5">
      <w:pPr>
        <w:pStyle w:val="BodyText"/>
        <w:rPr>
          <w:rFonts w:cs="Arial"/>
          <w:lang w:val="en-US"/>
        </w:rPr>
      </w:pPr>
      <w:r w:rsidRPr="000A516A">
        <w:rPr>
          <w:rFonts w:cs="Arial"/>
          <w:noProof/>
          <w:lang w:val="en-US" w:eastAsia="sv-SE"/>
        </w:rPr>
        <mc:AlternateContent>
          <mc:Choice Requires="wps">
            <w:drawing>
              <wp:inline distT="0" distB="0" distL="0" distR="0" wp14:anchorId="00E9BC5F" wp14:editId="21EC3133">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D47A5D" w14:textId="77777777" w:rsidR="00823B5F" w:rsidRPr="0004553A" w:rsidRDefault="00823B5F" w:rsidP="00823B5F">
                            <w:r w:rsidRPr="0004553A">
                              <w:t xml:space="preserve">An IAB node should set its DL TX timing ahead of its DL Rx timing by TA/2 + </w:t>
                            </w:r>
                            <w:proofErr w:type="spellStart"/>
                            <w:r w:rsidRPr="0004553A">
                              <w:t>T_delta</w:t>
                            </w:r>
                            <w:proofErr w:type="spellEnd"/>
                          </w:p>
                          <w:p w14:paraId="7D66F209" w14:textId="77777777" w:rsidR="00823B5F" w:rsidRDefault="00823B5F" w:rsidP="00823B5F">
                            <w:pPr>
                              <w:numPr>
                                <w:ilvl w:val="0"/>
                                <w:numId w:val="27"/>
                              </w:numPr>
                              <w:overflowPunct/>
                              <w:autoSpaceDE/>
                              <w:autoSpaceDN/>
                              <w:adjustRightInd/>
                              <w:spacing w:after="0"/>
                              <w:jc w:val="left"/>
                              <w:textAlignment w:val="auto"/>
                            </w:pPr>
                            <w:proofErr w:type="spellStart"/>
                            <w:r w:rsidRPr="0004553A">
                              <w:t>T_delta</w:t>
                            </w:r>
                            <w:proofErr w:type="spellEnd"/>
                            <w:r w:rsidRPr="0004553A">
                              <w:t xml:space="preserve"> is signalled from the parent node, where the value is intended to account for factors such the offset between parent DL Tx and UL Rx, if any due to factors such as Tx to Rx switching time, HW impairments, etc.</w:t>
                            </w:r>
                          </w:p>
                          <w:p w14:paraId="71604292" w14:textId="77777777" w:rsidR="00823B5F" w:rsidRPr="00F33B09" w:rsidRDefault="00823B5F" w:rsidP="00823B5F">
                            <w:pPr>
                              <w:numPr>
                                <w:ilvl w:val="0"/>
                                <w:numId w:val="27"/>
                              </w:numPr>
                              <w:overflowPunct/>
                              <w:autoSpaceDE/>
                              <w:autoSpaceDN/>
                              <w:adjustRightInd/>
                              <w:spacing w:after="0"/>
                              <w:jc w:val="left"/>
                              <w:textAlignment w:val="auto"/>
                            </w:pPr>
                            <w:r w:rsidRPr="00F33B09">
                              <w:t>TA is the timing gap between UL Tx timing and DL Rx timing, which is derived based on existing Rel-15 mechanism</w:t>
                            </w:r>
                          </w:p>
                          <w:p w14:paraId="14E6CC42" w14:textId="77777777" w:rsidR="00823B5F" w:rsidRPr="0004553A" w:rsidRDefault="00823B5F" w:rsidP="00823B5F">
                            <w:pPr>
                              <w:numPr>
                                <w:ilvl w:val="0"/>
                                <w:numId w:val="26"/>
                              </w:numPr>
                              <w:overflowPunct/>
                              <w:autoSpaceDE/>
                              <w:autoSpaceDN/>
                              <w:adjustRightInd/>
                              <w:spacing w:before="60"/>
                              <w:textAlignment w:val="auto"/>
                            </w:pPr>
                            <w:r w:rsidRPr="0004553A">
                              <w:t>FFS (not necessarily an exhaustive list):</w:t>
                            </w:r>
                          </w:p>
                          <w:p w14:paraId="7536C522" w14:textId="77777777" w:rsidR="00823B5F" w:rsidRPr="0004553A" w:rsidRDefault="00823B5F" w:rsidP="00823B5F">
                            <w:pPr>
                              <w:numPr>
                                <w:ilvl w:val="1"/>
                                <w:numId w:val="26"/>
                              </w:numPr>
                              <w:overflowPunct/>
                              <w:autoSpaceDE/>
                              <w:autoSpaceDN/>
                              <w:adjustRightInd/>
                              <w:spacing w:before="60"/>
                              <w:textAlignment w:val="auto"/>
                            </w:pPr>
                            <w:r w:rsidRPr="0004553A">
                              <w:t xml:space="preserve">value range and granularity of </w:t>
                            </w:r>
                            <w:proofErr w:type="spellStart"/>
                            <w:r w:rsidRPr="0004553A">
                              <w:t>Tdelta</w:t>
                            </w:r>
                            <w:proofErr w:type="spellEnd"/>
                          </w:p>
                          <w:p w14:paraId="51359C4A" w14:textId="77777777" w:rsidR="00823B5F" w:rsidRPr="0004553A" w:rsidRDefault="00823B5F" w:rsidP="00823B5F">
                            <w:pPr>
                              <w:numPr>
                                <w:ilvl w:val="1"/>
                                <w:numId w:val="26"/>
                              </w:numPr>
                              <w:overflowPunct/>
                              <w:autoSpaceDE/>
                              <w:autoSpaceDN/>
                              <w:adjustRightInd/>
                              <w:spacing w:before="60"/>
                              <w:textAlignment w:val="auto"/>
                            </w:pPr>
                            <w:r w:rsidRPr="0004553A">
                              <w:t xml:space="preserve">need for aperiodic/periodic updates of </w:t>
                            </w:r>
                            <w:proofErr w:type="spellStart"/>
                            <w:r w:rsidRPr="0004553A">
                              <w:t>Tdelta</w:t>
                            </w:r>
                            <w:proofErr w:type="spellEnd"/>
                          </w:p>
                          <w:p w14:paraId="10B9B54D" w14:textId="77777777" w:rsidR="00823B5F" w:rsidRPr="0004553A" w:rsidRDefault="00823B5F" w:rsidP="00823B5F">
                            <w:pPr>
                              <w:numPr>
                                <w:ilvl w:val="1"/>
                                <w:numId w:val="26"/>
                              </w:numPr>
                              <w:overflowPunct/>
                              <w:autoSpaceDE/>
                              <w:autoSpaceDN/>
                              <w:adjustRightInd/>
                              <w:spacing w:before="60"/>
                              <w:textAlignment w:val="auto"/>
                            </w:pPr>
                            <w:r w:rsidRPr="0004553A">
                              <w:t xml:space="preserve">other timing impairment factors for adjusting IAB node timing to be included in </w:t>
                            </w:r>
                            <w:proofErr w:type="spellStart"/>
                            <w:r w:rsidRPr="0004553A">
                              <w:t>Tdelta</w:t>
                            </w:r>
                            <w:proofErr w:type="spellEnd"/>
                          </w:p>
                          <w:p w14:paraId="3F6D0C76" w14:textId="77777777" w:rsidR="00823B5F" w:rsidRPr="0004553A" w:rsidRDefault="00823B5F" w:rsidP="00823B5F">
                            <w:pPr>
                              <w:numPr>
                                <w:ilvl w:val="1"/>
                                <w:numId w:val="26"/>
                              </w:numPr>
                              <w:overflowPunct/>
                              <w:autoSpaceDE/>
                              <w:autoSpaceDN/>
                              <w:adjustRightInd/>
                              <w:spacing w:before="60"/>
                              <w:textAlignment w:val="auto"/>
                            </w:pPr>
                            <w:r w:rsidRPr="0004553A">
                              <w:t>timing alignment when the IAB node has multiple parents</w:t>
                            </w:r>
                          </w:p>
                          <w:p w14:paraId="523AD3DD" w14:textId="317B8C8C" w:rsidR="00823B5F" w:rsidRPr="00823B5F" w:rsidRDefault="00823B5F" w:rsidP="00823B5F">
                            <w:pPr>
                              <w:numPr>
                                <w:ilvl w:val="1"/>
                                <w:numId w:val="26"/>
                              </w:numPr>
                              <w:overflowPunct/>
                              <w:autoSpaceDE/>
                              <w:autoSpaceDN/>
                              <w:adjustRightInd/>
                              <w:spacing w:before="60"/>
                              <w:textAlignment w:val="auto"/>
                            </w:pPr>
                            <w:r w:rsidRPr="0004553A">
                              <w:t>Note: once the design of the above FFS points is in a good shape, an LS to RAN4 may be necessary to solicit their input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0E9BC5F" id="Text Box 1"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N+llQIAALo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" fillcolor="white [3201]" strokeweight=".5pt">
                <v:textbox style="mso-fit-shape-to-text:t">
                  <w:txbxContent>
                    <w:p w14:paraId="07D47A5D" w14:textId="77777777" w:rsidR="00823B5F" w:rsidRPr="0004553A" w:rsidRDefault="00823B5F" w:rsidP="00823B5F">
                      <w:r w:rsidRPr="0004553A">
                        <w:t xml:space="preserve">An IAB node should set its DL TX timing ahead of its DL Rx timing by TA/2 + </w:t>
                      </w:r>
                      <w:proofErr w:type="spellStart"/>
                      <w:r w:rsidRPr="0004553A">
                        <w:t>T_delta</w:t>
                      </w:r>
                      <w:proofErr w:type="spellEnd"/>
                    </w:p>
                    <w:p w14:paraId="7D66F209" w14:textId="77777777" w:rsidR="00823B5F" w:rsidRDefault="00823B5F" w:rsidP="00823B5F">
                      <w:pPr>
                        <w:numPr>
                          <w:ilvl w:val="0"/>
                          <w:numId w:val="27"/>
                        </w:numPr>
                        <w:overflowPunct/>
                        <w:autoSpaceDE/>
                        <w:autoSpaceDN/>
                        <w:adjustRightInd/>
                        <w:spacing w:after="0"/>
                        <w:jc w:val="left"/>
                        <w:textAlignment w:val="auto"/>
                      </w:pPr>
                      <w:proofErr w:type="spellStart"/>
                      <w:r w:rsidRPr="0004553A">
                        <w:t>T_delta</w:t>
                      </w:r>
                      <w:proofErr w:type="spellEnd"/>
                      <w:r w:rsidRPr="0004553A">
                        <w:t xml:space="preserve"> is signalled from the parent node, where the value is intended to account for factors such the offset between parent DL Tx and UL Rx, if any due to factors such as Tx to Rx switching time, HW impairments, etc.</w:t>
                      </w:r>
                    </w:p>
                    <w:p w14:paraId="71604292" w14:textId="77777777" w:rsidR="00823B5F" w:rsidRPr="00F33B09" w:rsidRDefault="00823B5F" w:rsidP="00823B5F">
                      <w:pPr>
                        <w:numPr>
                          <w:ilvl w:val="0"/>
                          <w:numId w:val="27"/>
                        </w:numPr>
                        <w:overflowPunct/>
                        <w:autoSpaceDE/>
                        <w:autoSpaceDN/>
                        <w:adjustRightInd/>
                        <w:spacing w:after="0"/>
                        <w:jc w:val="left"/>
                        <w:textAlignment w:val="auto"/>
                      </w:pPr>
                      <w:r w:rsidRPr="00F33B09">
                        <w:t>TA is the timing gap between UL Tx timing and DL Rx timing, which is derived based on existing Rel-15 mechanism</w:t>
                      </w:r>
                    </w:p>
                    <w:p w14:paraId="14E6CC42" w14:textId="77777777" w:rsidR="00823B5F" w:rsidRPr="0004553A" w:rsidRDefault="00823B5F" w:rsidP="00823B5F">
                      <w:pPr>
                        <w:numPr>
                          <w:ilvl w:val="0"/>
                          <w:numId w:val="26"/>
                        </w:numPr>
                        <w:overflowPunct/>
                        <w:autoSpaceDE/>
                        <w:autoSpaceDN/>
                        <w:adjustRightInd/>
                        <w:spacing w:before="60"/>
                        <w:textAlignment w:val="auto"/>
                      </w:pPr>
                      <w:r w:rsidRPr="0004553A">
                        <w:t>FFS (not necessarily an exhaustive list):</w:t>
                      </w:r>
                    </w:p>
                    <w:p w14:paraId="7536C522" w14:textId="77777777" w:rsidR="00823B5F" w:rsidRPr="0004553A" w:rsidRDefault="00823B5F" w:rsidP="00823B5F">
                      <w:pPr>
                        <w:numPr>
                          <w:ilvl w:val="1"/>
                          <w:numId w:val="26"/>
                        </w:numPr>
                        <w:overflowPunct/>
                        <w:autoSpaceDE/>
                        <w:autoSpaceDN/>
                        <w:adjustRightInd/>
                        <w:spacing w:before="60"/>
                        <w:textAlignment w:val="auto"/>
                      </w:pPr>
                      <w:r w:rsidRPr="0004553A">
                        <w:t xml:space="preserve">value range and granularity of </w:t>
                      </w:r>
                      <w:proofErr w:type="spellStart"/>
                      <w:r w:rsidRPr="0004553A">
                        <w:t>Tdelta</w:t>
                      </w:r>
                      <w:proofErr w:type="spellEnd"/>
                    </w:p>
                    <w:p w14:paraId="51359C4A" w14:textId="77777777" w:rsidR="00823B5F" w:rsidRPr="0004553A" w:rsidRDefault="00823B5F" w:rsidP="00823B5F">
                      <w:pPr>
                        <w:numPr>
                          <w:ilvl w:val="1"/>
                          <w:numId w:val="26"/>
                        </w:numPr>
                        <w:overflowPunct/>
                        <w:autoSpaceDE/>
                        <w:autoSpaceDN/>
                        <w:adjustRightInd/>
                        <w:spacing w:before="60"/>
                        <w:textAlignment w:val="auto"/>
                      </w:pPr>
                      <w:r w:rsidRPr="0004553A">
                        <w:t xml:space="preserve">need for aperiodic/periodic updates of </w:t>
                      </w:r>
                      <w:proofErr w:type="spellStart"/>
                      <w:r w:rsidRPr="0004553A">
                        <w:t>Tdelta</w:t>
                      </w:r>
                      <w:proofErr w:type="spellEnd"/>
                    </w:p>
                    <w:p w14:paraId="10B9B54D" w14:textId="77777777" w:rsidR="00823B5F" w:rsidRPr="0004553A" w:rsidRDefault="00823B5F" w:rsidP="00823B5F">
                      <w:pPr>
                        <w:numPr>
                          <w:ilvl w:val="1"/>
                          <w:numId w:val="26"/>
                        </w:numPr>
                        <w:overflowPunct/>
                        <w:autoSpaceDE/>
                        <w:autoSpaceDN/>
                        <w:adjustRightInd/>
                        <w:spacing w:before="60"/>
                        <w:textAlignment w:val="auto"/>
                      </w:pPr>
                      <w:r w:rsidRPr="0004553A">
                        <w:t xml:space="preserve">other timing impairment factors for adjusting IAB node timing to be included in </w:t>
                      </w:r>
                      <w:proofErr w:type="spellStart"/>
                      <w:r w:rsidRPr="0004553A">
                        <w:t>Tdelta</w:t>
                      </w:r>
                      <w:proofErr w:type="spellEnd"/>
                    </w:p>
                    <w:p w14:paraId="3F6D0C76" w14:textId="77777777" w:rsidR="00823B5F" w:rsidRPr="0004553A" w:rsidRDefault="00823B5F" w:rsidP="00823B5F">
                      <w:pPr>
                        <w:numPr>
                          <w:ilvl w:val="1"/>
                          <w:numId w:val="26"/>
                        </w:numPr>
                        <w:overflowPunct/>
                        <w:autoSpaceDE/>
                        <w:autoSpaceDN/>
                        <w:adjustRightInd/>
                        <w:spacing w:before="60"/>
                        <w:textAlignment w:val="auto"/>
                      </w:pPr>
                      <w:r w:rsidRPr="0004553A">
                        <w:t>timing alignment when the IAB node has multiple parents</w:t>
                      </w:r>
                    </w:p>
                    <w:p w14:paraId="523AD3DD" w14:textId="317B8C8C" w:rsidR="00823B5F" w:rsidRPr="00823B5F" w:rsidRDefault="00823B5F" w:rsidP="00823B5F">
                      <w:pPr>
                        <w:numPr>
                          <w:ilvl w:val="1"/>
                          <w:numId w:val="26"/>
                        </w:numPr>
                        <w:overflowPunct/>
                        <w:autoSpaceDE/>
                        <w:autoSpaceDN/>
                        <w:adjustRightInd/>
                        <w:spacing w:before="60"/>
                        <w:textAlignment w:val="auto"/>
                      </w:pPr>
                      <w:r w:rsidRPr="0004553A">
                        <w:t>Note: once the design of the above FFS points is in a good shape, an LS to RAN4 may be necessary to solicit their input</w:t>
                      </w:r>
                    </w:p>
                  </w:txbxContent>
                </v:textbox>
                <w10:anchorlock/>
              </v:shape>
            </w:pict>
          </mc:Fallback>
        </mc:AlternateContent>
      </w:r>
    </w:p>
    <w:p w14:paraId="5BC6C7E5" w14:textId="66203827" w:rsidR="00830167" w:rsidRPr="000A516A" w:rsidRDefault="000A4D8A" w:rsidP="00FA74F5">
      <w:pPr>
        <w:pStyle w:val="BodyText"/>
        <w:rPr>
          <w:lang w:val="en-US"/>
        </w:rPr>
      </w:pPr>
      <w:r w:rsidRPr="000A516A">
        <w:rPr>
          <w:rFonts w:cs="Arial"/>
          <w:lang w:val="en-US"/>
        </w:rPr>
        <w:t xml:space="preserve">In this contribution, </w:t>
      </w:r>
      <w:r w:rsidR="0001302E" w:rsidRPr="000A516A">
        <w:rPr>
          <w:rFonts w:cs="Arial"/>
          <w:lang w:val="en-US"/>
        </w:rPr>
        <w:t>will discuss required granularity, update periodicity and impact of HW (e.g. LCO drift) on the DL transmission timing</w:t>
      </w:r>
      <w:r w:rsidR="00A61E3C" w:rsidRPr="000A516A">
        <w:rPr>
          <w:rFonts w:cs="Arial"/>
          <w:lang w:val="en-US"/>
        </w:rPr>
        <w:t xml:space="preserve"> and timing alignment strategy in the multi-parent case</w:t>
      </w:r>
      <w:r w:rsidR="00FA74F5" w:rsidRPr="000A516A">
        <w:rPr>
          <w:rFonts w:cs="Arial"/>
          <w:lang w:val="en-US"/>
        </w:rPr>
        <w:t>.</w:t>
      </w:r>
    </w:p>
    <w:p w14:paraId="2AE25B55" w14:textId="0669CD1F" w:rsidR="004C5E5B" w:rsidRPr="000A516A" w:rsidRDefault="00BA00E0" w:rsidP="00E4062D">
      <w:pPr>
        <w:pStyle w:val="Heading1"/>
        <w:rPr>
          <w:lang w:val="en-US"/>
        </w:rPr>
      </w:pPr>
      <w:r w:rsidRPr="000A516A">
        <w:rPr>
          <w:lang w:val="en-US"/>
        </w:rPr>
        <w:t xml:space="preserve">OTA </w:t>
      </w:r>
      <w:r w:rsidR="00402ED9" w:rsidRPr="000A516A">
        <w:rPr>
          <w:lang w:val="en-US"/>
        </w:rPr>
        <w:t>Downlink Transmit Timing</w:t>
      </w:r>
    </w:p>
    <w:p w14:paraId="391CA471" w14:textId="1D61FEFE" w:rsidR="0001302E" w:rsidRPr="000A516A" w:rsidRDefault="0001302E" w:rsidP="0001302E">
      <w:pPr>
        <w:pStyle w:val="Heading2"/>
        <w:rPr>
          <w:lang w:val="en-US"/>
        </w:rPr>
      </w:pPr>
      <w:r w:rsidRPr="000A516A">
        <w:rPr>
          <w:lang w:val="en-US"/>
        </w:rPr>
        <w:t xml:space="preserve">Impact of LO Drift on </w:t>
      </w:r>
      <w:r w:rsidR="001F345A" w:rsidRPr="000A516A">
        <w:rPr>
          <w:lang w:val="en-US"/>
        </w:rPr>
        <w:t>DL</w:t>
      </w:r>
      <w:r w:rsidRPr="000A516A">
        <w:rPr>
          <w:lang w:val="en-US"/>
        </w:rPr>
        <w:t xml:space="preserve"> T</w:t>
      </w:r>
      <w:r w:rsidR="001F345A" w:rsidRPr="000A516A">
        <w:rPr>
          <w:lang w:val="en-US"/>
        </w:rPr>
        <w:t>x</w:t>
      </w:r>
      <w:r w:rsidRPr="000A516A">
        <w:rPr>
          <w:lang w:val="en-US"/>
        </w:rPr>
        <w:t xml:space="preserve"> Timing Setting</w:t>
      </w:r>
    </w:p>
    <w:p w14:paraId="7CDD881F" w14:textId="33FCCC9E" w:rsidR="007C33E9" w:rsidRPr="000A516A" w:rsidRDefault="0001302E" w:rsidP="007C33E9">
      <w:pPr>
        <w:rPr>
          <w:lang w:val="en-US"/>
        </w:rPr>
      </w:pPr>
      <w:r w:rsidRPr="000A516A">
        <w:rPr>
          <w:lang w:val="en-US"/>
        </w:rPr>
        <w:t>According to [</w:t>
      </w:r>
      <w:r w:rsidR="00022B0E" w:rsidRPr="000A516A">
        <w:rPr>
          <w:lang w:val="en-US"/>
        </w:rPr>
        <w:t>2</w:t>
      </w:r>
      <w:r w:rsidRPr="000A516A">
        <w:rPr>
          <w:lang w:val="en-US"/>
        </w:rPr>
        <w:t xml:space="preserve">] the initial setting and updates for the timing advance is signaled to a UE in multiples of </w:t>
      </w:r>
      <w:r w:rsidR="007C33E9" w:rsidRPr="000A516A">
        <w:rPr>
          <w:lang w:val="en-US"/>
        </w:rPr>
        <w:t>n</w:t>
      </w:r>
      <w:r w:rsidR="007C33E9" w:rsidRPr="000A516A">
        <w:rPr>
          <w:lang w:val="en-US"/>
        </w:rPr>
        <w:sym w:font="Symbol" w:char="F0B4"/>
      </w:r>
      <w:r w:rsidR="007C33E9" w:rsidRPr="000A516A">
        <w:rPr>
          <w:lang w:val="en-US"/>
        </w:rPr>
        <w:t>Tc, where n depends on the subcarrier and Tc defined in [</w:t>
      </w:r>
      <w:r w:rsidR="00022B0E" w:rsidRPr="000A516A">
        <w:rPr>
          <w:lang w:val="en-US"/>
        </w:rPr>
        <w:t>3</w:t>
      </w:r>
      <w:r w:rsidR="007C33E9" w:rsidRPr="000A516A">
        <w:rPr>
          <w:lang w:val="en-US"/>
        </w:rPr>
        <w:t>]. [</w:t>
      </w:r>
      <w:r w:rsidR="00C74337" w:rsidRPr="000A516A">
        <w:rPr>
          <w:lang w:val="en-US"/>
        </w:rPr>
        <w:t>4</w:t>
      </w:r>
      <w:r w:rsidR="007C33E9" w:rsidRPr="000A516A">
        <w:rPr>
          <w:lang w:val="en-US"/>
        </w:rPr>
        <w:t xml:space="preserve">] specifies a requirement on the OTA modulated carrier frequency error of not more than </w:t>
      </w:r>
      <w:r w:rsidR="007C33E9" w:rsidRPr="000A516A">
        <w:rPr>
          <w:lang w:val="en-US"/>
        </w:rPr>
        <w:sym w:font="Symbol" w:char="F0B1"/>
      </w:r>
      <w:r w:rsidR="007C33E9" w:rsidRPr="000A516A">
        <w:rPr>
          <w:lang w:val="en-US"/>
        </w:rPr>
        <w:t>0.1ppm for any base station class. That means that no oscillator in a base station and therefore IAB node should deviate more than 0.1ppm from its nominal frequency (otherwise this oscillator should be synced to the carrier frequency).</w:t>
      </w:r>
    </w:p>
    <w:p w14:paraId="22A989A3" w14:textId="3BD6C01A" w:rsidR="007C33E9" w:rsidRPr="000A516A" w:rsidRDefault="007C33E9" w:rsidP="007C33E9">
      <w:pPr>
        <w:rPr>
          <w:lang w:val="en-US"/>
        </w:rPr>
      </w:pPr>
      <w:r w:rsidRPr="000A516A">
        <w:rPr>
          <w:lang w:val="en-US"/>
        </w:rPr>
        <w:lastRenderedPageBreak/>
        <w:t xml:space="preserve">In order to see the effect of having different oscillator clocks in parent and child on the reporting accuracy of </w:t>
      </w:r>
      <w:proofErr w:type="spellStart"/>
      <w:r w:rsidRPr="000A516A">
        <w:rPr>
          <w:lang w:val="en-US"/>
        </w:rPr>
        <w:t>T_delta</w:t>
      </w:r>
      <w:proofErr w:type="spellEnd"/>
      <w:r w:rsidRPr="000A516A">
        <w:rPr>
          <w:lang w:val="en-US"/>
        </w:rPr>
        <w:t xml:space="preserve">, we assume the </w:t>
      </w:r>
      <w:proofErr w:type="spellStart"/>
      <w:r w:rsidRPr="000A516A">
        <w:rPr>
          <w:lang w:val="en-US"/>
        </w:rPr>
        <w:t>T_delta</w:t>
      </w:r>
      <w:proofErr w:type="spellEnd"/>
      <w:r w:rsidRPr="000A516A">
        <w:rPr>
          <w:lang w:val="en-US"/>
        </w:rPr>
        <w:t xml:space="preserve"> signaling from parent to IAB node follows the same rules as for the timing advance.  Further, the nominal oscillator clock in an IAB node is assumed Tc and parent and IAB node having oscillator errors of </w:t>
      </w:r>
      <w:r w:rsidRPr="000A516A">
        <w:rPr>
          <w:lang w:val="en-US"/>
        </w:rPr>
        <w:sym w:font="Symbol" w:char="F044"/>
      </w:r>
      <w:r w:rsidRPr="000A516A">
        <w:rPr>
          <w:lang w:val="en-US"/>
        </w:rPr>
        <w:t xml:space="preserve"> in opposite directions.</w:t>
      </w:r>
      <w:r w:rsidR="001F345A" w:rsidRPr="000A516A">
        <w:rPr>
          <w:lang w:val="en-US"/>
        </w:rPr>
        <w:t xml:space="preserve"> One can assume that </w:t>
      </w:r>
      <w:r w:rsidR="001F345A" w:rsidRPr="000A516A">
        <w:rPr>
          <w:lang w:val="en-US"/>
        </w:rPr>
        <w:sym w:font="Symbol" w:char="F044"/>
      </w:r>
      <w:r w:rsidR="001F345A" w:rsidRPr="000A516A">
        <w:rPr>
          <w:lang w:val="en-US"/>
        </w:rPr>
        <w:t xml:space="preserve">/Tc </w:t>
      </w:r>
      <w:r w:rsidR="001F345A" w:rsidRPr="000A516A">
        <w:rPr>
          <w:lang w:val="en-US"/>
        </w:rPr>
        <w:sym w:font="Symbol" w:char="F03C"/>
      </w:r>
      <w:r w:rsidR="001F345A" w:rsidRPr="000A516A">
        <w:rPr>
          <w:lang w:val="en-US"/>
        </w:rPr>
        <w:t xml:space="preserve"> 0.1ppm.</w:t>
      </w:r>
    </w:p>
    <w:p w14:paraId="2E7E6EF9" w14:textId="2E91FA7B" w:rsidR="007C33E9" w:rsidRPr="000A516A" w:rsidRDefault="007C33E9" w:rsidP="007C33E9">
      <w:pPr>
        <w:rPr>
          <w:lang w:val="en-US"/>
        </w:rPr>
      </w:pPr>
      <w:r w:rsidRPr="000A516A">
        <w:rPr>
          <w:lang w:val="en-US"/>
        </w:rPr>
        <w:t xml:space="preserve">In the ideal case, without oscillator deviation, a node would identify a given </w:t>
      </w:r>
      <w:proofErr w:type="spellStart"/>
      <w:r w:rsidRPr="000A516A">
        <w:rPr>
          <w:lang w:val="en-US"/>
        </w:rPr>
        <w:t>T_delta</w:t>
      </w:r>
      <w:proofErr w:type="spellEnd"/>
      <w:r w:rsidRPr="000A516A">
        <w:rPr>
          <w:lang w:val="en-US"/>
        </w:rPr>
        <w:t xml:space="preserve"> as N</w:t>
      </w:r>
      <w:r w:rsidRPr="000A516A">
        <w:rPr>
          <w:vertAlign w:val="subscript"/>
          <w:lang w:val="en-US"/>
        </w:rPr>
        <w:sym w:font="Symbol" w:char="F044"/>
      </w:r>
      <w:r w:rsidRPr="000A516A">
        <w:rPr>
          <w:lang w:val="en-US"/>
        </w:rPr>
        <w:t xml:space="preserve"> multiple of n</w:t>
      </w:r>
      <w:r w:rsidRPr="000A516A">
        <w:rPr>
          <w:lang w:val="en-US"/>
        </w:rPr>
        <w:sym w:font="Symbol" w:char="F0B4"/>
      </w:r>
      <w:r w:rsidRPr="000A516A">
        <w:rPr>
          <w:lang w:val="en-US"/>
        </w:rPr>
        <w:t>Tc, whereas N</w:t>
      </w:r>
      <w:r w:rsidRPr="000A516A">
        <w:rPr>
          <w:vertAlign w:val="subscript"/>
          <w:lang w:val="en-US"/>
        </w:rPr>
        <w:sym w:font="Symbol" w:char="F044"/>
      </w:r>
      <w:r w:rsidRPr="000A516A">
        <w:rPr>
          <w:lang w:val="en-US"/>
        </w:rPr>
        <w:t xml:space="preserve"> is defined by </w:t>
      </w:r>
      <w:proofErr w:type="spellStart"/>
      <w:r w:rsidRPr="000A516A">
        <w:rPr>
          <w:lang w:val="en-US"/>
        </w:rPr>
        <w:t>T_delta</w:t>
      </w:r>
      <w:proofErr w:type="spellEnd"/>
      <w:r w:rsidRPr="000A516A">
        <w:rPr>
          <w:lang w:val="en-US"/>
        </w:rPr>
        <w:t>= N</w:t>
      </w:r>
      <w:r w:rsidRPr="000A516A">
        <w:rPr>
          <w:vertAlign w:val="subscript"/>
          <w:lang w:val="en-US"/>
        </w:rPr>
        <w:sym w:font="Symbol" w:char="F044"/>
      </w:r>
      <w:r w:rsidRPr="000A516A">
        <w:rPr>
          <w:lang w:val="en-US"/>
        </w:rPr>
        <w:sym w:font="Symbol" w:char="F0B4"/>
      </w:r>
      <w:proofErr w:type="spellStart"/>
      <w:r w:rsidRPr="000A516A">
        <w:rPr>
          <w:lang w:val="en-US"/>
        </w:rPr>
        <w:t>n</w:t>
      </w:r>
      <w:proofErr w:type="spellEnd"/>
      <w:r w:rsidRPr="000A516A">
        <w:rPr>
          <w:lang w:val="en-US"/>
        </w:rPr>
        <w:sym w:font="Symbol" w:char="F0B4"/>
      </w:r>
      <w:r w:rsidRPr="000A516A">
        <w:rPr>
          <w:lang w:val="en-US"/>
        </w:rPr>
        <w:t xml:space="preserve">Tc, neglecting rounding errors that would rather fall in a discussion about </w:t>
      </w:r>
      <w:proofErr w:type="spellStart"/>
      <w:r w:rsidRPr="000A516A">
        <w:rPr>
          <w:lang w:val="en-US"/>
        </w:rPr>
        <w:t>T_delta</w:t>
      </w:r>
      <w:proofErr w:type="spellEnd"/>
      <w:r w:rsidRPr="000A516A">
        <w:rPr>
          <w:lang w:val="en-US"/>
        </w:rPr>
        <w:t xml:space="preserve"> signaling granularity.</w:t>
      </w:r>
    </w:p>
    <w:p w14:paraId="293948B0" w14:textId="0442972E" w:rsidR="007C33E9" w:rsidRPr="000A516A" w:rsidRDefault="007C33E9" w:rsidP="007C33E9">
      <w:pPr>
        <w:rPr>
          <w:lang w:val="en-US"/>
        </w:rPr>
      </w:pPr>
      <w:r w:rsidRPr="000A516A">
        <w:rPr>
          <w:lang w:val="en-US"/>
        </w:rPr>
        <w:t xml:space="preserve">The non-ideal parent node would see the </w:t>
      </w:r>
      <w:proofErr w:type="spellStart"/>
      <w:r w:rsidRPr="000A516A">
        <w:rPr>
          <w:lang w:val="en-US"/>
        </w:rPr>
        <w:t>T_delta</w:t>
      </w:r>
      <w:proofErr w:type="spellEnd"/>
      <w:r w:rsidRPr="000A516A">
        <w:rPr>
          <w:lang w:val="en-US"/>
        </w:rPr>
        <w:t xml:space="preserve"> as NP</w:t>
      </w:r>
      <w:r w:rsidRPr="000A516A">
        <w:rPr>
          <w:vertAlign w:val="subscript"/>
          <w:lang w:val="en-US"/>
        </w:rPr>
        <w:sym w:font="Symbol" w:char="F044"/>
      </w:r>
      <w:r w:rsidRPr="000A516A">
        <w:rPr>
          <w:lang w:val="en-US"/>
        </w:rPr>
        <w:t xml:space="preserve"> multiples of n</w:t>
      </w:r>
      <w:r w:rsidRPr="000A516A">
        <w:rPr>
          <w:lang w:val="en-US"/>
        </w:rPr>
        <w:sym w:font="Symbol" w:char="F0B4"/>
      </w:r>
      <w:r w:rsidRPr="000A516A">
        <w:rPr>
          <w:lang w:val="en-US"/>
        </w:rPr>
        <w:t>(Tc+</w:t>
      </w:r>
      <w:r w:rsidRPr="000A516A">
        <w:rPr>
          <w:lang w:val="en-US"/>
        </w:rPr>
        <w:sym w:font="Symbol" w:char="F044"/>
      </w:r>
      <w:r w:rsidRPr="000A516A">
        <w:rPr>
          <w:lang w:val="en-US"/>
        </w:rPr>
        <w:t xml:space="preserve">), according to </w:t>
      </w:r>
      <w:proofErr w:type="spellStart"/>
      <w:r w:rsidRPr="000A516A">
        <w:rPr>
          <w:lang w:val="en-US"/>
        </w:rPr>
        <w:t>T_delta</w:t>
      </w:r>
      <w:proofErr w:type="spellEnd"/>
      <w:r w:rsidRPr="000A516A">
        <w:rPr>
          <w:lang w:val="en-US"/>
        </w:rPr>
        <w:t>=NP</w:t>
      </w:r>
      <w:r w:rsidRPr="000A516A">
        <w:rPr>
          <w:vertAlign w:val="subscript"/>
          <w:lang w:val="en-US"/>
        </w:rPr>
        <w:sym w:font="Symbol" w:char="F044"/>
      </w:r>
      <w:r w:rsidRPr="000A516A">
        <w:rPr>
          <w:lang w:val="en-US"/>
        </w:rPr>
        <w:sym w:font="Symbol" w:char="F0B4"/>
      </w:r>
      <w:r w:rsidRPr="000A516A">
        <w:rPr>
          <w:lang w:val="en-US"/>
        </w:rPr>
        <w:t>n</w:t>
      </w:r>
      <w:r w:rsidRPr="000A516A">
        <w:rPr>
          <w:lang w:val="en-US"/>
        </w:rPr>
        <w:sym w:font="Symbol" w:char="F0B4"/>
      </w:r>
      <w:r w:rsidRPr="000A516A">
        <w:rPr>
          <w:lang w:val="en-US"/>
        </w:rPr>
        <w:t>(Tc+</w:t>
      </w:r>
      <w:r w:rsidRPr="000A516A">
        <w:rPr>
          <w:lang w:val="en-US"/>
        </w:rPr>
        <w:sym w:font="Symbol" w:char="F044"/>
      </w:r>
      <w:r w:rsidRPr="000A516A">
        <w:rPr>
          <w:lang w:val="en-US"/>
        </w:rPr>
        <w:t>) and signal this NP</w:t>
      </w:r>
      <w:r w:rsidRPr="000A516A">
        <w:rPr>
          <w:vertAlign w:val="subscript"/>
          <w:lang w:val="en-US"/>
        </w:rPr>
        <w:sym w:font="Symbol" w:char="F044"/>
      </w:r>
      <w:r w:rsidRPr="000A516A">
        <w:rPr>
          <w:lang w:val="en-US"/>
        </w:rPr>
        <w:t xml:space="preserve">; the non-ideal IAB node would use a </w:t>
      </w:r>
      <w:proofErr w:type="spellStart"/>
      <w:r w:rsidRPr="000A516A">
        <w:rPr>
          <w:lang w:val="en-US"/>
        </w:rPr>
        <w:t>T_delta</w:t>
      </w:r>
      <w:proofErr w:type="spellEnd"/>
      <w:r w:rsidRPr="000A516A">
        <w:rPr>
          <w:lang w:val="en-US"/>
        </w:rPr>
        <w:t xml:space="preserve"> for its DL TX timing derivation of NP</w:t>
      </w:r>
      <w:r w:rsidRPr="000A516A">
        <w:rPr>
          <w:vertAlign w:val="subscript"/>
          <w:lang w:val="en-US"/>
        </w:rPr>
        <w:sym w:font="Symbol" w:char="F044"/>
      </w:r>
      <w:r w:rsidRPr="000A516A">
        <w:rPr>
          <w:lang w:val="en-US"/>
        </w:rPr>
        <w:sym w:font="Symbol" w:char="F0B4"/>
      </w:r>
      <w:r w:rsidRPr="000A516A">
        <w:rPr>
          <w:lang w:val="en-US"/>
        </w:rPr>
        <w:t>n</w:t>
      </w:r>
      <w:r w:rsidRPr="000A516A">
        <w:rPr>
          <w:lang w:val="en-US"/>
        </w:rPr>
        <w:sym w:font="Symbol" w:char="F0B4"/>
      </w:r>
      <w:r w:rsidRPr="000A516A">
        <w:rPr>
          <w:lang w:val="en-US"/>
        </w:rPr>
        <w:t>(Tc-</w:t>
      </w:r>
      <w:r w:rsidRPr="000A516A">
        <w:rPr>
          <w:lang w:val="en-US"/>
        </w:rPr>
        <w:sym w:font="Symbol" w:char="F044"/>
      </w:r>
      <w:r w:rsidRPr="000A516A">
        <w:rPr>
          <w:lang w:val="en-US"/>
        </w:rPr>
        <w:t xml:space="preserve">) = </w:t>
      </w:r>
      <w:proofErr w:type="spellStart"/>
      <w:r w:rsidRPr="000A516A">
        <w:rPr>
          <w:lang w:val="en-US"/>
        </w:rPr>
        <w:t>T_delta</w:t>
      </w:r>
      <w:proofErr w:type="spellEnd"/>
      <w:r w:rsidRPr="000A516A">
        <w:rPr>
          <w:lang w:val="en-US"/>
        </w:rPr>
        <w:sym w:font="Symbol" w:char="F0B4"/>
      </w:r>
      <w:r w:rsidRPr="000A516A">
        <w:rPr>
          <w:lang w:val="en-US"/>
        </w:rPr>
        <w:t>n</w:t>
      </w:r>
      <w:r w:rsidRPr="000A516A">
        <w:rPr>
          <w:lang w:val="en-US"/>
        </w:rPr>
        <w:sym w:font="Symbol" w:char="F0B4"/>
      </w:r>
      <w:r w:rsidRPr="000A516A">
        <w:rPr>
          <w:lang w:val="en-US"/>
        </w:rPr>
        <w:t>(Tc-</w:t>
      </w:r>
      <w:r w:rsidRPr="000A516A">
        <w:rPr>
          <w:lang w:val="en-US"/>
        </w:rPr>
        <w:sym w:font="Symbol" w:char="F044"/>
      </w:r>
      <w:r w:rsidRPr="000A516A">
        <w:rPr>
          <w:lang w:val="en-US"/>
        </w:rPr>
        <w:t>)/(n</w:t>
      </w:r>
      <w:r w:rsidRPr="000A516A">
        <w:rPr>
          <w:lang w:val="en-US"/>
        </w:rPr>
        <w:sym w:font="Symbol" w:char="F0B4"/>
      </w:r>
      <w:r w:rsidRPr="000A516A">
        <w:rPr>
          <w:lang w:val="en-US"/>
        </w:rPr>
        <w:t>(Tc+</w:t>
      </w:r>
      <w:r w:rsidRPr="000A516A">
        <w:rPr>
          <w:lang w:val="en-US"/>
        </w:rPr>
        <w:sym w:font="Symbol" w:char="F044"/>
      </w:r>
      <w:r w:rsidRPr="000A516A">
        <w:rPr>
          <w:lang w:val="en-US"/>
        </w:rPr>
        <w:t xml:space="preserve">)) </w:t>
      </w:r>
      <w:r w:rsidRPr="000A516A">
        <w:rPr>
          <w:lang w:val="en-US"/>
        </w:rPr>
        <w:sym w:font="Symbol" w:char="F0BB"/>
      </w:r>
      <w:r w:rsidRPr="000A516A">
        <w:rPr>
          <w:lang w:val="en-US"/>
        </w:rPr>
        <w:t xml:space="preserve"> </w:t>
      </w:r>
      <w:proofErr w:type="spellStart"/>
      <w:r w:rsidRPr="000A516A">
        <w:rPr>
          <w:lang w:val="en-US"/>
        </w:rPr>
        <w:t>T_delta</w:t>
      </w:r>
      <w:proofErr w:type="spellEnd"/>
      <w:r w:rsidRPr="000A516A">
        <w:rPr>
          <w:lang w:val="en-US"/>
        </w:rPr>
        <w:sym w:font="Symbol" w:char="F0B4"/>
      </w:r>
      <w:r w:rsidRPr="000A516A">
        <w:rPr>
          <w:lang w:val="en-US"/>
        </w:rPr>
        <w:t>(1-2</w:t>
      </w:r>
      <w:r w:rsidRPr="000A516A">
        <w:rPr>
          <w:lang w:val="en-US"/>
        </w:rPr>
        <w:sym w:font="Symbol" w:char="F044"/>
      </w:r>
      <w:r w:rsidRPr="000A516A">
        <w:rPr>
          <w:lang w:val="en-US"/>
        </w:rPr>
        <w:t xml:space="preserve">/Tc) </w:t>
      </w:r>
      <m:oMath>
        <m:r>
          <w:rPr>
            <w:rFonts w:ascii="Cambria Math" w:hAnsi="Cambria Math"/>
            <w:lang w:val="en-US"/>
          </w:rPr>
          <m:t>≤</m:t>
        </m:r>
      </m:oMath>
      <w:r w:rsidRPr="000A516A">
        <w:rPr>
          <w:lang w:val="en-US"/>
        </w:rPr>
        <w:t xml:space="preserve"> T_delta</w:t>
      </w:r>
      <w:r w:rsidRPr="000A516A">
        <w:rPr>
          <w:lang w:val="en-US"/>
        </w:rPr>
        <w:sym w:font="Symbol" w:char="F0B4"/>
      </w:r>
      <w:r w:rsidRPr="000A516A">
        <w:rPr>
          <w:lang w:val="en-US"/>
        </w:rPr>
        <w:t>(1-2</w:t>
      </w:r>
      <w:r w:rsidRPr="000A516A">
        <w:rPr>
          <w:lang w:val="en-US"/>
        </w:rPr>
        <w:sym w:font="Symbol" w:char="F0B4"/>
      </w:r>
      <w:r w:rsidRPr="000A516A">
        <w:rPr>
          <w:lang w:val="en-US"/>
        </w:rPr>
        <w:t>0.1ppm)</w:t>
      </w:r>
      <w:r w:rsidR="001F345A" w:rsidRPr="000A516A">
        <w:rPr>
          <w:lang w:val="en-US"/>
        </w:rPr>
        <w:t xml:space="preserve">. Thus, the relative error in </w:t>
      </w:r>
      <w:proofErr w:type="spellStart"/>
      <w:r w:rsidR="001F345A" w:rsidRPr="000A516A">
        <w:rPr>
          <w:lang w:val="en-US"/>
        </w:rPr>
        <w:t>T_delta</w:t>
      </w:r>
      <w:proofErr w:type="spellEnd"/>
      <w:r w:rsidR="001F345A" w:rsidRPr="000A516A">
        <w:rPr>
          <w:lang w:val="en-US"/>
        </w:rPr>
        <w:t xml:space="preserve"> from wrong reporting and interpretation due to having different oscillator clock in parent and IAB node is smaller than a fraction of a thousandth, i.e. few </w:t>
      </w:r>
      <w:proofErr w:type="spellStart"/>
      <w:r w:rsidR="001F345A" w:rsidRPr="000A516A">
        <w:rPr>
          <w:lang w:val="en-US"/>
        </w:rPr>
        <w:t>ps</w:t>
      </w:r>
      <w:proofErr w:type="spellEnd"/>
      <w:r w:rsidR="001F345A" w:rsidRPr="000A516A">
        <w:rPr>
          <w:lang w:val="en-US"/>
        </w:rPr>
        <w:t xml:space="preserve"> or ns, if </w:t>
      </w:r>
      <w:proofErr w:type="spellStart"/>
      <w:r w:rsidR="001F345A" w:rsidRPr="000A516A">
        <w:rPr>
          <w:lang w:val="en-US"/>
        </w:rPr>
        <w:t>T_delta</w:t>
      </w:r>
      <w:proofErr w:type="spellEnd"/>
      <w:r w:rsidR="001F345A" w:rsidRPr="000A516A">
        <w:rPr>
          <w:lang w:val="en-US"/>
        </w:rPr>
        <w:t xml:space="preserve"> is in the range of </w:t>
      </w:r>
      <w:r w:rsidR="001F345A" w:rsidRPr="000A516A">
        <w:rPr>
          <w:lang w:val="en-US"/>
        </w:rPr>
        <w:sym w:font="Symbol" w:char="F06D"/>
      </w:r>
      <w:r w:rsidR="001F345A" w:rsidRPr="000A516A">
        <w:rPr>
          <w:lang w:val="en-US"/>
        </w:rPr>
        <w:t>s. The effects of having slightly different oscillators in parent and IAB node on DL Tx timing is much smaller than the effects due to the finite granularity of the TA command [</w:t>
      </w:r>
      <w:r w:rsidR="00C74337" w:rsidRPr="000A516A">
        <w:rPr>
          <w:lang w:val="en-US"/>
        </w:rPr>
        <w:t>5</w:t>
      </w:r>
      <w:r w:rsidR="001F345A" w:rsidRPr="000A516A">
        <w:rPr>
          <w:lang w:val="en-US"/>
        </w:rPr>
        <w:t>].</w:t>
      </w:r>
    </w:p>
    <w:p w14:paraId="6D932E36" w14:textId="1D3FD925" w:rsidR="001F345A" w:rsidRPr="000A516A" w:rsidRDefault="001F345A" w:rsidP="007C33E9">
      <w:pPr>
        <w:rPr>
          <w:lang w:val="en-US"/>
        </w:rPr>
      </w:pPr>
      <w:r w:rsidRPr="000A516A">
        <w:rPr>
          <w:b/>
          <w:lang w:val="en-US"/>
        </w:rPr>
        <w:t>Observation 1</w:t>
      </w:r>
      <w:r w:rsidRPr="000A516A">
        <w:rPr>
          <w:lang w:val="en-US"/>
        </w:rPr>
        <w:t>: The effects of having slightly different oscillators in parent and IAB node on DL Tx timing is much smaller than the effects due to the finite granularity of the TA command.</w:t>
      </w:r>
    </w:p>
    <w:p w14:paraId="08B38585" w14:textId="7E74D2E0" w:rsidR="001F345A" w:rsidRPr="000A516A" w:rsidRDefault="001F345A" w:rsidP="007C33E9">
      <w:pPr>
        <w:rPr>
          <w:lang w:val="en-US"/>
        </w:rPr>
      </w:pPr>
      <w:r w:rsidRPr="000A516A">
        <w:rPr>
          <w:lang w:val="en-US"/>
        </w:rPr>
        <w:t xml:space="preserve">As has been shown the error magnitude in </w:t>
      </w:r>
      <w:proofErr w:type="spellStart"/>
      <w:r w:rsidRPr="000A516A">
        <w:rPr>
          <w:lang w:val="en-US"/>
        </w:rPr>
        <w:t>T_delta</w:t>
      </w:r>
      <w:proofErr w:type="spellEnd"/>
      <w:r w:rsidRPr="000A516A">
        <w:rPr>
          <w:lang w:val="en-US"/>
        </w:rPr>
        <w:t xml:space="preserve"> reporting and interpretation is limited to a very small, negligible amount. Once the DL Tx timing is determined and set, a non-ideal oscillator might lead to a timing drift between parent and IAB node. However, a drift in the same direction drift would also occur in the IAB node’s UL Tx timing and be visible to the parent node. A correction would be implemented by a TA command from the parent that would also (at least partially) correct the drift in </w:t>
      </w:r>
      <w:proofErr w:type="spellStart"/>
      <w:r w:rsidRPr="000A516A">
        <w:rPr>
          <w:lang w:val="en-US"/>
        </w:rPr>
        <w:t>T_delta</w:t>
      </w:r>
      <w:proofErr w:type="spellEnd"/>
      <w:r w:rsidRPr="000A516A">
        <w:rPr>
          <w:lang w:val="en-US"/>
        </w:rPr>
        <w:t xml:space="preserve">. In addition, by re-syncing the DL Tx timing to the IAB node’s DL Rx timing (DL Tx timing ahead of its DL Rx timing by TA/2 + </w:t>
      </w:r>
      <w:proofErr w:type="spellStart"/>
      <w:r w:rsidRPr="000A516A">
        <w:rPr>
          <w:lang w:val="en-US"/>
        </w:rPr>
        <w:t>T_delta</w:t>
      </w:r>
      <w:proofErr w:type="spellEnd"/>
      <w:r w:rsidRPr="000A516A">
        <w:rPr>
          <w:lang w:val="en-US"/>
        </w:rPr>
        <w:t>), any accumulated timing misalignment would be reset to its initial value after the first determination.</w:t>
      </w:r>
    </w:p>
    <w:p w14:paraId="627BA124" w14:textId="3C989234" w:rsidR="001F345A" w:rsidRPr="000A516A" w:rsidRDefault="001F345A" w:rsidP="007C33E9">
      <w:pPr>
        <w:rPr>
          <w:lang w:val="en-US"/>
        </w:rPr>
      </w:pPr>
      <w:r w:rsidRPr="000A516A">
        <w:rPr>
          <w:b/>
          <w:lang w:val="en-US"/>
        </w:rPr>
        <w:t>Observation 2</w:t>
      </w:r>
      <w:r w:rsidRPr="000A516A">
        <w:rPr>
          <w:lang w:val="en-US"/>
        </w:rPr>
        <w:t>: Accumulated DL Tx timing misalignment due to oscillator drift in the IAB node is automatically compensated for by TA command and can be eliminated by re-syncing the DL Tx timing to the IAB node’s DL Rx timing.</w:t>
      </w:r>
    </w:p>
    <w:p w14:paraId="4A6BFB84" w14:textId="4752C468" w:rsidR="001F345A" w:rsidRPr="000A516A" w:rsidRDefault="001F56A1" w:rsidP="00EC562C">
      <w:pPr>
        <w:pStyle w:val="Heading2"/>
        <w:rPr>
          <w:lang w:val="en-US"/>
        </w:rPr>
      </w:pPr>
      <w:proofErr w:type="spellStart"/>
      <w:r w:rsidRPr="000A516A">
        <w:rPr>
          <w:lang w:val="en-US"/>
        </w:rPr>
        <w:t>T_delta</w:t>
      </w:r>
      <w:proofErr w:type="spellEnd"/>
      <w:r w:rsidRPr="000A516A">
        <w:rPr>
          <w:lang w:val="en-US"/>
        </w:rPr>
        <w:t xml:space="preserve"> </w:t>
      </w:r>
      <w:r w:rsidR="00EC562C" w:rsidRPr="000A516A">
        <w:rPr>
          <w:lang w:val="en-US"/>
        </w:rPr>
        <w:t>Update Cycles</w:t>
      </w:r>
    </w:p>
    <w:p w14:paraId="248D699C" w14:textId="247BFECD" w:rsidR="00EC562C" w:rsidRPr="000A516A" w:rsidRDefault="00EC562C" w:rsidP="00EC562C">
      <w:pPr>
        <w:rPr>
          <w:lang w:val="en-US"/>
        </w:rPr>
      </w:pPr>
      <w:proofErr w:type="spellStart"/>
      <w:r w:rsidRPr="000A516A">
        <w:rPr>
          <w:lang w:val="en-US"/>
        </w:rPr>
        <w:t>T_delta</w:t>
      </w:r>
      <w:proofErr w:type="spellEnd"/>
      <w:r w:rsidRPr="000A516A">
        <w:rPr>
          <w:lang w:val="en-US"/>
        </w:rPr>
        <w:t xml:space="preserve">, intended to account for factors such the offset between parent node’s DL Tx and UL Rx timing, is a sole parent property or setting and as such should be fully under parent control. Parent IAB-node </w:t>
      </w:r>
      <w:proofErr w:type="spellStart"/>
      <w:r w:rsidRPr="000A516A">
        <w:rPr>
          <w:lang w:val="en-US"/>
        </w:rPr>
        <w:t>T_delta</w:t>
      </w:r>
      <w:proofErr w:type="spellEnd"/>
      <w:r w:rsidRPr="000A516A">
        <w:rPr>
          <w:lang w:val="en-US"/>
        </w:rPr>
        <w:t xml:space="preserve"> setting and updat</w:t>
      </w:r>
      <w:r w:rsidR="009B3EDC" w:rsidRPr="000A516A">
        <w:rPr>
          <w:lang w:val="en-US"/>
        </w:rPr>
        <w:t>ing</w:t>
      </w:r>
      <w:r w:rsidRPr="000A516A">
        <w:rPr>
          <w:lang w:val="en-US"/>
        </w:rPr>
        <w:t xml:space="preserve"> is a parent internal decision and should not be covered by the specification.</w:t>
      </w:r>
      <w:r w:rsidR="00EB4E70" w:rsidRPr="000A516A">
        <w:rPr>
          <w:lang w:val="en-US"/>
        </w:rPr>
        <w:t xml:space="preserve"> However, the parent should not delay signaling any changes to child IAB nodes.</w:t>
      </w:r>
    </w:p>
    <w:p w14:paraId="12A029C3" w14:textId="4F4AA325" w:rsidR="001F345A" w:rsidRPr="000A516A" w:rsidRDefault="00EC562C" w:rsidP="007C33E9">
      <w:pPr>
        <w:rPr>
          <w:lang w:val="en-US"/>
        </w:rPr>
      </w:pPr>
      <w:r w:rsidRPr="000A516A">
        <w:rPr>
          <w:b/>
          <w:lang w:val="en-US"/>
        </w:rPr>
        <w:t>Proposal 1</w:t>
      </w:r>
      <w:r w:rsidRPr="000A516A">
        <w:rPr>
          <w:lang w:val="en-US"/>
        </w:rPr>
        <w:t xml:space="preserve">: Parent IAB-node </w:t>
      </w:r>
      <w:proofErr w:type="spellStart"/>
      <w:r w:rsidRPr="000A516A">
        <w:rPr>
          <w:lang w:val="en-US"/>
        </w:rPr>
        <w:t>T_delta</w:t>
      </w:r>
      <w:proofErr w:type="spellEnd"/>
      <w:r w:rsidRPr="000A516A">
        <w:rPr>
          <w:lang w:val="en-US"/>
        </w:rPr>
        <w:t xml:space="preserve"> setting and updat</w:t>
      </w:r>
      <w:r w:rsidR="00A81749" w:rsidRPr="000A516A">
        <w:rPr>
          <w:lang w:val="en-US"/>
        </w:rPr>
        <w:t>ing</w:t>
      </w:r>
      <w:r w:rsidRPr="000A516A">
        <w:rPr>
          <w:lang w:val="en-US"/>
        </w:rPr>
        <w:t xml:space="preserve"> is a parent internal decision and should not be covered by the specification.</w:t>
      </w:r>
    </w:p>
    <w:p w14:paraId="0DB881D5" w14:textId="5496D524" w:rsidR="00C74337" w:rsidRPr="000A516A" w:rsidRDefault="00C74337" w:rsidP="007C33E9">
      <w:pPr>
        <w:rPr>
          <w:lang w:val="en-US"/>
        </w:rPr>
      </w:pPr>
      <w:r w:rsidRPr="000A516A">
        <w:rPr>
          <w:lang w:val="en-US"/>
        </w:rPr>
        <w:t xml:space="preserve">Note, that for proper operation, the parent should not delay signaling any </w:t>
      </w:r>
      <w:proofErr w:type="spellStart"/>
      <w:r w:rsidRPr="000A516A">
        <w:rPr>
          <w:lang w:val="en-US"/>
        </w:rPr>
        <w:t>T_delta</w:t>
      </w:r>
      <w:proofErr w:type="spellEnd"/>
      <w:r w:rsidRPr="000A516A">
        <w:rPr>
          <w:lang w:val="en-US"/>
        </w:rPr>
        <w:t xml:space="preserve"> changes to child IAB nodes.</w:t>
      </w:r>
    </w:p>
    <w:p w14:paraId="6849FED8" w14:textId="6EB6D521" w:rsidR="00EC562C" w:rsidRPr="000A516A" w:rsidRDefault="009B3EDC" w:rsidP="009B3EDC">
      <w:pPr>
        <w:pStyle w:val="Heading2"/>
        <w:rPr>
          <w:lang w:val="en-US"/>
        </w:rPr>
      </w:pPr>
      <w:proofErr w:type="spellStart"/>
      <w:r w:rsidRPr="000A516A">
        <w:rPr>
          <w:lang w:val="en-US"/>
        </w:rPr>
        <w:t>T_delta</w:t>
      </w:r>
      <w:proofErr w:type="spellEnd"/>
      <w:r w:rsidRPr="000A516A">
        <w:rPr>
          <w:lang w:val="en-US"/>
        </w:rPr>
        <w:t xml:space="preserve"> Granularity</w:t>
      </w:r>
    </w:p>
    <w:p w14:paraId="771B39B6" w14:textId="7D61AC17" w:rsidR="00C463B9" w:rsidRPr="000A516A" w:rsidRDefault="00C463B9" w:rsidP="00C463B9">
      <w:r w:rsidRPr="000A516A">
        <w:rPr>
          <w:lang w:val="en-US"/>
        </w:rPr>
        <w:t>In [</w:t>
      </w:r>
      <w:r w:rsidR="00C74337" w:rsidRPr="000A516A">
        <w:rPr>
          <w:lang w:val="en-US"/>
        </w:rPr>
        <w:t>5</w:t>
      </w:r>
      <w:r w:rsidRPr="000A516A">
        <w:rPr>
          <w:lang w:val="en-US"/>
        </w:rPr>
        <w:t xml:space="preserve">], a </w:t>
      </w:r>
      <w:r w:rsidRPr="000A516A">
        <w:t>of maximum per-hop time deviation has been calculated.</w:t>
      </w:r>
      <w:r w:rsidR="00066B8F" w:rsidRPr="000A516A">
        <w:t xml:space="preserve"> Based on that, a maximum number of hops has been derived that can be supported by OTA synchronization </w:t>
      </w:r>
      <w:r w:rsidR="00C50DE0" w:rsidRPr="000A516A">
        <w:t>under worst case assumptions.</w:t>
      </w:r>
      <w:r w:rsidR="00D83B30" w:rsidRPr="000A516A">
        <w:t xml:space="preserve"> Assumptions of sources of error for the timing derivation based on timing advance information included detection errors for the DL Rx and UL Rx timing at the parent and IAB node, quantization errors of TA commands, timing error limits and </w:t>
      </w:r>
      <w:r w:rsidR="00D83B30" w:rsidRPr="000A516A">
        <w:rPr>
          <w:rFonts w:ascii="Calibri" w:hAnsi="Calibri" w:cs="Calibri"/>
        </w:rPr>
        <w:t>﻿</w:t>
      </w:r>
      <w:r w:rsidR="00D83B30" w:rsidRPr="000A516A">
        <w:t>UE timing advance adjustment accuracy.</w:t>
      </w:r>
      <w:r w:rsidR="00C64CF9" w:rsidRPr="000A516A">
        <w:t xml:space="preserve"> A </w:t>
      </w:r>
      <w:proofErr w:type="spellStart"/>
      <w:r w:rsidR="00C64CF9" w:rsidRPr="000A516A">
        <w:t>T_delta</w:t>
      </w:r>
      <w:proofErr w:type="spellEnd"/>
      <w:r w:rsidR="00C64CF9" w:rsidRPr="000A516A">
        <w:t xml:space="preserve"> and its possible impact on the DL Tx timing derivation was not included.</w:t>
      </w:r>
    </w:p>
    <w:p w14:paraId="0E563F31" w14:textId="1AD54669" w:rsidR="00D83B30" w:rsidRPr="000A516A" w:rsidRDefault="00D83B30" w:rsidP="00C463B9">
      <w:r w:rsidRPr="000A516A">
        <w:t>It is assumed that DL Tx timing can be determined as (symbolically)</w:t>
      </w:r>
    </w:p>
    <w:p w14:paraId="4E5608B1" w14:textId="4D1E46D8" w:rsidR="00D83B30" w:rsidRPr="000A516A" w:rsidRDefault="00D83B30" w:rsidP="00D83B30">
      <w:pPr>
        <w:jc w:val="right"/>
        <w:rPr>
          <w:lang w:val="sv-SE"/>
        </w:rPr>
      </w:pPr>
      <w:r w:rsidRPr="000A516A">
        <w:rPr>
          <w:lang w:val="sv-SE"/>
        </w:rPr>
        <w:t>DL Tx = DL Rx – (TA/2 + T_delta)</w:t>
      </w:r>
      <w:r w:rsidRPr="000A516A">
        <w:rPr>
          <w:lang w:val="sv-SE"/>
        </w:rPr>
        <w:tab/>
      </w:r>
      <w:r w:rsidRPr="000A516A">
        <w:rPr>
          <w:lang w:val="sv-SE"/>
        </w:rPr>
        <w:tab/>
      </w:r>
      <w:r w:rsidRPr="000A516A">
        <w:rPr>
          <w:lang w:val="sv-SE"/>
        </w:rPr>
        <w:tab/>
      </w:r>
      <w:r w:rsidRPr="000A516A">
        <w:rPr>
          <w:lang w:val="sv-SE"/>
        </w:rPr>
        <w:tab/>
      </w:r>
      <w:r w:rsidRPr="000A516A">
        <w:rPr>
          <w:lang w:val="sv-SE"/>
        </w:rPr>
        <w:tab/>
        <w:t>(1)</w:t>
      </w:r>
    </w:p>
    <w:p w14:paraId="6E231009" w14:textId="283E4557" w:rsidR="00C64CF9" w:rsidRPr="000A516A" w:rsidRDefault="00C64CF9" w:rsidP="00C463B9">
      <w:proofErr w:type="spellStart"/>
      <w:r w:rsidRPr="000A516A">
        <w:t>T_delta</w:t>
      </w:r>
      <w:proofErr w:type="spellEnd"/>
      <w:r w:rsidRPr="000A516A">
        <w:t xml:space="preserve"> has very similar properties with respect to the DL Tx timing derivation as TA. It is therefore obvious to first investigate a </w:t>
      </w:r>
      <w:proofErr w:type="spellStart"/>
      <w:r w:rsidRPr="000A516A">
        <w:t>T_delta</w:t>
      </w:r>
      <w:proofErr w:type="spellEnd"/>
      <w:r w:rsidRPr="000A516A">
        <w:t xml:space="preserve"> impact, assuming it would have similar granularity as TA.</w:t>
      </w:r>
    </w:p>
    <w:p w14:paraId="77F6D20D" w14:textId="2713E38C" w:rsidR="00C64CF9" w:rsidRPr="000A516A" w:rsidRDefault="00C64CF9" w:rsidP="00C463B9">
      <w:r w:rsidRPr="000A516A">
        <w:t xml:space="preserve">Table 1 compares the number of supported hops under the assumption of an ideal </w:t>
      </w:r>
      <w:proofErr w:type="spellStart"/>
      <w:r w:rsidRPr="000A516A">
        <w:t>T_delta</w:t>
      </w:r>
      <w:proofErr w:type="spellEnd"/>
      <w:r w:rsidRPr="000A516A">
        <w:t xml:space="preserve"> signalling </w:t>
      </w:r>
      <w:r w:rsidR="00A924B1" w:rsidRPr="000A516A">
        <w:t xml:space="preserve">(as in </w:t>
      </w:r>
      <w:r w:rsidR="00A924B1" w:rsidRPr="000A516A">
        <w:rPr>
          <w:lang w:val="en-US"/>
        </w:rPr>
        <w:t>[</w:t>
      </w:r>
      <w:r w:rsidR="00C74337" w:rsidRPr="000A516A">
        <w:rPr>
          <w:lang w:val="en-US"/>
        </w:rPr>
        <w:t>5</w:t>
      </w:r>
      <w:r w:rsidR="00A924B1" w:rsidRPr="000A516A">
        <w:rPr>
          <w:lang w:val="en-US"/>
        </w:rPr>
        <w:t>]</w:t>
      </w:r>
      <w:r w:rsidR="00A924B1" w:rsidRPr="000A516A">
        <w:t xml:space="preserve">) </w:t>
      </w:r>
      <w:r w:rsidRPr="000A516A">
        <w:t xml:space="preserve">and assuming </w:t>
      </w:r>
      <w:proofErr w:type="spellStart"/>
      <w:r w:rsidRPr="000A516A">
        <w:t>T_delta</w:t>
      </w:r>
      <w:proofErr w:type="spellEnd"/>
      <w:r w:rsidRPr="000A516A">
        <w:t xml:space="preserve"> granularity is half of that for TA; i.e. the maximum error </w:t>
      </w:r>
      <w:r w:rsidR="00A924B1" w:rsidRPr="000A516A">
        <w:t xml:space="preserve">contribution </w:t>
      </w:r>
      <w:r w:rsidRPr="000A516A">
        <w:t xml:space="preserve">due to finite </w:t>
      </w:r>
      <w:proofErr w:type="spellStart"/>
      <w:r w:rsidRPr="000A516A">
        <w:t>T_delta</w:t>
      </w:r>
      <w:proofErr w:type="spellEnd"/>
      <w:r w:rsidRPr="000A516A">
        <w:t xml:space="preserve"> granularity is determined as ½ of the </w:t>
      </w:r>
      <w:proofErr w:type="spellStart"/>
      <w:r w:rsidRPr="000A516A">
        <w:t>T_delta</w:t>
      </w:r>
      <w:proofErr w:type="spellEnd"/>
      <w:r w:rsidRPr="000A516A">
        <w:t xml:space="preserve"> granularity, which is assumed to be </w:t>
      </w:r>
      <w:r w:rsidR="00A924B1" w:rsidRPr="000A516A">
        <w:t>half the</w:t>
      </w:r>
      <w:r w:rsidRPr="000A516A">
        <w:t xml:space="preserve"> TA command granularity (38.213: 16</w:t>
      </w:r>
      <w:r w:rsidR="00A924B1" w:rsidRPr="000A516A">
        <w:rPr>
          <w:lang w:val="en-US"/>
        </w:rPr>
        <w:sym w:font="Symbol" w:char="F0B4"/>
      </w:r>
      <w:r w:rsidRPr="000A516A">
        <w:t>64</w:t>
      </w:r>
      <w:r w:rsidR="00A924B1" w:rsidRPr="000A516A">
        <w:rPr>
          <w:lang w:val="en-US"/>
        </w:rPr>
        <w:sym w:font="Symbol" w:char="F0B4"/>
      </w:r>
      <w:r w:rsidRPr="000A516A">
        <w:t>Tc/2^μ for subcarrier spacing of 2^μ</w:t>
      </w:r>
      <w:r w:rsidR="00A924B1" w:rsidRPr="000A516A">
        <w:rPr>
          <w:lang w:val="en-US"/>
        </w:rPr>
        <w:sym w:font="Symbol" w:char="F0B4"/>
      </w:r>
      <w:r w:rsidRPr="000A516A">
        <w:t>15 kHz)</w:t>
      </w:r>
      <w:r w:rsidR="00A924B1" w:rsidRPr="000A516A">
        <w:t>.</w:t>
      </w:r>
    </w:p>
    <w:p w14:paraId="4454A9A1" w14:textId="1408A699" w:rsidR="00CC4E6E" w:rsidRPr="000A516A" w:rsidRDefault="00CC4E6E" w:rsidP="00CC4E6E">
      <w:pPr>
        <w:jc w:val="center"/>
      </w:pPr>
      <w:r w:rsidRPr="000A516A">
        <w:rPr>
          <w:b/>
        </w:rPr>
        <w:lastRenderedPageBreak/>
        <w:t>Table 1</w:t>
      </w:r>
      <w:r w:rsidRPr="000A516A">
        <w:t xml:space="preserve">: </w:t>
      </w:r>
      <w:r w:rsidR="00D83B30" w:rsidRPr="000A516A">
        <w:t>M</w:t>
      </w:r>
      <w:r w:rsidRPr="000A516A">
        <w:t>aximum time deviation per hop, and maximum number of allowable hops</w:t>
      </w:r>
    </w:p>
    <w:p w14:paraId="6C6939AF" w14:textId="5F01884F" w:rsidR="00CC4E6E" w:rsidRPr="000A516A" w:rsidRDefault="0090025B" w:rsidP="00CC4E6E">
      <w:pPr>
        <w:jc w:val="center"/>
        <w:rPr>
          <w:lang w:val="en-US"/>
        </w:rPr>
      </w:pPr>
      <w:r w:rsidRPr="000A516A">
        <w:rPr>
          <w:noProof/>
          <w:lang w:val="en-US"/>
        </w:rPr>
        <w:drawing>
          <wp:inline distT="0" distB="0" distL="0" distR="0" wp14:anchorId="216AB9D8" wp14:editId="5389A19E">
            <wp:extent cx="5875200" cy="100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75200" cy="1004400"/>
                    </a:xfrm>
                    <a:prstGeom prst="rect">
                      <a:avLst/>
                    </a:prstGeom>
                  </pic:spPr>
                </pic:pic>
              </a:graphicData>
            </a:graphic>
          </wp:inline>
        </w:drawing>
      </w:r>
    </w:p>
    <w:p w14:paraId="5EAB4222" w14:textId="1362388E" w:rsidR="00CC4E6E" w:rsidRPr="000A516A" w:rsidRDefault="00A924B1" w:rsidP="00A924B1">
      <w:pPr>
        <w:jc w:val="left"/>
        <w:rPr>
          <w:lang w:val="en-US"/>
        </w:rPr>
      </w:pPr>
      <w:r w:rsidRPr="000A516A">
        <w:rPr>
          <w:lang w:val="en-US"/>
        </w:rPr>
        <w:t xml:space="preserve">As can be seen, with </w:t>
      </w:r>
      <w:proofErr w:type="spellStart"/>
      <w:r w:rsidRPr="000A516A">
        <w:rPr>
          <w:lang w:val="en-US"/>
        </w:rPr>
        <w:t>T_delta</w:t>
      </w:r>
      <w:proofErr w:type="spellEnd"/>
      <w:r w:rsidRPr="000A516A">
        <w:rPr>
          <w:lang w:val="en-US"/>
        </w:rPr>
        <w:t xml:space="preserve"> granularity being half of that of the TA command, there is no significant degradation in the number of supported hops. Only in two cases of assumed SCS (both cases when SSB SCS is 240kHz) the hop count is reduced by one.</w:t>
      </w:r>
    </w:p>
    <w:p w14:paraId="3A205CA7" w14:textId="136960D5" w:rsidR="00A924B1" w:rsidRPr="000A516A" w:rsidRDefault="00A924B1" w:rsidP="00A924B1">
      <w:pPr>
        <w:jc w:val="left"/>
        <w:rPr>
          <w:lang w:val="en-US"/>
        </w:rPr>
      </w:pPr>
      <w:r w:rsidRPr="000A516A">
        <w:rPr>
          <w:b/>
          <w:lang w:val="en-US"/>
        </w:rPr>
        <w:t>Observation 3</w:t>
      </w:r>
      <w:r w:rsidRPr="000A516A">
        <w:rPr>
          <w:lang w:val="en-US"/>
        </w:rPr>
        <w:t xml:space="preserve">: With </w:t>
      </w:r>
      <w:proofErr w:type="spellStart"/>
      <w:r w:rsidRPr="000A516A">
        <w:rPr>
          <w:lang w:val="en-US"/>
        </w:rPr>
        <w:t>T_delta</w:t>
      </w:r>
      <w:proofErr w:type="spellEnd"/>
      <w:r w:rsidRPr="000A516A">
        <w:rPr>
          <w:lang w:val="en-US"/>
        </w:rPr>
        <w:t xml:space="preserve"> granularity being half of that of the TA command, there is no significant degradation in the number of supported hops.</w:t>
      </w:r>
    </w:p>
    <w:p w14:paraId="3231177D" w14:textId="6F14E94A" w:rsidR="00A924B1" w:rsidRPr="000A516A" w:rsidRDefault="00C74337" w:rsidP="00A924B1">
      <w:pPr>
        <w:jc w:val="left"/>
        <w:rPr>
          <w:lang w:val="en-US"/>
        </w:rPr>
      </w:pPr>
      <w:r w:rsidRPr="000A516A">
        <w:rPr>
          <w:lang w:val="en-US"/>
        </w:rPr>
        <w:t>Considering cascade effect along an IAB chain due to changes of nodes close to or being the donor node</w:t>
      </w:r>
      <w:r w:rsidR="00C26DAB" w:rsidRPr="000A516A">
        <w:rPr>
          <w:lang w:val="en-US"/>
        </w:rPr>
        <w:t xml:space="preserve"> and the unknows of their dynamics, one should further consider smaller </w:t>
      </w:r>
      <w:proofErr w:type="spellStart"/>
      <w:r w:rsidR="00C26DAB" w:rsidRPr="000A516A">
        <w:rPr>
          <w:lang w:val="en-US"/>
        </w:rPr>
        <w:t>T_delta</w:t>
      </w:r>
      <w:proofErr w:type="spellEnd"/>
      <w:r w:rsidR="00C26DAB" w:rsidRPr="000A516A">
        <w:rPr>
          <w:lang w:val="en-US"/>
        </w:rPr>
        <w:t xml:space="preserve"> granularity or granularity being somehow configurable.</w:t>
      </w:r>
    </w:p>
    <w:p w14:paraId="621EFE25" w14:textId="7296E927" w:rsidR="009B3EDC" w:rsidRPr="000A516A" w:rsidRDefault="001E0D23" w:rsidP="001E0D23">
      <w:pPr>
        <w:pStyle w:val="Heading2"/>
        <w:rPr>
          <w:lang w:val="en-US"/>
        </w:rPr>
      </w:pPr>
      <w:r w:rsidRPr="000A516A">
        <w:rPr>
          <w:lang w:val="en-US"/>
        </w:rPr>
        <w:t>Timing alignment when the IAB node has multiple parents</w:t>
      </w:r>
    </w:p>
    <w:p w14:paraId="227B6206" w14:textId="0F7A6826" w:rsidR="001E0D23" w:rsidRPr="000A516A" w:rsidRDefault="001E0D23" w:rsidP="001E0D23">
      <w:pPr>
        <w:rPr>
          <w:lang w:val="en-US"/>
        </w:rPr>
      </w:pPr>
      <w:r w:rsidRPr="000A516A">
        <w:rPr>
          <w:lang w:val="en-US"/>
        </w:rPr>
        <w:t>In [</w:t>
      </w:r>
      <w:r w:rsidR="00C74337" w:rsidRPr="000A516A">
        <w:rPr>
          <w:lang w:val="en-US"/>
        </w:rPr>
        <w:t>6</w:t>
      </w:r>
      <w:r w:rsidRPr="000A516A">
        <w:rPr>
          <w:lang w:val="en-US"/>
        </w:rPr>
        <w:t>], it has been emphasized that the multi-parent case is of relevance for topology adaptation, which is a requirement for IAB and is inherent in DAG (Directed Acyclic Graph) [</w:t>
      </w:r>
      <w:r w:rsidR="00C74337" w:rsidRPr="000A516A">
        <w:rPr>
          <w:lang w:val="en-US"/>
        </w:rPr>
        <w:t>7</w:t>
      </w:r>
      <w:r w:rsidRPr="000A516A">
        <w:rPr>
          <w:lang w:val="en-US"/>
        </w:rPr>
        <w:t>]. And it was observed that if an IAB-node has more than one parent IAB-node, it has several sets of information available that can it use to set its single DL transmission timing so that it is in alignment to all its parents’ DL transmission timing.</w:t>
      </w:r>
      <w:r w:rsidRPr="000A516A">
        <w:rPr>
          <w:lang w:val="en-US"/>
        </w:rPr>
        <w:br/>
        <w:t>At the same time, all sets of information that can be used for timing setting have likely different kind of imperfection having impact on the accuracy of determining the child node’s DL transmission timing reference. Without going into details, it is easy to understand that different links between the child node and its parents can contribute to different extend in determining a timing reference. In addition, determining the child node’s DL transmission timing according to the information from and about only one certain parent/link combination, seems only beneficial for this parent, not necessarily for all parents or the network. It is reasonable to assume that the best DL transmission timing to be used by the child node should be ideally derived based on all available information.</w:t>
      </w:r>
    </w:p>
    <w:p w14:paraId="6E623FEA" w14:textId="79F89E95" w:rsidR="001F56A1" w:rsidRPr="000A516A" w:rsidRDefault="001F56A1" w:rsidP="001E0D23">
      <w:pPr>
        <w:rPr>
          <w:lang w:val="en-US"/>
        </w:rPr>
      </w:pPr>
      <w:r w:rsidRPr="000A516A">
        <w:rPr>
          <w:b/>
          <w:lang w:val="en-US"/>
        </w:rPr>
        <w:t>Proposal 2</w:t>
      </w:r>
      <w:r w:rsidRPr="000A516A">
        <w:rPr>
          <w:lang w:val="en-US"/>
        </w:rPr>
        <w:t>: The DL transmission timing of an IAB node having multiple parents should be based on the DL reception timing and timing-advanced settings of all the involved parent links.</w:t>
      </w:r>
    </w:p>
    <w:p w14:paraId="7DB3B194" w14:textId="7CEEF908" w:rsidR="00F80C81" w:rsidRPr="000A516A" w:rsidRDefault="00F80C81" w:rsidP="00CC0035">
      <w:pPr>
        <w:rPr>
          <w:lang w:val="en-US"/>
        </w:rPr>
      </w:pPr>
    </w:p>
    <w:p w14:paraId="2C1B6BD4" w14:textId="77777777" w:rsidR="00C01F33" w:rsidRPr="000A516A" w:rsidRDefault="00C01F33" w:rsidP="00CE0424">
      <w:pPr>
        <w:pStyle w:val="Heading1"/>
        <w:rPr>
          <w:lang w:val="en-US"/>
        </w:rPr>
      </w:pPr>
      <w:r w:rsidRPr="000A516A">
        <w:rPr>
          <w:lang w:val="en-US"/>
        </w:rPr>
        <w:t>Conclusion</w:t>
      </w:r>
    </w:p>
    <w:p w14:paraId="76C7FB6C" w14:textId="136B4850" w:rsidR="008E065E" w:rsidRPr="000A516A" w:rsidRDefault="008E065E" w:rsidP="008E065E">
      <w:pPr>
        <w:pStyle w:val="BodyText"/>
        <w:rPr>
          <w:lang w:val="en-US"/>
        </w:rPr>
      </w:pPr>
      <w:r w:rsidRPr="000A516A">
        <w:rPr>
          <w:lang w:val="en-US"/>
        </w:rPr>
        <w:t>In section</w:t>
      </w:r>
      <w:r w:rsidR="004523CD" w:rsidRPr="000A516A">
        <w:rPr>
          <w:lang w:val="en-US"/>
        </w:rPr>
        <w:t xml:space="preserve"> 2</w:t>
      </w:r>
      <w:r w:rsidR="00D6177C" w:rsidRPr="000A516A">
        <w:rPr>
          <w:lang w:val="en-US"/>
        </w:rPr>
        <w:t xml:space="preserve"> </w:t>
      </w:r>
      <w:r w:rsidRPr="000A516A">
        <w:rPr>
          <w:lang w:val="en-US"/>
        </w:rPr>
        <w:t>we made the following observations:</w:t>
      </w:r>
      <w:r w:rsidRPr="000A516A">
        <w:rPr>
          <w:b/>
          <w:bCs/>
          <w:lang w:val="en-US"/>
        </w:rPr>
        <w:fldChar w:fldCharType="begin"/>
      </w:r>
      <w:r w:rsidRPr="000A516A">
        <w:rPr>
          <w:b/>
          <w:bCs/>
          <w:lang w:val="en-US"/>
        </w:rPr>
        <w:instrText xml:space="preserve"> TOC \f \n \t "Observation;1" </w:instrText>
      </w:r>
      <w:r w:rsidRPr="000A516A">
        <w:rPr>
          <w:b/>
          <w:bCs/>
          <w:lang w:val="en-US"/>
        </w:rPr>
        <w:fldChar w:fldCharType="separate"/>
      </w:r>
    </w:p>
    <w:p w14:paraId="4638BC05" w14:textId="0991E882" w:rsidR="00A924B1" w:rsidRPr="000A516A" w:rsidRDefault="008E065E">
      <w:pPr>
        <w:pStyle w:val="TOC1"/>
        <w:rPr>
          <w:rFonts w:ascii="Calibri" w:eastAsia="SimSun" w:hAnsi="Calibri"/>
          <w:b w:val="0"/>
          <w:noProof w:val="0"/>
          <w:sz w:val="22"/>
        </w:rPr>
      </w:pPr>
      <w:r w:rsidRPr="000A516A">
        <w:rPr>
          <w:noProof w:val="0"/>
        </w:rPr>
        <w:t>Observation 1</w:t>
      </w:r>
      <w:r w:rsidRPr="000A516A">
        <w:rPr>
          <w:rFonts w:ascii="Calibri" w:eastAsia="SimSun" w:hAnsi="Calibri"/>
          <w:b w:val="0"/>
          <w:noProof w:val="0"/>
          <w:sz w:val="22"/>
        </w:rPr>
        <w:tab/>
      </w:r>
      <w:r w:rsidR="00A924B1" w:rsidRPr="000A516A">
        <w:rPr>
          <w:rFonts w:ascii="Calibri" w:eastAsia="SimSun" w:hAnsi="Calibri"/>
          <w:b w:val="0"/>
          <w:noProof w:val="0"/>
          <w:sz w:val="22"/>
        </w:rPr>
        <w:t>The effects of having slightly different oscillators in parent and IAB node on DL Tx timing is much smaller than the effects due to the finite granularity of the TA command.</w:t>
      </w:r>
    </w:p>
    <w:p w14:paraId="0EBA9DA1" w14:textId="0462F4BD" w:rsidR="00A924B1" w:rsidRPr="000A516A" w:rsidRDefault="00A924B1" w:rsidP="00A924B1">
      <w:pPr>
        <w:pStyle w:val="TOC1"/>
        <w:rPr>
          <w:rFonts w:ascii="Calibri" w:eastAsia="SimSun" w:hAnsi="Calibri"/>
          <w:b w:val="0"/>
          <w:noProof w:val="0"/>
          <w:sz w:val="22"/>
        </w:rPr>
      </w:pPr>
      <w:r w:rsidRPr="000A516A">
        <w:rPr>
          <w:noProof w:val="0"/>
        </w:rPr>
        <w:t>Observation 2</w:t>
      </w:r>
      <w:r w:rsidRPr="000A516A">
        <w:rPr>
          <w:rFonts w:ascii="Calibri" w:eastAsia="SimSun" w:hAnsi="Calibri"/>
          <w:b w:val="0"/>
          <w:noProof w:val="0"/>
          <w:sz w:val="22"/>
        </w:rPr>
        <w:tab/>
      </w:r>
      <w:r w:rsidR="00022B0E" w:rsidRPr="000A516A">
        <w:rPr>
          <w:rFonts w:ascii="Calibri" w:eastAsia="SimSun" w:hAnsi="Calibri"/>
          <w:b w:val="0"/>
          <w:noProof w:val="0"/>
          <w:sz w:val="22"/>
        </w:rPr>
        <w:t>Accumulated DL Tx timing misalignment due to oscillator drift in the IAB node is automatically compensated for by TA command and can be eliminated by re-syncing the DL Tx timing to the IAB node’s DL Rx timing.</w:t>
      </w:r>
    </w:p>
    <w:p w14:paraId="3027FAFE" w14:textId="202FF081" w:rsidR="00A924B1" w:rsidRPr="000A516A" w:rsidRDefault="00A924B1" w:rsidP="00A924B1">
      <w:pPr>
        <w:pStyle w:val="TOC1"/>
        <w:rPr>
          <w:rFonts w:ascii="Calibri" w:eastAsia="SimSun" w:hAnsi="Calibri"/>
          <w:b w:val="0"/>
          <w:noProof w:val="0"/>
          <w:sz w:val="22"/>
        </w:rPr>
      </w:pPr>
      <w:r w:rsidRPr="000A516A">
        <w:rPr>
          <w:noProof w:val="0"/>
        </w:rPr>
        <w:t>Observation 3</w:t>
      </w:r>
      <w:r w:rsidRPr="000A516A">
        <w:rPr>
          <w:rFonts w:ascii="Calibri" w:eastAsia="SimSun" w:hAnsi="Calibri"/>
          <w:b w:val="0"/>
          <w:noProof w:val="0"/>
          <w:sz w:val="22"/>
        </w:rPr>
        <w:tab/>
        <w:t>With T_delta granularity being half of that of the TA command, there is no significant degradation in the number of supported hops.</w:t>
      </w:r>
    </w:p>
    <w:p w14:paraId="68ED5EBF" w14:textId="77777777" w:rsidR="008E065E" w:rsidRPr="000A516A" w:rsidRDefault="008E065E" w:rsidP="008E065E">
      <w:pPr>
        <w:pStyle w:val="BodyText"/>
        <w:rPr>
          <w:b/>
          <w:bCs/>
          <w:lang w:val="en-US"/>
        </w:rPr>
      </w:pPr>
      <w:r w:rsidRPr="000A516A">
        <w:rPr>
          <w:b/>
          <w:bCs/>
          <w:lang w:val="en-US"/>
        </w:rPr>
        <w:fldChar w:fldCharType="end"/>
      </w:r>
    </w:p>
    <w:p w14:paraId="7558A9B6" w14:textId="0E2F5984" w:rsidR="008E065E" w:rsidRPr="000A516A" w:rsidRDefault="008E065E" w:rsidP="008E065E">
      <w:pPr>
        <w:pStyle w:val="BodyText"/>
        <w:rPr>
          <w:lang w:val="en-US"/>
        </w:rPr>
      </w:pPr>
      <w:bookmarkStart w:id="0" w:name="_GoBack"/>
      <w:bookmarkEnd w:id="0"/>
      <w:r w:rsidRPr="000A516A">
        <w:rPr>
          <w:lang w:val="en-US"/>
        </w:rPr>
        <w:t>Based on the discussion in section</w:t>
      </w:r>
      <w:r w:rsidR="004523CD" w:rsidRPr="000A516A">
        <w:rPr>
          <w:lang w:val="en-US"/>
        </w:rPr>
        <w:t xml:space="preserve"> 2 </w:t>
      </w:r>
      <w:r w:rsidRPr="000A516A">
        <w:rPr>
          <w:lang w:val="en-US"/>
        </w:rPr>
        <w:t>we propose the following:</w:t>
      </w:r>
      <w:r w:rsidRPr="000A516A">
        <w:rPr>
          <w:bCs/>
          <w:lang w:val="en-US"/>
        </w:rPr>
        <w:fldChar w:fldCharType="begin"/>
      </w:r>
      <w:r w:rsidRPr="000A516A">
        <w:rPr>
          <w:bCs/>
          <w:lang w:val="en-US"/>
        </w:rPr>
        <w:instrText xml:space="preserve"> TOC \f \n \p " " \t "Proposal;1" </w:instrText>
      </w:r>
      <w:r w:rsidRPr="000A516A">
        <w:rPr>
          <w:bCs/>
          <w:lang w:val="en-US"/>
        </w:rPr>
        <w:fldChar w:fldCharType="separate"/>
      </w:r>
    </w:p>
    <w:p w14:paraId="1229ED78" w14:textId="450D832A" w:rsidR="008168BE" w:rsidRPr="000A516A" w:rsidRDefault="008168BE">
      <w:pPr>
        <w:pStyle w:val="TOC1"/>
        <w:rPr>
          <w:b w:val="0"/>
        </w:rPr>
      </w:pPr>
      <w:r w:rsidRPr="000A516A">
        <w:lastRenderedPageBreak/>
        <w:t>Proposal 1</w:t>
      </w:r>
      <w:r w:rsidRPr="000A516A">
        <w:rPr>
          <w:b w:val="0"/>
        </w:rPr>
        <w:tab/>
      </w:r>
      <w:r w:rsidR="00A924B1" w:rsidRPr="000A516A">
        <w:rPr>
          <w:b w:val="0"/>
        </w:rPr>
        <w:t>Parent IAB-node T_delta setting and updating is a parent internal decision and should not be covered by the specification.</w:t>
      </w:r>
    </w:p>
    <w:p w14:paraId="27FD1A66" w14:textId="157DCEF9" w:rsidR="008168BE" w:rsidRPr="000A516A" w:rsidRDefault="008168BE">
      <w:pPr>
        <w:pStyle w:val="TOC1"/>
        <w:rPr>
          <w:b w:val="0"/>
        </w:rPr>
      </w:pPr>
      <w:r w:rsidRPr="000A516A">
        <w:t>Proposal 2</w:t>
      </w:r>
      <w:r w:rsidRPr="000A516A">
        <w:rPr>
          <w:b w:val="0"/>
        </w:rPr>
        <w:tab/>
      </w:r>
      <w:r w:rsidR="00A924B1" w:rsidRPr="000A516A">
        <w:rPr>
          <w:b w:val="0"/>
        </w:rPr>
        <w:t>The DL transmission timing of an IAB node having multiple parents should be based on the DL reception timing and timing-advanced settings of all the involved parent links</w:t>
      </w:r>
      <w:r w:rsidR="00A61E3C" w:rsidRPr="000A516A">
        <w:rPr>
          <w:b w:val="0"/>
        </w:rPr>
        <w:t>.</w:t>
      </w:r>
    </w:p>
    <w:p w14:paraId="22BF4C42" w14:textId="4CC2EDD8" w:rsidR="008E065E" w:rsidRPr="000A516A" w:rsidRDefault="008E065E" w:rsidP="008E065E">
      <w:pPr>
        <w:rPr>
          <w:bCs/>
          <w:lang w:val="en-US"/>
        </w:rPr>
      </w:pPr>
      <w:r w:rsidRPr="000A516A">
        <w:rPr>
          <w:bCs/>
          <w:lang w:val="en-US"/>
        </w:rPr>
        <w:fldChar w:fldCharType="end"/>
      </w:r>
    </w:p>
    <w:p w14:paraId="70967945" w14:textId="77777777" w:rsidR="00C01F33" w:rsidRPr="000A516A" w:rsidRDefault="00C01F33" w:rsidP="006E062C">
      <w:pPr>
        <w:rPr>
          <w:lang w:val="en-US"/>
        </w:rPr>
      </w:pPr>
    </w:p>
    <w:p w14:paraId="57B73A36" w14:textId="77777777" w:rsidR="00F507D1" w:rsidRPr="000A516A" w:rsidRDefault="00F507D1" w:rsidP="00CE0424">
      <w:pPr>
        <w:pStyle w:val="Heading1"/>
        <w:rPr>
          <w:lang w:val="en-US"/>
        </w:rPr>
      </w:pPr>
      <w:bookmarkStart w:id="1" w:name="_In-sequence_SDU_delivery"/>
      <w:bookmarkEnd w:id="1"/>
      <w:r w:rsidRPr="000A516A">
        <w:rPr>
          <w:lang w:val="en-US"/>
        </w:rPr>
        <w:t>References</w:t>
      </w:r>
    </w:p>
    <w:p w14:paraId="6EF5CF0A" w14:textId="5D301733" w:rsidR="003A7EF3" w:rsidRPr="000A516A" w:rsidRDefault="00115057" w:rsidP="00115057">
      <w:pPr>
        <w:pStyle w:val="Reference"/>
        <w:rPr>
          <w:lang w:val="en-US"/>
        </w:rPr>
      </w:pPr>
      <w:r w:rsidRPr="000A516A">
        <w:rPr>
          <w:rFonts w:cs="Arial"/>
          <w:lang w:val="en-US"/>
        </w:rPr>
        <w:t>RP-182882, New WID: Integrated Access and Backhaul for NR, Qualcomm, December 2018.</w:t>
      </w:r>
    </w:p>
    <w:p w14:paraId="1D315138" w14:textId="6D53F4AE" w:rsidR="00022B0E" w:rsidRPr="000A516A" w:rsidRDefault="00022B0E" w:rsidP="00115057">
      <w:pPr>
        <w:pStyle w:val="Reference"/>
        <w:rPr>
          <w:lang w:val="en-US"/>
        </w:rPr>
      </w:pPr>
      <w:r w:rsidRPr="000A516A">
        <w:rPr>
          <w:lang w:val="en-US"/>
        </w:rPr>
        <w:t>3GPP TS 38.133 V15.4.0</w:t>
      </w:r>
    </w:p>
    <w:p w14:paraId="496C8CC0" w14:textId="4712071C" w:rsidR="00022B0E" w:rsidRPr="000A516A" w:rsidRDefault="00022B0E" w:rsidP="00115057">
      <w:pPr>
        <w:pStyle w:val="Reference"/>
        <w:rPr>
          <w:lang w:val="en-US"/>
        </w:rPr>
      </w:pPr>
      <w:r w:rsidRPr="000A516A">
        <w:rPr>
          <w:lang w:val="en-US"/>
        </w:rPr>
        <w:t>3GPP TS 38.211 V15.4.0</w:t>
      </w:r>
    </w:p>
    <w:p w14:paraId="19A78508" w14:textId="03C4490E" w:rsidR="00C74337" w:rsidRPr="000A516A" w:rsidRDefault="00C74337" w:rsidP="00115057">
      <w:pPr>
        <w:pStyle w:val="Reference"/>
        <w:rPr>
          <w:lang w:val="en-US"/>
        </w:rPr>
      </w:pPr>
      <w:r w:rsidRPr="000A516A">
        <w:rPr>
          <w:lang w:val="en-US"/>
        </w:rPr>
        <w:t>3GPP TS 38.104 V15.4.0</w:t>
      </w:r>
    </w:p>
    <w:p w14:paraId="1C335802" w14:textId="77A46457" w:rsidR="00C74337" w:rsidRPr="000A516A" w:rsidRDefault="00C74337" w:rsidP="00115057">
      <w:pPr>
        <w:pStyle w:val="Reference"/>
        <w:rPr>
          <w:lang w:val="en-US"/>
        </w:rPr>
      </w:pPr>
      <w:r w:rsidRPr="000A516A">
        <w:rPr>
          <w:lang w:val="en-US"/>
        </w:rPr>
        <w:t>R1-1807396, “Network synchronization for multi-hop IAB”, Qualcomm</w:t>
      </w:r>
    </w:p>
    <w:p w14:paraId="78AA582F" w14:textId="416866FD" w:rsidR="00C74337" w:rsidRPr="000A516A" w:rsidRDefault="00C74337" w:rsidP="00115057">
      <w:pPr>
        <w:pStyle w:val="Reference"/>
        <w:rPr>
          <w:lang w:val="en-US"/>
        </w:rPr>
      </w:pPr>
      <w:r w:rsidRPr="000A516A">
        <w:rPr>
          <w:lang w:val="en-US"/>
        </w:rPr>
        <w:t>R1-1813570, “Deriving Child Node Timing from Multiple Parent IAB Nodes”, Ericsson</w:t>
      </w:r>
    </w:p>
    <w:p w14:paraId="18F6EE93" w14:textId="78C407DC" w:rsidR="008A51C6" w:rsidRPr="000A516A" w:rsidRDefault="008A51C6" w:rsidP="00115057">
      <w:pPr>
        <w:pStyle w:val="Reference"/>
        <w:rPr>
          <w:lang w:val="en-US"/>
        </w:rPr>
      </w:pPr>
      <w:r w:rsidRPr="000A516A">
        <w:rPr>
          <w:lang w:val="en-US"/>
        </w:rPr>
        <w:t xml:space="preserve">3GPP TR 38.874 </w:t>
      </w:r>
      <w:r w:rsidR="005B7CBB" w:rsidRPr="000A516A">
        <w:rPr>
          <w:lang w:val="en-US"/>
        </w:rPr>
        <w:t>V</w:t>
      </w:r>
      <w:r w:rsidRPr="000A516A">
        <w:rPr>
          <w:lang w:val="en-US"/>
        </w:rPr>
        <w:t>1.0.0</w:t>
      </w:r>
    </w:p>
    <w:p w14:paraId="2A6058BA" w14:textId="3888139C" w:rsidR="00D94DB2" w:rsidRPr="00FE7C12" w:rsidRDefault="00D94DB2" w:rsidP="00C74337">
      <w:pPr>
        <w:pStyle w:val="Reference"/>
        <w:numPr>
          <w:ilvl w:val="0"/>
          <w:numId w:val="0"/>
        </w:numPr>
        <w:rPr>
          <w:lang w:val="en-US"/>
        </w:rPr>
      </w:pPr>
    </w:p>
    <w:sectPr w:rsidR="00D94DB2" w:rsidRPr="00FE7C12">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AFB58" w14:textId="77777777" w:rsidR="00650916" w:rsidRDefault="00650916">
      <w:r>
        <w:separator/>
      </w:r>
    </w:p>
  </w:endnote>
  <w:endnote w:type="continuationSeparator" w:id="0">
    <w:p w14:paraId="794A61C0" w14:textId="77777777" w:rsidR="00650916" w:rsidRDefault="0065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D94DB2" w:rsidRDefault="00D94D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40F21" w14:textId="77777777" w:rsidR="00650916" w:rsidRDefault="00650916">
      <w:r>
        <w:separator/>
      </w:r>
    </w:p>
  </w:footnote>
  <w:footnote w:type="continuationSeparator" w:id="0">
    <w:p w14:paraId="47F1DA6A" w14:textId="77777777" w:rsidR="00650916" w:rsidRDefault="00650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94DB2" w:rsidRDefault="00D94D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04293"/>
    <w:multiLevelType w:val="hybridMultilevel"/>
    <w:tmpl w:val="06728F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707F01"/>
    <w:multiLevelType w:val="hybridMultilevel"/>
    <w:tmpl w:val="7C901F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7B22BA"/>
    <w:multiLevelType w:val="hybridMultilevel"/>
    <w:tmpl w:val="CE62F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21B6B"/>
    <w:multiLevelType w:val="hybridMultilevel"/>
    <w:tmpl w:val="9544B4F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2671E3"/>
    <w:multiLevelType w:val="hybridMultilevel"/>
    <w:tmpl w:val="964C4B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2A70CA"/>
    <w:multiLevelType w:val="hybridMultilevel"/>
    <w:tmpl w:val="AD38E156"/>
    <w:lvl w:ilvl="0" w:tplc="04090003">
      <w:start w:val="1"/>
      <w:numFmt w:val="bullet"/>
      <w:lvlText w:val="o"/>
      <w:lvlJc w:val="left"/>
      <w:pPr>
        <w:ind w:left="720" w:hanging="360"/>
      </w:pPr>
      <w:rPr>
        <w:rFonts w:ascii="Courier New" w:hAnsi="Courier New" w:cs="Courier New"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FC0C47"/>
    <w:multiLevelType w:val="hybridMultilevel"/>
    <w:tmpl w:val="B956D0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6104552"/>
    <w:multiLevelType w:val="hybridMultilevel"/>
    <w:tmpl w:val="CF4E607E"/>
    <w:lvl w:ilvl="0" w:tplc="04090003">
      <w:start w:val="1"/>
      <w:numFmt w:val="bullet"/>
      <w:lvlText w:val="o"/>
      <w:lvlJc w:val="left"/>
      <w:pPr>
        <w:ind w:left="720" w:hanging="360"/>
      </w:pPr>
      <w:rPr>
        <w:rFonts w:ascii="Courier New" w:hAnsi="Courier New" w:cs="Courier New" w:hint="default"/>
      </w:rPr>
    </w:lvl>
    <w:lvl w:ilvl="1" w:tplc="EFFE7C04">
      <w:start w:val="1"/>
      <w:numFmt w:val="bullet"/>
      <w:lvlText w:val="•"/>
      <w:lvlJc w:val="left"/>
      <w:pPr>
        <w:ind w:left="1440" w:hanging="360"/>
      </w:pPr>
      <w:rPr>
        <w:rFonts w:ascii="Batang" w:eastAsia="Batang" w:hAnsi="Batang"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4C708D"/>
    <w:multiLevelType w:val="hybridMultilevel"/>
    <w:tmpl w:val="08F4D2F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00F16"/>
    <w:multiLevelType w:val="hybridMultilevel"/>
    <w:tmpl w:val="BCD6F2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8"/>
  </w:num>
  <w:num w:numId="3">
    <w:abstractNumId w:val="13"/>
  </w:num>
  <w:num w:numId="4">
    <w:abstractNumId w:val="15"/>
  </w:num>
  <w:num w:numId="5">
    <w:abstractNumId w:val="11"/>
  </w:num>
  <w:num w:numId="6">
    <w:abstractNumId w:val="17"/>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5"/>
  </w:num>
  <w:num w:numId="18">
    <w:abstractNumId w:val="23"/>
  </w:num>
  <w:num w:numId="19">
    <w:abstractNumId w:val="21"/>
  </w:num>
  <w:num w:numId="20">
    <w:abstractNumId w:val="14"/>
  </w:num>
  <w:num w:numId="21">
    <w:abstractNumId w:val="9"/>
  </w:num>
  <w:num w:numId="22">
    <w:abstractNumId w:val="5"/>
  </w:num>
  <w:num w:numId="23">
    <w:abstractNumId w:val="22"/>
  </w:num>
  <w:num w:numId="24">
    <w:abstractNumId w:val="8"/>
  </w:num>
  <w:num w:numId="25">
    <w:abstractNumId w:val="6"/>
  </w:num>
  <w:num w:numId="26">
    <w:abstractNumId w:val="24"/>
  </w:num>
  <w:num w:numId="2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302E"/>
    <w:rsid w:val="00015D15"/>
    <w:rsid w:val="00022B0E"/>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A2C"/>
    <w:rsid w:val="00065E1A"/>
    <w:rsid w:val="00066B8F"/>
    <w:rsid w:val="0007307C"/>
    <w:rsid w:val="00077E5F"/>
    <w:rsid w:val="0008036A"/>
    <w:rsid w:val="00081AE6"/>
    <w:rsid w:val="000855EB"/>
    <w:rsid w:val="00085B52"/>
    <w:rsid w:val="00086397"/>
    <w:rsid w:val="000866F2"/>
    <w:rsid w:val="0009009F"/>
    <w:rsid w:val="00091557"/>
    <w:rsid w:val="000924C1"/>
    <w:rsid w:val="000924F0"/>
    <w:rsid w:val="00093474"/>
    <w:rsid w:val="0009510F"/>
    <w:rsid w:val="00097BD1"/>
    <w:rsid w:val="000A1B7B"/>
    <w:rsid w:val="000A4D8A"/>
    <w:rsid w:val="000A516A"/>
    <w:rsid w:val="000A56F2"/>
    <w:rsid w:val="000B2719"/>
    <w:rsid w:val="000B3A8F"/>
    <w:rsid w:val="000B4AB9"/>
    <w:rsid w:val="000B58C3"/>
    <w:rsid w:val="000B61E9"/>
    <w:rsid w:val="000C165A"/>
    <w:rsid w:val="000C2E19"/>
    <w:rsid w:val="000D0D07"/>
    <w:rsid w:val="000D34EE"/>
    <w:rsid w:val="000D4797"/>
    <w:rsid w:val="000D6E7D"/>
    <w:rsid w:val="000E0527"/>
    <w:rsid w:val="000E1E92"/>
    <w:rsid w:val="000F06D6"/>
    <w:rsid w:val="000F0EB1"/>
    <w:rsid w:val="000F1106"/>
    <w:rsid w:val="000F3BE9"/>
    <w:rsid w:val="000F3F6C"/>
    <w:rsid w:val="000F6DF3"/>
    <w:rsid w:val="001005FF"/>
    <w:rsid w:val="00101A0B"/>
    <w:rsid w:val="00105980"/>
    <w:rsid w:val="001062FB"/>
    <w:rsid w:val="001063E6"/>
    <w:rsid w:val="00113CF4"/>
    <w:rsid w:val="00115057"/>
    <w:rsid w:val="001153EA"/>
    <w:rsid w:val="00115643"/>
    <w:rsid w:val="00116765"/>
    <w:rsid w:val="00120A86"/>
    <w:rsid w:val="001219F5"/>
    <w:rsid w:val="00121A20"/>
    <w:rsid w:val="0012377F"/>
    <w:rsid w:val="00124314"/>
    <w:rsid w:val="00126B4A"/>
    <w:rsid w:val="00132FD0"/>
    <w:rsid w:val="001344C0"/>
    <w:rsid w:val="001346FA"/>
    <w:rsid w:val="00135252"/>
    <w:rsid w:val="00137AB5"/>
    <w:rsid w:val="00137F0B"/>
    <w:rsid w:val="0014085F"/>
    <w:rsid w:val="00144BF0"/>
    <w:rsid w:val="00151E23"/>
    <w:rsid w:val="001521A7"/>
    <w:rsid w:val="001526E0"/>
    <w:rsid w:val="001551B5"/>
    <w:rsid w:val="00157536"/>
    <w:rsid w:val="001659C1"/>
    <w:rsid w:val="001679BA"/>
    <w:rsid w:val="00173A8E"/>
    <w:rsid w:val="0017772F"/>
    <w:rsid w:val="00177795"/>
    <w:rsid w:val="0018143F"/>
    <w:rsid w:val="00190AC1"/>
    <w:rsid w:val="001914B4"/>
    <w:rsid w:val="0019341A"/>
    <w:rsid w:val="00197DF9"/>
    <w:rsid w:val="001A1987"/>
    <w:rsid w:val="001A2564"/>
    <w:rsid w:val="001A6173"/>
    <w:rsid w:val="001A6CBA"/>
    <w:rsid w:val="001B0D97"/>
    <w:rsid w:val="001B5A5D"/>
    <w:rsid w:val="001C1CE5"/>
    <w:rsid w:val="001C3D2A"/>
    <w:rsid w:val="001D51BA"/>
    <w:rsid w:val="001D6342"/>
    <w:rsid w:val="001D6D53"/>
    <w:rsid w:val="001E0D23"/>
    <w:rsid w:val="001E3FFB"/>
    <w:rsid w:val="001E58E2"/>
    <w:rsid w:val="001E7AED"/>
    <w:rsid w:val="001F345A"/>
    <w:rsid w:val="001F3916"/>
    <w:rsid w:val="001F54C5"/>
    <w:rsid w:val="001F56A1"/>
    <w:rsid w:val="001F662C"/>
    <w:rsid w:val="001F7074"/>
    <w:rsid w:val="00200490"/>
    <w:rsid w:val="00201F3A"/>
    <w:rsid w:val="00203F96"/>
    <w:rsid w:val="002054FD"/>
    <w:rsid w:val="002069B2"/>
    <w:rsid w:val="00206F80"/>
    <w:rsid w:val="00207FA3"/>
    <w:rsid w:val="00214DA8"/>
    <w:rsid w:val="00215423"/>
    <w:rsid w:val="002158FA"/>
    <w:rsid w:val="00220600"/>
    <w:rsid w:val="002224DB"/>
    <w:rsid w:val="00223FCB"/>
    <w:rsid w:val="002252C3"/>
    <w:rsid w:val="00225C54"/>
    <w:rsid w:val="00230765"/>
    <w:rsid w:val="002319E4"/>
    <w:rsid w:val="00235632"/>
    <w:rsid w:val="00235872"/>
    <w:rsid w:val="00240C67"/>
    <w:rsid w:val="00241559"/>
    <w:rsid w:val="002435B3"/>
    <w:rsid w:val="002458EB"/>
    <w:rsid w:val="002500C8"/>
    <w:rsid w:val="00254981"/>
    <w:rsid w:val="002556D2"/>
    <w:rsid w:val="00257543"/>
    <w:rsid w:val="002617E7"/>
    <w:rsid w:val="00264228"/>
    <w:rsid w:val="00264334"/>
    <w:rsid w:val="0026473E"/>
    <w:rsid w:val="00264819"/>
    <w:rsid w:val="00266214"/>
    <w:rsid w:val="0026690D"/>
    <w:rsid w:val="00267C83"/>
    <w:rsid w:val="0027144F"/>
    <w:rsid w:val="00271F3A"/>
    <w:rsid w:val="00273278"/>
    <w:rsid w:val="002737F4"/>
    <w:rsid w:val="00277AD0"/>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C77CB"/>
    <w:rsid w:val="002D071A"/>
    <w:rsid w:val="002D239A"/>
    <w:rsid w:val="002D34B2"/>
    <w:rsid w:val="002D7637"/>
    <w:rsid w:val="002E1274"/>
    <w:rsid w:val="002E17F2"/>
    <w:rsid w:val="002E1CB9"/>
    <w:rsid w:val="002E7CAE"/>
    <w:rsid w:val="002F2771"/>
    <w:rsid w:val="002F37A9"/>
    <w:rsid w:val="002F4B33"/>
    <w:rsid w:val="00301CE6"/>
    <w:rsid w:val="0030256B"/>
    <w:rsid w:val="0030501F"/>
    <w:rsid w:val="00307BA1"/>
    <w:rsid w:val="00310F4F"/>
    <w:rsid w:val="00311702"/>
    <w:rsid w:val="00311E82"/>
    <w:rsid w:val="00313FD6"/>
    <w:rsid w:val="003143BD"/>
    <w:rsid w:val="00314FDD"/>
    <w:rsid w:val="003203ED"/>
    <w:rsid w:val="00322C9F"/>
    <w:rsid w:val="00322EB6"/>
    <w:rsid w:val="00324D23"/>
    <w:rsid w:val="00331751"/>
    <w:rsid w:val="00334579"/>
    <w:rsid w:val="00335858"/>
    <w:rsid w:val="00336BDA"/>
    <w:rsid w:val="00342BD7"/>
    <w:rsid w:val="00343A07"/>
    <w:rsid w:val="00346DB5"/>
    <w:rsid w:val="003477B1"/>
    <w:rsid w:val="0035473D"/>
    <w:rsid w:val="00355770"/>
    <w:rsid w:val="00357380"/>
    <w:rsid w:val="003578DF"/>
    <w:rsid w:val="003602D9"/>
    <w:rsid w:val="003604CE"/>
    <w:rsid w:val="00360E74"/>
    <w:rsid w:val="00370E47"/>
    <w:rsid w:val="003742AC"/>
    <w:rsid w:val="00377CE1"/>
    <w:rsid w:val="003856F9"/>
    <w:rsid w:val="00385BF0"/>
    <w:rsid w:val="003939FF"/>
    <w:rsid w:val="00395ED1"/>
    <w:rsid w:val="003A2223"/>
    <w:rsid w:val="003A2A0F"/>
    <w:rsid w:val="003A301C"/>
    <w:rsid w:val="003A45A1"/>
    <w:rsid w:val="003A5B0A"/>
    <w:rsid w:val="003A6BAC"/>
    <w:rsid w:val="003A7EF3"/>
    <w:rsid w:val="003B159C"/>
    <w:rsid w:val="003B369F"/>
    <w:rsid w:val="003B36A3"/>
    <w:rsid w:val="003B7FE5"/>
    <w:rsid w:val="003C11C8"/>
    <w:rsid w:val="003C2702"/>
    <w:rsid w:val="003C42AA"/>
    <w:rsid w:val="003C7806"/>
    <w:rsid w:val="003D109F"/>
    <w:rsid w:val="003D2478"/>
    <w:rsid w:val="003D3C45"/>
    <w:rsid w:val="003D5B1F"/>
    <w:rsid w:val="003E15FA"/>
    <w:rsid w:val="003E55E4"/>
    <w:rsid w:val="003E74E3"/>
    <w:rsid w:val="003F05C7"/>
    <w:rsid w:val="003F2CD4"/>
    <w:rsid w:val="003F6BBE"/>
    <w:rsid w:val="003F7889"/>
    <w:rsid w:val="004000E8"/>
    <w:rsid w:val="00402E2B"/>
    <w:rsid w:val="00402ED9"/>
    <w:rsid w:val="00403D84"/>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3CD"/>
    <w:rsid w:val="00452CAC"/>
    <w:rsid w:val="0045323F"/>
    <w:rsid w:val="00457565"/>
    <w:rsid w:val="00457B71"/>
    <w:rsid w:val="004669E2"/>
    <w:rsid w:val="00470C31"/>
    <w:rsid w:val="004734D0"/>
    <w:rsid w:val="004736E1"/>
    <w:rsid w:val="0047556B"/>
    <w:rsid w:val="00477768"/>
    <w:rsid w:val="0048349C"/>
    <w:rsid w:val="00492524"/>
    <w:rsid w:val="00492BC5"/>
    <w:rsid w:val="00494B31"/>
    <w:rsid w:val="004964F1"/>
    <w:rsid w:val="004A16BC"/>
    <w:rsid w:val="004A2B94"/>
    <w:rsid w:val="004A6A2A"/>
    <w:rsid w:val="004B5AE8"/>
    <w:rsid w:val="004B7C0C"/>
    <w:rsid w:val="004C3408"/>
    <w:rsid w:val="004C3898"/>
    <w:rsid w:val="004C5E5B"/>
    <w:rsid w:val="004C5F46"/>
    <w:rsid w:val="004D36B1"/>
    <w:rsid w:val="004D6FF1"/>
    <w:rsid w:val="004D7EBD"/>
    <w:rsid w:val="004E2680"/>
    <w:rsid w:val="004E28F9"/>
    <w:rsid w:val="004E462E"/>
    <w:rsid w:val="004E56DC"/>
    <w:rsid w:val="004E76F4"/>
    <w:rsid w:val="004F0B4E"/>
    <w:rsid w:val="004F0B6C"/>
    <w:rsid w:val="004F2078"/>
    <w:rsid w:val="004F4DA3"/>
    <w:rsid w:val="005008EE"/>
    <w:rsid w:val="005041E6"/>
    <w:rsid w:val="00506557"/>
    <w:rsid w:val="005066D9"/>
    <w:rsid w:val="0050677A"/>
    <w:rsid w:val="005108D8"/>
    <w:rsid w:val="005116F9"/>
    <w:rsid w:val="00513A3D"/>
    <w:rsid w:val="005153A7"/>
    <w:rsid w:val="005219CF"/>
    <w:rsid w:val="005257B4"/>
    <w:rsid w:val="00534B59"/>
    <w:rsid w:val="00536759"/>
    <w:rsid w:val="00537C62"/>
    <w:rsid w:val="00546970"/>
    <w:rsid w:val="00547F4D"/>
    <w:rsid w:val="00550419"/>
    <w:rsid w:val="00552C23"/>
    <w:rsid w:val="00554E19"/>
    <w:rsid w:val="0056121F"/>
    <w:rsid w:val="00572505"/>
    <w:rsid w:val="00582809"/>
    <w:rsid w:val="005855D2"/>
    <w:rsid w:val="005864ED"/>
    <w:rsid w:val="0058798C"/>
    <w:rsid w:val="005900FA"/>
    <w:rsid w:val="005929B5"/>
    <w:rsid w:val="005935A4"/>
    <w:rsid w:val="005948C2"/>
    <w:rsid w:val="00595DCA"/>
    <w:rsid w:val="0059779B"/>
    <w:rsid w:val="005977A6"/>
    <w:rsid w:val="005A209A"/>
    <w:rsid w:val="005A662D"/>
    <w:rsid w:val="005B2C33"/>
    <w:rsid w:val="005B35D7"/>
    <w:rsid w:val="005B392A"/>
    <w:rsid w:val="005B3AA3"/>
    <w:rsid w:val="005B6F83"/>
    <w:rsid w:val="005B7CBB"/>
    <w:rsid w:val="005C74FB"/>
    <w:rsid w:val="005D1602"/>
    <w:rsid w:val="005E385F"/>
    <w:rsid w:val="005E5B81"/>
    <w:rsid w:val="005F2CB1"/>
    <w:rsid w:val="005F3025"/>
    <w:rsid w:val="005F43DD"/>
    <w:rsid w:val="005F618C"/>
    <w:rsid w:val="005F70BD"/>
    <w:rsid w:val="0060283C"/>
    <w:rsid w:val="00604F14"/>
    <w:rsid w:val="00611B83"/>
    <w:rsid w:val="00613257"/>
    <w:rsid w:val="00620935"/>
    <w:rsid w:val="00620A71"/>
    <w:rsid w:val="00620D80"/>
    <w:rsid w:val="006212A9"/>
    <w:rsid w:val="006234A6"/>
    <w:rsid w:val="00626281"/>
    <w:rsid w:val="00630001"/>
    <w:rsid w:val="006311B3"/>
    <w:rsid w:val="00631576"/>
    <w:rsid w:val="0063284C"/>
    <w:rsid w:val="00636398"/>
    <w:rsid w:val="006363B2"/>
    <w:rsid w:val="006368D3"/>
    <w:rsid w:val="006377EC"/>
    <w:rsid w:val="0064151F"/>
    <w:rsid w:val="00641533"/>
    <w:rsid w:val="0064208D"/>
    <w:rsid w:val="00643475"/>
    <w:rsid w:val="0064396A"/>
    <w:rsid w:val="0064624E"/>
    <w:rsid w:val="00650916"/>
    <w:rsid w:val="00650AB9"/>
    <w:rsid w:val="00655733"/>
    <w:rsid w:val="00655ACD"/>
    <w:rsid w:val="00656A92"/>
    <w:rsid w:val="00656DDE"/>
    <w:rsid w:val="0066011D"/>
    <w:rsid w:val="006607C0"/>
    <w:rsid w:val="006613A6"/>
    <w:rsid w:val="006627A2"/>
    <w:rsid w:val="006634E6"/>
    <w:rsid w:val="006655EE"/>
    <w:rsid w:val="00666030"/>
    <w:rsid w:val="00667EE7"/>
    <w:rsid w:val="00670922"/>
    <w:rsid w:val="00670BE1"/>
    <w:rsid w:val="006717D4"/>
    <w:rsid w:val="0067218F"/>
    <w:rsid w:val="006741F2"/>
    <w:rsid w:val="00674CC3"/>
    <w:rsid w:val="00675C72"/>
    <w:rsid w:val="006771F9"/>
    <w:rsid w:val="006776D7"/>
    <w:rsid w:val="00681003"/>
    <w:rsid w:val="006817C9"/>
    <w:rsid w:val="00683ECE"/>
    <w:rsid w:val="0069574F"/>
    <w:rsid w:val="00695FC2"/>
    <w:rsid w:val="00696949"/>
    <w:rsid w:val="00697052"/>
    <w:rsid w:val="006A1C98"/>
    <w:rsid w:val="006A46FB"/>
    <w:rsid w:val="006A5E28"/>
    <w:rsid w:val="006A697B"/>
    <w:rsid w:val="006A7AFF"/>
    <w:rsid w:val="006B1816"/>
    <w:rsid w:val="006B2099"/>
    <w:rsid w:val="006B50CF"/>
    <w:rsid w:val="006B5B0F"/>
    <w:rsid w:val="006C03B8"/>
    <w:rsid w:val="006C1496"/>
    <w:rsid w:val="006C2F68"/>
    <w:rsid w:val="006C5EC9"/>
    <w:rsid w:val="006C6059"/>
    <w:rsid w:val="006C716E"/>
    <w:rsid w:val="006C7522"/>
    <w:rsid w:val="006D6F08"/>
    <w:rsid w:val="006E062C"/>
    <w:rsid w:val="006E28B7"/>
    <w:rsid w:val="006E3310"/>
    <w:rsid w:val="006E4E39"/>
    <w:rsid w:val="006E5600"/>
    <w:rsid w:val="006E565E"/>
    <w:rsid w:val="006E673D"/>
    <w:rsid w:val="006E7D3B"/>
    <w:rsid w:val="006F1B70"/>
    <w:rsid w:val="006F341D"/>
    <w:rsid w:val="006F3CDE"/>
    <w:rsid w:val="006F58D4"/>
    <w:rsid w:val="0070346E"/>
    <w:rsid w:val="00703A6C"/>
    <w:rsid w:val="00704365"/>
    <w:rsid w:val="00704EDB"/>
    <w:rsid w:val="00706101"/>
    <w:rsid w:val="00707072"/>
    <w:rsid w:val="00707D61"/>
    <w:rsid w:val="00712287"/>
    <w:rsid w:val="00712772"/>
    <w:rsid w:val="007148D3"/>
    <w:rsid w:val="00715B9A"/>
    <w:rsid w:val="00716E08"/>
    <w:rsid w:val="0072265C"/>
    <w:rsid w:val="00726EA6"/>
    <w:rsid w:val="00727208"/>
    <w:rsid w:val="00727680"/>
    <w:rsid w:val="00732461"/>
    <w:rsid w:val="007348B1"/>
    <w:rsid w:val="007362A6"/>
    <w:rsid w:val="00736D7D"/>
    <w:rsid w:val="00740E58"/>
    <w:rsid w:val="007445A0"/>
    <w:rsid w:val="0074524B"/>
    <w:rsid w:val="00747D8B"/>
    <w:rsid w:val="00751228"/>
    <w:rsid w:val="00752F14"/>
    <w:rsid w:val="0075490C"/>
    <w:rsid w:val="007571E1"/>
    <w:rsid w:val="00757F40"/>
    <w:rsid w:val="007604B2"/>
    <w:rsid w:val="00765281"/>
    <w:rsid w:val="00766BAD"/>
    <w:rsid w:val="00770027"/>
    <w:rsid w:val="007730BD"/>
    <w:rsid w:val="007755F2"/>
    <w:rsid w:val="00776971"/>
    <w:rsid w:val="0078177E"/>
    <w:rsid w:val="0078304C"/>
    <w:rsid w:val="00783673"/>
    <w:rsid w:val="00785490"/>
    <w:rsid w:val="007855EC"/>
    <w:rsid w:val="007925EA"/>
    <w:rsid w:val="00793CD8"/>
    <w:rsid w:val="00795C92"/>
    <w:rsid w:val="00796231"/>
    <w:rsid w:val="007A04B2"/>
    <w:rsid w:val="007A1CB3"/>
    <w:rsid w:val="007A306F"/>
    <w:rsid w:val="007A43A6"/>
    <w:rsid w:val="007A58A6"/>
    <w:rsid w:val="007B0656"/>
    <w:rsid w:val="007B3D2D"/>
    <w:rsid w:val="007B50AE"/>
    <w:rsid w:val="007B51DF"/>
    <w:rsid w:val="007C05DD"/>
    <w:rsid w:val="007C33E9"/>
    <w:rsid w:val="007C3D18"/>
    <w:rsid w:val="007C57F1"/>
    <w:rsid w:val="007C60BF"/>
    <w:rsid w:val="007C6A07"/>
    <w:rsid w:val="007C75A1"/>
    <w:rsid w:val="007C7741"/>
    <w:rsid w:val="007C77A5"/>
    <w:rsid w:val="007D04E5"/>
    <w:rsid w:val="007D5901"/>
    <w:rsid w:val="007D7526"/>
    <w:rsid w:val="007E11F1"/>
    <w:rsid w:val="007E4610"/>
    <w:rsid w:val="007E4715"/>
    <w:rsid w:val="007E505B"/>
    <w:rsid w:val="007E7091"/>
    <w:rsid w:val="00803FAE"/>
    <w:rsid w:val="0080605F"/>
    <w:rsid w:val="00807786"/>
    <w:rsid w:val="00807BED"/>
    <w:rsid w:val="00811FCB"/>
    <w:rsid w:val="008142F2"/>
    <w:rsid w:val="008158D6"/>
    <w:rsid w:val="008168BE"/>
    <w:rsid w:val="00817196"/>
    <w:rsid w:val="008235DB"/>
    <w:rsid w:val="00823B5F"/>
    <w:rsid w:val="00824AB4"/>
    <w:rsid w:val="00825C42"/>
    <w:rsid w:val="00825D25"/>
    <w:rsid w:val="0082754A"/>
    <w:rsid w:val="00827D6F"/>
    <w:rsid w:val="00830167"/>
    <w:rsid w:val="008376AC"/>
    <w:rsid w:val="008444E8"/>
    <w:rsid w:val="00844E80"/>
    <w:rsid w:val="00846640"/>
    <w:rsid w:val="00846FE7"/>
    <w:rsid w:val="00856911"/>
    <w:rsid w:val="00866F6B"/>
    <w:rsid w:val="008677FD"/>
    <w:rsid w:val="008702A7"/>
    <w:rsid w:val="008706D4"/>
    <w:rsid w:val="00870F8A"/>
    <w:rsid w:val="008719A4"/>
    <w:rsid w:val="00871D23"/>
    <w:rsid w:val="00874312"/>
    <w:rsid w:val="0087437C"/>
    <w:rsid w:val="00875CD7"/>
    <w:rsid w:val="00876B4D"/>
    <w:rsid w:val="00877F18"/>
    <w:rsid w:val="00894A88"/>
    <w:rsid w:val="00894CCB"/>
    <w:rsid w:val="00895386"/>
    <w:rsid w:val="008A21C5"/>
    <w:rsid w:val="008A21FF"/>
    <w:rsid w:val="008A2CE2"/>
    <w:rsid w:val="008A30AC"/>
    <w:rsid w:val="008A44B8"/>
    <w:rsid w:val="008A51A8"/>
    <w:rsid w:val="008A51C6"/>
    <w:rsid w:val="008A54C7"/>
    <w:rsid w:val="008A77D8"/>
    <w:rsid w:val="008A7C72"/>
    <w:rsid w:val="008B0483"/>
    <w:rsid w:val="008B120C"/>
    <w:rsid w:val="008B51A0"/>
    <w:rsid w:val="008B592A"/>
    <w:rsid w:val="008B7B5C"/>
    <w:rsid w:val="008C0C99"/>
    <w:rsid w:val="008C2017"/>
    <w:rsid w:val="008C4958"/>
    <w:rsid w:val="008C4BAA"/>
    <w:rsid w:val="008C6AE8"/>
    <w:rsid w:val="008C7573"/>
    <w:rsid w:val="008D0633"/>
    <w:rsid w:val="008D301E"/>
    <w:rsid w:val="008D34F1"/>
    <w:rsid w:val="008D39D8"/>
    <w:rsid w:val="008D6D1A"/>
    <w:rsid w:val="008D7E49"/>
    <w:rsid w:val="008E065E"/>
    <w:rsid w:val="008E0927"/>
    <w:rsid w:val="008E1909"/>
    <w:rsid w:val="008E37C3"/>
    <w:rsid w:val="008F18BF"/>
    <w:rsid w:val="008F1EAB"/>
    <w:rsid w:val="008F29BC"/>
    <w:rsid w:val="008F33DC"/>
    <w:rsid w:val="008F477F"/>
    <w:rsid w:val="008F544E"/>
    <w:rsid w:val="0090025B"/>
    <w:rsid w:val="00902350"/>
    <w:rsid w:val="0090336B"/>
    <w:rsid w:val="009053AA"/>
    <w:rsid w:val="00906939"/>
    <w:rsid w:val="00910B7D"/>
    <w:rsid w:val="00911DFB"/>
    <w:rsid w:val="009139D9"/>
    <w:rsid w:val="00914AD8"/>
    <w:rsid w:val="00916079"/>
    <w:rsid w:val="00917CE9"/>
    <w:rsid w:val="00920BF2"/>
    <w:rsid w:val="00921E84"/>
    <w:rsid w:val="00922010"/>
    <w:rsid w:val="00926561"/>
    <w:rsid w:val="009315CF"/>
    <w:rsid w:val="00931BD9"/>
    <w:rsid w:val="009368F3"/>
    <w:rsid w:val="00941636"/>
    <w:rsid w:val="00943742"/>
    <w:rsid w:val="009438B2"/>
    <w:rsid w:val="00945C05"/>
    <w:rsid w:val="00946945"/>
    <w:rsid w:val="00947713"/>
    <w:rsid w:val="00950DE7"/>
    <w:rsid w:val="00953920"/>
    <w:rsid w:val="00953D47"/>
    <w:rsid w:val="0095681E"/>
    <w:rsid w:val="009572D4"/>
    <w:rsid w:val="00961921"/>
    <w:rsid w:val="009623F5"/>
    <w:rsid w:val="00963B55"/>
    <w:rsid w:val="0096430A"/>
    <w:rsid w:val="0096554B"/>
    <w:rsid w:val="0096584A"/>
    <w:rsid w:val="00971F08"/>
    <w:rsid w:val="0097603D"/>
    <w:rsid w:val="00976949"/>
    <w:rsid w:val="00980477"/>
    <w:rsid w:val="00982A9B"/>
    <w:rsid w:val="00985253"/>
    <w:rsid w:val="009853B3"/>
    <w:rsid w:val="00990630"/>
    <w:rsid w:val="00991761"/>
    <w:rsid w:val="009934DD"/>
    <w:rsid w:val="00994DCA"/>
    <w:rsid w:val="00995530"/>
    <w:rsid w:val="009960EC"/>
    <w:rsid w:val="009970DD"/>
    <w:rsid w:val="009A0FBA"/>
    <w:rsid w:val="009A1601"/>
    <w:rsid w:val="009A462D"/>
    <w:rsid w:val="009A4D86"/>
    <w:rsid w:val="009A5CBA"/>
    <w:rsid w:val="009A6053"/>
    <w:rsid w:val="009B1F30"/>
    <w:rsid w:val="009B3AC2"/>
    <w:rsid w:val="009B3EDC"/>
    <w:rsid w:val="009B4DF4"/>
    <w:rsid w:val="009B564E"/>
    <w:rsid w:val="009B64E5"/>
    <w:rsid w:val="009B7E87"/>
    <w:rsid w:val="009C1EE7"/>
    <w:rsid w:val="009C403E"/>
    <w:rsid w:val="009D4FF0"/>
    <w:rsid w:val="009D703C"/>
    <w:rsid w:val="009D718F"/>
    <w:rsid w:val="009E068F"/>
    <w:rsid w:val="009E14E0"/>
    <w:rsid w:val="009E35DB"/>
    <w:rsid w:val="009E47A3"/>
    <w:rsid w:val="009F08F3"/>
    <w:rsid w:val="009F344F"/>
    <w:rsid w:val="009F62D9"/>
    <w:rsid w:val="00A048A8"/>
    <w:rsid w:val="00A04F49"/>
    <w:rsid w:val="00A13E54"/>
    <w:rsid w:val="00A17F63"/>
    <w:rsid w:val="00A2193B"/>
    <w:rsid w:val="00A2351A"/>
    <w:rsid w:val="00A264A9"/>
    <w:rsid w:val="00A27785"/>
    <w:rsid w:val="00A30187"/>
    <w:rsid w:val="00A3448A"/>
    <w:rsid w:val="00A36297"/>
    <w:rsid w:val="00A41E2B"/>
    <w:rsid w:val="00A44F31"/>
    <w:rsid w:val="00A45B74"/>
    <w:rsid w:val="00A50E4B"/>
    <w:rsid w:val="00A52E1D"/>
    <w:rsid w:val="00A61499"/>
    <w:rsid w:val="00A61E3C"/>
    <w:rsid w:val="00A62A77"/>
    <w:rsid w:val="00A63483"/>
    <w:rsid w:val="00A657D7"/>
    <w:rsid w:val="00A660AC"/>
    <w:rsid w:val="00A67E6C"/>
    <w:rsid w:val="00A71B99"/>
    <w:rsid w:val="00A726A9"/>
    <w:rsid w:val="00A739D0"/>
    <w:rsid w:val="00A7487C"/>
    <w:rsid w:val="00A761D4"/>
    <w:rsid w:val="00A77EC4"/>
    <w:rsid w:val="00A81749"/>
    <w:rsid w:val="00A8301A"/>
    <w:rsid w:val="00A86331"/>
    <w:rsid w:val="00A924B1"/>
    <w:rsid w:val="00A92879"/>
    <w:rsid w:val="00A9442A"/>
    <w:rsid w:val="00AA016F"/>
    <w:rsid w:val="00AA1ED6"/>
    <w:rsid w:val="00AA466A"/>
    <w:rsid w:val="00AA51D6"/>
    <w:rsid w:val="00AB0BC8"/>
    <w:rsid w:val="00AB11CA"/>
    <w:rsid w:val="00AB14D9"/>
    <w:rsid w:val="00AB47C3"/>
    <w:rsid w:val="00AB4AB8"/>
    <w:rsid w:val="00AB655E"/>
    <w:rsid w:val="00AC007F"/>
    <w:rsid w:val="00AC1593"/>
    <w:rsid w:val="00AC2ECD"/>
    <w:rsid w:val="00AC3119"/>
    <w:rsid w:val="00AC49FB"/>
    <w:rsid w:val="00AC5A10"/>
    <w:rsid w:val="00AD0AA3"/>
    <w:rsid w:val="00AD3F94"/>
    <w:rsid w:val="00AD4A5A"/>
    <w:rsid w:val="00AD675A"/>
    <w:rsid w:val="00AE24BA"/>
    <w:rsid w:val="00AE27AC"/>
    <w:rsid w:val="00AE2834"/>
    <w:rsid w:val="00AE40E0"/>
    <w:rsid w:val="00AE4DBA"/>
    <w:rsid w:val="00AE4F07"/>
    <w:rsid w:val="00AF1C5D"/>
    <w:rsid w:val="00AF42D7"/>
    <w:rsid w:val="00B006FE"/>
    <w:rsid w:val="00B007CB"/>
    <w:rsid w:val="00B02AA9"/>
    <w:rsid w:val="00B02FA3"/>
    <w:rsid w:val="00B05084"/>
    <w:rsid w:val="00B05D5B"/>
    <w:rsid w:val="00B11A49"/>
    <w:rsid w:val="00B157F9"/>
    <w:rsid w:val="00B20256"/>
    <w:rsid w:val="00B2035A"/>
    <w:rsid w:val="00B20D09"/>
    <w:rsid w:val="00B2763F"/>
    <w:rsid w:val="00B27AAC"/>
    <w:rsid w:val="00B304F3"/>
    <w:rsid w:val="00B30929"/>
    <w:rsid w:val="00B3256D"/>
    <w:rsid w:val="00B3346C"/>
    <w:rsid w:val="00B372AA"/>
    <w:rsid w:val="00B40445"/>
    <w:rsid w:val="00B40BEF"/>
    <w:rsid w:val="00B415FE"/>
    <w:rsid w:val="00B41888"/>
    <w:rsid w:val="00B45A52"/>
    <w:rsid w:val="00B46175"/>
    <w:rsid w:val="00B6188F"/>
    <w:rsid w:val="00B64AE4"/>
    <w:rsid w:val="00B664C7"/>
    <w:rsid w:val="00B66B3D"/>
    <w:rsid w:val="00B739F6"/>
    <w:rsid w:val="00B81A6C"/>
    <w:rsid w:val="00B85DE5"/>
    <w:rsid w:val="00B90F73"/>
    <w:rsid w:val="00B93B59"/>
    <w:rsid w:val="00B9406A"/>
    <w:rsid w:val="00B97752"/>
    <w:rsid w:val="00BA00E0"/>
    <w:rsid w:val="00BA2280"/>
    <w:rsid w:val="00BA2A08"/>
    <w:rsid w:val="00BA3E95"/>
    <w:rsid w:val="00BA56D2"/>
    <w:rsid w:val="00BA76E0"/>
    <w:rsid w:val="00BB23F6"/>
    <w:rsid w:val="00BB2A25"/>
    <w:rsid w:val="00BB51E9"/>
    <w:rsid w:val="00BC0AA1"/>
    <w:rsid w:val="00BC0FDC"/>
    <w:rsid w:val="00BC3053"/>
    <w:rsid w:val="00BC4D2E"/>
    <w:rsid w:val="00BD3D5A"/>
    <w:rsid w:val="00BD48AC"/>
    <w:rsid w:val="00BD4C87"/>
    <w:rsid w:val="00BD5F1A"/>
    <w:rsid w:val="00BE1234"/>
    <w:rsid w:val="00BE2FA6"/>
    <w:rsid w:val="00BE333F"/>
    <w:rsid w:val="00BE7406"/>
    <w:rsid w:val="00BE7603"/>
    <w:rsid w:val="00BF3279"/>
    <w:rsid w:val="00BF67E3"/>
    <w:rsid w:val="00BF74C7"/>
    <w:rsid w:val="00C015F1"/>
    <w:rsid w:val="00C01F33"/>
    <w:rsid w:val="00C02CC6"/>
    <w:rsid w:val="00C040F7"/>
    <w:rsid w:val="00C041B0"/>
    <w:rsid w:val="00C044AB"/>
    <w:rsid w:val="00C05706"/>
    <w:rsid w:val="00C07377"/>
    <w:rsid w:val="00C10478"/>
    <w:rsid w:val="00C10E48"/>
    <w:rsid w:val="00C12107"/>
    <w:rsid w:val="00C14D4B"/>
    <w:rsid w:val="00C154BB"/>
    <w:rsid w:val="00C21FDD"/>
    <w:rsid w:val="00C2537C"/>
    <w:rsid w:val="00C26DAB"/>
    <w:rsid w:val="00C279B5"/>
    <w:rsid w:val="00C27C45"/>
    <w:rsid w:val="00C3719D"/>
    <w:rsid w:val="00C463B9"/>
    <w:rsid w:val="00C50DE0"/>
    <w:rsid w:val="00C51204"/>
    <w:rsid w:val="00C51414"/>
    <w:rsid w:val="00C54995"/>
    <w:rsid w:val="00C54D41"/>
    <w:rsid w:val="00C60783"/>
    <w:rsid w:val="00C63779"/>
    <w:rsid w:val="00C64672"/>
    <w:rsid w:val="00C64CF9"/>
    <w:rsid w:val="00C6733A"/>
    <w:rsid w:val="00C70697"/>
    <w:rsid w:val="00C72EF4"/>
    <w:rsid w:val="00C74337"/>
    <w:rsid w:val="00C75D2F"/>
    <w:rsid w:val="00C767BE"/>
    <w:rsid w:val="00C76E3C"/>
    <w:rsid w:val="00C77C20"/>
    <w:rsid w:val="00C81568"/>
    <w:rsid w:val="00C9027A"/>
    <w:rsid w:val="00C9068E"/>
    <w:rsid w:val="00C93C4B"/>
    <w:rsid w:val="00C944AB"/>
    <w:rsid w:val="00C95B40"/>
    <w:rsid w:val="00C9784A"/>
    <w:rsid w:val="00CA1ED8"/>
    <w:rsid w:val="00CA78E6"/>
    <w:rsid w:val="00CB1F63"/>
    <w:rsid w:val="00CB7170"/>
    <w:rsid w:val="00CC0035"/>
    <w:rsid w:val="00CC040E"/>
    <w:rsid w:val="00CC111F"/>
    <w:rsid w:val="00CC2011"/>
    <w:rsid w:val="00CC3EA0"/>
    <w:rsid w:val="00CC4E6E"/>
    <w:rsid w:val="00CC7B45"/>
    <w:rsid w:val="00CD1188"/>
    <w:rsid w:val="00CD2ED1"/>
    <w:rsid w:val="00CD337B"/>
    <w:rsid w:val="00CE0424"/>
    <w:rsid w:val="00CE7561"/>
    <w:rsid w:val="00CF1354"/>
    <w:rsid w:val="00CF3B1F"/>
    <w:rsid w:val="00CF3BF6"/>
    <w:rsid w:val="00CF625B"/>
    <w:rsid w:val="00CF687E"/>
    <w:rsid w:val="00CF7794"/>
    <w:rsid w:val="00D0349B"/>
    <w:rsid w:val="00D10249"/>
    <w:rsid w:val="00D115C3"/>
    <w:rsid w:val="00D11897"/>
    <w:rsid w:val="00D13135"/>
    <w:rsid w:val="00D13E4E"/>
    <w:rsid w:val="00D239A7"/>
    <w:rsid w:val="00D23F47"/>
    <w:rsid w:val="00D36E71"/>
    <w:rsid w:val="00D37D87"/>
    <w:rsid w:val="00D37E6D"/>
    <w:rsid w:val="00D40B33"/>
    <w:rsid w:val="00D4318F"/>
    <w:rsid w:val="00D4370A"/>
    <w:rsid w:val="00D438BF"/>
    <w:rsid w:val="00D440F8"/>
    <w:rsid w:val="00D50F97"/>
    <w:rsid w:val="00D52C73"/>
    <w:rsid w:val="00D546FF"/>
    <w:rsid w:val="00D55AD5"/>
    <w:rsid w:val="00D576CA"/>
    <w:rsid w:val="00D6177C"/>
    <w:rsid w:val="00D61AF5"/>
    <w:rsid w:val="00D6524B"/>
    <w:rsid w:val="00D652B5"/>
    <w:rsid w:val="00D66155"/>
    <w:rsid w:val="00D708B0"/>
    <w:rsid w:val="00D70E3E"/>
    <w:rsid w:val="00D73A21"/>
    <w:rsid w:val="00D758E2"/>
    <w:rsid w:val="00D77B1D"/>
    <w:rsid w:val="00D8021F"/>
    <w:rsid w:val="00D80383"/>
    <w:rsid w:val="00D81E5D"/>
    <w:rsid w:val="00D823C6"/>
    <w:rsid w:val="00D834D7"/>
    <w:rsid w:val="00D83B30"/>
    <w:rsid w:val="00D86CA3"/>
    <w:rsid w:val="00D871CE"/>
    <w:rsid w:val="00D9196D"/>
    <w:rsid w:val="00D92982"/>
    <w:rsid w:val="00D94DB2"/>
    <w:rsid w:val="00D95704"/>
    <w:rsid w:val="00DA305E"/>
    <w:rsid w:val="00DA5417"/>
    <w:rsid w:val="00DA56E8"/>
    <w:rsid w:val="00DB0A9F"/>
    <w:rsid w:val="00DB377D"/>
    <w:rsid w:val="00DB5965"/>
    <w:rsid w:val="00DB7089"/>
    <w:rsid w:val="00DC2D36"/>
    <w:rsid w:val="00DC53EF"/>
    <w:rsid w:val="00DC5609"/>
    <w:rsid w:val="00DE5608"/>
    <w:rsid w:val="00DE58D0"/>
    <w:rsid w:val="00DE654F"/>
    <w:rsid w:val="00DF0B6E"/>
    <w:rsid w:val="00DF15E0"/>
    <w:rsid w:val="00DF37A0"/>
    <w:rsid w:val="00DF696B"/>
    <w:rsid w:val="00DF71A0"/>
    <w:rsid w:val="00E066A1"/>
    <w:rsid w:val="00E110E7"/>
    <w:rsid w:val="00E11B20"/>
    <w:rsid w:val="00E14D9A"/>
    <w:rsid w:val="00E17FA2"/>
    <w:rsid w:val="00E22330"/>
    <w:rsid w:val="00E248EF"/>
    <w:rsid w:val="00E30B5A"/>
    <w:rsid w:val="00E3123D"/>
    <w:rsid w:val="00E31461"/>
    <w:rsid w:val="00E31D43"/>
    <w:rsid w:val="00E32608"/>
    <w:rsid w:val="00E326F4"/>
    <w:rsid w:val="00E34188"/>
    <w:rsid w:val="00E34B6E"/>
    <w:rsid w:val="00E35559"/>
    <w:rsid w:val="00E3586B"/>
    <w:rsid w:val="00E3723A"/>
    <w:rsid w:val="00E37860"/>
    <w:rsid w:val="00E4062D"/>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96BF4"/>
    <w:rsid w:val="00EA7A41"/>
    <w:rsid w:val="00EB077B"/>
    <w:rsid w:val="00EB2EBE"/>
    <w:rsid w:val="00EB4E70"/>
    <w:rsid w:val="00EB4EA2"/>
    <w:rsid w:val="00EC152A"/>
    <w:rsid w:val="00EC27C6"/>
    <w:rsid w:val="00EC4207"/>
    <w:rsid w:val="00EC562C"/>
    <w:rsid w:val="00EC5653"/>
    <w:rsid w:val="00EC71CE"/>
    <w:rsid w:val="00ED1006"/>
    <w:rsid w:val="00EE41EA"/>
    <w:rsid w:val="00EF0EC3"/>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526C"/>
    <w:rsid w:val="00F67F53"/>
    <w:rsid w:val="00F703BE"/>
    <w:rsid w:val="00F71F69"/>
    <w:rsid w:val="00F72B72"/>
    <w:rsid w:val="00F74BB9"/>
    <w:rsid w:val="00F75582"/>
    <w:rsid w:val="00F76EFA"/>
    <w:rsid w:val="00F804BE"/>
    <w:rsid w:val="00F80C81"/>
    <w:rsid w:val="00F817CE"/>
    <w:rsid w:val="00F8456C"/>
    <w:rsid w:val="00F859D8"/>
    <w:rsid w:val="00F868F5"/>
    <w:rsid w:val="00F9056A"/>
    <w:rsid w:val="00F90F8D"/>
    <w:rsid w:val="00F92782"/>
    <w:rsid w:val="00F93AA9"/>
    <w:rsid w:val="00F96985"/>
    <w:rsid w:val="00F97838"/>
    <w:rsid w:val="00FA2BB3"/>
    <w:rsid w:val="00FA6DDA"/>
    <w:rsid w:val="00FA74F5"/>
    <w:rsid w:val="00FB4C80"/>
    <w:rsid w:val="00FB6A6A"/>
    <w:rsid w:val="00FC084F"/>
    <w:rsid w:val="00FC3244"/>
    <w:rsid w:val="00FC7429"/>
    <w:rsid w:val="00FD07F6"/>
    <w:rsid w:val="00FD1EC8"/>
    <w:rsid w:val="00FD47ED"/>
    <w:rsid w:val="00FD74DB"/>
    <w:rsid w:val="00FD7660"/>
    <w:rsid w:val="00FE0655"/>
    <w:rsid w:val="00FE2365"/>
    <w:rsid w:val="00FE4C7B"/>
    <w:rsid w:val="00FE7336"/>
    <w:rsid w:val="00FE787C"/>
    <w:rsid w:val="00FE7C1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basedOn w:val="Normal"/>
    <w:uiPriority w:val="34"/>
    <w:qFormat/>
    <w:rsid w:val="003C42AA"/>
    <w:pPr>
      <w:ind w:left="720"/>
      <w:contextualSpacing/>
    </w:pPr>
  </w:style>
  <w:style w:type="table" w:styleId="TableGrid">
    <w:name w:val="Table Grid"/>
    <w:basedOn w:val="TableNormal"/>
    <w:rsid w:val="00E40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062D"/>
    <w:rPr>
      <w:color w:val="808080"/>
    </w:rPr>
  </w:style>
  <w:style w:type="paragraph" w:customStyle="1" w:styleId="Default">
    <w:name w:val="Default"/>
    <w:rsid w:val="00982A9B"/>
    <w:pPr>
      <w:autoSpaceDE w:val="0"/>
      <w:autoSpaceDN w:val="0"/>
      <w:adjustRightInd w:val="0"/>
    </w:pPr>
    <w:rPr>
      <w:rFonts w:ascii="Arial" w:hAnsi="Arial" w:cs="Arial"/>
      <w:color w:val="000000"/>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80751">
      <w:bodyDiv w:val="1"/>
      <w:marLeft w:val="0"/>
      <w:marRight w:val="0"/>
      <w:marTop w:val="0"/>
      <w:marBottom w:val="0"/>
      <w:divBdr>
        <w:top w:val="none" w:sz="0" w:space="0" w:color="auto"/>
        <w:left w:val="none" w:sz="0" w:space="0" w:color="auto"/>
        <w:bottom w:val="none" w:sz="0" w:space="0" w:color="auto"/>
        <w:right w:val="none" w:sz="0" w:space="0" w:color="auto"/>
      </w:divBdr>
      <w:divsChild>
        <w:div w:id="1608853337">
          <w:marLeft w:val="0"/>
          <w:marRight w:val="0"/>
          <w:marTop w:val="0"/>
          <w:marBottom w:val="0"/>
          <w:divBdr>
            <w:top w:val="none" w:sz="0" w:space="0" w:color="auto"/>
            <w:left w:val="none" w:sz="0" w:space="0" w:color="auto"/>
            <w:bottom w:val="none" w:sz="0" w:space="0" w:color="auto"/>
            <w:right w:val="none" w:sz="0" w:space="0" w:color="auto"/>
          </w:divBdr>
          <w:divsChild>
            <w:div w:id="761218035">
              <w:marLeft w:val="0"/>
              <w:marRight w:val="0"/>
              <w:marTop w:val="0"/>
              <w:marBottom w:val="0"/>
              <w:divBdr>
                <w:top w:val="none" w:sz="0" w:space="0" w:color="auto"/>
                <w:left w:val="none" w:sz="0" w:space="0" w:color="auto"/>
                <w:bottom w:val="none" w:sz="0" w:space="0" w:color="auto"/>
                <w:right w:val="none" w:sz="0" w:space="0" w:color="auto"/>
              </w:divBdr>
              <w:divsChild>
                <w:div w:id="83264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237138">
      <w:bodyDiv w:val="1"/>
      <w:marLeft w:val="0"/>
      <w:marRight w:val="0"/>
      <w:marTop w:val="0"/>
      <w:marBottom w:val="0"/>
      <w:divBdr>
        <w:top w:val="none" w:sz="0" w:space="0" w:color="auto"/>
        <w:left w:val="none" w:sz="0" w:space="0" w:color="auto"/>
        <w:bottom w:val="none" w:sz="0" w:space="0" w:color="auto"/>
        <w:right w:val="none" w:sz="0" w:space="0" w:color="auto"/>
      </w:divBdr>
    </w:div>
    <w:div w:id="565455551">
      <w:bodyDiv w:val="1"/>
      <w:marLeft w:val="0"/>
      <w:marRight w:val="0"/>
      <w:marTop w:val="0"/>
      <w:marBottom w:val="0"/>
      <w:divBdr>
        <w:top w:val="none" w:sz="0" w:space="0" w:color="auto"/>
        <w:left w:val="none" w:sz="0" w:space="0" w:color="auto"/>
        <w:bottom w:val="none" w:sz="0" w:space="0" w:color="auto"/>
        <w:right w:val="none" w:sz="0" w:space="0" w:color="auto"/>
      </w:divBdr>
    </w:div>
    <w:div w:id="600066232">
      <w:bodyDiv w:val="1"/>
      <w:marLeft w:val="0"/>
      <w:marRight w:val="0"/>
      <w:marTop w:val="0"/>
      <w:marBottom w:val="0"/>
      <w:divBdr>
        <w:top w:val="none" w:sz="0" w:space="0" w:color="auto"/>
        <w:left w:val="none" w:sz="0" w:space="0" w:color="auto"/>
        <w:bottom w:val="none" w:sz="0" w:space="0" w:color="auto"/>
        <w:right w:val="none" w:sz="0" w:space="0" w:color="auto"/>
      </w:divBdr>
      <w:divsChild>
        <w:div w:id="2022513753">
          <w:marLeft w:val="0"/>
          <w:marRight w:val="0"/>
          <w:marTop w:val="0"/>
          <w:marBottom w:val="0"/>
          <w:divBdr>
            <w:top w:val="none" w:sz="0" w:space="0" w:color="auto"/>
            <w:left w:val="none" w:sz="0" w:space="0" w:color="auto"/>
            <w:bottom w:val="none" w:sz="0" w:space="0" w:color="auto"/>
            <w:right w:val="none" w:sz="0" w:space="0" w:color="auto"/>
          </w:divBdr>
          <w:divsChild>
            <w:div w:id="1154488608">
              <w:marLeft w:val="0"/>
              <w:marRight w:val="0"/>
              <w:marTop w:val="0"/>
              <w:marBottom w:val="0"/>
              <w:divBdr>
                <w:top w:val="none" w:sz="0" w:space="0" w:color="auto"/>
                <w:left w:val="none" w:sz="0" w:space="0" w:color="auto"/>
                <w:bottom w:val="none" w:sz="0" w:space="0" w:color="auto"/>
                <w:right w:val="none" w:sz="0" w:space="0" w:color="auto"/>
              </w:divBdr>
              <w:divsChild>
                <w:div w:id="33804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196725">
      <w:bodyDiv w:val="1"/>
      <w:marLeft w:val="0"/>
      <w:marRight w:val="0"/>
      <w:marTop w:val="0"/>
      <w:marBottom w:val="0"/>
      <w:divBdr>
        <w:top w:val="none" w:sz="0" w:space="0" w:color="auto"/>
        <w:left w:val="none" w:sz="0" w:space="0" w:color="auto"/>
        <w:bottom w:val="none" w:sz="0" w:space="0" w:color="auto"/>
        <w:right w:val="none" w:sz="0" w:space="0" w:color="auto"/>
      </w:divBdr>
    </w:div>
    <w:div w:id="673074312">
      <w:bodyDiv w:val="1"/>
      <w:marLeft w:val="0"/>
      <w:marRight w:val="0"/>
      <w:marTop w:val="0"/>
      <w:marBottom w:val="0"/>
      <w:divBdr>
        <w:top w:val="none" w:sz="0" w:space="0" w:color="auto"/>
        <w:left w:val="none" w:sz="0" w:space="0" w:color="auto"/>
        <w:bottom w:val="none" w:sz="0" w:space="0" w:color="auto"/>
        <w:right w:val="none" w:sz="0" w:space="0" w:color="auto"/>
      </w:divBdr>
      <w:divsChild>
        <w:div w:id="1814373423">
          <w:marLeft w:val="0"/>
          <w:marRight w:val="0"/>
          <w:marTop w:val="0"/>
          <w:marBottom w:val="0"/>
          <w:divBdr>
            <w:top w:val="none" w:sz="0" w:space="0" w:color="auto"/>
            <w:left w:val="none" w:sz="0" w:space="0" w:color="auto"/>
            <w:bottom w:val="none" w:sz="0" w:space="0" w:color="auto"/>
            <w:right w:val="none" w:sz="0" w:space="0" w:color="auto"/>
          </w:divBdr>
          <w:divsChild>
            <w:div w:id="1954709302">
              <w:marLeft w:val="0"/>
              <w:marRight w:val="0"/>
              <w:marTop w:val="0"/>
              <w:marBottom w:val="0"/>
              <w:divBdr>
                <w:top w:val="none" w:sz="0" w:space="0" w:color="auto"/>
                <w:left w:val="none" w:sz="0" w:space="0" w:color="auto"/>
                <w:bottom w:val="none" w:sz="0" w:space="0" w:color="auto"/>
                <w:right w:val="none" w:sz="0" w:space="0" w:color="auto"/>
              </w:divBdr>
              <w:divsChild>
                <w:div w:id="8653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061305">
      <w:bodyDiv w:val="1"/>
      <w:marLeft w:val="0"/>
      <w:marRight w:val="0"/>
      <w:marTop w:val="0"/>
      <w:marBottom w:val="0"/>
      <w:divBdr>
        <w:top w:val="none" w:sz="0" w:space="0" w:color="auto"/>
        <w:left w:val="none" w:sz="0" w:space="0" w:color="auto"/>
        <w:bottom w:val="none" w:sz="0" w:space="0" w:color="auto"/>
        <w:right w:val="none" w:sz="0" w:space="0" w:color="auto"/>
      </w:divBdr>
      <w:divsChild>
        <w:div w:id="1922594132">
          <w:marLeft w:val="0"/>
          <w:marRight w:val="0"/>
          <w:marTop w:val="0"/>
          <w:marBottom w:val="0"/>
          <w:divBdr>
            <w:top w:val="none" w:sz="0" w:space="0" w:color="auto"/>
            <w:left w:val="none" w:sz="0" w:space="0" w:color="auto"/>
            <w:bottom w:val="none" w:sz="0" w:space="0" w:color="auto"/>
            <w:right w:val="none" w:sz="0" w:space="0" w:color="auto"/>
          </w:divBdr>
          <w:divsChild>
            <w:div w:id="1806968814">
              <w:marLeft w:val="0"/>
              <w:marRight w:val="0"/>
              <w:marTop w:val="0"/>
              <w:marBottom w:val="0"/>
              <w:divBdr>
                <w:top w:val="none" w:sz="0" w:space="0" w:color="auto"/>
                <w:left w:val="none" w:sz="0" w:space="0" w:color="auto"/>
                <w:bottom w:val="none" w:sz="0" w:space="0" w:color="auto"/>
                <w:right w:val="none" w:sz="0" w:space="0" w:color="auto"/>
              </w:divBdr>
              <w:divsChild>
                <w:div w:id="149418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24334">
      <w:bodyDiv w:val="1"/>
      <w:marLeft w:val="0"/>
      <w:marRight w:val="0"/>
      <w:marTop w:val="0"/>
      <w:marBottom w:val="0"/>
      <w:divBdr>
        <w:top w:val="none" w:sz="0" w:space="0" w:color="auto"/>
        <w:left w:val="none" w:sz="0" w:space="0" w:color="auto"/>
        <w:bottom w:val="none" w:sz="0" w:space="0" w:color="auto"/>
        <w:right w:val="none" w:sz="0" w:space="0" w:color="auto"/>
      </w:divBdr>
      <w:divsChild>
        <w:div w:id="1404647820">
          <w:marLeft w:val="0"/>
          <w:marRight w:val="0"/>
          <w:marTop w:val="0"/>
          <w:marBottom w:val="0"/>
          <w:divBdr>
            <w:top w:val="none" w:sz="0" w:space="0" w:color="auto"/>
            <w:left w:val="none" w:sz="0" w:space="0" w:color="auto"/>
            <w:bottom w:val="none" w:sz="0" w:space="0" w:color="auto"/>
            <w:right w:val="none" w:sz="0" w:space="0" w:color="auto"/>
          </w:divBdr>
          <w:divsChild>
            <w:div w:id="1784500422">
              <w:marLeft w:val="0"/>
              <w:marRight w:val="0"/>
              <w:marTop w:val="0"/>
              <w:marBottom w:val="0"/>
              <w:divBdr>
                <w:top w:val="none" w:sz="0" w:space="0" w:color="auto"/>
                <w:left w:val="none" w:sz="0" w:space="0" w:color="auto"/>
                <w:bottom w:val="none" w:sz="0" w:space="0" w:color="auto"/>
                <w:right w:val="none" w:sz="0" w:space="0" w:color="auto"/>
              </w:divBdr>
              <w:divsChild>
                <w:div w:id="139500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09383">
      <w:bodyDiv w:val="1"/>
      <w:marLeft w:val="0"/>
      <w:marRight w:val="0"/>
      <w:marTop w:val="0"/>
      <w:marBottom w:val="0"/>
      <w:divBdr>
        <w:top w:val="none" w:sz="0" w:space="0" w:color="auto"/>
        <w:left w:val="none" w:sz="0" w:space="0" w:color="auto"/>
        <w:bottom w:val="none" w:sz="0" w:space="0" w:color="auto"/>
        <w:right w:val="none" w:sz="0" w:space="0" w:color="auto"/>
      </w:divBdr>
      <w:divsChild>
        <w:div w:id="535772086">
          <w:marLeft w:val="0"/>
          <w:marRight w:val="0"/>
          <w:marTop w:val="0"/>
          <w:marBottom w:val="0"/>
          <w:divBdr>
            <w:top w:val="none" w:sz="0" w:space="0" w:color="auto"/>
            <w:left w:val="none" w:sz="0" w:space="0" w:color="auto"/>
            <w:bottom w:val="none" w:sz="0" w:space="0" w:color="auto"/>
            <w:right w:val="none" w:sz="0" w:space="0" w:color="auto"/>
          </w:divBdr>
          <w:divsChild>
            <w:div w:id="2061633594">
              <w:marLeft w:val="0"/>
              <w:marRight w:val="0"/>
              <w:marTop w:val="0"/>
              <w:marBottom w:val="0"/>
              <w:divBdr>
                <w:top w:val="none" w:sz="0" w:space="0" w:color="auto"/>
                <w:left w:val="none" w:sz="0" w:space="0" w:color="auto"/>
                <w:bottom w:val="none" w:sz="0" w:space="0" w:color="auto"/>
                <w:right w:val="none" w:sz="0" w:space="0" w:color="auto"/>
              </w:divBdr>
              <w:divsChild>
                <w:div w:id="11637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637067">
      <w:bodyDiv w:val="1"/>
      <w:marLeft w:val="0"/>
      <w:marRight w:val="0"/>
      <w:marTop w:val="0"/>
      <w:marBottom w:val="0"/>
      <w:divBdr>
        <w:top w:val="none" w:sz="0" w:space="0" w:color="auto"/>
        <w:left w:val="none" w:sz="0" w:space="0" w:color="auto"/>
        <w:bottom w:val="none" w:sz="0" w:space="0" w:color="auto"/>
        <w:right w:val="none" w:sz="0" w:space="0" w:color="auto"/>
      </w:divBdr>
      <w:divsChild>
        <w:div w:id="1251429137">
          <w:marLeft w:val="0"/>
          <w:marRight w:val="0"/>
          <w:marTop w:val="0"/>
          <w:marBottom w:val="0"/>
          <w:divBdr>
            <w:top w:val="none" w:sz="0" w:space="0" w:color="auto"/>
            <w:left w:val="none" w:sz="0" w:space="0" w:color="auto"/>
            <w:bottom w:val="none" w:sz="0" w:space="0" w:color="auto"/>
            <w:right w:val="none" w:sz="0" w:space="0" w:color="auto"/>
          </w:divBdr>
          <w:divsChild>
            <w:div w:id="1718817361">
              <w:marLeft w:val="0"/>
              <w:marRight w:val="0"/>
              <w:marTop w:val="0"/>
              <w:marBottom w:val="0"/>
              <w:divBdr>
                <w:top w:val="none" w:sz="0" w:space="0" w:color="auto"/>
                <w:left w:val="none" w:sz="0" w:space="0" w:color="auto"/>
                <w:bottom w:val="none" w:sz="0" w:space="0" w:color="auto"/>
                <w:right w:val="none" w:sz="0" w:space="0" w:color="auto"/>
              </w:divBdr>
              <w:divsChild>
                <w:div w:id="165506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745784">
      <w:bodyDiv w:val="1"/>
      <w:marLeft w:val="0"/>
      <w:marRight w:val="0"/>
      <w:marTop w:val="0"/>
      <w:marBottom w:val="0"/>
      <w:divBdr>
        <w:top w:val="none" w:sz="0" w:space="0" w:color="auto"/>
        <w:left w:val="none" w:sz="0" w:space="0" w:color="auto"/>
        <w:bottom w:val="none" w:sz="0" w:space="0" w:color="auto"/>
        <w:right w:val="none" w:sz="0" w:space="0" w:color="auto"/>
      </w:divBdr>
    </w:div>
    <w:div w:id="1660428169">
      <w:bodyDiv w:val="1"/>
      <w:marLeft w:val="0"/>
      <w:marRight w:val="0"/>
      <w:marTop w:val="0"/>
      <w:marBottom w:val="0"/>
      <w:divBdr>
        <w:top w:val="none" w:sz="0" w:space="0" w:color="auto"/>
        <w:left w:val="none" w:sz="0" w:space="0" w:color="auto"/>
        <w:bottom w:val="none" w:sz="0" w:space="0" w:color="auto"/>
        <w:right w:val="none" w:sz="0" w:space="0" w:color="auto"/>
      </w:divBdr>
      <w:divsChild>
        <w:div w:id="313142494">
          <w:marLeft w:val="0"/>
          <w:marRight w:val="0"/>
          <w:marTop w:val="0"/>
          <w:marBottom w:val="0"/>
          <w:divBdr>
            <w:top w:val="none" w:sz="0" w:space="0" w:color="auto"/>
            <w:left w:val="none" w:sz="0" w:space="0" w:color="auto"/>
            <w:bottom w:val="none" w:sz="0" w:space="0" w:color="auto"/>
            <w:right w:val="none" w:sz="0" w:space="0" w:color="auto"/>
          </w:divBdr>
          <w:divsChild>
            <w:div w:id="935401217">
              <w:marLeft w:val="0"/>
              <w:marRight w:val="0"/>
              <w:marTop w:val="0"/>
              <w:marBottom w:val="0"/>
              <w:divBdr>
                <w:top w:val="none" w:sz="0" w:space="0" w:color="auto"/>
                <w:left w:val="none" w:sz="0" w:space="0" w:color="auto"/>
                <w:bottom w:val="none" w:sz="0" w:space="0" w:color="auto"/>
                <w:right w:val="none" w:sz="0" w:space="0" w:color="auto"/>
              </w:divBdr>
              <w:divsChild>
                <w:div w:id="16863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436672">
      <w:bodyDiv w:val="1"/>
      <w:marLeft w:val="0"/>
      <w:marRight w:val="0"/>
      <w:marTop w:val="0"/>
      <w:marBottom w:val="0"/>
      <w:divBdr>
        <w:top w:val="none" w:sz="0" w:space="0" w:color="auto"/>
        <w:left w:val="none" w:sz="0" w:space="0" w:color="auto"/>
        <w:bottom w:val="none" w:sz="0" w:space="0" w:color="auto"/>
        <w:right w:val="none" w:sz="0" w:space="0" w:color="auto"/>
      </w:divBdr>
      <w:divsChild>
        <w:div w:id="759721664">
          <w:marLeft w:val="0"/>
          <w:marRight w:val="0"/>
          <w:marTop w:val="0"/>
          <w:marBottom w:val="0"/>
          <w:divBdr>
            <w:top w:val="none" w:sz="0" w:space="0" w:color="auto"/>
            <w:left w:val="none" w:sz="0" w:space="0" w:color="auto"/>
            <w:bottom w:val="none" w:sz="0" w:space="0" w:color="auto"/>
            <w:right w:val="none" w:sz="0" w:space="0" w:color="auto"/>
          </w:divBdr>
          <w:divsChild>
            <w:div w:id="2024090688">
              <w:marLeft w:val="0"/>
              <w:marRight w:val="0"/>
              <w:marTop w:val="0"/>
              <w:marBottom w:val="0"/>
              <w:divBdr>
                <w:top w:val="none" w:sz="0" w:space="0" w:color="auto"/>
                <w:left w:val="none" w:sz="0" w:space="0" w:color="auto"/>
                <w:bottom w:val="none" w:sz="0" w:space="0" w:color="auto"/>
                <w:right w:val="none" w:sz="0" w:space="0" w:color="auto"/>
              </w:divBdr>
              <w:divsChild>
                <w:div w:id="25671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413240">
      <w:bodyDiv w:val="1"/>
      <w:marLeft w:val="0"/>
      <w:marRight w:val="0"/>
      <w:marTop w:val="0"/>
      <w:marBottom w:val="0"/>
      <w:divBdr>
        <w:top w:val="none" w:sz="0" w:space="0" w:color="auto"/>
        <w:left w:val="none" w:sz="0" w:space="0" w:color="auto"/>
        <w:bottom w:val="none" w:sz="0" w:space="0" w:color="auto"/>
        <w:right w:val="none" w:sz="0" w:space="0" w:color="auto"/>
      </w:divBdr>
      <w:divsChild>
        <w:div w:id="1737893196">
          <w:marLeft w:val="0"/>
          <w:marRight w:val="0"/>
          <w:marTop w:val="0"/>
          <w:marBottom w:val="0"/>
          <w:divBdr>
            <w:top w:val="none" w:sz="0" w:space="0" w:color="auto"/>
            <w:left w:val="none" w:sz="0" w:space="0" w:color="auto"/>
            <w:bottom w:val="none" w:sz="0" w:space="0" w:color="auto"/>
            <w:right w:val="none" w:sz="0" w:space="0" w:color="auto"/>
          </w:divBdr>
          <w:divsChild>
            <w:div w:id="1279726075">
              <w:marLeft w:val="0"/>
              <w:marRight w:val="0"/>
              <w:marTop w:val="0"/>
              <w:marBottom w:val="0"/>
              <w:divBdr>
                <w:top w:val="none" w:sz="0" w:space="0" w:color="auto"/>
                <w:left w:val="none" w:sz="0" w:space="0" w:color="auto"/>
                <w:bottom w:val="none" w:sz="0" w:space="0" w:color="auto"/>
                <w:right w:val="none" w:sz="0" w:space="0" w:color="auto"/>
              </w:divBdr>
              <w:divsChild>
                <w:div w:id="115109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552094">
      <w:bodyDiv w:val="1"/>
      <w:marLeft w:val="0"/>
      <w:marRight w:val="0"/>
      <w:marTop w:val="0"/>
      <w:marBottom w:val="0"/>
      <w:divBdr>
        <w:top w:val="none" w:sz="0" w:space="0" w:color="auto"/>
        <w:left w:val="none" w:sz="0" w:space="0" w:color="auto"/>
        <w:bottom w:val="none" w:sz="0" w:space="0" w:color="auto"/>
        <w:right w:val="none" w:sz="0" w:space="0" w:color="auto"/>
      </w:divBdr>
      <w:divsChild>
        <w:div w:id="1622221176">
          <w:marLeft w:val="0"/>
          <w:marRight w:val="0"/>
          <w:marTop w:val="0"/>
          <w:marBottom w:val="0"/>
          <w:divBdr>
            <w:top w:val="none" w:sz="0" w:space="0" w:color="auto"/>
            <w:left w:val="none" w:sz="0" w:space="0" w:color="auto"/>
            <w:bottom w:val="none" w:sz="0" w:space="0" w:color="auto"/>
            <w:right w:val="none" w:sz="0" w:space="0" w:color="auto"/>
          </w:divBdr>
          <w:divsChild>
            <w:div w:id="1817726020">
              <w:marLeft w:val="0"/>
              <w:marRight w:val="0"/>
              <w:marTop w:val="0"/>
              <w:marBottom w:val="0"/>
              <w:divBdr>
                <w:top w:val="none" w:sz="0" w:space="0" w:color="auto"/>
                <w:left w:val="none" w:sz="0" w:space="0" w:color="auto"/>
                <w:bottom w:val="none" w:sz="0" w:space="0" w:color="auto"/>
                <w:right w:val="none" w:sz="0" w:space="0" w:color="auto"/>
              </w:divBdr>
              <w:divsChild>
                <w:div w:id="210888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5NUHHDQN7SK2-1476151046-41747</_dlc_DocId>
    <_dlc_DocIdUrl xmlns="f166a696-7b5b-4ccd-9f0c-ffde0cceec81">
      <Url>https://ericsson.sharepoint.com/sites/star/_layouts/15/DocIdRedir.aspx?ID=5NUHHDQN7SK2-1476151046-41747</Url>
      <Description>5NUHHDQN7SK2-1476151046-41747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2.xml><?xml version="1.0" encoding="utf-8"?>
<ds:datastoreItem xmlns:ds="http://schemas.openxmlformats.org/officeDocument/2006/customXml" ds:itemID="{03A4B28A-C08C-481F-BCA8-437D159EB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7.xml><?xml version="1.0" encoding="utf-8"?>
<ds:datastoreItem xmlns:ds="http://schemas.openxmlformats.org/officeDocument/2006/customXml" ds:itemID="{DF68BBBE-54F5-4513-82A4-C26BF8AD8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TotalTime>
  <Pages>4</Pages>
  <Words>1452</Words>
  <Characters>7701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9135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cp:lastModifiedBy>
  <cp:revision>5</cp:revision>
  <cp:lastPrinted>2019-02-15T13:44:00Z</cp:lastPrinted>
  <dcterms:created xsi:type="dcterms:W3CDTF">2019-02-15T14:44:00Z</dcterms:created>
  <dcterms:modified xsi:type="dcterms:W3CDTF">2019-02-15T22:05:00Z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2e0dd188-4413-47d0-8e5f-3ef7095504f5</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