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F898B2" w14:textId="6346E68F" w:rsidR="007F637A" w:rsidRPr="000A64D8" w:rsidRDefault="007F637A" w:rsidP="007F637A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0A64D8">
        <w:rPr>
          <w:rFonts w:ascii="Arial" w:hAnsi="Arial" w:cs="Arial"/>
          <w:b/>
          <w:sz w:val="24"/>
          <w:szCs w:val="24"/>
        </w:rPr>
        <w:t>3GPP TSG</w:t>
      </w:r>
      <w:r w:rsidRPr="00AD3FE3">
        <w:rPr>
          <w:rFonts w:ascii="Arial" w:hAnsi="Arial"/>
          <w:b/>
          <w:sz w:val="24"/>
          <w:lang w:eastAsia="zh-CN"/>
        </w:rPr>
        <w:t>-RAN</w:t>
      </w:r>
      <w:r w:rsidRPr="000A64D8">
        <w:rPr>
          <w:rFonts w:ascii="Arial" w:hAnsi="Arial" w:cs="Arial"/>
          <w:b/>
          <w:sz w:val="24"/>
          <w:szCs w:val="24"/>
        </w:rPr>
        <w:t xml:space="preserve"> WG1 #</w:t>
      </w:r>
      <w:r>
        <w:rPr>
          <w:rFonts w:ascii="Arial" w:hAnsi="Arial" w:cs="Arial"/>
          <w:b/>
          <w:sz w:val="24"/>
          <w:szCs w:val="24"/>
        </w:rPr>
        <w:t>9</w:t>
      </w:r>
      <w:r w:rsidR="006E6641">
        <w:rPr>
          <w:rFonts w:ascii="Arial" w:hAnsi="Arial" w:cs="Arial"/>
          <w:b/>
          <w:sz w:val="24"/>
          <w:szCs w:val="24"/>
        </w:rPr>
        <w:t>6</w:t>
      </w:r>
      <w:r w:rsidRPr="000A64D8">
        <w:rPr>
          <w:rFonts w:ascii="Arial" w:hAnsi="Arial" w:cs="Arial"/>
          <w:b/>
          <w:sz w:val="24"/>
          <w:szCs w:val="24"/>
        </w:rPr>
        <w:tab/>
      </w:r>
      <w:r w:rsidRPr="00961A61">
        <w:rPr>
          <w:rFonts w:ascii="Arial" w:hAnsi="Arial" w:cs="Arial"/>
          <w:b/>
          <w:sz w:val="24"/>
          <w:szCs w:val="24"/>
        </w:rPr>
        <w:t>R1-</w:t>
      </w:r>
      <w:r>
        <w:rPr>
          <w:rFonts w:ascii="Arial" w:hAnsi="Arial" w:cs="Arial"/>
          <w:b/>
          <w:sz w:val="24"/>
          <w:szCs w:val="24"/>
        </w:rPr>
        <w:t>1</w:t>
      </w:r>
      <w:r w:rsidR="00FF1D6F">
        <w:rPr>
          <w:rFonts w:ascii="Arial" w:hAnsi="Arial" w:cs="Arial"/>
          <w:b/>
          <w:sz w:val="24"/>
          <w:szCs w:val="24"/>
        </w:rPr>
        <w:t>90</w:t>
      </w:r>
      <w:r w:rsidR="00E46FE9">
        <w:rPr>
          <w:rFonts w:ascii="Arial" w:hAnsi="Arial" w:cs="Arial"/>
          <w:b/>
          <w:sz w:val="24"/>
          <w:szCs w:val="24"/>
        </w:rPr>
        <w:t>2377</w:t>
      </w:r>
    </w:p>
    <w:p w14:paraId="7B06AEC4" w14:textId="391C2C1E" w:rsidR="007F637A" w:rsidRDefault="00FF1D6F" w:rsidP="007F637A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25</w:t>
      </w:r>
      <w:r w:rsidR="00AD3FE3" w:rsidRPr="00AD3FE3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AD3FE3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February </w:t>
      </w:r>
      <w:r w:rsidR="007F637A">
        <w:rPr>
          <w:rFonts w:ascii="Arial" w:hAnsi="Arial" w:cs="Arial"/>
          <w:b/>
          <w:sz w:val="24"/>
          <w:szCs w:val="24"/>
        </w:rPr>
        <w:t xml:space="preserve">– </w:t>
      </w:r>
      <w:r>
        <w:rPr>
          <w:rFonts w:ascii="Arial" w:hAnsi="Arial" w:cs="Arial"/>
          <w:b/>
          <w:sz w:val="24"/>
          <w:szCs w:val="24"/>
        </w:rPr>
        <w:t>1</w:t>
      </w:r>
      <w:r w:rsidRPr="00FF1D6F">
        <w:rPr>
          <w:rFonts w:ascii="Arial" w:hAnsi="Arial" w:cs="Arial"/>
          <w:b/>
          <w:sz w:val="24"/>
          <w:szCs w:val="24"/>
          <w:vertAlign w:val="superscript"/>
        </w:rPr>
        <w:t>st</w:t>
      </w:r>
      <w:r>
        <w:rPr>
          <w:rFonts w:ascii="Arial" w:hAnsi="Arial" w:cs="Arial"/>
          <w:b/>
          <w:sz w:val="24"/>
          <w:szCs w:val="24"/>
        </w:rPr>
        <w:t xml:space="preserve"> March</w:t>
      </w:r>
      <w:r w:rsidR="007F637A">
        <w:rPr>
          <w:rFonts w:ascii="Arial" w:hAnsi="Arial" w:cs="Arial"/>
          <w:b/>
          <w:sz w:val="24"/>
          <w:szCs w:val="24"/>
        </w:rPr>
        <w:t xml:space="preserve"> 201</w:t>
      </w:r>
      <w:r>
        <w:rPr>
          <w:rFonts w:ascii="Arial" w:hAnsi="Arial" w:cs="Arial"/>
          <w:b/>
          <w:sz w:val="24"/>
          <w:szCs w:val="24"/>
        </w:rPr>
        <w:t>9</w:t>
      </w:r>
    </w:p>
    <w:p w14:paraId="4A6B87B1" w14:textId="621CF1AE" w:rsidR="007F637A" w:rsidRPr="00FD021C" w:rsidRDefault="00FF1D6F" w:rsidP="007F637A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/>
          <w:b/>
          <w:sz w:val="24"/>
          <w:lang w:eastAsia="zh-CN"/>
        </w:rPr>
        <w:t>Athens</w:t>
      </w:r>
      <w:r w:rsidR="007F637A" w:rsidRPr="00AD3FE3">
        <w:rPr>
          <w:rFonts w:ascii="Arial" w:hAnsi="Arial"/>
          <w:b/>
          <w:sz w:val="24"/>
          <w:lang w:eastAsia="zh-CN"/>
        </w:rPr>
        <w:t xml:space="preserve">, </w:t>
      </w:r>
      <w:r>
        <w:rPr>
          <w:rFonts w:ascii="Arial" w:hAnsi="Arial"/>
          <w:b/>
          <w:sz w:val="24"/>
          <w:lang w:eastAsia="zh-CN"/>
        </w:rPr>
        <w:t>Greece</w:t>
      </w:r>
    </w:p>
    <w:p w14:paraId="64343616" w14:textId="77777777" w:rsidR="00E90E49" w:rsidRPr="007F637A" w:rsidRDefault="00E90E49" w:rsidP="00357380">
      <w:pPr>
        <w:pStyle w:val="3GPPHeader"/>
      </w:pPr>
    </w:p>
    <w:p w14:paraId="420BC6C1" w14:textId="34CCA473" w:rsidR="00E90E49" w:rsidRPr="008F1C4E" w:rsidRDefault="00E90E49" w:rsidP="00311702">
      <w:pPr>
        <w:pStyle w:val="3GPPHeader"/>
        <w:rPr>
          <w:sz w:val="22"/>
          <w:szCs w:val="22"/>
          <w:lang w:val="sv-FI"/>
        </w:rPr>
      </w:pPr>
      <w:r w:rsidRPr="008F1C4E">
        <w:rPr>
          <w:sz w:val="22"/>
          <w:szCs w:val="22"/>
          <w:lang w:val="sv-FI"/>
        </w:rPr>
        <w:t>Agenda Item:</w:t>
      </w:r>
      <w:r w:rsidRPr="008F1C4E">
        <w:rPr>
          <w:sz w:val="22"/>
          <w:szCs w:val="22"/>
          <w:lang w:val="sv-FI"/>
        </w:rPr>
        <w:tab/>
      </w:r>
      <w:r w:rsidR="007C619A">
        <w:rPr>
          <w:sz w:val="22"/>
          <w:szCs w:val="22"/>
          <w:lang w:val="sv-FI"/>
        </w:rPr>
        <w:t>6.</w:t>
      </w:r>
      <w:r w:rsidR="00A21323">
        <w:rPr>
          <w:sz w:val="22"/>
          <w:szCs w:val="22"/>
          <w:lang w:val="sv-FI"/>
        </w:rPr>
        <w:t>2</w:t>
      </w:r>
      <w:r w:rsidR="007C619A">
        <w:rPr>
          <w:sz w:val="22"/>
          <w:szCs w:val="22"/>
          <w:lang w:val="sv-FI"/>
        </w:rPr>
        <w:t>.</w:t>
      </w:r>
      <w:r w:rsidR="00A21323">
        <w:rPr>
          <w:sz w:val="22"/>
          <w:szCs w:val="22"/>
          <w:lang w:val="sv-FI"/>
        </w:rPr>
        <w:t>2.4</w:t>
      </w:r>
    </w:p>
    <w:p w14:paraId="58D4AF01" w14:textId="5A435633" w:rsidR="00E90E49" w:rsidRPr="000F360A" w:rsidRDefault="003D3C45" w:rsidP="00F64C2B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Source:</w:t>
      </w:r>
      <w:r w:rsidR="00E90E49" w:rsidRPr="000F360A">
        <w:rPr>
          <w:sz w:val="22"/>
          <w:szCs w:val="22"/>
        </w:rPr>
        <w:tab/>
      </w:r>
      <w:r w:rsidR="001733C3">
        <w:rPr>
          <w:sz w:val="22"/>
          <w:szCs w:val="22"/>
        </w:rPr>
        <w:t>Qualcomm</w:t>
      </w:r>
      <w:r w:rsidR="00C464AA">
        <w:rPr>
          <w:sz w:val="22"/>
          <w:szCs w:val="22"/>
        </w:rPr>
        <w:t xml:space="preserve"> Incorporated</w:t>
      </w:r>
    </w:p>
    <w:p w14:paraId="724AB1D8" w14:textId="46CE164A" w:rsidR="00E90E49" w:rsidRPr="000F360A" w:rsidRDefault="003D3C45" w:rsidP="00311702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Title:</w:t>
      </w:r>
      <w:r w:rsidR="00E90E49" w:rsidRPr="000F360A">
        <w:rPr>
          <w:sz w:val="22"/>
          <w:szCs w:val="22"/>
        </w:rPr>
        <w:tab/>
      </w:r>
      <w:r w:rsidR="00FA0631" w:rsidRPr="00FA0631">
        <w:rPr>
          <w:sz w:val="22"/>
          <w:szCs w:val="22"/>
        </w:rPr>
        <w:t>Coexistence of NB-IoT with NR</w:t>
      </w:r>
    </w:p>
    <w:p w14:paraId="3695AEAB" w14:textId="27F03C32" w:rsidR="00E90E49" w:rsidRPr="00CE0424" w:rsidRDefault="00E90E49" w:rsidP="00D546FF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Document for:</w:t>
      </w:r>
      <w:r w:rsidRPr="000F360A">
        <w:rPr>
          <w:sz w:val="22"/>
          <w:szCs w:val="22"/>
        </w:rPr>
        <w:tab/>
        <w:t>D</w:t>
      </w:r>
      <w:r w:rsidR="007C619A">
        <w:rPr>
          <w:sz w:val="22"/>
          <w:szCs w:val="22"/>
        </w:rPr>
        <w:t>iscussion and D</w:t>
      </w:r>
      <w:r w:rsidRPr="000F360A">
        <w:rPr>
          <w:sz w:val="22"/>
          <w:szCs w:val="22"/>
        </w:rPr>
        <w:t>ecision</w:t>
      </w:r>
    </w:p>
    <w:p w14:paraId="5D6DBE6B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12CB4F5" w14:textId="3D46068A" w:rsidR="004B621A" w:rsidRPr="00FA0631" w:rsidRDefault="00FA0631" w:rsidP="00FA0631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 w:rsidRPr="00FA0631">
        <w:rPr>
          <w:rFonts w:eastAsia="Batang"/>
          <w:snapToGrid w:val="0"/>
          <w:kern w:val="2"/>
          <w:sz w:val="22"/>
          <w:szCs w:val="22"/>
          <w:lang w:eastAsia="ko-KR"/>
        </w:rPr>
        <w:t>In RAN#8</w:t>
      </w:r>
      <w:r w:rsidR="00FF1D6F">
        <w:rPr>
          <w:rFonts w:eastAsia="Batang"/>
          <w:snapToGrid w:val="0"/>
          <w:kern w:val="2"/>
          <w:sz w:val="22"/>
          <w:szCs w:val="22"/>
          <w:lang w:eastAsia="ko-KR"/>
        </w:rPr>
        <w:t>2</w:t>
      </w:r>
      <w:r w:rsidRPr="00FA0631">
        <w:rPr>
          <w:rFonts w:eastAsia="Batang"/>
          <w:snapToGrid w:val="0"/>
          <w:kern w:val="2"/>
          <w:sz w:val="22"/>
          <w:szCs w:val="22"/>
          <w:lang w:eastAsia="ko-KR"/>
        </w:rPr>
        <w:t xml:space="preserve"> meeting, a </w:t>
      </w:r>
      <w:r w:rsidR="00FF1D6F">
        <w:rPr>
          <w:rFonts w:eastAsia="Batang"/>
          <w:snapToGrid w:val="0"/>
          <w:kern w:val="2"/>
          <w:sz w:val="22"/>
          <w:szCs w:val="22"/>
          <w:lang w:eastAsia="ko-KR"/>
        </w:rPr>
        <w:t xml:space="preserve">revised </w:t>
      </w:r>
      <w:r w:rsidRPr="00FA0631">
        <w:rPr>
          <w:rFonts w:eastAsia="Batang"/>
          <w:snapToGrid w:val="0"/>
          <w:kern w:val="2"/>
          <w:sz w:val="22"/>
          <w:szCs w:val="22"/>
          <w:lang w:eastAsia="ko-KR"/>
        </w:rPr>
        <w:t xml:space="preserve">WID of </w:t>
      </w:r>
      <w:r w:rsidRPr="00FA0631">
        <w:rPr>
          <w:rFonts w:eastAsia="Batang"/>
          <w:i/>
          <w:snapToGrid w:val="0"/>
          <w:kern w:val="2"/>
          <w:sz w:val="22"/>
          <w:szCs w:val="22"/>
          <w:lang w:eastAsia="ko-KR"/>
        </w:rPr>
        <w:t>Rel-16 enhancements for NB-IoT</w:t>
      </w:r>
      <w:r w:rsidRPr="00FA0631">
        <w:rPr>
          <w:rFonts w:eastAsia="Batang"/>
          <w:snapToGrid w:val="0"/>
          <w:kern w:val="2"/>
          <w:sz w:val="22"/>
          <w:szCs w:val="22"/>
          <w:lang w:eastAsia="ko-KR"/>
        </w:rPr>
        <w:t xml:space="preserve"> [1] was approved with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>the objective to study the coexistence of NB-IoT with NR.</w:t>
      </w:r>
    </w:p>
    <w:p w14:paraId="55C5A0E6" w14:textId="77777777" w:rsidR="00FA0631" w:rsidRPr="00FA0631" w:rsidRDefault="00FA0631" w:rsidP="00FA0631">
      <w:pPr>
        <w:spacing w:after="0"/>
        <w:rPr>
          <w:rFonts w:eastAsia="宋体"/>
          <w:b/>
          <w:bCs/>
          <w:u w:val="single"/>
          <w:lang w:eastAsia="en-US"/>
        </w:rPr>
      </w:pPr>
    </w:p>
    <w:p w14:paraId="19BA7D16" w14:textId="77777777" w:rsidR="00FA0631" w:rsidRPr="00FA0631" w:rsidRDefault="00FA0631" w:rsidP="00FA0631">
      <w:pPr>
        <w:spacing w:after="120"/>
        <w:rPr>
          <w:rFonts w:eastAsia="宋体"/>
          <w:b/>
          <w:bCs/>
          <w:u w:val="single"/>
          <w:lang w:val="en-US" w:eastAsia="en-US"/>
        </w:rPr>
      </w:pPr>
      <w:bookmarkStart w:id="1" w:name="_Hlk516692042"/>
      <w:r w:rsidRPr="00FA0631">
        <w:rPr>
          <w:rFonts w:eastAsia="宋体"/>
          <w:b/>
          <w:bCs/>
          <w:u w:val="single"/>
          <w:lang w:val="en-US" w:eastAsia="en-US"/>
        </w:rPr>
        <w:t>Coexistence with NR</w:t>
      </w:r>
    </w:p>
    <w:p w14:paraId="225D6D31" w14:textId="3007F93A" w:rsidR="00FA0631" w:rsidRPr="00FA0631" w:rsidRDefault="00FA0631" w:rsidP="00FA0631">
      <w:pPr>
        <w:numPr>
          <w:ilvl w:val="0"/>
          <w:numId w:val="33"/>
        </w:numPr>
        <w:spacing w:after="0"/>
        <w:rPr>
          <w:rFonts w:eastAsia="Batang"/>
          <w:snapToGrid w:val="0"/>
          <w:kern w:val="2"/>
          <w:sz w:val="22"/>
          <w:szCs w:val="22"/>
          <w:lang w:eastAsia="ko-KR"/>
        </w:rPr>
      </w:pPr>
      <w:r w:rsidRPr="00FA0631">
        <w:rPr>
          <w:rFonts w:eastAsia="Batang"/>
          <w:snapToGrid w:val="0"/>
          <w:kern w:val="2"/>
          <w:sz w:val="22"/>
          <w:szCs w:val="22"/>
          <w:lang w:eastAsia="ko-KR"/>
        </w:rPr>
        <w:t xml:space="preserve">Study NR and LTE specifications to identify </w:t>
      </w:r>
      <w:bookmarkStart w:id="2" w:name="_Hlk516784255"/>
      <w:r w:rsidRPr="00FA0631">
        <w:rPr>
          <w:rFonts w:eastAsia="Batang"/>
          <w:snapToGrid w:val="0"/>
          <w:kern w:val="2"/>
          <w:sz w:val="22"/>
          <w:szCs w:val="22"/>
          <w:lang w:eastAsia="ko-KR"/>
        </w:rPr>
        <w:t xml:space="preserve">possible issues related to coexistence of </w:t>
      </w:r>
      <w:bookmarkEnd w:id="2"/>
      <w:r w:rsidR="00FF1D6F">
        <w:rPr>
          <w:rFonts w:eastAsia="Batang"/>
          <w:snapToGrid w:val="0"/>
          <w:kern w:val="2"/>
          <w:sz w:val="22"/>
          <w:szCs w:val="22"/>
          <w:lang w:eastAsia="ko-KR"/>
        </w:rPr>
        <w:t xml:space="preserve">FDD/TDD </w:t>
      </w:r>
      <w:r w:rsidRPr="00FA0631">
        <w:rPr>
          <w:rFonts w:eastAsia="Batang"/>
          <w:snapToGrid w:val="0"/>
          <w:kern w:val="2"/>
          <w:sz w:val="22"/>
          <w:szCs w:val="22"/>
          <w:lang w:eastAsia="ko-KR"/>
        </w:rPr>
        <w:t>NB-IoT with NR [RAN4, RAN1, RAN2]</w:t>
      </w:r>
    </w:p>
    <w:bookmarkEnd w:id="1"/>
    <w:p w14:paraId="463D44C9" w14:textId="77777777" w:rsidR="00F14E79" w:rsidRDefault="00F14E79" w:rsidP="00F14E79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</w:p>
    <w:p w14:paraId="76FBE2D0" w14:textId="7F24D045" w:rsidR="00FF1D6F" w:rsidRDefault="00F14E79" w:rsidP="00FF1D6F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 w:rsidRPr="001B4262">
        <w:rPr>
          <w:rFonts w:eastAsia="Batang"/>
          <w:snapToGrid w:val="0"/>
          <w:kern w:val="2"/>
          <w:sz w:val="22"/>
          <w:szCs w:val="22"/>
          <w:lang w:eastAsia="ko-KR"/>
        </w:rPr>
        <w:t xml:space="preserve">In RAN1#94, </w:t>
      </w:r>
      <w:r w:rsidR="00F10763" w:rsidRPr="001B4262">
        <w:rPr>
          <w:rFonts w:eastAsia="Batang"/>
          <w:snapToGrid w:val="0"/>
          <w:kern w:val="2"/>
          <w:sz w:val="22"/>
          <w:szCs w:val="22"/>
          <w:lang w:eastAsia="ko-KR"/>
        </w:rPr>
        <w:t>it was concluded that no issues were identified that would prevent the coexistence of NR and NB-IoT.</w:t>
      </w:r>
    </w:p>
    <w:p w14:paraId="2C397662" w14:textId="77777777" w:rsidR="00FF1D6F" w:rsidRPr="00FF1D6F" w:rsidRDefault="00FF1D6F" w:rsidP="00641D76">
      <w:pPr>
        <w:spacing w:after="0"/>
        <w:rPr>
          <w:rFonts w:eastAsia="Batang"/>
          <w:snapToGrid w:val="0"/>
          <w:kern w:val="2"/>
          <w:sz w:val="22"/>
          <w:szCs w:val="22"/>
          <w:lang w:eastAsia="ko-KR"/>
        </w:rPr>
      </w:pPr>
    </w:p>
    <w:p w14:paraId="294C1A53" w14:textId="5DEECB8C" w:rsidR="00C21214" w:rsidRDefault="00F10763" w:rsidP="00CB5FCD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 w:rsidRPr="001B4262">
        <w:rPr>
          <w:rFonts w:eastAsia="Batang"/>
          <w:snapToGrid w:val="0"/>
          <w:kern w:val="2"/>
          <w:sz w:val="22"/>
          <w:szCs w:val="22"/>
          <w:lang w:eastAsia="ko-KR"/>
        </w:rPr>
        <w:t xml:space="preserve">In RAN1#94bis, </w:t>
      </w:r>
      <w:r w:rsidR="00641D76" w:rsidRPr="001B4262">
        <w:rPr>
          <w:rFonts w:eastAsia="Batang"/>
          <w:snapToGrid w:val="0"/>
          <w:kern w:val="2"/>
          <w:sz w:val="22"/>
          <w:szCs w:val="22"/>
          <w:lang w:eastAsia="ko-KR"/>
        </w:rPr>
        <w:t>it was agreed to study potential specification enhancements for improving the performance of NB-IoT coexistence with NR</w:t>
      </w:r>
      <w:r w:rsidR="00F14E79" w:rsidRPr="001B4262">
        <w:rPr>
          <w:rFonts w:eastAsia="Batang"/>
          <w:snapToGrid w:val="0"/>
          <w:kern w:val="2"/>
          <w:sz w:val="22"/>
          <w:szCs w:val="22"/>
          <w:lang w:eastAsia="ko-KR"/>
        </w:rPr>
        <w:t>.</w:t>
      </w:r>
    </w:p>
    <w:p w14:paraId="2E0F0743" w14:textId="70FBE551" w:rsidR="00641D76" w:rsidRPr="00FF1D6F" w:rsidRDefault="00641D76" w:rsidP="00641D76">
      <w:pPr>
        <w:spacing w:after="0"/>
        <w:rPr>
          <w:rFonts w:eastAsia="宋体"/>
          <w:b/>
          <w:bCs/>
          <w:u w:val="single"/>
          <w:lang w:eastAsia="en-US"/>
        </w:rPr>
      </w:pPr>
    </w:p>
    <w:p w14:paraId="741DA866" w14:textId="381A7AC0" w:rsidR="00F10763" w:rsidRPr="001A46BD" w:rsidRDefault="00F10763" w:rsidP="00F10763">
      <w:pPr>
        <w:rPr>
          <w:b/>
          <w:sz w:val="22"/>
          <w:szCs w:val="22"/>
          <w:highlight w:val="green"/>
          <w:lang w:eastAsia="zh-CN"/>
        </w:rPr>
      </w:pPr>
      <w:r w:rsidRPr="001A46BD">
        <w:rPr>
          <w:b/>
          <w:sz w:val="22"/>
          <w:szCs w:val="22"/>
          <w:highlight w:val="green"/>
          <w:lang w:eastAsia="zh-CN"/>
        </w:rPr>
        <w:t>Agreement</w:t>
      </w:r>
    </w:p>
    <w:p w14:paraId="30D243C5" w14:textId="77777777" w:rsidR="00F10763" w:rsidRPr="00F10763" w:rsidRDefault="00F10763" w:rsidP="00CB5FCD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 w:rsidRPr="00F10763">
        <w:rPr>
          <w:rFonts w:eastAsia="Batang" w:hint="eastAsia"/>
          <w:snapToGrid w:val="0"/>
          <w:kern w:val="2"/>
          <w:sz w:val="22"/>
          <w:szCs w:val="22"/>
          <w:lang w:eastAsia="ko-KR"/>
        </w:rPr>
        <w:t xml:space="preserve">The following aspects </w:t>
      </w:r>
      <w:r w:rsidRPr="00F10763">
        <w:rPr>
          <w:rFonts w:eastAsia="Batang"/>
          <w:snapToGrid w:val="0"/>
          <w:kern w:val="2"/>
          <w:sz w:val="22"/>
          <w:szCs w:val="22"/>
          <w:lang w:eastAsia="ko-KR"/>
        </w:rPr>
        <w:t>are</w:t>
      </w:r>
      <w:r w:rsidRPr="00F10763">
        <w:rPr>
          <w:rFonts w:eastAsia="Batang" w:hint="eastAsia"/>
          <w:snapToGrid w:val="0"/>
          <w:kern w:val="2"/>
          <w:sz w:val="22"/>
          <w:szCs w:val="22"/>
          <w:lang w:eastAsia="ko-KR"/>
        </w:rPr>
        <w:t xml:space="preserve"> studied to impr</w:t>
      </w:r>
      <w:r w:rsidRPr="00F10763">
        <w:rPr>
          <w:rFonts w:eastAsia="Batang"/>
          <w:snapToGrid w:val="0"/>
          <w:kern w:val="2"/>
          <w:sz w:val="22"/>
          <w:szCs w:val="22"/>
          <w:lang w:eastAsia="ko-KR"/>
        </w:rPr>
        <w:t>ove the performance of coexistence of NB-IoT with NR</w:t>
      </w:r>
    </w:p>
    <w:p w14:paraId="0D7EBA01" w14:textId="4731BE2E" w:rsidR="00F10763" w:rsidRPr="00F10763" w:rsidRDefault="00F10763" w:rsidP="00CB5FCD">
      <w:pPr>
        <w:numPr>
          <w:ilvl w:val="0"/>
          <w:numId w:val="33"/>
        </w:numPr>
        <w:spacing w:before="120" w:after="0"/>
        <w:ind w:left="714" w:hanging="357"/>
        <w:rPr>
          <w:rFonts w:eastAsia="Batang"/>
          <w:snapToGrid w:val="0"/>
          <w:kern w:val="2"/>
          <w:sz w:val="22"/>
          <w:szCs w:val="22"/>
          <w:lang w:eastAsia="ko-KR"/>
        </w:rPr>
      </w:pPr>
      <w:r w:rsidRPr="00F10763">
        <w:rPr>
          <w:rFonts w:eastAsia="Batang"/>
          <w:snapToGrid w:val="0"/>
          <w:kern w:val="2"/>
          <w:sz w:val="22"/>
          <w:szCs w:val="22"/>
          <w:lang w:eastAsia="ko-KR"/>
        </w:rPr>
        <w:t xml:space="preserve">Resource </w:t>
      </w:r>
      <w:r w:rsidR="001A46BD" w:rsidRPr="00F10763">
        <w:rPr>
          <w:rFonts w:eastAsia="Batang"/>
          <w:snapToGrid w:val="0"/>
          <w:kern w:val="2"/>
          <w:sz w:val="22"/>
          <w:szCs w:val="22"/>
          <w:lang w:eastAsia="ko-KR"/>
        </w:rPr>
        <w:t>reservation</w:t>
      </w:r>
      <w:r w:rsidRPr="00F10763">
        <w:rPr>
          <w:rFonts w:eastAsia="Batang"/>
          <w:snapToGrid w:val="0"/>
          <w:kern w:val="2"/>
          <w:sz w:val="22"/>
          <w:szCs w:val="22"/>
          <w:lang w:eastAsia="ko-KR"/>
        </w:rPr>
        <w:t xml:space="preserve"> in NB-IoT</w:t>
      </w:r>
    </w:p>
    <w:p w14:paraId="51B27F3F" w14:textId="77777777" w:rsidR="00F10763" w:rsidRPr="00F10763" w:rsidRDefault="00F10763" w:rsidP="00FF1D6F">
      <w:pPr>
        <w:numPr>
          <w:ilvl w:val="0"/>
          <w:numId w:val="33"/>
        </w:numPr>
        <w:spacing w:after="0"/>
        <w:rPr>
          <w:rFonts w:eastAsia="Batang"/>
          <w:snapToGrid w:val="0"/>
          <w:kern w:val="2"/>
          <w:sz w:val="22"/>
          <w:szCs w:val="22"/>
          <w:lang w:eastAsia="ko-KR"/>
        </w:rPr>
      </w:pPr>
      <w:r w:rsidRPr="00F10763">
        <w:rPr>
          <w:rFonts w:eastAsia="Batang"/>
          <w:snapToGrid w:val="0"/>
          <w:kern w:val="2"/>
          <w:sz w:val="22"/>
          <w:szCs w:val="22"/>
          <w:lang w:eastAsia="ko-KR"/>
        </w:rPr>
        <w:t>Overlap of NR SSB with NB-IoT</w:t>
      </w:r>
    </w:p>
    <w:p w14:paraId="5900BD41" w14:textId="77777777" w:rsidR="00FF1D6F" w:rsidRDefault="00FF1D6F" w:rsidP="00FF1D6F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lang w:eastAsia="ko-KR"/>
        </w:rPr>
      </w:pPr>
    </w:p>
    <w:p w14:paraId="66C8CB6C" w14:textId="463046C7" w:rsidR="00FF1D6F" w:rsidRPr="00FF1D6F" w:rsidRDefault="00FF1D6F" w:rsidP="00FF1D6F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 w:rsidRPr="00FF1D6F">
        <w:rPr>
          <w:rFonts w:eastAsia="Batang"/>
          <w:snapToGrid w:val="0"/>
          <w:kern w:val="2"/>
          <w:sz w:val="22"/>
          <w:szCs w:val="22"/>
          <w:lang w:eastAsia="ko-KR"/>
        </w:rPr>
        <w:t>In RAN1#9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>5</w:t>
      </w:r>
      <w:r w:rsidRPr="00FF1D6F">
        <w:rPr>
          <w:rFonts w:eastAsia="Batang"/>
          <w:snapToGrid w:val="0"/>
          <w:kern w:val="2"/>
          <w:sz w:val="22"/>
          <w:szCs w:val="22"/>
          <w:lang w:eastAsia="ko-KR"/>
        </w:rPr>
        <w:t xml:space="preserve">, it was agreed to </w:t>
      </w:r>
      <w:r w:rsidR="00CB5FCD">
        <w:rPr>
          <w:rFonts w:eastAsia="Batang"/>
          <w:snapToGrid w:val="0"/>
          <w:kern w:val="2"/>
          <w:sz w:val="22"/>
          <w:szCs w:val="22"/>
          <w:lang w:eastAsia="ko-KR"/>
        </w:rPr>
        <w:t xml:space="preserve">further study the techniques </w:t>
      </w:r>
      <w:r w:rsidRPr="00FF1D6F">
        <w:rPr>
          <w:rFonts w:eastAsia="Batang"/>
          <w:snapToGrid w:val="0"/>
          <w:kern w:val="2"/>
          <w:sz w:val="22"/>
          <w:szCs w:val="22"/>
          <w:lang w:eastAsia="ko-KR"/>
        </w:rPr>
        <w:t xml:space="preserve">for </w:t>
      </w:r>
      <w:r w:rsidR="00CB5FCD">
        <w:rPr>
          <w:rFonts w:eastAsia="Batang"/>
          <w:snapToGrid w:val="0"/>
          <w:kern w:val="2"/>
          <w:sz w:val="22"/>
          <w:szCs w:val="22"/>
          <w:lang w:eastAsia="ko-KR"/>
        </w:rPr>
        <w:t xml:space="preserve">performance </w:t>
      </w:r>
      <w:r w:rsidRPr="00FF1D6F">
        <w:rPr>
          <w:rFonts w:eastAsia="Batang"/>
          <w:snapToGrid w:val="0"/>
          <w:kern w:val="2"/>
          <w:sz w:val="22"/>
          <w:szCs w:val="22"/>
          <w:lang w:eastAsia="ko-KR"/>
        </w:rPr>
        <w:t>improv</w:t>
      </w:r>
      <w:r w:rsidR="00CB5FCD">
        <w:rPr>
          <w:rFonts w:eastAsia="Batang"/>
          <w:snapToGrid w:val="0"/>
          <w:kern w:val="2"/>
          <w:sz w:val="22"/>
          <w:szCs w:val="22"/>
          <w:lang w:eastAsia="ko-KR"/>
        </w:rPr>
        <w:t xml:space="preserve">ements of </w:t>
      </w:r>
      <w:r w:rsidRPr="00FF1D6F">
        <w:rPr>
          <w:rFonts w:eastAsia="Batang"/>
          <w:snapToGrid w:val="0"/>
          <w:kern w:val="2"/>
          <w:sz w:val="22"/>
          <w:szCs w:val="22"/>
          <w:lang w:eastAsia="ko-KR"/>
        </w:rPr>
        <w:t xml:space="preserve">NB-IoT </w:t>
      </w:r>
      <w:r w:rsidR="00CB5FCD">
        <w:rPr>
          <w:rFonts w:eastAsia="Batang"/>
          <w:snapToGrid w:val="0"/>
          <w:kern w:val="2"/>
          <w:sz w:val="22"/>
          <w:szCs w:val="22"/>
          <w:lang w:eastAsia="ko-KR"/>
        </w:rPr>
        <w:t xml:space="preserve">resource allocation for </w:t>
      </w:r>
      <w:r w:rsidRPr="00FF1D6F">
        <w:rPr>
          <w:rFonts w:eastAsia="Batang"/>
          <w:snapToGrid w:val="0"/>
          <w:kern w:val="2"/>
          <w:sz w:val="22"/>
          <w:szCs w:val="22"/>
          <w:lang w:eastAsia="ko-KR"/>
        </w:rPr>
        <w:t>coexistence with NR.</w:t>
      </w:r>
    </w:p>
    <w:p w14:paraId="0159A2D7" w14:textId="77777777" w:rsidR="00FF1D6F" w:rsidRDefault="00FF1D6F" w:rsidP="001A46BD">
      <w:pPr>
        <w:spacing w:after="0"/>
        <w:rPr>
          <w:rFonts w:eastAsia="Yu Mincho"/>
        </w:rPr>
      </w:pPr>
    </w:p>
    <w:p w14:paraId="7AD55811" w14:textId="77777777" w:rsidR="00FF1D6F" w:rsidRPr="00CB5FCD" w:rsidRDefault="00FF1D6F" w:rsidP="00FF1D6F">
      <w:pPr>
        <w:rPr>
          <w:b/>
          <w:sz w:val="22"/>
          <w:szCs w:val="22"/>
          <w:highlight w:val="green"/>
          <w:lang w:eastAsia="zh-CN"/>
        </w:rPr>
      </w:pPr>
      <w:r w:rsidRPr="00CB5FCD">
        <w:rPr>
          <w:b/>
          <w:sz w:val="22"/>
          <w:szCs w:val="22"/>
          <w:highlight w:val="green"/>
          <w:lang w:eastAsia="zh-CN"/>
        </w:rPr>
        <w:t>Agreement</w:t>
      </w:r>
    </w:p>
    <w:p w14:paraId="65A08739" w14:textId="77777777" w:rsidR="00FF1D6F" w:rsidRPr="00FF1D6F" w:rsidRDefault="00FF1D6F" w:rsidP="00FF1D6F">
      <w:pPr>
        <w:spacing w:after="120"/>
        <w:rPr>
          <w:rFonts w:eastAsia="Batang"/>
          <w:snapToGrid w:val="0"/>
          <w:kern w:val="2"/>
          <w:sz w:val="22"/>
          <w:szCs w:val="22"/>
          <w:lang w:eastAsia="ko-KR"/>
        </w:rPr>
      </w:pPr>
      <w:r w:rsidRPr="00FF1D6F">
        <w:rPr>
          <w:rFonts w:eastAsia="Batang"/>
          <w:snapToGrid w:val="0"/>
          <w:kern w:val="2"/>
          <w:sz w:val="22"/>
          <w:szCs w:val="22"/>
          <w:lang w:eastAsia="ko-KR"/>
        </w:rPr>
        <w:t>RAN1 continues to study the following techniques for performance improvements of NB-IoT resource allocation until the next meeting:</w:t>
      </w:r>
    </w:p>
    <w:p w14:paraId="5A708A12" w14:textId="77777777" w:rsidR="00FF1D6F" w:rsidRPr="00CB5FCD" w:rsidRDefault="00FF1D6F" w:rsidP="00CB5FCD">
      <w:pPr>
        <w:numPr>
          <w:ilvl w:val="0"/>
          <w:numId w:val="33"/>
        </w:numPr>
        <w:spacing w:after="0"/>
        <w:rPr>
          <w:rFonts w:eastAsia="Batang"/>
          <w:snapToGrid w:val="0"/>
          <w:kern w:val="2"/>
          <w:sz w:val="22"/>
          <w:szCs w:val="22"/>
          <w:lang w:eastAsia="ko-KR"/>
        </w:rPr>
      </w:pPr>
      <w:r w:rsidRPr="00CB5FCD">
        <w:rPr>
          <w:rFonts w:eastAsia="Batang"/>
          <w:snapToGrid w:val="0"/>
          <w:kern w:val="2"/>
          <w:sz w:val="22"/>
          <w:szCs w:val="22"/>
          <w:lang w:eastAsia="ko-KR"/>
        </w:rPr>
        <w:t>Resource reservation at symbol level/slot level/subframe level/subcarrier level</w:t>
      </w:r>
    </w:p>
    <w:p w14:paraId="2A6DB1C0" w14:textId="77777777" w:rsidR="00FF1D6F" w:rsidRPr="00CB5FCD" w:rsidRDefault="00FF1D6F" w:rsidP="00CB5FCD">
      <w:pPr>
        <w:numPr>
          <w:ilvl w:val="0"/>
          <w:numId w:val="33"/>
        </w:numPr>
        <w:spacing w:after="0"/>
        <w:rPr>
          <w:rFonts w:eastAsia="Batang"/>
          <w:snapToGrid w:val="0"/>
          <w:kern w:val="2"/>
          <w:sz w:val="22"/>
          <w:szCs w:val="22"/>
          <w:lang w:eastAsia="ko-KR"/>
        </w:rPr>
      </w:pPr>
      <w:r w:rsidRPr="00CB5FCD">
        <w:rPr>
          <w:rFonts w:eastAsia="Batang"/>
          <w:snapToGrid w:val="0"/>
          <w:kern w:val="2"/>
          <w:sz w:val="22"/>
          <w:szCs w:val="22"/>
          <w:lang w:eastAsia="ko-KR"/>
        </w:rPr>
        <w:t>Whether the resource reservation for NB-IoT is dynamic or semi-static (if supported)</w:t>
      </w:r>
    </w:p>
    <w:p w14:paraId="4D48EB17" w14:textId="77777777" w:rsidR="00FF1D6F" w:rsidRPr="00CB5FCD" w:rsidRDefault="00FF1D6F" w:rsidP="00CB5FCD">
      <w:pPr>
        <w:numPr>
          <w:ilvl w:val="0"/>
          <w:numId w:val="33"/>
        </w:numPr>
        <w:spacing w:after="0"/>
        <w:rPr>
          <w:rFonts w:eastAsia="Batang"/>
          <w:snapToGrid w:val="0"/>
          <w:kern w:val="2"/>
          <w:sz w:val="22"/>
          <w:szCs w:val="22"/>
          <w:lang w:eastAsia="ko-KR"/>
        </w:rPr>
      </w:pPr>
      <w:r w:rsidRPr="00CB5FCD">
        <w:rPr>
          <w:rFonts w:eastAsia="Batang"/>
          <w:snapToGrid w:val="0"/>
          <w:kern w:val="2"/>
          <w:sz w:val="22"/>
          <w:szCs w:val="22"/>
          <w:lang w:eastAsia="ko-KR"/>
        </w:rPr>
        <w:t>Whether and how to support NB-IoT transmission in a portion of the subframe</w:t>
      </w:r>
    </w:p>
    <w:p w14:paraId="016FB11E" w14:textId="77777777" w:rsidR="00FF1D6F" w:rsidRPr="00CB5FCD" w:rsidRDefault="00FF1D6F" w:rsidP="00CB5FCD">
      <w:pPr>
        <w:numPr>
          <w:ilvl w:val="0"/>
          <w:numId w:val="33"/>
        </w:numPr>
        <w:spacing w:after="0"/>
        <w:rPr>
          <w:rFonts w:eastAsia="Batang"/>
          <w:snapToGrid w:val="0"/>
          <w:kern w:val="2"/>
          <w:sz w:val="22"/>
          <w:szCs w:val="22"/>
          <w:lang w:eastAsia="ko-KR"/>
        </w:rPr>
      </w:pPr>
      <w:r w:rsidRPr="00CB5FCD">
        <w:rPr>
          <w:rFonts w:eastAsia="Batang"/>
          <w:snapToGrid w:val="0"/>
          <w:kern w:val="2"/>
          <w:sz w:val="22"/>
          <w:szCs w:val="22"/>
          <w:lang w:eastAsia="ko-KR"/>
        </w:rPr>
        <w:t>Impact of resource reservation to legacy UEs</w:t>
      </w:r>
    </w:p>
    <w:p w14:paraId="34EA849F" w14:textId="77777777" w:rsidR="00FF1D6F" w:rsidRPr="00CB5FCD" w:rsidRDefault="00FF1D6F" w:rsidP="00CB5FCD">
      <w:pPr>
        <w:numPr>
          <w:ilvl w:val="0"/>
          <w:numId w:val="33"/>
        </w:numPr>
        <w:spacing w:after="0"/>
        <w:rPr>
          <w:rFonts w:eastAsia="Batang"/>
          <w:snapToGrid w:val="0"/>
          <w:kern w:val="2"/>
          <w:sz w:val="22"/>
          <w:szCs w:val="22"/>
          <w:lang w:eastAsia="ko-KR"/>
        </w:rPr>
      </w:pPr>
      <w:r w:rsidRPr="00CB5FCD">
        <w:rPr>
          <w:rFonts w:eastAsia="Batang"/>
          <w:snapToGrid w:val="0"/>
          <w:kern w:val="2"/>
          <w:sz w:val="22"/>
          <w:szCs w:val="22"/>
          <w:lang w:eastAsia="ko-KR"/>
        </w:rPr>
        <w:t>Whether NB-IoT transmission is postponed or dropped in reserved resources</w:t>
      </w:r>
    </w:p>
    <w:p w14:paraId="23EE8E7F" w14:textId="77777777" w:rsidR="00FF1D6F" w:rsidRPr="00CB5FCD" w:rsidRDefault="00FF1D6F" w:rsidP="00CB5FCD">
      <w:pPr>
        <w:numPr>
          <w:ilvl w:val="0"/>
          <w:numId w:val="33"/>
        </w:numPr>
        <w:spacing w:after="0"/>
        <w:rPr>
          <w:rFonts w:eastAsia="Batang"/>
          <w:snapToGrid w:val="0"/>
          <w:kern w:val="2"/>
          <w:sz w:val="22"/>
          <w:szCs w:val="22"/>
          <w:lang w:eastAsia="ko-KR"/>
        </w:rPr>
      </w:pPr>
      <w:r w:rsidRPr="00CB5FCD">
        <w:rPr>
          <w:rFonts w:eastAsia="Batang"/>
          <w:snapToGrid w:val="0"/>
          <w:kern w:val="2"/>
          <w:sz w:val="22"/>
          <w:szCs w:val="22"/>
          <w:lang w:eastAsia="ko-KR"/>
        </w:rPr>
        <w:t>Whether resource reservation is used for anchor/non-anchors</w:t>
      </w:r>
    </w:p>
    <w:p w14:paraId="03CA16B2" w14:textId="77777777" w:rsidR="00FF1D6F" w:rsidRPr="00FF1D6F" w:rsidRDefault="00FF1D6F" w:rsidP="001A46BD">
      <w:pPr>
        <w:spacing w:after="0"/>
        <w:rPr>
          <w:rFonts w:eastAsia="Yu Mincho"/>
          <w:lang w:val="x-none"/>
        </w:rPr>
      </w:pPr>
    </w:p>
    <w:p w14:paraId="2262A0BE" w14:textId="4E15FA74" w:rsidR="00FA0631" w:rsidRPr="00FA0631" w:rsidRDefault="00FA0631" w:rsidP="00FA761F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bookmarkStart w:id="3" w:name="_Ref178064866"/>
      <w:r w:rsidRPr="00FA0631">
        <w:rPr>
          <w:rFonts w:eastAsia="Batang"/>
          <w:snapToGrid w:val="0"/>
          <w:kern w:val="2"/>
          <w:sz w:val="22"/>
          <w:szCs w:val="22"/>
          <w:lang w:eastAsia="ko-KR"/>
        </w:rPr>
        <w:t xml:space="preserve">In this contribution, we </w:t>
      </w:r>
      <w:r w:rsidR="00F14E79">
        <w:rPr>
          <w:rFonts w:eastAsia="Batang"/>
          <w:snapToGrid w:val="0"/>
          <w:kern w:val="2"/>
          <w:sz w:val="22"/>
          <w:szCs w:val="22"/>
          <w:lang w:eastAsia="ko-KR"/>
        </w:rPr>
        <w:t xml:space="preserve">continue to </w:t>
      </w:r>
      <w:r w:rsidR="00FA761F">
        <w:rPr>
          <w:rFonts w:eastAsia="Batang"/>
          <w:snapToGrid w:val="0"/>
          <w:kern w:val="2"/>
          <w:sz w:val="22"/>
          <w:szCs w:val="22"/>
          <w:lang w:eastAsia="ko-KR"/>
        </w:rPr>
        <w:t xml:space="preserve">discuss the aspects </w:t>
      </w:r>
      <w:r w:rsidRPr="00FA0631">
        <w:rPr>
          <w:rFonts w:eastAsia="Batang"/>
          <w:snapToGrid w:val="0"/>
          <w:kern w:val="2"/>
          <w:sz w:val="22"/>
          <w:szCs w:val="22"/>
          <w:lang w:eastAsia="ko-KR"/>
        </w:rPr>
        <w:t>f</w:t>
      </w:r>
      <w:r w:rsidR="00FA761F">
        <w:rPr>
          <w:rFonts w:eastAsia="Batang"/>
          <w:snapToGrid w:val="0"/>
          <w:kern w:val="2"/>
          <w:sz w:val="22"/>
          <w:szCs w:val="22"/>
          <w:lang w:eastAsia="ko-KR"/>
        </w:rPr>
        <w:t>or</w:t>
      </w:r>
      <w:r w:rsidRPr="00FA0631">
        <w:rPr>
          <w:rFonts w:eastAsia="Batang"/>
          <w:snapToGrid w:val="0"/>
          <w:kern w:val="2"/>
          <w:sz w:val="22"/>
          <w:szCs w:val="22"/>
          <w:lang w:eastAsia="ko-KR"/>
        </w:rPr>
        <w:t xml:space="preserve"> facilitating </w:t>
      </w:r>
      <w:r w:rsidR="00641D76">
        <w:rPr>
          <w:rFonts w:eastAsia="Batang"/>
          <w:snapToGrid w:val="0"/>
          <w:kern w:val="2"/>
          <w:sz w:val="22"/>
          <w:szCs w:val="22"/>
          <w:lang w:eastAsia="ko-KR"/>
        </w:rPr>
        <w:t xml:space="preserve">NB-IoT </w:t>
      </w:r>
      <w:r w:rsidR="00FA761F">
        <w:rPr>
          <w:rFonts w:eastAsia="Batang"/>
          <w:snapToGrid w:val="0"/>
          <w:kern w:val="2"/>
          <w:sz w:val="22"/>
          <w:szCs w:val="22"/>
          <w:lang w:eastAsia="ko-KR"/>
        </w:rPr>
        <w:t xml:space="preserve">close </w:t>
      </w:r>
      <w:r w:rsidRPr="00FA0631">
        <w:rPr>
          <w:rFonts w:eastAsia="Batang"/>
          <w:snapToGrid w:val="0"/>
          <w:kern w:val="2"/>
          <w:sz w:val="22"/>
          <w:szCs w:val="22"/>
          <w:lang w:eastAsia="ko-KR"/>
        </w:rPr>
        <w:t xml:space="preserve">coexistence with NR. </w:t>
      </w:r>
    </w:p>
    <w:p w14:paraId="2AAA8F83" w14:textId="3365C2EB" w:rsidR="00F14E79" w:rsidRPr="00EC7337" w:rsidRDefault="00230D18" w:rsidP="001A46BD">
      <w:pPr>
        <w:pStyle w:val="Heading1"/>
        <w:rPr>
          <w:sz w:val="28"/>
          <w:szCs w:val="28"/>
        </w:rPr>
      </w:pPr>
      <w:r>
        <w:lastRenderedPageBreak/>
        <w:t>2</w:t>
      </w:r>
      <w:r>
        <w:tab/>
      </w:r>
      <w:bookmarkEnd w:id="3"/>
      <w:r w:rsidR="00FA0631">
        <w:t>Discussion</w:t>
      </w:r>
    </w:p>
    <w:p w14:paraId="515D5095" w14:textId="3EF89F43" w:rsidR="00CA01FF" w:rsidRDefault="00AE60EC" w:rsidP="00AE60EC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>
        <w:rPr>
          <w:rFonts w:eastAsia="Batang"/>
          <w:snapToGrid w:val="0"/>
          <w:kern w:val="2"/>
          <w:sz w:val="22"/>
          <w:szCs w:val="22"/>
          <w:lang w:eastAsia="ko-KR"/>
        </w:rPr>
        <w:t>F</w:t>
      </w:r>
      <w:r w:rsidRPr="00FA761F">
        <w:rPr>
          <w:rFonts w:eastAsia="Batang"/>
          <w:snapToGrid w:val="0"/>
          <w:kern w:val="2"/>
          <w:sz w:val="22"/>
          <w:szCs w:val="22"/>
          <w:lang w:eastAsia="ko-KR"/>
        </w:rPr>
        <w:t xml:space="preserve">or </w:t>
      </w:r>
      <w:proofErr w:type="spellStart"/>
      <w:r w:rsidRPr="00FA761F">
        <w:rPr>
          <w:rFonts w:eastAsia="Batang" w:hint="eastAsia"/>
          <w:snapToGrid w:val="0"/>
          <w:kern w:val="2"/>
          <w:sz w:val="22"/>
          <w:szCs w:val="22"/>
          <w:lang w:eastAsia="ko-KR"/>
        </w:rPr>
        <w:t>inband</w:t>
      </w:r>
      <w:proofErr w:type="spellEnd"/>
      <w:r w:rsidRPr="00FA761F">
        <w:rPr>
          <w:rFonts w:eastAsia="Batang" w:hint="eastAsia"/>
          <w:snapToGrid w:val="0"/>
          <w:kern w:val="2"/>
          <w:sz w:val="22"/>
          <w:szCs w:val="22"/>
          <w:lang w:eastAsia="ko-KR"/>
        </w:rPr>
        <w:t xml:space="preserve"> deployment</w:t>
      </w:r>
      <w:r w:rsidRPr="00FA761F"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 w:rsidRPr="00FA761F">
        <w:rPr>
          <w:rFonts w:eastAsia="Batang" w:hint="eastAsia"/>
          <w:snapToGrid w:val="0"/>
          <w:kern w:val="2"/>
          <w:sz w:val="22"/>
          <w:szCs w:val="22"/>
          <w:lang w:eastAsia="ko-KR"/>
        </w:rPr>
        <w:t>of NB-IoT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 with NR, </w:t>
      </w:r>
      <w:r w:rsidR="00FE4A97">
        <w:rPr>
          <w:rFonts w:eastAsia="Batang"/>
          <w:snapToGrid w:val="0"/>
          <w:kern w:val="2"/>
          <w:sz w:val="22"/>
          <w:szCs w:val="22"/>
          <w:lang w:eastAsia="ko-KR"/>
        </w:rPr>
        <w:t>a</w:t>
      </w:r>
      <w:r w:rsidR="00CA01FF"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 w:rsidR="00FE4A97">
        <w:rPr>
          <w:rFonts w:eastAsia="Batang"/>
          <w:snapToGrid w:val="0"/>
          <w:kern w:val="2"/>
          <w:sz w:val="22"/>
          <w:szCs w:val="22"/>
          <w:lang w:eastAsia="ko-KR"/>
        </w:rPr>
        <w:t xml:space="preserve">straightforward </w:t>
      </w:r>
      <w:r w:rsidR="00E46FE9">
        <w:rPr>
          <w:rFonts w:eastAsia="Batang"/>
          <w:snapToGrid w:val="0"/>
          <w:kern w:val="2"/>
          <w:sz w:val="22"/>
          <w:szCs w:val="22"/>
          <w:lang w:eastAsia="ko-KR"/>
        </w:rPr>
        <w:t>way</w:t>
      </w:r>
      <w:r w:rsidR="00CA01FF">
        <w:rPr>
          <w:rFonts w:eastAsia="Batang"/>
          <w:snapToGrid w:val="0"/>
          <w:kern w:val="2"/>
          <w:sz w:val="22"/>
          <w:szCs w:val="22"/>
          <w:lang w:eastAsia="ko-KR"/>
        </w:rPr>
        <w:t xml:space="preserve"> is to </w:t>
      </w:r>
      <w:r w:rsidR="00FE4A97">
        <w:rPr>
          <w:rFonts w:eastAsia="Batang"/>
          <w:snapToGrid w:val="0"/>
          <w:kern w:val="2"/>
          <w:sz w:val="22"/>
          <w:szCs w:val="22"/>
          <w:lang w:eastAsia="ko-KR"/>
        </w:rPr>
        <w:t>use</w:t>
      </w:r>
      <w:r w:rsidR="00CA01FF">
        <w:rPr>
          <w:rFonts w:eastAsia="Batang"/>
          <w:snapToGrid w:val="0"/>
          <w:kern w:val="2"/>
          <w:sz w:val="22"/>
          <w:szCs w:val="22"/>
          <w:lang w:eastAsia="ko-KR"/>
        </w:rPr>
        <w:t xml:space="preserve"> semi-static resource partition </w:t>
      </w:r>
      <w:r w:rsidR="00AF09D5">
        <w:rPr>
          <w:rFonts w:eastAsia="Batang"/>
          <w:snapToGrid w:val="0"/>
          <w:kern w:val="2"/>
          <w:sz w:val="22"/>
          <w:szCs w:val="22"/>
          <w:lang w:eastAsia="ko-KR"/>
        </w:rPr>
        <w:t xml:space="preserve">between NR and NB-IoT by configuring a set of time and frequency domain resources to NB-IoT. As a result, </w:t>
      </w:r>
      <w:r w:rsidR="004C3681">
        <w:rPr>
          <w:rFonts w:eastAsia="Batang"/>
          <w:snapToGrid w:val="0"/>
          <w:kern w:val="2"/>
          <w:sz w:val="22"/>
          <w:szCs w:val="22"/>
          <w:lang w:eastAsia="ko-KR"/>
        </w:rPr>
        <w:t xml:space="preserve">the resources reserved for </w:t>
      </w:r>
      <w:r w:rsidR="00AF09D5">
        <w:rPr>
          <w:rFonts w:eastAsia="Batang"/>
          <w:snapToGrid w:val="0"/>
          <w:kern w:val="2"/>
          <w:sz w:val="22"/>
          <w:szCs w:val="22"/>
          <w:lang w:eastAsia="ko-KR"/>
        </w:rPr>
        <w:t>NB-IoT</w:t>
      </w:r>
      <w:r w:rsidR="004C3681"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 w:rsidR="008A717C">
        <w:rPr>
          <w:rFonts w:eastAsia="Batang"/>
          <w:snapToGrid w:val="0"/>
          <w:kern w:val="2"/>
          <w:sz w:val="22"/>
          <w:szCs w:val="22"/>
          <w:lang w:eastAsia="ko-KR"/>
        </w:rPr>
        <w:t>are not used for NR transmission</w:t>
      </w:r>
      <w:r w:rsidR="004C3681">
        <w:rPr>
          <w:rFonts w:eastAsia="Batang"/>
          <w:snapToGrid w:val="0"/>
          <w:kern w:val="2"/>
          <w:sz w:val="22"/>
          <w:szCs w:val="22"/>
          <w:lang w:eastAsia="ko-KR"/>
        </w:rPr>
        <w:t xml:space="preserve">. </w:t>
      </w:r>
      <w:r w:rsidR="008A717C">
        <w:rPr>
          <w:rFonts w:eastAsia="Batang"/>
          <w:snapToGrid w:val="0"/>
          <w:kern w:val="2"/>
          <w:sz w:val="22"/>
          <w:szCs w:val="22"/>
          <w:lang w:eastAsia="ko-KR"/>
        </w:rPr>
        <w:t xml:space="preserve">The semi-static resource multiplexing </w:t>
      </w:r>
      <w:r w:rsidR="00E46FE9">
        <w:rPr>
          <w:rFonts w:eastAsia="Batang"/>
          <w:snapToGrid w:val="0"/>
          <w:kern w:val="2"/>
          <w:sz w:val="22"/>
          <w:szCs w:val="22"/>
          <w:lang w:eastAsia="ko-KR"/>
        </w:rPr>
        <w:t>is usefu</w:t>
      </w:r>
      <w:r w:rsidR="008A717C">
        <w:rPr>
          <w:rFonts w:eastAsia="Batang"/>
          <w:snapToGrid w:val="0"/>
          <w:kern w:val="2"/>
          <w:sz w:val="22"/>
          <w:szCs w:val="22"/>
          <w:lang w:eastAsia="ko-KR"/>
        </w:rPr>
        <w:t>l for the common signals/channels of NB-IoT, such as NPSS, NSSS, NPBCH, SIB1-NB and NRS. According to [</w:t>
      </w:r>
      <w:r w:rsidR="00E46FE9">
        <w:rPr>
          <w:rFonts w:eastAsia="Batang"/>
          <w:snapToGrid w:val="0"/>
          <w:kern w:val="2"/>
          <w:sz w:val="22"/>
          <w:szCs w:val="22"/>
          <w:lang w:eastAsia="ko-KR"/>
        </w:rPr>
        <w:t>2</w:t>
      </w:r>
      <w:r w:rsidR="008A717C">
        <w:rPr>
          <w:rFonts w:eastAsia="Batang"/>
          <w:snapToGrid w:val="0"/>
          <w:kern w:val="2"/>
          <w:sz w:val="22"/>
          <w:szCs w:val="22"/>
          <w:lang w:eastAsia="ko-KR"/>
        </w:rPr>
        <w:t xml:space="preserve">], the percentage of the semi-static resources reserved for NB-IoT is less than 1% for a 20MHz NR bandwidth with 106 RBs and 15kHz subcarrier spacing. However, the </w:t>
      </w:r>
      <w:proofErr w:type="spellStart"/>
      <w:r w:rsidR="008A717C">
        <w:rPr>
          <w:rFonts w:eastAsia="Batang"/>
          <w:snapToGrid w:val="0"/>
          <w:kern w:val="2"/>
          <w:sz w:val="22"/>
          <w:szCs w:val="22"/>
          <w:lang w:eastAsia="ko-KR"/>
        </w:rPr>
        <w:t>bursty</w:t>
      </w:r>
      <w:proofErr w:type="spellEnd"/>
      <w:r w:rsidR="008A717C">
        <w:rPr>
          <w:rFonts w:eastAsia="Batang"/>
          <w:snapToGrid w:val="0"/>
          <w:kern w:val="2"/>
          <w:sz w:val="22"/>
          <w:szCs w:val="22"/>
          <w:lang w:eastAsia="ko-KR"/>
        </w:rPr>
        <w:t xml:space="preserve"> unicast traffic would </w:t>
      </w:r>
      <w:r w:rsidR="00E46FE9">
        <w:rPr>
          <w:rFonts w:eastAsia="Batang"/>
          <w:snapToGrid w:val="0"/>
          <w:kern w:val="2"/>
          <w:sz w:val="22"/>
          <w:szCs w:val="22"/>
          <w:lang w:eastAsia="ko-KR"/>
        </w:rPr>
        <w:t>prefer</w:t>
      </w:r>
      <w:r w:rsidR="008A717C"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 w:rsidR="00E46FE9">
        <w:rPr>
          <w:rFonts w:eastAsia="Batang"/>
          <w:snapToGrid w:val="0"/>
          <w:kern w:val="2"/>
          <w:sz w:val="22"/>
          <w:szCs w:val="22"/>
          <w:lang w:eastAsia="ko-KR"/>
        </w:rPr>
        <w:t xml:space="preserve">to </w:t>
      </w:r>
      <w:r w:rsidR="008A717C">
        <w:rPr>
          <w:rFonts w:eastAsia="Batang"/>
          <w:snapToGrid w:val="0"/>
          <w:kern w:val="2"/>
          <w:sz w:val="22"/>
          <w:szCs w:val="22"/>
          <w:lang w:eastAsia="ko-KR"/>
        </w:rPr>
        <w:t xml:space="preserve">dynamic resource multiplexing between NR and NB-IoT </w:t>
      </w:r>
      <w:r w:rsidR="002F2CAE">
        <w:rPr>
          <w:rFonts w:eastAsia="Batang"/>
          <w:snapToGrid w:val="0"/>
          <w:kern w:val="2"/>
          <w:sz w:val="22"/>
          <w:szCs w:val="22"/>
          <w:lang w:eastAsia="ko-KR"/>
        </w:rPr>
        <w:t xml:space="preserve">for improving resource utilization. </w:t>
      </w:r>
    </w:p>
    <w:p w14:paraId="25152F1D" w14:textId="33B184D4" w:rsidR="00CA01FF" w:rsidRPr="002F2CAE" w:rsidRDefault="00CA01FF" w:rsidP="00AE60EC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</w:p>
    <w:p w14:paraId="3F3FA106" w14:textId="52383C9B" w:rsidR="002F2CAE" w:rsidRDefault="002F2CAE" w:rsidP="00AE60EC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In Rel-15, dynamic rate matching </w:t>
      </w:r>
      <w:r w:rsidR="0057651F">
        <w:rPr>
          <w:rFonts w:eastAsia="Batang"/>
          <w:snapToGrid w:val="0"/>
          <w:kern w:val="2"/>
          <w:sz w:val="22"/>
          <w:szCs w:val="22"/>
          <w:lang w:eastAsia="ko-KR"/>
        </w:rPr>
        <w:t>is supported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 for NR PDSCH and DCI can signal up to two rate matching resource sets for PDSCH. The rate matching resource set is defined by a pair of RB/symbol level bitmap spanning over one or two NR slots. </w:t>
      </w:r>
      <w:r w:rsidR="00A17782">
        <w:rPr>
          <w:rFonts w:eastAsia="Batang"/>
          <w:snapToGrid w:val="0"/>
          <w:kern w:val="2"/>
          <w:sz w:val="22"/>
          <w:szCs w:val="22"/>
          <w:lang w:eastAsia="ko-KR"/>
        </w:rPr>
        <w:t xml:space="preserve">The usage of dynamic rate matching resource sets allows NR to utilize the unused DL resources reserved for NB-IoT. However, there are some limitations that </w:t>
      </w:r>
      <w:r w:rsidR="00C51101">
        <w:rPr>
          <w:rFonts w:eastAsia="Batang"/>
          <w:snapToGrid w:val="0"/>
          <w:kern w:val="2"/>
          <w:sz w:val="22"/>
          <w:szCs w:val="22"/>
          <w:lang w:eastAsia="ko-KR"/>
        </w:rPr>
        <w:t>would</w:t>
      </w:r>
      <w:r w:rsidR="000F7C01">
        <w:rPr>
          <w:rFonts w:eastAsia="Batang"/>
          <w:snapToGrid w:val="0"/>
          <w:kern w:val="2"/>
          <w:sz w:val="22"/>
          <w:szCs w:val="22"/>
          <w:lang w:eastAsia="ko-KR"/>
        </w:rPr>
        <w:t xml:space="preserve"> affect</w:t>
      </w:r>
      <w:r w:rsidR="00A17782"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 w:rsidR="000F7C01">
        <w:rPr>
          <w:rFonts w:eastAsia="Batang"/>
          <w:snapToGrid w:val="0"/>
          <w:kern w:val="2"/>
          <w:sz w:val="22"/>
          <w:szCs w:val="22"/>
          <w:lang w:eastAsia="ko-KR"/>
        </w:rPr>
        <w:t xml:space="preserve">the </w:t>
      </w:r>
      <w:r w:rsidR="00A17782" w:rsidRPr="00FF1D6F">
        <w:rPr>
          <w:rFonts w:eastAsia="Batang"/>
          <w:snapToGrid w:val="0"/>
          <w:kern w:val="2"/>
          <w:sz w:val="22"/>
          <w:szCs w:val="22"/>
          <w:lang w:eastAsia="ko-KR"/>
        </w:rPr>
        <w:t xml:space="preserve">performance </w:t>
      </w:r>
      <w:r w:rsidR="000F7C01">
        <w:rPr>
          <w:rFonts w:eastAsia="Batang"/>
          <w:snapToGrid w:val="0"/>
          <w:kern w:val="2"/>
          <w:sz w:val="22"/>
          <w:szCs w:val="22"/>
          <w:lang w:eastAsia="ko-KR"/>
        </w:rPr>
        <w:t xml:space="preserve">of dynamic </w:t>
      </w:r>
      <w:r w:rsidR="0057651F">
        <w:rPr>
          <w:rFonts w:eastAsia="Batang"/>
          <w:snapToGrid w:val="0"/>
          <w:kern w:val="2"/>
          <w:sz w:val="22"/>
          <w:szCs w:val="22"/>
          <w:lang w:eastAsia="ko-KR"/>
        </w:rPr>
        <w:t>r</w:t>
      </w:r>
      <w:r w:rsidR="00A17782" w:rsidRPr="00FF1D6F">
        <w:rPr>
          <w:rFonts w:eastAsia="Batang"/>
          <w:snapToGrid w:val="0"/>
          <w:kern w:val="2"/>
          <w:sz w:val="22"/>
          <w:szCs w:val="22"/>
          <w:lang w:eastAsia="ko-KR"/>
        </w:rPr>
        <w:t xml:space="preserve">esource </w:t>
      </w:r>
      <w:r w:rsidR="0057651F">
        <w:rPr>
          <w:rFonts w:eastAsia="Batang"/>
          <w:snapToGrid w:val="0"/>
          <w:kern w:val="2"/>
          <w:sz w:val="22"/>
          <w:szCs w:val="22"/>
          <w:lang w:eastAsia="ko-KR"/>
        </w:rPr>
        <w:t>multiplexing</w:t>
      </w:r>
      <w:r w:rsidR="00A17782">
        <w:rPr>
          <w:rFonts w:eastAsia="Batang"/>
          <w:snapToGrid w:val="0"/>
          <w:kern w:val="2"/>
          <w:sz w:val="22"/>
          <w:szCs w:val="22"/>
          <w:lang w:eastAsia="ko-KR"/>
        </w:rPr>
        <w:t>.</w:t>
      </w:r>
    </w:p>
    <w:p w14:paraId="3CDFE929" w14:textId="77777777" w:rsidR="002F2CAE" w:rsidRPr="000F7C01" w:rsidRDefault="002F2CAE" w:rsidP="00AE60EC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</w:p>
    <w:p w14:paraId="218FB72B" w14:textId="29DA6031" w:rsidR="00371CE9" w:rsidRDefault="00C51101" w:rsidP="00371CE9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Firstly, NR supports flexible numerology with different subcarrier spacing. When NR uses a mixture of numerologies, i.e., 15kHz and 30kHz for supporting both </w:t>
      </w:r>
      <w:proofErr w:type="spellStart"/>
      <w:r>
        <w:rPr>
          <w:rFonts w:eastAsia="Batang"/>
          <w:snapToGrid w:val="0"/>
          <w:kern w:val="2"/>
          <w:sz w:val="22"/>
          <w:szCs w:val="22"/>
          <w:lang w:eastAsia="ko-KR"/>
        </w:rPr>
        <w:t>eMBB</w:t>
      </w:r>
      <w:proofErr w:type="spellEnd"/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 and URLLC, a NR slot </w:t>
      </w:r>
      <w:r w:rsidR="00371CE9">
        <w:rPr>
          <w:rFonts w:eastAsia="Batang"/>
          <w:snapToGrid w:val="0"/>
          <w:kern w:val="2"/>
          <w:sz w:val="22"/>
          <w:szCs w:val="22"/>
          <w:lang w:eastAsia="ko-KR"/>
        </w:rPr>
        <w:t xml:space="preserve">may consist of both DL and UL symbols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>to enable fast HARQ-ACK feedback as required for URLLC</w:t>
      </w:r>
      <w:r w:rsidR="00371CE9">
        <w:rPr>
          <w:rFonts w:eastAsia="Batang"/>
          <w:snapToGrid w:val="0"/>
          <w:kern w:val="2"/>
          <w:sz w:val="22"/>
          <w:szCs w:val="22"/>
          <w:lang w:eastAsia="ko-KR"/>
        </w:rPr>
        <w:t xml:space="preserve"> as shown in Figure 1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. However, NB-IoT can only be transmitted in a subframe with </w:t>
      </w:r>
      <w:r w:rsidR="00CD1894">
        <w:rPr>
          <w:rFonts w:eastAsia="Batang"/>
          <w:snapToGrid w:val="0"/>
          <w:kern w:val="2"/>
          <w:sz w:val="22"/>
          <w:szCs w:val="22"/>
          <w:lang w:eastAsia="ko-KR"/>
        </w:rPr>
        <w:t xml:space="preserve">either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full DL or </w:t>
      </w:r>
      <w:r w:rsidR="00CD1894">
        <w:rPr>
          <w:rFonts w:eastAsia="Batang"/>
          <w:snapToGrid w:val="0"/>
          <w:kern w:val="2"/>
          <w:sz w:val="22"/>
          <w:szCs w:val="22"/>
          <w:lang w:eastAsia="ko-KR"/>
        </w:rPr>
        <w:t xml:space="preserve">full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UL except </w:t>
      </w:r>
      <w:r w:rsidR="00371CE9">
        <w:rPr>
          <w:rFonts w:eastAsia="Batang"/>
          <w:snapToGrid w:val="0"/>
          <w:kern w:val="2"/>
          <w:sz w:val="22"/>
          <w:szCs w:val="22"/>
          <w:lang w:eastAsia="ko-KR"/>
        </w:rPr>
        <w:t xml:space="preserve">in the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special subframe. Therefore, </w:t>
      </w:r>
      <w:r w:rsidR="00371CE9">
        <w:rPr>
          <w:rFonts w:eastAsia="Batang"/>
          <w:snapToGrid w:val="0"/>
          <w:kern w:val="2"/>
          <w:sz w:val="22"/>
          <w:szCs w:val="22"/>
          <w:lang w:eastAsia="ko-KR"/>
        </w:rPr>
        <w:t xml:space="preserve">the subframes with a mixed DL and UL transmission cannot be reserved for NB-IoT. Similarly, if one subframe is reserved for NB-IoT then the subframe may not be </w:t>
      </w:r>
      <w:r w:rsidR="0057651F">
        <w:rPr>
          <w:rFonts w:eastAsia="Batang"/>
          <w:snapToGrid w:val="0"/>
          <w:kern w:val="2"/>
          <w:sz w:val="22"/>
          <w:szCs w:val="22"/>
          <w:lang w:eastAsia="ko-KR"/>
        </w:rPr>
        <w:t>configured with a mixed DL and UL transmission</w:t>
      </w:r>
      <w:r w:rsidR="00371CE9"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 w:rsidR="00C62929">
        <w:rPr>
          <w:rFonts w:eastAsia="Batang"/>
          <w:snapToGrid w:val="0"/>
          <w:kern w:val="2"/>
          <w:sz w:val="22"/>
          <w:szCs w:val="22"/>
          <w:lang w:eastAsia="ko-KR"/>
        </w:rPr>
        <w:t xml:space="preserve">for </w:t>
      </w:r>
      <w:r w:rsidR="0057651F">
        <w:rPr>
          <w:rFonts w:eastAsia="Batang"/>
          <w:snapToGrid w:val="0"/>
          <w:kern w:val="2"/>
          <w:sz w:val="22"/>
          <w:szCs w:val="22"/>
          <w:lang w:eastAsia="ko-KR"/>
        </w:rPr>
        <w:t xml:space="preserve">NR </w:t>
      </w:r>
      <w:r w:rsidR="00371CE9">
        <w:rPr>
          <w:rFonts w:eastAsia="Batang"/>
          <w:snapToGrid w:val="0"/>
          <w:kern w:val="2"/>
          <w:sz w:val="22"/>
          <w:szCs w:val="22"/>
          <w:lang w:eastAsia="ko-KR"/>
        </w:rPr>
        <w:t>URLLC.</w:t>
      </w:r>
      <w:r w:rsidR="00C62929">
        <w:rPr>
          <w:rFonts w:eastAsia="Batang"/>
          <w:snapToGrid w:val="0"/>
          <w:kern w:val="2"/>
          <w:sz w:val="22"/>
          <w:szCs w:val="22"/>
          <w:lang w:eastAsia="ko-KR"/>
        </w:rPr>
        <w:t xml:space="preserve"> When more subframes are reserved for NB-IoT then the performance of </w:t>
      </w:r>
      <w:r w:rsidR="0057651F">
        <w:rPr>
          <w:rFonts w:eastAsia="Batang"/>
          <w:snapToGrid w:val="0"/>
          <w:kern w:val="2"/>
          <w:sz w:val="22"/>
          <w:szCs w:val="22"/>
          <w:lang w:eastAsia="ko-KR"/>
        </w:rPr>
        <w:t xml:space="preserve">NR </w:t>
      </w:r>
      <w:r w:rsidR="00C62929">
        <w:rPr>
          <w:rFonts w:eastAsia="Batang"/>
          <w:snapToGrid w:val="0"/>
          <w:kern w:val="2"/>
          <w:sz w:val="22"/>
          <w:szCs w:val="22"/>
          <w:lang w:eastAsia="ko-KR"/>
        </w:rPr>
        <w:t xml:space="preserve">URLLC will be affected significantly. </w:t>
      </w:r>
      <w:r w:rsidR="00371CE9">
        <w:rPr>
          <w:rFonts w:eastAsia="Batang"/>
          <w:snapToGrid w:val="0"/>
          <w:kern w:val="2"/>
          <w:sz w:val="22"/>
          <w:szCs w:val="22"/>
          <w:lang w:eastAsia="ko-KR"/>
        </w:rPr>
        <w:t>Therefore</w:t>
      </w:r>
      <w:r w:rsidR="00C62929">
        <w:rPr>
          <w:rFonts w:eastAsia="Batang"/>
          <w:snapToGrid w:val="0"/>
          <w:kern w:val="2"/>
          <w:sz w:val="22"/>
          <w:szCs w:val="22"/>
          <w:lang w:eastAsia="ko-KR"/>
        </w:rPr>
        <w:t xml:space="preserve">, </w:t>
      </w:r>
      <w:r w:rsidR="00343646">
        <w:rPr>
          <w:rFonts w:eastAsia="Batang"/>
          <w:snapToGrid w:val="0"/>
          <w:kern w:val="2"/>
          <w:sz w:val="22"/>
          <w:szCs w:val="22"/>
          <w:lang w:eastAsia="ko-KR"/>
        </w:rPr>
        <w:t xml:space="preserve">the </w:t>
      </w:r>
      <w:r w:rsidR="005B2857">
        <w:rPr>
          <w:rFonts w:eastAsia="Batang"/>
          <w:snapToGrid w:val="0"/>
          <w:kern w:val="2"/>
          <w:sz w:val="22"/>
          <w:szCs w:val="22"/>
          <w:lang w:eastAsia="ko-KR"/>
        </w:rPr>
        <w:t>e</w:t>
      </w:r>
      <w:r w:rsidR="00C62929">
        <w:rPr>
          <w:rFonts w:eastAsia="Batang"/>
          <w:snapToGrid w:val="0"/>
          <w:kern w:val="2"/>
          <w:sz w:val="22"/>
          <w:szCs w:val="22"/>
          <w:lang w:eastAsia="ko-KR"/>
        </w:rPr>
        <w:t xml:space="preserve">fficient support </w:t>
      </w:r>
      <w:r w:rsidR="005B2857">
        <w:rPr>
          <w:rFonts w:eastAsia="Batang"/>
          <w:snapToGrid w:val="0"/>
          <w:kern w:val="2"/>
          <w:sz w:val="22"/>
          <w:szCs w:val="22"/>
          <w:lang w:eastAsia="ko-KR"/>
        </w:rPr>
        <w:t xml:space="preserve">of </w:t>
      </w:r>
      <w:r w:rsidR="00371CE9">
        <w:rPr>
          <w:rFonts w:eastAsia="Batang"/>
          <w:snapToGrid w:val="0"/>
          <w:kern w:val="2"/>
          <w:sz w:val="22"/>
          <w:szCs w:val="22"/>
          <w:lang w:eastAsia="ko-KR"/>
        </w:rPr>
        <w:t xml:space="preserve">both NB-IoT and URLLC </w:t>
      </w:r>
      <w:r w:rsidR="005B2857">
        <w:rPr>
          <w:rFonts w:eastAsia="Batang"/>
          <w:snapToGrid w:val="0"/>
          <w:kern w:val="2"/>
          <w:sz w:val="22"/>
          <w:szCs w:val="22"/>
          <w:lang w:eastAsia="ko-KR"/>
        </w:rPr>
        <w:t xml:space="preserve">cannot be achieved when NB-IoT is deployed within a </w:t>
      </w:r>
      <w:r w:rsidR="00C62929">
        <w:rPr>
          <w:rFonts w:eastAsia="Batang"/>
          <w:snapToGrid w:val="0"/>
          <w:kern w:val="2"/>
          <w:sz w:val="22"/>
          <w:szCs w:val="22"/>
          <w:lang w:eastAsia="ko-KR"/>
        </w:rPr>
        <w:t>NR</w:t>
      </w:r>
      <w:r w:rsidR="005B2857">
        <w:rPr>
          <w:rFonts w:eastAsia="Batang"/>
          <w:snapToGrid w:val="0"/>
          <w:kern w:val="2"/>
          <w:sz w:val="22"/>
          <w:szCs w:val="22"/>
          <w:lang w:eastAsia="ko-KR"/>
        </w:rPr>
        <w:t xml:space="preserve"> carrier</w:t>
      </w:r>
      <w:r w:rsidR="00C62929">
        <w:rPr>
          <w:rFonts w:eastAsia="Batang"/>
          <w:snapToGrid w:val="0"/>
          <w:kern w:val="2"/>
          <w:sz w:val="22"/>
          <w:szCs w:val="22"/>
          <w:lang w:eastAsia="ko-KR"/>
        </w:rPr>
        <w:t xml:space="preserve">. </w:t>
      </w:r>
    </w:p>
    <w:p w14:paraId="6EF0010D" w14:textId="77777777" w:rsidR="00371CE9" w:rsidRDefault="00371CE9" w:rsidP="00C51101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</w:p>
    <w:p w14:paraId="3496C69B" w14:textId="77777777" w:rsidR="00371CE9" w:rsidRDefault="00371CE9" w:rsidP="00371CE9">
      <w:pPr>
        <w:widowControl w:val="0"/>
        <w:spacing w:after="0"/>
        <w:contextualSpacing/>
        <w:jc w:val="center"/>
        <w:rPr>
          <w:rFonts w:eastAsia="Batang"/>
          <w:snapToGrid w:val="0"/>
          <w:kern w:val="2"/>
          <w:sz w:val="22"/>
          <w:szCs w:val="22"/>
          <w:lang w:eastAsia="ko-KR"/>
        </w:rPr>
      </w:pPr>
      <w:bookmarkStart w:id="4" w:name="_Hlk1058236"/>
      <w:r w:rsidRPr="00D70689">
        <w:rPr>
          <w:noProof/>
        </w:rPr>
        <w:drawing>
          <wp:inline distT="0" distB="0" distL="0" distR="0" wp14:anchorId="253CAE6C" wp14:editId="23FC1B09">
            <wp:extent cx="4882009" cy="1228971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7060" cy="12352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4DF856" w14:textId="7F377E0F" w:rsidR="00371CE9" w:rsidRPr="00697A4E" w:rsidRDefault="00371CE9" w:rsidP="00371CE9">
      <w:pPr>
        <w:pStyle w:val="LGTdoc1"/>
        <w:spacing w:beforeLines="0" w:before="120" w:after="220" w:afterAutospacing="0"/>
        <w:jc w:val="center"/>
        <w:rPr>
          <w:rFonts w:eastAsiaTheme="minorEastAsia"/>
          <w:sz w:val="22"/>
          <w:szCs w:val="22"/>
          <w:lang w:eastAsia="zh-CN"/>
        </w:rPr>
      </w:pPr>
      <w:r w:rsidRPr="00083055">
        <w:rPr>
          <w:kern w:val="2"/>
          <w:sz w:val="22"/>
          <w:szCs w:val="22"/>
        </w:rPr>
        <w:t xml:space="preserve">Figure </w:t>
      </w:r>
      <w:r>
        <w:rPr>
          <w:kern w:val="2"/>
          <w:sz w:val="22"/>
          <w:szCs w:val="22"/>
        </w:rPr>
        <w:t>1</w:t>
      </w:r>
      <w:r w:rsidRPr="00080046">
        <w:rPr>
          <w:b w:val="0"/>
          <w:kern w:val="2"/>
          <w:sz w:val="22"/>
          <w:szCs w:val="22"/>
        </w:rPr>
        <w:t xml:space="preserve">: </w:t>
      </w:r>
      <w:r>
        <w:rPr>
          <w:b w:val="0"/>
          <w:kern w:val="2"/>
          <w:sz w:val="22"/>
          <w:szCs w:val="22"/>
        </w:rPr>
        <w:t>A NR slot with a mixed DL and UL for supporting URLCC</w:t>
      </w:r>
    </w:p>
    <w:p w14:paraId="238190C2" w14:textId="1732B58C" w:rsidR="00C62929" w:rsidRDefault="00C62929" w:rsidP="00C62929">
      <w:pPr>
        <w:pStyle w:val="LGTdoc1"/>
        <w:spacing w:beforeLines="0" w:before="120" w:after="220" w:afterAutospacing="0"/>
        <w:rPr>
          <w:sz w:val="22"/>
          <w:szCs w:val="22"/>
        </w:rPr>
      </w:pPr>
      <w:r>
        <w:rPr>
          <w:sz w:val="22"/>
          <w:szCs w:val="22"/>
          <w:u w:val="single"/>
        </w:rPr>
        <w:t>Observation 1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 w:rsidRPr="00CB5FCD">
        <w:rPr>
          <w:snapToGrid/>
          <w:kern w:val="2"/>
          <w:sz w:val="22"/>
          <w:szCs w:val="22"/>
        </w:rPr>
        <w:t>Resource reservation at s</w:t>
      </w:r>
      <w:r>
        <w:rPr>
          <w:snapToGrid/>
          <w:kern w:val="2"/>
          <w:sz w:val="22"/>
          <w:szCs w:val="22"/>
        </w:rPr>
        <w:t xml:space="preserve">ubframe </w:t>
      </w:r>
      <w:r w:rsidRPr="00CB5FCD">
        <w:rPr>
          <w:snapToGrid/>
          <w:kern w:val="2"/>
          <w:sz w:val="22"/>
          <w:szCs w:val="22"/>
        </w:rPr>
        <w:t>level</w:t>
      </w:r>
      <w:r>
        <w:rPr>
          <w:snapToGrid/>
          <w:kern w:val="2"/>
          <w:sz w:val="22"/>
          <w:szCs w:val="22"/>
        </w:rPr>
        <w:t xml:space="preserve"> for NB-IoT may not efficiently support NR URLLC</w:t>
      </w:r>
      <w:r>
        <w:rPr>
          <w:sz w:val="22"/>
          <w:szCs w:val="22"/>
        </w:rPr>
        <w:t xml:space="preserve">. </w:t>
      </w:r>
    </w:p>
    <w:p w14:paraId="16816A1F" w14:textId="060511F6" w:rsidR="00D91312" w:rsidRDefault="00D91312" w:rsidP="00D91312">
      <w:pPr>
        <w:pStyle w:val="LGTdoc1"/>
        <w:spacing w:beforeLines="0" w:before="120" w:after="220" w:afterAutospacing="0"/>
        <w:rPr>
          <w:b w:val="0"/>
          <w:sz w:val="22"/>
          <w:szCs w:val="22"/>
        </w:rPr>
      </w:pPr>
      <w:r>
        <w:rPr>
          <w:sz w:val="22"/>
          <w:szCs w:val="22"/>
          <w:u w:val="single"/>
        </w:rPr>
        <w:t>Proposal 1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>
        <w:rPr>
          <w:sz w:val="22"/>
          <w:szCs w:val="22"/>
        </w:rPr>
        <w:t>For TDD NB-IoT coexistence with NR, the slot or symbol level resource reservation shall be supported to allow NB-IoT transmission in a portion of the subframe.</w:t>
      </w:r>
    </w:p>
    <w:p w14:paraId="210E170B" w14:textId="4CB02748" w:rsidR="00371CE9" w:rsidRDefault="00C62929" w:rsidP="00C51101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>
        <w:rPr>
          <w:rFonts w:eastAsia="Batang" w:hint="eastAsia"/>
          <w:snapToGrid w:val="0"/>
          <w:kern w:val="2"/>
          <w:sz w:val="22"/>
          <w:szCs w:val="22"/>
          <w:lang w:eastAsia="ko-KR"/>
        </w:rPr>
        <w:t>S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econdly, NR support both semi-static and dynamic TDD configuration. For </w:t>
      </w:r>
      <w:r w:rsidR="00CD1894">
        <w:rPr>
          <w:rFonts w:eastAsia="Batang"/>
          <w:snapToGrid w:val="0"/>
          <w:kern w:val="2"/>
          <w:sz w:val="22"/>
          <w:szCs w:val="22"/>
          <w:lang w:eastAsia="ko-KR"/>
        </w:rPr>
        <w:t xml:space="preserve">the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dynamic </w:t>
      </w:r>
      <w:r w:rsidR="00CD1894">
        <w:rPr>
          <w:rFonts w:eastAsia="Batang"/>
          <w:snapToGrid w:val="0"/>
          <w:kern w:val="2"/>
          <w:sz w:val="22"/>
          <w:szCs w:val="22"/>
          <w:lang w:eastAsia="ko-KR"/>
        </w:rPr>
        <w:t>configuration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>, the transmission direction of</w:t>
      </w:r>
      <w:r w:rsidR="00CD1894">
        <w:rPr>
          <w:rFonts w:eastAsia="Batang"/>
          <w:snapToGrid w:val="0"/>
          <w:kern w:val="2"/>
          <w:sz w:val="22"/>
          <w:szCs w:val="22"/>
          <w:lang w:eastAsia="ko-KR"/>
        </w:rPr>
        <w:t xml:space="preserve"> a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NR slot or </w:t>
      </w:r>
      <w:r w:rsidR="005B2857">
        <w:rPr>
          <w:rFonts w:eastAsia="Batang"/>
          <w:snapToGrid w:val="0"/>
          <w:kern w:val="2"/>
          <w:sz w:val="22"/>
          <w:szCs w:val="22"/>
          <w:lang w:eastAsia="ko-KR"/>
        </w:rPr>
        <w:t xml:space="preserve">a portion of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the slot </w:t>
      </w:r>
      <w:r w:rsidR="00CD1894">
        <w:rPr>
          <w:rFonts w:eastAsia="Batang"/>
          <w:snapToGrid w:val="0"/>
          <w:kern w:val="2"/>
          <w:sz w:val="22"/>
          <w:szCs w:val="22"/>
          <w:lang w:eastAsia="ko-KR"/>
        </w:rPr>
        <w:t xml:space="preserve">(i.e. flexible resources)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>may be configured</w:t>
      </w:r>
      <w:r w:rsidR="00CD1894">
        <w:rPr>
          <w:rFonts w:eastAsia="Batang"/>
          <w:snapToGrid w:val="0"/>
          <w:kern w:val="2"/>
          <w:sz w:val="22"/>
          <w:szCs w:val="22"/>
          <w:lang w:eastAsia="ko-KR"/>
        </w:rPr>
        <w:t xml:space="preserve"> by PDCCH in a dynamic manner. For example, DCI format 2-0 is a dedicated DCI format in NR to configure a UL/DL pattern for flexible resources. The UL or DL scheduling grant can be also used for deciding UL/DL pattern for flexible resources. </w:t>
      </w:r>
      <w:r w:rsidR="00F45A85">
        <w:rPr>
          <w:rFonts w:eastAsia="Batang"/>
          <w:snapToGrid w:val="0"/>
          <w:kern w:val="2"/>
          <w:sz w:val="22"/>
          <w:szCs w:val="22"/>
          <w:lang w:eastAsia="ko-KR"/>
        </w:rPr>
        <w:t xml:space="preserve">Dynamic TDD is beneficial for traffic adaptation and latency reduction, it shall be supported when NB-IoT is deployed within a NR carrier. An example is shown in Figure 2. However, the current specification of </w:t>
      </w:r>
      <w:r w:rsidR="00CD1894">
        <w:rPr>
          <w:rFonts w:eastAsia="Batang"/>
          <w:snapToGrid w:val="0"/>
          <w:kern w:val="2"/>
          <w:sz w:val="22"/>
          <w:szCs w:val="22"/>
          <w:lang w:eastAsia="ko-KR"/>
        </w:rPr>
        <w:t xml:space="preserve">NB-IoT does not support dynamic TDD, </w:t>
      </w:r>
      <w:r w:rsidR="00F45A85">
        <w:rPr>
          <w:rFonts w:eastAsia="Batang"/>
          <w:snapToGrid w:val="0"/>
          <w:kern w:val="2"/>
          <w:sz w:val="22"/>
          <w:szCs w:val="22"/>
          <w:lang w:eastAsia="ko-KR"/>
        </w:rPr>
        <w:t xml:space="preserve">and </w:t>
      </w:r>
      <w:r w:rsidR="00CD1894">
        <w:rPr>
          <w:rFonts w:eastAsia="Batang"/>
          <w:snapToGrid w:val="0"/>
          <w:kern w:val="2"/>
          <w:sz w:val="22"/>
          <w:szCs w:val="22"/>
          <w:lang w:eastAsia="ko-KR"/>
        </w:rPr>
        <w:t xml:space="preserve">the resources </w:t>
      </w:r>
      <w:r w:rsidR="004A395B">
        <w:rPr>
          <w:rFonts w:eastAsia="Batang"/>
          <w:snapToGrid w:val="0"/>
          <w:kern w:val="2"/>
          <w:sz w:val="22"/>
          <w:szCs w:val="22"/>
          <w:lang w:eastAsia="ko-KR"/>
        </w:rPr>
        <w:t xml:space="preserve">reserved </w:t>
      </w:r>
      <w:r w:rsidR="00F45A85">
        <w:rPr>
          <w:rFonts w:eastAsia="Batang"/>
          <w:snapToGrid w:val="0"/>
          <w:kern w:val="2"/>
          <w:sz w:val="22"/>
          <w:szCs w:val="22"/>
          <w:lang w:eastAsia="ko-KR"/>
        </w:rPr>
        <w:t>for NB-IoT shall be fixed resources in NR</w:t>
      </w:r>
      <w:r w:rsidR="00CD1894">
        <w:rPr>
          <w:rFonts w:eastAsia="Batang"/>
          <w:snapToGrid w:val="0"/>
          <w:kern w:val="2"/>
          <w:sz w:val="22"/>
          <w:szCs w:val="22"/>
          <w:lang w:eastAsia="ko-KR"/>
        </w:rPr>
        <w:t xml:space="preserve">. </w:t>
      </w:r>
      <w:r w:rsidR="00D91312">
        <w:rPr>
          <w:rFonts w:eastAsia="Batang"/>
          <w:snapToGrid w:val="0"/>
          <w:kern w:val="2"/>
          <w:sz w:val="22"/>
          <w:szCs w:val="22"/>
          <w:lang w:eastAsia="ko-KR"/>
        </w:rPr>
        <w:t xml:space="preserve">As discussed above, </w:t>
      </w:r>
      <w:r w:rsidR="004A395B">
        <w:rPr>
          <w:rFonts w:eastAsia="Batang"/>
          <w:snapToGrid w:val="0"/>
          <w:kern w:val="2"/>
          <w:sz w:val="22"/>
          <w:szCs w:val="22"/>
          <w:lang w:eastAsia="ko-KR"/>
        </w:rPr>
        <w:t>when more resources are reserved for NB-IoT, the</w:t>
      </w:r>
      <w:r w:rsidR="00E46FE9">
        <w:rPr>
          <w:rFonts w:eastAsia="Batang"/>
          <w:snapToGrid w:val="0"/>
          <w:kern w:val="2"/>
          <w:sz w:val="22"/>
          <w:szCs w:val="22"/>
          <w:lang w:eastAsia="ko-KR"/>
        </w:rPr>
        <w:t>re are less or no</w:t>
      </w:r>
      <w:r w:rsidR="004A395B">
        <w:rPr>
          <w:rFonts w:eastAsia="Batang"/>
          <w:snapToGrid w:val="0"/>
          <w:kern w:val="2"/>
          <w:sz w:val="22"/>
          <w:szCs w:val="22"/>
          <w:lang w:eastAsia="ko-KR"/>
        </w:rPr>
        <w:t xml:space="preserve"> flexible resources in NR available for dynamic configuration which will degrade t</w:t>
      </w:r>
      <w:r w:rsidR="00D91312">
        <w:rPr>
          <w:rFonts w:eastAsia="Batang"/>
          <w:snapToGrid w:val="0"/>
          <w:kern w:val="2"/>
          <w:sz w:val="22"/>
          <w:szCs w:val="22"/>
          <w:lang w:eastAsia="ko-KR"/>
        </w:rPr>
        <w:t xml:space="preserve">he performance of dynamic TDD. </w:t>
      </w:r>
    </w:p>
    <w:p w14:paraId="795AE928" w14:textId="63F7D594" w:rsidR="00B91DEA" w:rsidRDefault="00F45A85" w:rsidP="00B91DEA">
      <w:pPr>
        <w:widowControl w:val="0"/>
        <w:spacing w:after="120"/>
        <w:contextualSpacing/>
        <w:jc w:val="center"/>
        <w:rPr>
          <w:rFonts w:eastAsia="Batang"/>
          <w:snapToGrid w:val="0"/>
          <w:kern w:val="2"/>
          <w:sz w:val="22"/>
          <w:szCs w:val="22"/>
          <w:lang w:eastAsia="ko-KR"/>
        </w:rPr>
      </w:pPr>
      <w:r w:rsidRPr="00F45A85">
        <w:rPr>
          <w:noProof/>
        </w:rPr>
        <w:lastRenderedPageBreak/>
        <w:drawing>
          <wp:inline distT="0" distB="0" distL="0" distR="0" wp14:anchorId="61A6FA57" wp14:editId="639B545B">
            <wp:extent cx="5914138" cy="821408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848" cy="8252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9CE007" w14:textId="01E30752" w:rsidR="00B91DEA" w:rsidRPr="00B91DEA" w:rsidRDefault="00B91DEA" w:rsidP="004A395B">
      <w:pPr>
        <w:pStyle w:val="LGTdoc1"/>
        <w:spacing w:beforeLines="0" w:before="120" w:after="220" w:afterAutospacing="0"/>
        <w:jc w:val="center"/>
        <w:rPr>
          <w:kern w:val="2"/>
          <w:sz w:val="22"/>
          <w:szCs w:val="22"/>
        </w:rPr>
      </w:pPr>
      <w:r w:rsidRPr="00083055">
        <w:rPr>
          <w:kern w:val="2"/>
          <w:sz w:val="22"/>
          <w:szCs w:val="22"/>
        </w:rPr>
        <w:t xml:space="preserve">Figure </w:t>
      </w:r>
      <w:r w:rsidR="00F45A85">
        <w:rPr>
          <w:kern w:val="2"/>
          <w:sz w:val="22"/>
          <w:szCs w:val="22"/>
        </w:rPr>
        <w:t>2</w:t>
      </w:r>
      <w:r w:rsidRPr="00080046">
        <w:rPr>
          <w:b w:val="0"/>
          <w:kern w:val="2"/>
          <w:sz w:val="22"/>
          <w:szCs w:val="22"/>
        </w:rPr>
        <w:t xml:space="preserve">: </w:t>
      </w:r>
      <w:r w:rsidR="00F45A85">
        <w:rPr>
          <w:b w:val="0"/>
          <w:kern w:val="2"/>
          <w:sz w:val="22"/>
          <w:szCs w:val="22"/>
        </w:rPr>
        <w:t xml:space="preserve">NB-IoT coexistence with </w:t>
      </w:r>
      <w:r>
        <w:rPr>
          <w:b w:val="0"/>
          <w:kern w:val="2"/>
          <w:sz w:val="22"/>
          <w:szCs w:val="22"/>
        </w:rPr>
        <w:t xml:space="preserve">NR </w:t>
      </w:r>
      <w:r w:rsidR="00F45A85">
        <w:rPr>
          <w:b w:val="0"/>
          <w:kern w:val="2"/>
          <w:sz w:val="22"/>
          <w:szCs w:val="22"/>
        </w:rPr>
        <w:t>with dynamic TDD configuration</w:t>
      </w:r>
    </w:p>
    <w:p w14:paraId="4E369E9E" w14:textId="2F0969F5" w:rsidR="00D91312" w:rsidRDefault="00D91312" w:rsidP="00D91312">
      <w:pPr>
        <w:pStyle w:val="LGTdoc1"/>
        <w:spacing w:beforeLines="0" w:before="120" w:after="220" w:afterAutospacing="0"/>
        <w:rPr>
          <w:sz w:val="22"/>
          <w:szCs w:val="22"/>
        </w:rPr>
      </w:pPr>
      <w:r>
        <w:rPr>
          <w:sz w:val="22"/>
          <w:szCs w:val="22"/>
          <w:u w:val="single"/>
        </w:rPr>
        <w:t>Observation 2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 w:rsidR="00B91DEA">
        <w:rPr>
          <w:sz w:val="22"/>
          <w:szCs w:val="22"/>
        </w:rPr>
        <w:t>Reserving fixed r</w:t>
      </w:r>
      <w:r w:rsidRPr="00CB5FCD">
        <w:rPr>
          <w:snapToGrid/>
          <w:kern w:val="2"/>
          <w:sz w:val="22"/>
          <w:szCs w:val="22"/>
        </w:rPr>
        <w:t>esource</w:t>
      </w:r>
      <w:r w:rsidR="00B91DEA">
        <w:rPr>
          <w:snapToGrid/>
          <w:kern w:val="2"/>
          <w:sz w:val="22"/>
          <w:szCs w:val="22"/>
        </w:rPr>
        <w:t>s</w:t>
      </w:r>
      <w:r w:rsidRPr="00CB5FCD">
        <w:rPr>
          <w:snapToGrid/>
          <w:kern w:val="2"/>
          <w:sz w:val="22"/>
          <w:szCs w:val="22"/>
        </w:rPr>
        <w:t xml:space="preserve"> </w:t>
      </w:r>
      <w:r>
        <w:rPr>
          <w:snapToGrid/>
          <w:kern w:val="2"/>
          <w:sz w:val="22"/>
          <w:szCs w:val="22"/>
        </w:rPr>
        <w:t xml:space="preserve">for NB-IoT may not efficiently support dynamic TDD </w:t>
      </w:r>
      <w:r w:rsidR="001E68EA">
        <w:rPr>
          <w:snapToGrid/>
          <w:kern w:val="2"/>
          <w:sz w:val="22"/>
          <w:szCs w:val="22"/>
        </w:rPr>
        <w:t>for</w:t>
      </w:r>
      <w:r>
        <w:rPr>
          <w:snapToGrid/>
          <w:kern w:val="2"/>
          <w:sz w:val="22"/>
          <w:szCs w:val="22"/>
        </w:rPr>
        <w:t xml:space="preserve"> NR</w:t>
      </w:r>
      <w:r>
        <w:rPr>
          <w:sz w:val="22"/>
          <w:szCs w:val="22"/>
        </w:rPr>
        <w:t xml:space="preserve">. </w:t>
      </w:r>
    </w:p>
    <w:p w14:paraId="69CAD7C5" w14:textId="5F65B8A9" w:rsidR="00D91312" w:rsidRDefault="00D91312" w:rsidP="00D91312">
      <w:pPr>
        <w:pStyle w:val="LGTdoc1"/>
        <w:spacing w:beforeLines="0" w:before="120" w:after="220" w:afterAutospacing="0"/>
        <w:rPr>
          <w:b w:val="0"/>
          <w:sz w:val="22"/>
          <w:szCs w:val="22"/>
        </w:rPr>
      </w:pPr>
      <w:r>
        <w:rPr>
          <w:sz w:val="22"/>
          <w:szCs w:val="22"/>
          <w:u w:val="single"/>
        </w:rPr>
        <w:t>Proposal 2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 w:rsidR="004A395B">
        <w:rPr>
          <w:sz w:val="22"/>
          <w:szCs w:val="22"/>
        </w:rPr>
        <w:t xml:space="preserve">Support </w:t>
      </w:r>
      <w:r>
        <w:rPr>
          <w:sz w:val="22"/>
          <w:szCs w:val="22"/>
        </w:rPr>
        <w:t xml:space="preserve">resource reservation for NB-IoT </w:t>
      </w:r>
      <w:r w:rsidR="001E68EA">
        <w:rPr>
          <w:sz w:val="22"/>
          <w:szCs w:val="22"/>
        </w:rPr>
        <w:t>using flexible NR resources</w:t>
      </w:r>
      <w:r>
        <w:rPr>
          <w:sz w:val="22"/>
          <w:szCs w:val="22"/>
        </w:rPr>
        <w:t>.</w:t>
      </w:r>
    </w:p>
    <w:p w14:paraId="628EBD19" w14:textId="04616032" w:rsidR="00761D20" w:rsidRDefault="001E68EA" w:rsidP="00AE60EC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It is noted that the above proposals on resource reservation for NB-IoT does not support legacy UEs. Therefore, for backward compatibility, the subframe level resource reservation shall be used for legacy NB-IoT UE, and the symbol or slot level resource reservation will be configured only for Rel-16 capable UEs. To support this, </w:t>
      </w:r>
      <w:r w:rsidR="00761D20">
        <w:rPr>
          <w:rFonts w:eastAsia="Batang"/>
          <w:snapToGrid w:val="0"/>
          <w:kern w:val="2"/>
          <w:sz w:val="22"/>
          <w:szCs w:val="22"/>
          <w:lang w:eastAsia="ko-KR"/>
        </w:rPr>
        <w:t xml:space="preserve">two sets of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>valid DL and UL subframe configuration</w:t>
      </w:r>
      <w:r w:rsidR="00761D20">
        <w:rPr>
          <w:rFonts w:eastAsia="Batang"/>
          <w:snapToGrid w:val="0"/>
          <w:kern w:val="2"/>
          <w:sz w:val="22"/>
          <w:szCs w:val="22"/>
          <w:lang w:eastAsia="ko-KR"/>
        </w:rPr>
        <w:t>s</w:t>
      </w:r>
      <w:r w:rsidR="00947337">
        <w:rPr>
          <w:rFonts w:eastAsia="Batang"/>
          <w:snapToGrid w:val="0"/>
          <w:kern w:val="2"/>
          <w:sz w:val="22"/>
          <w:szCs w:val="22"/>
          <w:lang w:eastAsia="ko-KR"/>
        </w:rPr>
        <w:t xml:space="preserve"> shall be configured</w:t>
      </w:r>
      <w:r w:rsidR="00761D20">
        <w:rPr>
          <w:rFonts w:eastAsia="Batang"/>
          <w:snapToGrid w:val="0"/>
          <w:kern w:val="2"/>
          <w:sz w:val="22"/>
          <w:szCs w:val="22"/>
          <w:lang w:eastAsia="ko-KR"/>
        </w:rPr>
        <w:t xml:space="preserve">, one for legacy UE and the other for Rel-16 UEs. The valid subframe configuration for the Rel-16 capable UE may have a different time domain granularity. For example, </w:t>
      </w:r>
      <w:r w:rsidR="00761D20" w:rsidRPr="00761D20">
        <w:rPr>
          <w:rFonts w:eastAsia="Batang"/>
          <w:snapToGrid w:val="0"/>
          <w:kern w:val="2"/>
          <w:sz w:val="22"/>
          <w:szCs w:val="22"/>
          <w:lang w:eastAsia="ko-KR"/>
        </w:rPr>
        <w:t xml:space="preserve">the granularity </w:t>
      </w:r>
      <w:r w:rsidR="00761D20">
        <w:rPr>
          <w:rFonts w:eastAsia="Batang"/>
          <w:snapToGrid w:val="0"/>
          <w:kern w:val="2"/>
          <w:sz w:val="22"/>
          <w:szCs w:val="22"/>
          <w:lang w:eastAsia="ko-KR"/>
        </w:rPr>
        <w:t>m</w:t>
      </w:r>
      <w:r w:rsidR="00761D20" w:rsidRPr="00761D20">
        <w:rPr>
          <w:rFonts w:eastAsia="Batang"/>
          <w:snapToGrid w:val="0"/>
          <w:kern w:val="2"/>
          <w:sz w:val="22"/>
          <w:szCs w:val="22"/>
          <w:lang w:eastAsia="ko-KR"/>
        </w:rPr>
        <w:t>ay also include 0.5ms, 0.25ms or 0.125ms dependent on the subcarrier spacing of NR</w:t>
      </w:r>
      <w:r w:rsidR="00761D20">
        <w:rPr>
          <w:rFonts w:eastAsia="Batang"/>
          <w:snapToGrid w:val="0"/>
          <w:kern w:val="2"/>
          <w:sz w:val="22"/>
          <w:szCs w:val="22"/>
          <w:lang w:eastAsia="ko-KR"/>
        </w:rPr>
        <w:t xml:space="preserve">. Alternatively, we could have FDM multiplexing by assigning different NB-IoT carriers to legacy and Rel-16 capable NB-IoT UEs. In such case, a single valid subframe configuration is needed for each NB-IoT carrier, and the </w:t>
      </w:r>
      <w:proofErr w:type="spellStart"/>
      <w:r w:rsidR="00761D20">
        <w:rPr>
          <w:rFonts w:eastAsia="Batang"/>
          <w:snapToGrid w:val="0"/>
          <w:kern w:val="2"/>
          <w:sz w:val="22"/>
          <w:szCs w:val="22"/>
          <w:lang w:eastAsia="ko-KR"/>
        </w:rPr>
        <w:t>eNB</w:t>
      </w:r>
      <w:proofErr w:type="spellEnd"/>
      <w:r w:rsidR="00761D20">
        <w:rPr>
          <w:rFonts w:eastAsia="Batang"/>
          <w:snapToGrid w:val="0"/>
          <w:kern w:val="2"/>
          <w:sz w:val="22"/>
          <w:szCs w:val="22"/>
          <w:lang w:eastAsia="ko-KR"/>
        </w:rPr>
        <w:t xml:space="preserve"> may configure the time domain granularity of the valid subframe configuration based on UE capability and the subcarrier spacing of the </w:t>
      </w:r>
      <w:proofErr w:type="spellStart"/>
      <w:r w:rsidR="00761D20">
        <w:rPr>
          <w:rFonts w:eastAsia="Batang"/>
          <w:snapToGrid w:val="0"/>
          <w:kern w:val="2"/>
          <w:sz w:val="22"/>
          <w:szCs w:val="22"/>
          <w:lang w:eastAsia="ko-KR"/>
        </w:rPr>
        <w:t>inband</w:t>
      </w:r>
      <w:proofErr w:type="spellEnd"/>
      <w:r w:rsidR="00761D20">
        <w:rPr>
          <w:rFonts w:eastAsia="Batang"/>
          <w:snapToGrid w:val="0"/>
          <w:kern w:val="2"/>
          <w:sz w:val="22"/>
          <w:szCs w:val="22"/>
          <w:lang w:eastAsia="ko-KR"/>
        </w:rPr>
        <w:t xml:space="preserve"> NR carrier.</w:t>
      </w:r>
    </w:p>
    <w:p w14:paraId="71258A3C" w14:textId="027764D2" w:rsidR="00761D20" w:rsidRDefault="00761D20" w:rsidP="00761D20">
      <w:pPr>
        <w:pStyle w:val="LGTdoc1"/>
        <w:spacing w:beforeLines="0" w:before="120" w:after="220" w:afterAutospacing="0"/>
        <w:rPr>
          <w:b w:val="0"/>
          <w:sz w:val="22"/>
          <w:szCs w:val="22"/>
        </w:rPr>
      </w:pPr>
      <w:r>
        <w:rPr>
          <w:sz w:val="22"/>
          <w:szCs w:val="22"/>
          <w:u w:val="single"/>
        </w:rPr>
        <w:t>Proposal 3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The time domain granularity of the valid subframe configuration for Rel-16 NB-IoT </w:t>
      </w:r>
      <w:r w:rsidR="00947337">
        <w:rPr>
          <w:sz w:val="22"/>
          <w:szCs w:val="22"/>
        </w:rPr>
        <w:t xml:space="preserve">UE </w:t>
      </w:r>
      <w:r>
        <w:rPr>
          <w:sz w:val="22"/>
          <w:szCs w:val="22"/>
        </w:rPr>
        <w:t>can also include 0.5ms, 0.25ms or 0.125ms dependent on the subcarrier spacing of NR.</w:t>
      </w:r>
    </w:p>
    <w:bookmarkEnd w:id="4"/>
    <w:p w14:paraId="527BA53C" w14:textId="179867EF" w:rsidR="002037A4" w:rsidRDefault="00EB2F67" w:rsidP="002037A4">
      <w:pPr>
        <w:pStyle w:val="Heading1"/>
      </w:pPr>
      <w:r>
        <w:t>3</w:t>
      </w:r>
      <w:r w:rsidR="002037A4">
        <w:tab/>
        <w:t>Summary</w:t>
      </w:r>
    </w:p>
    <w:p w14:paraId="754C42DB" w14:textId="37B41693" w:rsidR="00822BE4" w:rsidRDefault="002037A4" w:rsidP="00D165E7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>
        <w:rPr>
          <w:rFonts w:eastAsia="Batang" w:hint="eastAsia"/>
          <w:snapToGrid w:val="0"/>
          <w:kern w:val="2"/>
          <w:sz w:val="22"/>
          <w:szCs w:val="22"/>
          <w:lang w:eastAsia="ko-KR"/>
        </w:rPr>
        <w:t xml:space="preserve">In this contribution, we </w:t>
      </w:r>
      <w:r w:rsidR="00EB2F67">
        <w:rPr>
          <w:rFonts w:eastAsia="Batang"/>
          <w:snapToGrid w:val="0"/>
          <w:kern w:val="2"/>
          <w:sz w:val="22"/>
          <w:szCs w:val="22"/>
          <w:lang w:eastAsia="ko-KR"/>
        </w:rPr>
        <w:t>discuss the potential issues and solutions</w:t>
      </w:r>
      <w:r>
        <w:rPr>
          <w:rFonts w:eastAsia="Batang" w:hint="eastAsia"/>
          <w:snapToGrid w:val="0"/>
          <w:kern w:val="2"/>
          <w:sz w:val="22"/>
          <w:szCs w:val="22"/>
          <w:lang w:eastAsia="ko-KR"/>
        </w:rPr>
        <w:t xml:space="preserve"> </w:t>
      </w:r>
      <w:r w:rsidR="00EB2F67">
        <w:rPr>
          <w:rFonts w:eastAsia="Batang"/>
          <w:snapToGrid w:val="0"/>
          <w:kern w:val="2"/>
          <w:sz w:val="22"/>
          <w:szCs w:val="22"/>
          <w:lang w:eastAsia="ko-KR"/>
        </w:rPr>
        <w:t xml:space="preserve">for efficient coexistence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of NB-IoT </w:t>
      </w:r>
      <w:r w:rsidR="00EB2F67">
        <w:rPr>
          <w:rFonts w:eastAsia="Batang"/>
          <w:snapToGrid w:val="0"/>
          <w:kern w:val="2"/>
          <w:sz w:val="22"/>
          <w:szCs w:val="22"/>
          <w:lang w:eastAsia="ko-KR"/>
        </w:rPr>
        <w:t>with NR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>.</w:t>
      </w:r>
      <w:r w:rsidR="001D52D8">
        <w:rPr>
          <w:rFonts w:eastAsia="Batang"/>
          <w:snapToGrid w:val="0"/>
          <w:kern w:val="2"/>
          <w:sz w:val="22"/>
          <w:szCs w:val="22"/>
          <w:lang w:eastAsia="ko-KR"/>
        </w:rPr>
        <w:t xml:space="preserve"> We have the following observations:</w:t>
      </w:r>
    </w:p>
    <w:p w14:paraId="6D8CC98B" w14:textId="77777777" w:rsidR="00990F37" w:rsidRDefault="00990F37" w:rsidP="00990F37">
      <w:pPr>
        <w:pStyle w:val="LGTdoc1"/>
        <w:spacing w:beforeLines="0" w:before="120" w:after="120" w:afterAutospacing="0"/>
        <w:rPr>
          <w:sz w:val="22"/>
          <w:szCs w:val="22"/>
        </w:rPr>
      </w:pPr>
      <w:r>
        <w:rPr>
          <w:sz w:val="22"/>
          <w:szCs w:val="22"/>
          <w:u w:val="single"/>
        </w:rPr>
        <w:t>Observation 1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 w:rsidRPr="00CB5FCD">
        <w:rPr>
          <w:snapToGrid/>
          <w:kern w:val="2"/>
          <w:sz w:val="22"/>
          <w:szCs w:val="22"/>
        </w:rPr>
        <w:t>Resource reservation at s</w:t>
      </w:r>
      <w:r>
        <w:rPr>
          <w:snapToGrid/>
          <w:kern w:val="2"/>
          <w:sz w:val="22"/>
          <w:szCs w:val="22"/>
        </w:rPr>
        <w:t xml:space="preserve">ubframe </w:t>
      </w:r>
      <w:r w:rsidRPr="00CB5FCD">
        <w:rPr>
          <w:snapToGrid/>
          <w:kern w:val="2"/>
          <w:sz w:val="22"/>
          <w:szCs w:val="22"/>
        </w:rPr>
        <w:t>level</w:t>
      </w:r>
      <w:r>
        <w:rPr>
          <w:snapToGrid/>
          <w:kern w:val="2"/>
          <w:sz w:val="22"/>
          <w:szCs w:val="22"/>
        </w:rPr>
        <w:t xml:space="preserve"> for NB-IoT may not efficiently support NR URLLC</w:t>
      </w:r>
      <w:r>
        <w:rPr>
          <w:sz w:val="22"/>
          <w:szCs w:val="22"/>
        </w:rPr>
        <w:t xml:space="preserve">. </w:t>
      </w:r>
    </w:p>
    <w:p w14:paraId="2192F72C" w14:textId="77777777" w:rsidR="00990F37" w:rsidRDefault="00990F37" w:rsidP="00990F37">
      <w:pPr>
        <w:pStyle w:val="LGTdoc1"/>
        <w:spacing w:beforeLines="0" w:before="120" w:after="220" w:afterAutospacing="0"/>
        <w:rPr>
          <w:sz w:val="22"/>
          <w:szCs w:val="22"/>
        </w:rPr>
      </w:pPr>
      <w:r>
        <w:rPr>
          <w:sz w:val="22"/>
          <w:szCs w:val="22"/>
          <w:u w:val="single"/>
        </w:rPr>
        <w:t>Observation 2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>
        <w:rPr>
          <w:sz w:val="22"/>
          <w:szCs w:val="22"/>
        </w:rPr>
        <w:t>Reserving fixed r</w:t>
      </w:r>
      <w:r w:rsidRPr="00CB5FCD">
        <w:rPr>
          <w:snapToGrid/>
          <w:kern w:val="2"/>
          <w:sz w:val="22"/>
          <w:szCs w:val="22"/>
        </w:rPr>
        <w:t>esource</w:t>
      </w:r>
      <w:r>
        <w:rPr>
          <w:snapToGrid/>
          <w:kern w:val="2"/>
          <w:sz w:val="22"/>
          <w:szCs w:val="22"/>
        </w:rPr>
        <w:t>s</w:t>
      </w:r>
      <w:r w:rsidRPr="00CB5FCD">
        <w:rPr>
          <w:snapToGrid/>
          <w:kern w:val="2"/>
          <w:sz w:val="22"/>
          <w:szCs w:val="22"/>
        </w:rPr>
        <w:t xml:space="preserve"> </w:t>
      </w:r>
      <w:r>
        <w:rPr>
          <w:snapToGrid/>
          <w:kern w:val="2"/>
          <w:sz w:val="22"/>
          <w:szCs w:val="22"/>
        </w:rPr>
        <w:t>for NB-IoT may not efficiently support dynamic TDD for NR</w:t>
      </w:r>
      <w:r>
        <w:rPr>
          <w:sz w:val="22"/>
          <w:szCs w:val="22"/>
        </w:rPr>
        <w:t xml:space="preserve">. </w:t>
      </w:r>
    </w:p>
    <w:p w14:paraId="4ADA3184" w14:textId="3FA4FE58" w:rsidR="002037A4" w:rsidRDefault="001D52D8" w:rsidP="00D165E7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>
        <w:rPr>
          <w:rFonts w:eastAsia="Batang"/>
          <w:snapToGrid w:val="0"/>
          <w:kern w:val="2"/>
          <w:sz w:val="22"/>
          <w:szCs w:val="22"/>
          <w:lang w:eastAsia="ko-KR"/>
        </w:rPr>
        <w:t>And w</w:t>
      </w:r>
      <w:r w:rsidR="00EB2F67">
        <w:rPr>
          <w:rFonts w:eastAsia="Batang"/>
          <w:snapToGrid w:val="0"/>
          <w:kern w:val="2"/>
          <w:sz w:val="22"/>
          <w:szCs w:val="22"/>
          <w:lang w:eastAsia="ko-KR"/>
        </w:rPr>
        <w:t xml:space="preserve">e </w:t>
      </w:r>
      <w:r w:rsidR="002037A4">
        <w:rPr>
          <w:rFonts w:eastAsia="Batang" w:hint="eastAsia"/>
          <w:snapToGrid w:val="0"/>
          <w:kern w:val="2"/>
          <w:sz w:val="22"/>
          <w:szCs w:val="22"/>
          <w:lang w:eastAsia="ko-KR"/>
        </w:rPr>
        <w:t>made the following proposals.</w:t>
      </w:r>
    </w:p>
    <w:p w14:paraId="665CDF42" w14:textId="77777777" w:rsidR="00990F37" w:rsidRDefault="00990F37" w:rsidP="00990F37">
      <w:pPr>
        <w:pStyle w:val="LGTdoc1"/>
        <w:spacing w:beforeLines="0" w:before="120" w:after="120" w:afterAutospacing="0"/>
        <w:rPr>
          <w:b w:val="0"/>
          <w:sz w:val="22"/>
          <w:szCs w:val="22"/>
        </w:rPr>
      </w:pPr>
      <w:r>
        <w:rPr>
          <w:sz w:val="22"/>
          <w:szCs w:val="22"/>
          <w:u w:val="single"/>
        </w:rPr>
        <w:t>Proposal 1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>
        <w:rPr>
          <w:sz w:val="22"/>
          <w:szCs w:val="22"/>
        </w:rPr>
        <w:t>For TDD NB-IoT coexistence with NR, the slot or symbol level resource reservation shall be supported to allow NB-IoT transmission in a portion of the subframe.</w:t>
      </w:r>
    </w:p>
    <w:p w14:paraId="2688DB61" w14:textId="77777777" w:rsidR="00990F37" w:rsidRDefault="00990F37" w:rsidP="00990F37">
      <w:pPr>
        <w:pStyle w:val="LGTdoc1"/>
        <w:spacing w:beforeLines="0" w:before="120" w:after="120" w:afterAutospacing="0"/>
        <w:rPr>
          <w:b w:val="0"/>
          <w:sz w:val="22"/>
          <w:szCs w:val="22"/>
        </w:rPr>
      </w:pPr>
      <w:bookmarkStart w:id="5" w:name="_In-sequence_SDU_delivery"/>
      <w:bookmarkEnd w:id="5"/>
      <w:r>
        <w:rPr>
          <w:sz w:val="22"/>
          <w:szCs w:val="22"/>
          <w:u w:val="single"/>
        </w:rPr>
        <w:t>Proposal 2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>
        <w:rPr>
          <w:sz w:val="22"/>
          <w:szCs w:val="22"/>
        </w:rPr>
        <w:t>Support resource reservation for NB-IoT using flexible NR resources.</w:t>
      </w:r>
    </w:p>
    <w:p w14:paraId="73DF3017" w14:textId="77777777" w:rsidR="00990F37" w:rsidRDefault="00990F37" w:rsidP="00990F37">
      <w:pPr>
        <w:pStyle w:val="LGTdoc1"/>
        <w:spacing w:beforeLines="0" w:before="120" w:after="120" w:afterAutospacing="0"/>
        <w:rPr>
          <w:b w:val="0"/>
          <w:sz w:val="22"/>
          <w:szCs w:val="22"/>
        </w:rPr>
      </w:pPr>
      <w:r>
        <w:rPr>
          <w:sz w:val="22"/>
          <w:szCs w:val="22"/>
          <w:u w:val="single"/>
        </w:rPr>
        <w:t>Proposal 3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>
        <w:rPr>
          <w:sz w:val="22"/>
          <w:szCs w:val="22"/>
        </w:rPr>
        <w:t>The time domain granularity of the valid subframe configuration for Rel-16 NB-IoT can also include 0.5ms, 0.25ms or 0.125ms dependent on the subcarrier spacing of NR.</w:t>
      </w:r>
    </w:p>
    <w:p w14:paraId="13599CCC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003956DE" w14:textId="5C5CA0B9" w:rsidR="003A7EF3" w:rsidRDefault="00FA0631" w:rsidP="002037A4">
      <w:pPr>
        <w:pStyle w:val="Reference"/>
        <w:numPr>
          <w:ilvl w:val="0"/>
          <w:numId w:val="0"/>
        </w:numPr>
        <w:ind w:left="567" w:hanging="567"/>
        <w:rPr>
          <w:rFonts w:ascii="Times New Roman" w:hAnsi="Times New Roman"/>
          <w:snapToGrid w:val="0"/>
          <w:sz w:val="22"/>
          <w:szCs w:val="22"/>
        </w:rPr>
      </w:pPr>
      <w:bookmarkStart w:id="6" w:name="_Ref174151459"/>
      <w:bookmarkStart w:id="7" w:name="_Ref189809556"/>
      <w:r w:rsidRPr="00504EAE">
        <w:rPr>
          <w:rFonts w:ascii="Times New Roman" w:hAnsi="Times New Roman"/>
          <w:snapToGrid w:val="0"/>
          <w:sz w:val="22"/>
          <w:szCs w:val="22"/>
        </w:rPr>
        <w:t>[1]</w:t>
      </w:r>
      <w:r w:rsidRPr="00504EAE">
        <w:rPr>
          <w:rFonts w:ascii="Times New Roman" w:hAnsi="Times New Roman"/>
          <w:snapToGrid w:val="0"/>
          <w:sz w:val="22"/>
          <w:szCs w:val="22"/>
        </w:rPr>
        <w:tab/>
        <w:t>RP-18</w:t>
      </w:r>
      <w:r w:rsidR="00FF1D6F">
        <w:rPr>
          <w:rFonts w:ascii="Times New Roman" w:hAnsi="Times New Roman"/>
          <w:snapToGrid w:val="0"/>
          <w:sz w:val="22"/>
          <w:szCs w:val="22"/>
        </w:rPr>
        <w:t>2902</w:t>
      </w:r>
      <w:r w:rsidRPr="00504EAE">
        <w:rPr>
          <w:rFonts w:ascii="Times New Roman" w:hAnsi="Times New Roman"/>
          <w:snapToGrid w:val="0"/>
          <w:sz w:val="22"/>
          <w:szCs w:val="22"/>
        </w:rPr>
        <w:t>, “</w:t>
      </w:r>
      <w:r w:rsidR="00FF1D6F">
        <w:rPr>
          <w:rFonts w:ascii="Times New Roman" w:hAnsi="Times New Roman"/>
          <w:snapToGrid w:val="0"/>
          <w:sz w:val="22"/>
          <w:szCs w:val="22"/>
        </w:rPr>
        <w:t>Revised</w:t>
      </w:r>
      <w:r w:rsidRPr="00504EAE">
        <w:rPr>
          <w:rFonts w:ascii="Times New Roman" w:hAnsi="Times New Roman"/>
          <w:snapToGrid w:val="0"/>
          <w:sz w:val="22"/>
          <w:szCs w:val="22"/>
        </w:rPr>
        <w:t xml:space="preserve"> WID</w:t>
      </w:r>
      <w:r w:rsidR="00FF1D6F">
        <w:rPr>
          <w:rFonts w:ascii="Times New Roman" w:hAnsi="Times New Roman"/>
          <w:snapToGrid w:val="0"/>
          <w:sz w:val="22"/>
          <w:szCs w:val="22"/>
        </w:rPr>
        <w:t>:</w:t>
      </w:r>
      <w:r w:rsidRPr="00504EAE">
        <w:rPr>
          <w:rFonts w:ascii="Times New Roman" w:hAnsi="Times New Roman"/>
          <w:snapToGrid w:val="0"/>
          <w:sz w:val="22"/>
          <w:szCs w:val="22"/>
        </w:rPr>
        <w:t xml:space="preserve"> </w:t>
      </w:r>
      <w:r w:rsidR="00FF1D6F">
        <w:rPr>
          <w:rFonts w:ascii="Times New Roman" w:hAnsi="Times New Roman"/>
          <w:snapToGrid w:val="0"/>
          <w:sz w:val="22"/>
          <w:szCs w:val="22"/>
        </w:rPr>
        <w:t xml:space="preserve">Additional </w:t>
      </w:r>
      <w:r w:rsidRPr="00504EAE">
        <w:rPr>
          <w:rFonts w:ascii="Times New Roman" w:hAnsi="Times New Roman"/>
          <w:snapToGrid w:val="0"/>
          <w:sz w:val="22"/>
          <w:szCs w:val="22"/>
        </w:rPr>
        <w:t>enhancements for NB-IoT”, 3GPP RAN#8</w:t>
      </w:r>
      <w:r w:rsidR="00FF1D6F">
        <w:rPr>
          <w:rFonts w:ascii="Times New Roman" w:hAnsi="Times New Roman"/>
          <w:snapToGrid w:val="0"/>
          <w:sz w:val="22"/>
          <w:szCs w:val="22"/>
        </w:rPr>
        <w:t xml:space="preserve">2, </w:t>
      </w:r>
      <w:r w:rsidR="009F45A2">
        <w:rPr>
          <w:rFonts w:ascii="Times New Roman" w:hAnsi="Times New Roman"/>
          <w:snapToGrid w:val="0"/>
          <w:sz w:val="22"/>
          <w:szCs w:val="22"/>
        </w:rPr>
        <w:t>December</w:t>
      </w:r>
      <w:r w:rsidRPr="00504EAE">
        <w:rPr>
          <w:rFonts w:ascii="Times New Roman" w:hAnsi="Times New Roman"/>
          <w:snapToGrid w:val="0"/>
          <w:sz w:val="22"/>
          <w:szCs w:val="22"/>
        </w:rPr>
        <w:t xml:space="preserve"> 2018</w:t>
      </w:r>
      <w:bookmarkEnd w:id="6"/>
      <w:bookmarkEnd w:id="7"/>
    </w:p>
    <w:p w14:paraId="4A665610" w14:textId="569287C8" w:rsidR="00DB6F43" w:rsidRPr="00EB2F67" w:rsidRDefault="00DB6F43" w:rsidP="002037A4">
      <w:pPr>
        <w:pStyle w:val="Reference"/>
        <w:numPr>
          <w:ilvl w:val="0"/>
          <w:numId w:val="0"/>
        </w:numPr>
        <w:ind w:left="567" w:hanging="567"/>
        <w:rPr>
          <w:rFonts w:ascii="Times New Roman" w:hAnsi="Times New Roman"/>
          <w:snapToGrid w:val="0"/>
          <w:sz w:val="22"/>
          <w:szCs w:val="22"/>
        </w:rPr>
      </w:pPr>
      <w:r>
        <w:rPr>
          <w:rFonts w:ascii="Times New Roman" w:hAnsi="Times New Roman"/>
          <w:snapToGrid w:val="0"/>
          <w:sz w:val="22"/>
          <w:szCs w:val="22"/>
        </w:rPr>
        <w:t>[</w:t>
      </w:r>
      <w:r w:rsidR="00990F37">
        <w:rPr>
          <w:rFonts w:ascii="Times New Roman" w:hAnsi="Times New Roman"/>
          <w:snapToGrid w:val="0"/>
          <w:sz w:val="22"/>
          <w:szCs w:val="22"/>
        </w:rPr>
        <w:t>2</w:t>
      </w:r>
      <w:r>
        <w:rPr>
          <w:rFonts w:ascii="Times New Roman" w:hAnsi="Times New Roman"/>
          <w:snapToGrid w:val="0"/>
          <w:sz w:val="22"/>
          <w:szCs w:val="22"/>
        </w:rPr>
        <w:t>]</w:t>
      </w:r>
      <w:r>
        <w:rPr>
          <w:rFonts w:ascii="Times New Roman" w:hAnsi="Times New Roman"/>
          <w:snapToGrid w:val="0"/>
          <w:sz w:val="22"/>
          <w:szCs w:val="22"/>
        </w:rPr>
        <w:tab/>
        <w:t>R1-18101</w:t>
      </w:r>
      <w:r w:rsidR="00C54079">
        <w:rPr>
          <w:rFonts w:ascii="Times New Roman" w:hAnsi="Times New Roman"/>
          <w:snapToGrid w:val="0"/>
          <w:sz w:val="22"/>
          <w:szCs w:val="22"/>
        </w:rPr>
        <w:t>9</w:t>
      </w:r>
      <w:r>
        <w:rPr>
          <w:rFonts w:ascii="Times New Roman" w:hAnsi="Times New Roman"/>
          <w:snapToGrid w:val="0"/>
          <w:sz w:val="22"/>
          <w:szCs w:val="22"/>
        </w:rPr>
        <w:t>7, “</w:t>
      </w:r>
      <w:r w:rsidR="00C54079">
        <w:rPr>
          <w:rFonts w:ascii="Times New Roman" w:hAnsi="Times New Roman"/>
          <w:snapToGrid w:val="0"/>
          <w:sz w:val="22"/>
          <w:szCs w:val="22"/>
        </w:rPr>
        <w:t xml:space="preserve">NR and NB-IoT </w:t>
      </w:r>
      <w:r>
        <w:rPr>
          <w:rFonts w:ascii="Times New Roman" w:hAnsi="Times New Roman"/>
          <w:snapToGrid w:val="0"/>
          <w:sz w:val="22"/>
          <w:szCs w:val="22"/>
        </w:rPr>
        <w:t xml:space="preserve">Coexistence”, </w:t>
      </w:r>
      <w:bookmarkStart w:id="8" w:name="_Ref522214218"/>
      <w:r w:rsidR="00C54079">
        <w:rPr>
          <w:rFonts w:ascii="Times New Roman" w:hAnsi="Times New Roman"/>
          <w:snapToGrid w:val="0"/>
          <w:sz w:val="22"/>
          <w:szCs w:val="22"/>
        </w:rPr>
        <w:t>Ericsson</w:t>
      </w:r>
      <w:bookmarkEnd w:id="8"/>
    </w:p>
    <w:sectPr w:rsidR="00DB6F43" w:rsidRPr="00EB2F67" w:rsidSect="00C473A5">
      <w:headerReference w:type="even" r:id="rId10"/>
      <w:footerReference w:type="default" r:id="rId1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BF3045" w14:textId="77777777" w:rsidR="00D000D4" w:rsidRDefault="00D000D4">
      <w:r>
        <w:separator/>
      </w:r>
    </w:p>
  </w:endnote>
  <w:endnote w:type="continuationSeparator" w:id="0">
    <w:p w14:paraId="0C44524C" w14:textId="77777777" w:rsidR="00D000D4" w:rsidRDefault="00D00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B092E" w14:textId="77777777" w:rsidR="00A57AFE" w:rsidRDefault="00A57A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430023" w14:textId="77777777" w:rsidR="00D000D4" w:rsidRDefault="00D000D4">
      <w:r>
        <w:separator/>
      </w:r>
    </w:p>
  </w:footnote>
  <w:footnote w:type="continuationSeparator" w:id="0">
    <w:p w14:paraId="3D04E419" w14:textId="77777777" w:rsidR="00D000D4" w:rsidRDefault="00D000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24E675" w14:textId="77777777" w:rsidR="00A57AFE" w:rsidRDefault="00A57A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88"/>
    <w:multiLevelType w:val="singleLevel"/>
    <w:tmpl w:val="F976D2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55F3D85"/>
    <w:multiLevelType w:val="hybridMultilevel"/>
    <w:tmpl w:val="668EF4F2"/>
    <w:lvl w:ilvl="0" w:tplc="C428B1B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80A1DAE"/>
    <w:multiLevelType w:val="hybridMultilevel"/>
    <w:tmpl w:val="B3BEF3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0FD2301D"/>
    <w:multiLevelType w:val="hybridMultilevel"/>
    <w:tmpl w:val="EAAEA328"/>
    <w:lvl w:ilvl="0" w:tplc="E5A45F98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cs="Times New Roman" w:hint="default"/>
        <w:b w:val="0"/>
        <w:i w:val="0"/>
        <w:sz w:val="21"/>
        <w:szCs w:val="22"/>
        <w:lang w:val="en-GB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0626E5"/>
    <w:multiLevelType w:val="hybridMultilevel"/>
    <w:tmpl w:val="B7C0B0AA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1BF60C4"/>
    <w:multiLevelType w:val="hybridMultilevel"/>
    <w:tmpl w:val="09427628"/>
    <w:lvl w:ilvl="0" w:tplc="724096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163FA2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E205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8C823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244E0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6C2EF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9E5F0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C8551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78BBD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90847F3"/>
    <w:multiLevelType w:val="hybridMultilevel"/>
    <w:tmpl w:val="06AAE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EA44FF"/>
    <w:multiLevelType w:val="hybridMultilevel"/>
    <w:tmpl w:val="E626CE42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41D000F">
      <w:start w:val="1"/>
      <w:numFmt w:val="decimal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2502B7D"/>
    <w:multiLevelType w:val="hybridMultilevel"/>
    <w:tmpl w:val="10980C98"/>
    <w:lvl w:ilvl="0" w:tplc="327E95C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B54A37"/>
    <w:multiLevelType w:val="hybridMultilevel"/>
    <w:tmpl w:val="BBCE7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E577F0"/>
    <w:multiLevelType w:val="hybridMultilevel"/>
    <w:tmpl w:val="E1CCD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0F0543"/>
    <w:multiLevelType w:val="hybridMultilevel"/>
    <w:tmpl w:val="3448FF8A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5CF91578"/>
    <w:multiLevelType w:val="hybridMultilevel"/>
    <w:tmpl w:val="6E16A0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6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4"/>
  </w:num>
  <w:num w:numId="2">
    <w:abstractNumId w:val="26"/>
  </w:num>
  <w:num w:numId="3">
    <w:abstractNumId w:val="20"/>
  </w:num>
  <w:num w:numId="4">
    <w:abstractNumId w:val="21"/>
  </w:num>
  <w:num w:numId="5">
    <w:abstractNumId w:val="17"/>
  </w:num>
  <w:num w:numId="6">
    <w:abstractNumId w:val="25"/>
  </w:num>
  <w:num w:numId="7">
    <w:abstractNumId w:val="30"/>
  </w:num>
  <w:num w:numId="8">
    <w:abstractNumId w:val="18"/>
  </w:num>
  <w:num w:numId="9">
    <w:abstractNumId w:val="16"/>
  </w:num>
  <w:num w:numId="10">
    <w:abstractNumId w:val="2"/>
  </w:num>
  <w:num w:numId="11">
    <w:abstractNumId w:val="1"/>
  </w:num>
  <w:num w:numId="12">
    <w:abstractNumId w:val="0"/>
  </w:num>
  <w:num w:numId="13">
    <w:abstractNumId w:val="27"/>
  </w:num>
  <w:num w:numId="14">
    <w:abstractNumId w:val="29"/>
  </w:num>
  <w:num w:numId="15">
    <w:abstractNumId w:val="22"/>
  </w:num>
  <w:num w:numId="16">
    <w:abstractNumId w:val="32"/>
  </w:num>
  <w:num w:numId="17">
    <w:abstractNumId w:val="12"/>
  </w:num>
  <w:num w:numId="18">
    <w:abstractNumId w:val="14"/>
  </w:num>
  <w:num w:numId="19">
    <w:abstractNumId w:val="8"/>
  </w:num>
  <w:num w:numId="20">
    <w:abstractNumId w:val="35"/>
  </w:num>
  <w:num w:numId="21">
    <w:abstractNumId w:val="19"/>
  </w:num>
  <w:num w:numId="22">
    <w:abstractNumId w:val="34"/>
  </w:num>
  <w:num w:numId="23">
    <w:abstractNumId w:val="13"/>
  </w:num>
  <w:num w:numId="24">
    <w:abstractNumId w:val="23"/>
  </w:num>
  <w:num w:numId="25">
    <w:abstractNumId w:val="36"/>
  </w:num>
  <w:num w:numId="26">
    <w:abstractNumId w:val="3"/>
  </w:num>
  <w:num w:numId="27">
    <w:abstractNumId w:val="11"/>
  </w:num>
  <w:num w:numId="28">
    <w:abstractNumId w:val="31"/>
  </w:num>
  <w:num w:numId="29">
    <w:abstractNumId w:val="5"/>
  </w:num>
  <w:num w:numId="30">
    <w:abstractNumId w:val="7"/>
  </w:num>
  <w:num w:numId="31">
    <w:abstractNumId w:val="28"/>
  </w:num>
  <w:num w:numId="32">
    <w:abstractNumId w:val="10"/>
  </w:num>
  <w:num w:numId="33">
    <w:abstractNumId w:val="24"/>
  </w:num>
  <w:num w:numId="34">
    <w:abstractNumId w:val="15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6"/>
  </w:num>
  <w:num w:numId="37">
    <w:abstractNumId w:val="6"/>
  </w:num>
  <w:num w:numId="38">
    <w:abstractNumId w:val="3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FAB"/>
    <w:rsid w:val="000006E1"/>
    <w:rsid w:val="00002A37"/>
    <w:rsid w:val="000054C7"/>
    <w:rsid w:val="0000564C"/>
    <w:rsid w:val="00006446"/>
    <w:rsid w:val="00006896"/>
    <w:rsid w:val="00006C42"/>
    <w:rsid w:val="00007CDC"/>
    <w:rsid w:val="00011B28"/>
    <w:rsid w:val="00015D15"/>
    <w:rsid w:val="0002564D"/>
    <w:rsid w:val="00025ECA"/>
    <w:rsid w:val="000325B8"/>
    <w:rsid w:val="00034C15"/>
    <w:rsid w:val="00036BA1"/>
    <w:rsid w:val="00037DC6"/>
    <w:rsid w:val="000422E2"/>
    <w:rsid w:val="00042F22"/>
    <w:rsid w:val="000444EF"/>
    <w:rsid w:val="00045078"/>
    <w:rsid w:val="00047A9F"/>
    <w:rsid w:val="00052A07"/>
    <w:rsid w:val="000534E3"/>
    <w:rsid w:val="0005606A"/>
    <w:rsid w:val="00057117"/>
    <w:rsid w:val="000616E7"/>
    <w:rsid w:val="00063467"/>
    <w:rsid w:val="0006487E"/>
    <w:rsid w:val="00065E1A"/>
    <w:rsid w:val="00076617"/>
    <w:rsid w:val="00077E5F"/>
    <w:rsid w:val="0008036A"/>
    <w:rsid w:val="00081AE6"/>
    <w:rsid w:val="00083055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0D37"/>
    <w:rsid w:val="000A1B7B"/>
    <w:rsid w:val="000A2E4E"/>
    <w:rsid w:val="000A56F2"/>
    <w:rsid w:val="000B2719"/>
    <w:rsid w:val="000B3A8F"/>
    <w:rsid w:val="000B4AB9"/>
    <w:rsid w:val="000B58C3"/>
    <w:rsid w:val="000B61E9"/>
    <w:rsid w:val="000C165A"/>
    <w:rsid w:val="000C2E19"/>
    <w:rsid w:val="000C3CAE"/>
    <w:rsid w:val="000D0D07"/>
    <w:rsid w:val="000D4797"/>
    <w:rsid w:val="000E0527"/>
    <w:rsid w:val="000E1E92"/>
    <w:rsid w:val="000E25B7"/>
    <w:rsid w:val="000F06D6"/>
    <w:rsid w:val="000F0EB1"/>
    <w:rsid w:val="000F1106"/>
    <w:rsid w:val="000F360A"/>
    <w:rsid w:val="000F3BE9"/>
    <w:rsid w:val="000F3F6C"/>
    <w:rsid w:val="000F6DF3"/>
    <w:rsid w:val="000F7C01"/>
    <w:rsid w:val="001005FF"/>
    <w:rsid w:val="00104AC5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EA6"/>
    <w:rsid w:val="00132FD0"/>
    <w:rsid w:val="001344C0"/>
    <w:rsid w:val="001346FA"/>
    <w:rsid w:val="00135252"/>
    <w:rsid w:val="00137AB5"/>
    <w:rsid w:val="00137F0B"/>
    <w:rsid w:val="00144EF9"/>
    <w:rsid w:val="00151E23"/>
    <w:rsid w:val="001526E0"/>
    <w:rsid w:val="001551B5"/>
    <w:rsid w:val="00157E81"/>
    <w:rsid w:val="00164B90"/>
    <w:rsid w:val="001659C1"/>
    <w:rsid w:val="001733C3"/>
    <w:rsid w:val="00173A8E"/>
    <w:rsid w:val="0017502C"/>
    <w:rsid w:val="0018143F"/>
    <w:rsid w:val="00181FF8"/>
    <w:rsid w:val="00183548"/>
    <w:rsid w:val="00190AC1"/>
    <w:rsid w:val="00192251"/>
    <w:rsid w:val="0019341A"/>
    <w:rsid w:val="00197DF9"/>
    <w:rsid w:val="001A1987"/>
    <w:rsid w:val="001A2564"/>
    <w:rsid w:val="001A46BD"/>
    <w:rsid w:val="001A6173"/>
    <w:rsid w:val="001A6CBA"/>
    <w:rsid w:val="001B0D97"/>
    <w:rsid w:val="001B4262"/>
    <w:rsid w:val="001B5A5D"/>
    <w:rsid w:val="001C0423"/>
    <w:rsid w:val="001C1CE5"/>
    <w:rsid w:val="001C3D2A"/>
    <w:rsid w:val="001C70A1"/>
    <w:rsid w:val="001D51BA"/>
    <w:rsid w:val="001D5298"/>
    <w:rsid w:val="001D52D8"/>
    <w:rsid w:val="001D53E7"/>
    <w:rsid w:val="001D6342"/>
    <w:rsid w:val="001D6CFA"/>
    <w:rsid w:val="001D6D53"/>
    <w:rsid w:val="001E58E2"/>
    <w:rsid w:val="001E68EA"/>
    <w:rsid w:val="001E7AED"/>
    <w:rsid w:val="001F3916"/>
    <w:rsid w:val="001F54C5"/>
    <w:rsid w:val="001F662C"/>
    <w:rsid w:val="001F7074"/>
    <w:rsid w:val="00200490"/>
    <w:rsid w:val="00201F3A"/>
    <w:rsid w:val="002037A4"/>
    <w:rsid w:val="00203F96"/>
    <w:rsid w:val="002069B2"/>
    <w:rsid w:val="00207FA3"/>
    <w:rsid w:val="0021272D"/>
    <w:rsid w:val="00214DA8"/>
    <w:rsid w:val="00215423"/>
    <w:rsid w:val="002158FA"/>
    <w:rsid w:val="00220600"/>
    <w:rsid w:val="002224DB"/>
    <w:rsid w:val="00223FCB"/>
    <w:rsid w:val="002252C3"/>
    <w:rsid w:val="00225C54"/>
    <w:rsid w:val="002263DF"/>
    <w:rsid w:val="00230765"/>
    <w:rsid w:val="00230D18"/>
    <w:rsid w:val="002319E4"/>
    <w:rsid w:val="00235632"/>
    <w:rsid w:val="00235872"/>
    <w:rsid w:val="0024103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2F7E"/>
    <w:rsid w:val="00273176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5BA6"/>
    <w:rsid w:val="00296227"/>
    <w:rsid w:val="00296F44"/>
    <w:rsid w:val="0029777D"/>
    <w:rsid w:val="002978CF"/>
    <w:rsid w:val="002A055E"/>
    <w:rsid w:val="002A1D4E"/>
    <w:rsid w:val="002A2869"/>
    <w:rsid w:val="002B24D6"/>
    <w:rsid w:val="002C14BD"/>
    <w:rsid w:val="002C41E6"/>
    <w:rsid w:val="002D071A"/>
    <w:rsid w:val="002D34B2"/>
    <w:rsid w:val="002D4118"/>
    <w:rsid w:val="002D48B0"/>
    <w:rsid w:val="002D5B37"/>
    <w:rsid w:val="002D7637"/>
    <w:rsid w:val="002E1349"/>
    <w:rsid w:val="002E17F2"/>
    <w:rsid w:val="002E7CAE"/>
    <w:rsid w:val="002F2771"/>
    <w:rsid w:val="002F2CAE"/>
    <w:rsid w:val="002F37A9"/>
    <w:rsid w:val="002F3FD5"/>
    <w:rsid w:val="00301CE6"/>
    <w:rsid w:val="0030256B"/>
    <w:rsid w:val="00303149"/>
    <w:rsid w:val="003048AE"/>
    <w:rsid w:val="0030501F"/>
    <w:rsid w:val="00307BA1"/>
    <w:rsid w:val="00311702"/>
    <w:rsid w:val="00311E82"/>
    <w:rsid w:val="0031351F"/>
    <w:rsid w:val="00313E1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3646"/>
    <w:rsid w:val="003448C6"/>
    <w:rsid w:val="00346DB5"/>
    <w:rsid w:val="003477B1"/>
    <w:rsid w:val="00357380"/>
    <w:rsid w:val="003602D9"/>
    <w:rsid w:val="003604CE"/>
    <w:rsid w:val="003623B1"/>
    <w:rsid w:val="00370E47"/>
    <w:rsid w:val="00371CE9"/>
    <w:rsid w:val="00373CA2"/>
    <w:rsid w:val="003742AC"/>
    <w:rsid w:val="003752FC"/>
    <w:rsid w:val="00377CE1"/>
    <w:rsid w:val="003836F2"/>
    <w:rsid w:val="00385785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3487"/>
    <w:rsid w:val="003C6BA0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106F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2685"/>
    <w:rsid w:val="004431DC"/>
    <w:rsid w:val="00444F56"/>
    <w:rsid w:val="00445AB8"/>
    <w:rsid w:val="00446488"/>
    <w:rsid w:val="00450020"/>
    <w:rsid w:val="004517AA"/>
    <w:rsid w:val="00452CAC"/>
    <w:rsid w:val="00457565"/>
    <w:rsid w:val="00457B71"/>
    <w:rsid w:val="00461EA1"/>
    <w:rsid w:val="00463323"/>
    <w:rsid w:val="00464F10"/>
    <w:rsid w:val="004669E2"/>
    <w:rsid w:val="00467CFE"/>
    <w:rsid w:val="00470C31"/>
    <w:rsid w:val="00471DE0"/>
    <w:rsid w:val="004734D0"/>
    <w:rsid w:val="0047556B"/>
    <w:rsid w:val="0047557E"/>
    <w:rsid w:val="00477768"/>
    <w:rsid w:val="00492BC5"/>
    <w:rsid w:val="004964F1"/>
    <w:rsid w:val="004A16BC"/>
    <w:rsid w:val="004A2B94"/>
    <w:rsid w:val="004A395B"/>
    <w:rsid w:val="004A7CA7"/>
    <w:rsid w:val="004B621A"/>
    <w:rsid w:val="004B6F6A"/>
    <w:rsid w:val="004B7C0C"/>
    <w:rsid w:val="004C341E"/>
    <w:rsid w:val="004C3681"/>
    <w:rsid w:val="004C3898"/>
    <w:rsid w:val="004D2F1F"/>
    <w:rsid w:val="004D36B1"/>
    <w:rsid w:val="004D52EB"/>
    <w:rsid w:val="004D7EBD"/>
    <w:rsid w:val="004E2680"/>
    <w:rsid w:val="004E28F9"/>
    <w:rsid w:val="004E462E"/>
    <w:rsid w:val="004E56DC"/>
    <w:rsid w:val="004E5D74"/>
    <w:rsid w:val="004E76F4"/>
    <w:rsid w:val="004F0B4E"/>
    <w:rsid w:val="004F0B6C"/>
    <w:rsid w:val="004F2078"/>
    <w:rsid w:val="004F2CF4"/>
    <w:rsid w:val="004F4DA3"/>
    <w:rsid w:val="0050400A"/>
    <w:rsid w:val="00504EAE"/>
    <w:rsid w:val="00506557"/>
    <w:rsid w:val="0050677A"/>
    <w:rsid w:val="005108D8"/>
    <w:rsid w:val="005116F9"/>
    <w:rsid w:val="005153A7"/>
    <w:rsid w:val="005219CF"/>
    <w:rsid w:val="00530FD5"/>
    <w:rsid w:val="00531C19"/>
    <w:rsid w:val="00534B59"/>
    <w:rsid w:val="00536759"/>
    <w:rsid w:val="00536D8D"/>
    <w:rsid w:val="00537C62"/>
    <w:rsid w:val="005416DD"/>
    <w:rsid w:val="00546970"/>
    <w:rsid w:val="00554E19"/>
    <w:rsid w:val="0056121F"/>
    <w:rsid w:val="00564BC3"/>
    <w:rsid w:val="00572505"/>
    <w:rsid w:val="0057651F"/>
    <w:rsid w:val="00582809"/>
    <w:rsid w:val="0058798C"/>
    <w:rsid w:val="005900FA"/>
    <w:rsid w:val="00590847"/>
    <w:rsid w:val="00590924"/>
    <w:rsid w:val="00593081"/>
    <w:rsid w:val="005935A4"/>
    <w:rsid w:val="005948C2"/>
    <w:rsid w:val="00595DCA"/>
    <w:rsid w:val="0059779B"/>
    <w:rsid w:val="005A209A"/>
    <w:rsid w:val="005A662D"/>
    <w:rsid w:val="005B1409"/>
    <w:rsid w:val="005B2857"/>
    <w:rsid w:val="005B35D7"/>
    <w:rsid w:val="005B392A"/>
    <w:rsid w:val="005B3AA3"/>
    <w:rsid w:val="005B41F1"/>
    <w:rsid w:val="005B6F83"/>
    <w:rsid w:val="005C74FB"/>
    <w:rsid w:val="005C7B25"/>
    <w:rsid w:val="005D1602"/>
    <w:rsid w:val="005D1933"/>
    <w:rsid w:val="005D5650"/>
    <w:rsid w:val="005E33E9"/>
    <w:rsid w:val="005E385F"/>
    <w:rsid w:val="005E3B24"/>
    <w:rsid w:val="005E5B81"/>
    <w:rsid w:val="005F04D3"/>
    <w:rsid w:val="005F2CB1"/>
    <w:rsid w:val="005F3025"/>
    <w:rsid w:val="005F618C"/>
    <w:rsid w:val="005F70BD"/>
    <w:rsid w:val="0060283C"/>
    <w:rsid w:val="0060351E"/>
    <w:rsid w:val="00604F14"/>
    <w:rsid w:val="00611B83"/>
    <w:rsid w:val="00613257"/>
    <w:rsid w:val="00620A71"/>
    <w:rsid w:val="00620D80"/>
    <w:rsid w:val="006234A6"/>
    <w:rsid w:val="00630001"/>
    <w:rsid w:val="006311B3"/>
    <w:rsid w:val="00631975"/>
    <w:rsid w:val="0063284C"/>
    <w:rsid w:val="00636398"/>
    <w:rsid w:val="006368D3"/>
    <w:rsid w:val="006377EC"/>
    <w:rsid w:val="0064151F"/>
    <w:rsid w:val="00641533"/>
    <w:rsid w:val="00641D76"/>
    <w:rsid w:val="0064208D"/>
    <w:rsid w:val="00643475"/>
    <w:rsid w:val="0064396A"/>
    <w:rsid w:val="0064624E"/>
    <w:rsid w:val="006466A5"/>
    <w:rsid w:val="00650AB9"/>
    <w:rsid w:val="00653AAB"/>
    <w:rsid w:val="00655733"/>
    <w:rsid w:val="00655ACD"/>
    <w:rsid w:val="00656A92"/>
    <w:rsid w:val="00656DDE"/>
    <w:rsid w:val="0066011D"/>
    <w:rsid w:val="006607C0"/>
    <w:rsid w:val="006613A6"/>
    <w:rsid w:val="006627A2"/>
    <w:rsid w:val="006633E1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7E0D"/>
    <w:rsid w:val="00694A9F"/>
    <w:rsid w:val="00695009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152"/>
    <w:rsid w:val="006C5EC9"/>
    <w:rsid w:val="006C6059"/>
    <w:rsid w:val="006C6F9A"/>
    <w:rsid w:val="006C7522"/>
    <w:rsid w:val="006D0F2A"/>
    <w:rsid w:val="006D6F08"/>
    <w:rsid w:val="006D79A7"/>
    <w:rsid w:val="006E062C"/>
    <w:rsid w:val="006E15EB"/>
    <w:rsid w:val="006E1C82"/>
    <w:rsid w:val="006E28B7"/>
    <w:rsid w:val="006E2A9B"/>
    <w:rsid w:val="006E3310"/>
    <w:rsid w:val="006E4E39"/>
    <w:rsid w:val="006E565E"/>
    <w:rsid w:val="006E6641"/>
    <w:rsid w:val="006E673D"/>
    <w:rsid w:val="006E7D3B"/>
    <w:rsid w:val="006F1B70"/>
    <w:rsid w:val="006F20C2"/>
    <w:rsid w:val="006F2CD5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000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1D20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49CE"/>
    <w:rsid w:val="007A58A6"/>
    <w:rsid w:val="007A6B63"/>
    <w:rsid w:val="007B3D2D"/>
    <w:rsid w:val="007B50AE"/>
    <w:rsid w:val="007B51DF"/>
    <w:rsid w:val="007C05DD"/>
    <w:rsid w:val="007C0F35"/>
    <w:rsid w:val="007C3D18"/>
    <w:rsid w:val="007C4844"/>
    <w:rsid w:val="007C60BF"/>
    <w:rsid w:val="007C619A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6200"/>
    <w:rsid w:val="007F637A"/>
    <w:rsid w:val="00803FAE"/>
    <w:rsid w:val="0080605F"/>
    <w:rsid w:val="00807786"/>
    <w:rsid w:val="00811FCB"/>
    <w:rsid w:val="008158D6"/>
    <w:rsid w:val="00817196"/>
    <w:rsid w:val="00822BE4"/>
    <w:rsid w:val="008235DB"/>
    <w:rsid w:val="00824AB4"/>
    <w:rsid w:val="00825C42"/>
    <w:rsid w:val="00825D25"/>
    <w:rsid w:val="00827D6F"/>
    <w:rsid w:val="008376AC"/>
    <w:rsid w:val="00837E70"/>
    <w:rsid w:val="008444E8"/>
    <w:rsid w:val="00844E80"/>
    <w:rsid w:val="00846FE7"/>
    <w:rsid w:val="00856911"/>
    <w:rsid w:val="00863A5E"/>
    <w:rsid w:val="008677FD"/>
    <w:rsid w:val="008706D4"/>
    <w:rsid w:val="00870F8A"/>
    <w:rsid w:val="008719A4"/>
    <w:rsid w:val="00871D23"/>
    <w:rsid w:val="00874312"/>
    <w:rsid w:val="0087437C"/>
    <w:rsid w:val="008749E7"/>
    <w:rsid w:val="00875CD7"/>
    <w:rsid w:val="00876B4D"/>
    <w:rsid w:val="00877B6F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17C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200A"/>
    <w:rsid w:val="008F33DC"/>
    <w:rsid w:val="008F477F"/>
    <w:rsid w:val="008F652C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1E4"/>
    <w:rsid w:val="00943742"/>
    <w:rsid w:val="00945C05"/>
    <w:rsid w:val="00946945"/>
    <w:rsid w:val="00947337"/>
    <w:rsid w:val="00947713"/>
    <w:rsid w:val="009503DB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22DD"/>
    <w:rsid w:val="0098459E"/>
    <w:rsid w:val="00985253"/>
    <w:rsid w:val="009853B3"/>
    <w:rsid w:val="00990630"/>
    <w:rsid w:val="00990F37"/>
    <w:rsid w:val="00991761"/>
    <w:rsid w:val="00994DCA"/>
    <w:rsid w:val="00995BCE"/>
    <w:rsid w:val="009960EC"/>
    <w:rsid w:val="0099654E"/>
    <w:rsid w:val="009970DD"/>
    <w:rsid w:val="009A0FBA"/>
    <w:rsid w:val="009A1601"/>
    <w:rsid w:val="009A39A1"/>
    <w:rsid w:val="009A3BB6"/>
    <w:rsid w:val="009A462D"/>
    <w:rsid w:val="009A5CBA"/>
    <w:rsid w:val="009B1F30"/>
    <w:rsid w:val="009B3AC2"/>
    <w:rsid w:val="009B4DF4"/>
    <w:rsid w:val="009B564E"/>
    <w:rsid w:val="009B7640"/>
    <w:rsid w:val="009B7E87"/>
    <w:rsid w:val="009C0169"/>
    <w:rsid w:val="009C403E"/>
    <w:rsid w:val="009D0251"/>
    <w:rsid w:val="009D3986"/>
    <w:rsid w:val="009D4FF0"/>
    <w:rsid w:val="009D703C"/>
    <w:rsid w:val="009D718F"/>
    <w:rsid w:val="009E068F"/>
    <w:rsid w:val="009E14E0"/>
    <w:rsid w:val="009E18AF"/>
    <w:rsid w:val="009E35DB"/>
    <w:rsid w:val="009E47A3"/>
    <w:rsid w:val="009E598E"/>
    <w:rsid w:val="009F0779"/>
    <w:rsid w:val="009F08F3"/>
    <w:rsid w:val="009F344F"/>
    <w:rsid w:val="009F45A2"/>
    <w:rsid w:val="00A031D8"/>
    <w:rsid w:val="00A048A8"/>
    <w:rsid w:val="00A04F49"/>
    <w:rsid w:val="00A13E54"/>
    <w:rsid w:val="00A158D5"/>
    <w:rsid w:val="00A17782"/>
    <w:rsid w:val="00A17F63"/>
    <w:rsid w:val="00A21323"/>
    <w:rsid w:val="00A216EB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57AFE"/>
    <w:rsid w:val="00A61499"/>
    <w:rsid w:val="00A62A77"/>
    <w:rsid w:val="00A63483"/>
    <w:rsid w:val="00A657D7"/>
    <w:rsid w:val="00A660AC"/>
    <w:rsid w:val="00A67E6C"/>
    <w:rsid w:val="00A71B99"/>
    <w:rsid w:val="00A72EC2"/>
    <w:rsid w:val="00A739D0"/>
    <w:rsid w:val="00A761D4"/>
    <w:rsid w:val="00A77EC4"/>
    <w:rsid w:val="00A92879"/>
    <w:rsid w:val="00A9442A"/>
    <w:rsid w:val="00A95E67"/>
    <w:rsid w:val="00AA016F"/>
    <w:rsid w:val="00AA1ED6"/>
    <w:rsid w:val="00AA51D6"/>
    <w:rsid w:val="00AA5D36"/>
    <w:rsid w:val="00AB0BC8"/>
    <w:rsid w:val="00AB11CA"/>
    <w:rsid w:val="00AB14D9"/>
    <w:rsid w:val="00AB4AB8"/>
    <w:rsid w:val="00AB655E"/>
    <w:rsid w:val="00AB731D"/>
    <w:rsid w:val="00AC007F"/>
    <w:rsid w:val="00AC2ECD"/>
    <w:rsid w:val="00AC3119"/>
    <w:rsid w:val="00AC49FB"/>
    <w:rsid w:val="00AC5A10"/>
    <w:rsid w:val="00AC7D49"/>
    <w:rsid w:val="00AD0AA3"/>
    <w:rsid w:val="00AD2ED0"/>
    <w:rsid w:val="00AD3F94"/>
    <w:rsid w:val="00AD3FE3"/>
    <w:rsid w:val="00AD4A5A"/>
    <w:rsid w:val="00AE27AC"/>
    <w:rsid w:val="00AE40E0"/>
    <w:rsid w:val="00AE4DBA"/>
    <w:rsid w:val="00AE4F07"/>
    <w:rsid w:val="00AE60EC"/>
    <w:rsid w:val="00AF09D5"/>
    <w:rsid w:val="00AF1C5D"/>
    <w:rsid w:val="00AF42D7"/>
    <w:rsid w:val="00B006FE"/>
    <w:rsid w:val="00B007CB"/>
    <w:rsid w:val="00B02AA9"/>
    <w:rsid w:val="00B02FA3"/>
    <w:rsid w:val="00B041DD"/>
    <w:rsid w:val="00B05084"/>
    <w:rsid w:val="00B12997"/>
    <w:rsid w:val="00B157F9"/>
    <w:rsid w:val="00B20256"/>
    <w:rsid w:val="00B20D09"/>
    <w:rsid w:val="00B2763F"/>
    <w:rsid w:val="00B27AAC"/>
    <w:rsid w:val="00B30929"/>
    <w:rsid w:val="00B31FB2"/>
    <w:rsid w:val="00B32CBC"/>
    <w:rsid w:val="00B342D0"/>
    <w:rsid w:val="00B372AA"/>
    <w:rsid w:val="00B40081"/>
    <w:rsid w:val="00B40445"/>
    <w:rsid w:val="00B409E0"/>
    <w:rsid w:val="00B40B7D"/>
    <w:rsid w:val="00B412EB"/>
    <w:rsid w:val="00B41888"/>
    <w:rsid w:val="00B42B58"/>
    <w:rsid w:val="00B43958"/>
    <w:rsid w:val="00B45A52"/>
    <w:rsid w:val="00B46175"/>
    <w:rsid w:val="00B509B4"/>
    <w:rsid w:val="00B548B7"/>
    <w:rsid w:val="00B61DD3"/>
    <w:rsid w:val="00B664C7"/>
    <w:rsid w:val="00B67CFD"/>
    <w:rsid w:val="00B739F6"/>
    <w:rsid w:val="00B74EBA"/>
    <w:rsid w:val="00B81A6C"/>
    <w:rsid w:val="00B85DE5"/>
    <w:rsid w:val="00B8750A"/>
    <w:rsid w:val="00B90F73"/>
    <w:rsid w:val="00B91DEA"/>
    <w:rsid w:val="00B93B59"/>
    <w:rsid w:val="00B9406A"/>
    <w:rsid w:val="00BA2280"/>
    <w:rsid w:val="00BA2A08"/>
    <w:rsid w:val="00BA56D2"/>
    <w:rsid w:val="00BA76E0"/>
    <w:rsid w:val="00BB0390"/>
    <w:rsid w:val="00BB2A25"/>
    <w:rsid w:val="00BB51E9"/>
    <w:rsid w:val="00BB5FAB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169DA"/>
    <w:rsid w:val="00C21214"/>
    <w:rsid w:val="00C2682C"/>
    <w:rsid w:val="00C279B5"/>
    <w:rsid w:val="00C27C45"/>
    <w:rsid w:val="00C3719D"/>
    <w:rsid w:val="00C37CB2"/>
    <w:rsid w:val="00C405AB"/>
    <w:rsid w:val="00C417E1"/>
    <w:rsid w:val="00C464AA"/>
    <w:rsid w:val="00C473A5"/>
    <w:rsid w:val="00C51101"/>
    <w:rsid w:val="00C54079"/>
    <w:rsid w:val="00C54995"/>
    <w:rsid w:val="00C54D41"/>
    <w:rsid w:val="00C60783"/>
    <w:rsid w:val="00C6277B"/>
    <w:rsid w:val="00C62929"/>
    <w:rsid w:val="00C64672"/>
    <w:rsid w:val="00C70697"/>
    <w:rsid w:val="00C72093"/>
    <w:rsid w:val="00C72EF4"/>
    <w:rsid w:val="00C744FE"/>
    <w:rsid w:val="00C75D2F"/>
    <w:rsid w:val="00C767BE"/>
    <w:rsid w:val="00C76E3C"/>
    <w:rsid w:val="00C77218"/>
    <w:rsid w:val="00C77318"/>
    <w:rsid w:val="00C81568"/>
    <w:rsid w:val="00C873A7"/>
    <w:rsid w:val="00C87BEE"/>
    <w:rsid w:val="00C9027A"/>
    <w:rsid w:val="00C9068E"/>
    <w:rsid w:val="00C93814"/>
    <w:rsid w:val="00C93C4B"/>
    <w:rsid w:val="00C944AB"/>
    <w:rsid w:val="00C95B40"/>
    <w:rsid w:val="00CA01FF"/>
    <w:rsid w:val="00CA03EB"/>
    <w:rsid w:val="00CA1A04"/>
    <w:rsid w:val="00CA1ED8"/>
    <w:rsid w:val="00CA512D"/>
    <w:rsid w:val="00CB1F63"/>
    <w:rsid w:val="00CB5FCD"/>
    <w:rsid w:val="00CB7170"/>
    <w:rsid w:val="00CC040E"/>
    <w:rsid w:val="00CC111F"/>
    <w:rsid w:val="00CC2011"/>
    <w:rsid w:val="00CC3EA0"/>
    <w:rsid w:val="00CC6F7D"/>
    <w:rsid w:val="00CC7B45"/>
    <w:rsid w:val="00CD1188"/>
    <w:rsid w:val="00CD1894"/>
    <w:rsid w:val="00CD2ED1"/>
    <w:rsid w:val="00CD337B"/>
    <w:rsid w:val="00CE0424"/>
    <w:rsid w:val="00CE179F"/>
    <w:rsid w:val="00CE7561"/>
    <w:rsid w:val="00CF1354"/>
    <w:rsid w:val="00CF3B1F"/>
    <w:rsid w:val="00CF3BF6"/>
    <w:rsid w:val="00CF625B"/>
    <w:rsid w:val="00CF687E"/>
    <w:rsid w:val="00D000D4"/>
    <w:rsid w:val="00D00165"/>
    <w:rsid w:val="00D0349B"/>
    <w:rsid w:val="00D10249"/>
    <w:rsid w:val="00D115C3"/>
    <w:rsid w:val="00D11897"/>
    <w:rsid w:val="00D13135"/>
    <w:rsid w:val="00D13E4E"/>
    <w:rsid w:val="00D165E7"/>
    <w:rsid w:val="00D239A7"/>
    <w:rsid w:val="00D23F47"/>
    <w:rsid w:val="00D36E71"/>
    <w:rsid w:val="00D37D87"/>
    <w:rsid w:val="00D40B33"/>
    <w:rsid w:val="00D4318F"/>
    <w:rsid w:val="00D438BF"/>
    <w:rsid w:val="00D440F8"/>
    <w:rsid w:val="00D4520A"/>
    <w:rsid w:val="00D54462"/>
    <w:rsid w:val="00D546FF"/>
    <w:rsid w:val="00D55AD5"/>
    <w:rsid w:val="00D576CA"/>
    <w:rsid w:val="00D61AF5"/>
    <w:rsid w:val="00D652B5"/>
    <w:rsid w:val="00D66155"/>
    <w:rsid w:val="00D676AC"/>
    <w:rsid w:val="00D70689"/>
    <w:rsid w:val="00D708B0"/>
    <w:rsid w:val="00D77B1D"/>
    <w:rsid w:val="00D8021F"/>
    <w:rsid w:val="00D80383"/>
    <w:rsid w:val="00D823C6"/>
    <w:rsid w:val="00D8327F"/>
    <w:rsid w:val="00D86CA3"/>
    <w:rsid w:val="00D871CE"/>
    <w:rsid w:val="00D91312"/>
    <w:rsid w:val="00D9196D"/>
    <w:rsid w:val="00D928F5"/>
    <w:rsid w:val="00D92982"/>
    <w:rsid w:val="00DA1183"/>
    <w:rsid w:val="00DA305E"/>
    <w:rsid w:val="00DA3F01"/>
    <w:rsid w:val="00DA5417"/>
    <w:rsid w:val="00DA56E8"/>
    <w:rsid w:val="00DA69F4"/>
    <w:rsid w:val="00DB0A9F"/>
    <w:rsid w:val="00DB377D"/>
    <w:rsid w:val="00DB6F43"/>
    <w:rsid w:val="00DC2D36"/>
    <w:rsid w:val="00DC53EF"/>
    <w:rsid w:val="00DD2FF1"/>
    <w:rsid w:val="00DE1132"/>
    <w:rsid w:val="00DE5608"/>
    <w:rsid w:val="00DE58D0"/>
    <w:rsid w:val="00DE654F"/>
    <w:rsid w:val="00DE6862"/>
    <w:rsid w:val="00DF0B6E"/>
    <w:rsid w:val="00DF15E0"/>
    <w:rsid w:val="00DF37A0"/>
    <w:rsid w:val="00DF7AAF"/>
    <w:rsid w:val="00E00871"/>
    <w:rsid w:val="00E029CE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13DF"/>
    <w:rsid w:val="00E422AA"/>
    <w:rsid w:val="00E446F1"/>
    <w:rsid w:val="00E464AF"/>
    <w:rsid w:val="00E46886"/>
    <w:rsid w:val="00E46FE9"/>
    <w:rsid w:val="00E47AEF"/>
    <w:rsid w:val="00E53B75"/>
    <w:rsid w:val="00E54E3B"/>
    <w:rsid w:val="00E57565"/>
    <w:rsid w:val="00E63838"/>
    <w:rsid w:val="00E64434"/>
    <w:rsid w:val="00E67C51"/>
    <w:rsid w:val="00E7291D"/>
    <w:rsid w:val="00E72EFC"/>
    <w:rsid w:val="00E758EC"/>
    <w:rsid w:val="00E8234C"/>
    <w:rsid w:val="00E83AA9"/>
    <w:rsid w:val="00E8580E"/>
    <w:rsid w:val="00E85928"/>
    <w:rsid w:val="00E87822"/>
    <w:rsid w:val="00E90395"/>
    <w:rsid w:val="00E90E49"/>
    <w:rsid w:val="00E917F9"/>
    <w:rsid w:val="00E9291C"/>
    <w:rsid w:val="00E930B3"/>
    <w:rsid w:val="00E93FFE"/>
    <w:rsid w:val="00E94F8A"/>
    <w:rsid w:val="00EA4561"/>
    <w:rsid w:val="00EA7A41"/>
    <w:rsid w:val="00EB077B"/>
    <w:rsid w:val="00EB2F67"/>
    <w:rsid w:val="00EB388E"/>
    <w:rsid w:val="00EB4EA2"/>
    <w:rsid w:val="00EC24D5"/>
    <w:rsid w:val="00EC27C6"/>
    <w:rsid w:val="00EC4207"/>
    <w:rsid w:val="00EC5653"/>
    <w:rsid w:val="00EC71CE"/>
    <w:rsid w:val="00ED1006"/>
    <w:rsid w:val="00ED4744"/>
    <w:rsid w:val="00EF18FE"/>
    <w:rsid w:val="00EF5787"/>
    <w:rsid w:val="00EF60D0"/>
    <w:rsid w:val="00F051E2"/>
    <w:rsid w:val="00F0528D"/>
    <w:rsid w:val="00F06C67"/>
    <w:rsid w:val="00F06DFD"/>
    <w:rsid w:val="00F071D1"/>
    <w:rsid w:val="00F07533"/>
    <w:rsid w:val="00F10629"/>
    <w:rsid w:val="00F10763"/>
    <w:rsid w:val="00F14E79"/>
    <w:rsid w:val="00F15FA5"/>
    <w:rsid w:val="00F209B7"/>
    <w:rsid w:val="00F2376F"/>
    <w:rsid w:val="00F243D8"/>
    <w:rsid w:val="00F27C4E"/>
    <w:rsid w:val="00F30828"/>
    <w:rsid w:val="00F30DD6"/>
    <w:rsid w:val="00F313D6"/>
    <w:rsid w:val="00F40F0C"/>
    <w:rsid w:val="00F45A85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3EFF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77BBD"/>
    <w:rsid w:val="00F804BE"/>
    <w:rsid w:val="00F817CE"/>
    <w:rsid w:val="00F8446A"/>
    <w:rsid w:val="00F8456C"/>
    <w:rsid w:val="00F859D8"/>
    <w:rsid w:val="00F868F5"/>
    <w:rsid w:val="00F9056A"/>
    <w:rsid w:val="00F90E38"/>
    <w:rsid w:val="00F90F8D"/>
    <w:rsid w:val="00F92782"/>
    <w:rsid w:val="00F93AA9"/>
    <w:rsid w:val="00F96985"/>
    <w:rsid w:val="00F97838"/>
    <w:rsid w:val="00FA0631"/>
    <w:rsid w:val="00FA2BB3"/>
    <w:rsid w:val="00FA761F"/>
    <w:rsid w:val="00FB4C80"/>
    <w:rsid w:val="00FB6A6A"/>
    <w:rsid w:val="00FC7429"/>
    <w:rsid w:val="00FD07F6"/>
    <w:rsid w:val="00FD1EC8"/>
    <w:rsid w:val="00FD2B99"/>
    <w:rsid w:val="00FD47ED"/>
    <w:rsid w:val="00FD74DB"/>
    <w:rsid w:val="00FD7660"/>
    <w:rsid w:val="00FE0655"/>
    <w:rsid w:val="00FE2365"/>
    <w:rsid w:val="00FE37D7"/>
    <w:rsid w:val="00FE4A97"/>
    <w:rsid w:val="00FE4C7B"/>
    <w:rsid w:val="00FE7336"/>
    <w:rsid w:val="00FE787C"/>
    <w:rsid w:val="00FF1D6F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4C8581"/>
  <w15:chartTrackingRefBased/>
  <w15:docId w15:val="{4171312B-E005-4050-8CA1-838B52E80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uiPriority w:val="99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3C3487"/>
    <w:rPr>
      <w:color w:val="808080"/>
      <w:shd w:val="clear" w:color="auto" w:fill="E6E6E6"/>
    </w:rPr>
  </w:style>
  <w:style w:type="character" w:styleId="PlaceholderText">
    <w:name w:val="Placeholder Text"/>
    <w:basedOn w:val="DefaultParagraphFont"/>
    <w:uiPriority w:val="99"/>
    <w:semiHidden/>
    <w:rsid w:val="002E1349"/>
    <w:rPr>
      <w:color w:val="808080"/>
    </w:rPr>
  </w:style>
  <w:style w:type="paragraph" w:customStyle="1" w:styleId="textintend2">
    <w:name w:val="text intend 2"/>
    <w:basedOn w:val="Normal"/>
    <w:rsid w:val="00A158D5"/>
    <w:pPr>
      <w:numPr>
        <w:numId w:val="25"/>
      </w:numPr>
      <w:spacing w:after="120"/>
      <w:jc w:val="both"/>
    </w:pPr>
    <w:rPr>
      <w:rFonts w:eastAsia="MS Mincho"/>
      <w:sz w:val="24"/>
      <w:lang w:val="en-US" w:eastAsia="en-US"/>
    </w:rPr>
  </w:style>
  <w:style w:type="character" w:customStyle="1" w:styleId="B10">
    <w:name w:val="B1 (文字)"/>
    <w:uiPriority w:val="99"/>
    <w:locked/>
    <w:rsid w:val="00593081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GTdoc1">
    <w:name w:val="LGTdoc_제목1"/>
    <w:basedOn w:val="Normal"/>
    <w:rsid w:val="00FA0631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4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germed\Documents\Desktop%20-%20Old%20EliteBook%20%5bFeb2015%5d\3GPP_StandardizationDelegate\RAN1_%2394_Gothenburg_2018\R1-xxxxxx%20Text_Proposal_211_sub-PRB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0A51DB-F09A-4286-946E-6FE2ACEA2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Text_Proposal_211_sub-PRB</Template>
  <TotalTime>507</TotalTime>
  <Pages>3</Pages>
  <Words>1135</Words>
  <Characters>6472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7592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EricssonG</dc:creator>
  <cp:keywords>3GPP; Ericsson; TDoc</cp:keywords>
  <dc:description/>
  <cp:lastModifiedBy>Chao Wei</cp:lastModifiedBy>
  <cp:revision>12</cp:revision>
  <cp:lastPrinted>2008-01-31T07:09:00Z</cp:lastPrinted>
  <dcterms:created xsi:type="dcterms:W3CDTF">2018-11-02T04:55:00Z</dcterms:created>
  <dcterms:modified xsi:type="dcterms:W3CDTF">2019-02-15T06:19:00Z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</Properties>
</file>