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A8B13" w14:textId="5A9F9DDA" w:rsidR="009C0564" w:rsidRPr="00CF195E" w:rsidRDefault="00035B74"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7A48A4B9" wp14:editId="4FE43DE6">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241343">
        <w:rPr>
          <w:b/>
          <w:kern w:val="2"/>
          <w:lang w:eastAsia="zh-CN"/>
        </w:rPr>
        <w:t>6</w:t>
      </w:r>
      <w:r w:rsidR="00972929" w:rsidRPr="00CF195E">
        <w:rPr>
          <w:b/>
          <w:kern w:val="2"/>
          <w:lang w:eastAsia="zh-CN"/>
        </w:rPr>
        <w:tab/>
      </w:r>
      <w:r w:rsidR="001B32B3" w:rsidRPr="001B32B3">
        <w:rPr>
          <w:b/>
          <w:kern w:val="2"/>
          <w:lang w:eastAsia="zh-CN"/>
        </w:rPr>
        <w:t>R1-1901574</w:t>
      </w:r>
    </w:p>
    <w:p w14:paraId="7545F68C" w14:textId="77777777" w:rsidR="009C0564" w:rsidRPr="00CF195E" w:rsidRDefault="00F16BF2" w:rsidP="00CF195E">
      <w:pPr>
        <w:jc w:val="left"/>
        <w:rPr>
          <w:b/>
          <w:kern w:val="2"/>
          <w:lang w:eastAsia="zh-CN"/>
        </w:rPr>
      </w:pPr>
      <w:r>
        <w:rPr>
          <w:b/>
          <w:kern w:val="2"/>
          <w:lang w:eastAsia="zh-CN"/>
        </w:rPr>
        <w:t>Athens, Greece</w:t>
      </w:r>
      <w:r w:rsidR="00486936">
        <w:rPr>
          <w:b/>
          <w:kern w:val="2"/>
          <w:lang w:eastAsia="zh-CN"/>
        </w:rPr>
        <w:t xml:space="preserve">, </w:t>
      </w:r>
      <w:r>
        <w:rPr>
          <w:b/>
          <w:kern w:val="2"/>
          <w:lang w:eastAsia="zh-CN"/>
        </w:rPr>
        <w:t xml:space="preserve">Feb </w:t>
      </w:r>
      <w:r w:rsidR="00486936">
        <w:rPr>
          <w:b/>
          <w:kern w:val="2"/>
          <w:lang w:eastAsia="zh-CN"/>
        </w:rPr>
        <w:t>2</w:t>
      </w:r>
      <w:r w:rsidR="00241343">
        <w:rPr>
          <w:b/>
          <w:kern w:val="2"/>
          <w:lang w:eastAsia="zh-CN"/>
        </w:rPr>
        <w:t>5</w:t>
      </w:r>
      <w:r w:rsidR="00486936">
        <w:rPr>
          <w:b/>
          <w:kern w:val="2"/>
          <w:lang w:eastAsia="zh-CN"/>
        </w:rPr>
        <w:t xml:space="preserve"> –</w:t>
      </w:r>
      <w:r>
        <w:rPr>
          <w:b/>
          <w:kern w:val="2"/>
          <w:lang w:eastAsia="zh-CN"/>
        </w:rPr>
        <w:t xml:space="preserve"> March</w:t>
      </w:r>
      <w:r w:rsidR="00486936">
        <w:rPr>
          <w:b/>
          <w:kern w:val="2"/>
          <w:lang w:eastAsia="zh-CN"/>
        </w:rPr>
        <w:t xml:space="preserve"> </w:t>
      </w:r>
      <w:r w:rsidR="00241343">
        <w:rPr>
          <w:b/>
          <w:kern w:val="2"/>
          <w:lang w:eastAsia="zh-CN"/>
        </w:rPr>
        <w:t>1</w:t>
      </w:r>
      <w:r>
        <w:rPr>
          <w:b/>
          <w:kern w:val="2"/>
          <w:lang w:eastAsia="zh-CN"/>
        </w:rPr>
        <w:t>, 201</w:t>
      </w:r>
      <w:r w:rsidR="00241343">
        <w:rPr>
          <w:b/>
          <w:kern w:val="2"/>
          <w:lang w:eastAsia="zh-CN"/>
        </w:rPr>
        <w:t>9</w:t>
      </w:r>
    </w:p>
    <w:p w14:paraId="18103DDE" w14:textId="77777777" w:rsidR="009C0564" w:rsidRPr="00CF195E" w:rsidRDefault="009C0564" w:rsidP="00CF195E">
      <w:pPr>
        <w:pBdr>
          <w:top w:val="single" w:sz="4" w:space="1" w:color="auto"/>
        </w:pBdr>
        <w:spacing w:after="0"/>
        <w:jc w:val="left"/>
        <w:rPr>
          <w:b/>
          <w:kern w:val="2"/>
          <w:sz w:val="16"/>
          <w:szCs w:val="16"/>
          <w:lang w:eastAsia="zh-CN"/>
        </w:rPr>
      </w:pPr>
    </w:p>
    <w:p w14:paraId="422226F8"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B5D21">
        <w:rPr>
          <w:b/>
          <w:kern w:val="2"/>
          <w:lang w:eastAsia="zh-CN"/>
        </w:rPr>
        <w:t>7.2.10.1.1</w:t>
      </w:r>
    </w:p>
    <w:p w14:paraId="333DD036"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p>
    <w:p w14:paraId="65697278" w14:textId="6815F1D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E3160">
        <w:rPr>
          <w:b/>
          <w:kern w:val="2"/>
          <w:lang w:eastAsia="zh-CN"/>
        </w:rPr>
        <w:t>Remaining issues</w:t>
      </w:r>
      <w:r w:rsidR="00241343">
        <w:rPr>
          <w:b/>
          <w:kern w:val="2"/>
          <w:lang w:eastAsia="zh-CN"/>
        </w:rPr>
        <w:t xml:space="preserve"> on DL</w:t>
      </w:r>
      <w:r w:rsidR="00EF6B97">
        <w:rPr>
          <w:b/>
          <w:kern w:val="2"/>
          <w:lang w:eastAsia="zh-CN"/>
        </w:rPr>
        <w:t xml:space="preserve"> based</w:t>
      </w:r>
      <w:r w:rsidR="00241343">
        <w:rPr>
          <w:b/>
          <w:kern w:val="2"/>
          <w:lang w:eastAsia="zh-CN"/>
        </w:rPr>
        <w:t xml:space="preserve"> positioning</w:t>
      </w:r>
    </w:p>
    <w:p w14:paraId="1959510B"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286D89C" w14:textId="77777777" w:rsidR="009C0564" w:rsidRPr="00CF195E" w:rsidRDefault="009C0564" w:rsidP="00CF195E">
      <w:pPr>
        <w:pBdr>
          <w:bottom w:val="single" w:sz="4" w:space="1" w:color="auto"/>
        </w:pBdr>
        <w:spacing w:after="0"/>
        <w:jc w:val="left"/>
        <w:rPr>
          <w:b/>
          <w:kern w:val="2"/>
          <w:sz w:val="16"/>
          <w:szCs w:val="16"/>
          <w:lang w:eastAsia="zh-CN"/>
        </w:rPr>
      </w:pPr>
    </w:p>
    <w:p w14:paraId="5A308255" w14:textId="77777777" w:rsidR="009C0564" w:rsidRDefault="009C0564">
      <w:pPr>
        <w:pStyle w:val="Heading1"/>
      </w:pPr>
      <w:bookmarkStart w:id="0" w:name="_Ref124589705"/>
      <w:bookmarkStart w:id="1" w:name="_Ref129681862"/>
      <w:r w:rsidRPr="00CF195E">
        <w:t>Introduction</w:t>
      </w:r>
      <w:bookmarkEnd w:id="0"/>
      <w:bookmarkEnd w:id="1"/>
    </w:p>
    <w:p w14:paraId="1204D06C" w14:textId="5DD26DBA" w:rsidR="00111F58" w:rsidRDefault="00111F58" w:rsidP="00111F58">
      <w:r>
        <w:t xml:space="preserve">At the RAN1 AH 1901, </w:t>
      </w:r>
      <w:r w:rsidR="00CB35E0">
        <w:t xml:space="preserve">significant </w:t>
      </w:r>
      <w:r w:rsidR="00685330">
        <w:t>progress was achieved on DL positioning, with some important agreements:</w:t>
      </w:r>
    </w:p>
    <w:tbl>
      <w:tblPr>
        <w:tblStyle w:val="TableGrid"/>
        <w:tblW w:w="0" w:type="auto"/>
        <w:tblLook w:val="04A0" w:firstRow="1" w:lastRow="0" w:firstColumn="1" w:lastColumn="0" w:noHBand="0" w:noVBand="1"/>
      </w:tblPr>
      <w:tblGrid>
        <w:gridCol w:w="9307"/>
      </w:tblGrid>
      <w:tr w:rsidR="00111F58" w14:paraId="0C4CFE60" w14:textId="77777777" w:rsidTr="008C057E">
        <w:tc>
          <w:tcPr>
            <w:tcW w:w="9307" w:type="dxa"/>
          </w:tcPr>
          <w:p w14:paraId="5DBC7508" w14:textId="77777777" w:rsidR="00111F58" w:rsidRPr="005852A7" w:rsidRDefault="00111F58" w:rsidP="00111F58">
            <w:pPr>
              <w:rPr>
                <w:sz w:val="20"/>
                <w:szCs w:val="20"/>
              </w:rPr>
            </w:pPr>
            <w:r w:rsidRPr="005852A7">
              <w:rPr>
                <w:sz w:val="20"/>
                <w:szCs w:val="20"/>
                <w:highlight w:val="green"/>
              </w:rPr>
              <w:t>Agreement:</w:t>
            </w:r>
          </w:p>
          <w:p w14:paraId="21E29DC8" w14:textId="77777777" w:rsidR="00111F58" w:rsidRPr="005852A7" w:rsidRDefault="00111F58" w:rsidP="002822C0">
            <w:pPr>
              <w:numPr>
                <w:ilvl w:val="0"/>
                <w:numId w:val="5"/>
              </w:numPr>
              <w:autoSpaceDE/>
              <w:autoSpaceDN/>
              <w:adjustRightInd/>
              <w:snapToGrid/>
              <w:spacing w:after="0"/>
              <w:jc w:val="left"/>
              <w:rPr>
                <w:sz w:val="20"/>
                <w:szCs w:val="20"/>
              </w:rPr>
            </w:pPr>
            <w:r w:rsidRPr="005852A7">
              <w:rPr>
                <w:sz w:val="20"/>
                <w:szCs w:val="20"/>
              </w:rPr>
              <w:t>NR should support timing (DL-TDOA) based DL-only positioning techniques in FR1 and FR2</w:t>
            </w:r>
          </w:p>
          <w:p w14:paraId="0DCBCE63" w14:textId="77777777" w:rsidR="00111F58" w:rsidRPr="005852A7" w:rsidRDefault="00111F58" w:rsidP="002822C0">
            <w:pPr>
              <w:numPr>
                <w:ilvl w:val="0"/>
                <w:numId w:val="5"/>
              </w:numPr>
              <w:autoSpaceDE/>
              <w:autoSpaceDN/>
              <w:adjustRightInd/>
              <w:snapToGrid/>
              <w:spacing w:after="0"/>
              <w:jc w:val="left"/>
              <w:rPr>
                <w:sz w:val="20"/>
                <w:szCs w:val="20"/>
              </w:rPr>
            </w:pPr>
            <w:r w:rsidRPr="005852A7">
              <w:rPr>
                <w:sz w:val="20"/>
                <w:szCs w:val="20"/>
              </w:rPr>
              <w:t>NR should support angle (DL-AoD) based DL-only positioning techniques with at least beam sweeping at least at the gNB in FR1 and FR2</w:t>
            </w:r>
          </w:p>
          <w:p w14:paraId="787F60CE" w14:textId="77777777" w:rsidR="00111F58" w:rsidRPr="005852A7" w:rsidRDefault="00111F58" w:rsidP="00111F58">
            <w:pPr>
              <w:rPr>
                <w:rFonts w:cs="Times"/>
                <w:sz w:val="20"/>
                <w:szCs w:val="20"/>
              </w:rPr>
            </w:pPr>
            <w:r w:rsidRPr="005852A7">
              <w:rPr>
                <w:rFonts w:cs="Times"/>
                <w:sz w:val="20"/>
                <w:szCs w:val="20"/>
                <w:highlight w:val="green"/>
              </w:rPr>
              <w:t>Agreement:</w:t>
            </w:r>
          </w:p>
          <w:p w14:paraId="49B1B0F4" w14:textId="77777777" w:rsidR="00111F58" w:rsidRPr="005852A7" w:rsidRDefault="00111F58" w:rsidP="00111F58">
            <w:pPr>
              <w:rPr>
                <w:rFonts w:cs="Times"/>
                <w:sz w:val="20"/>
                <w:szCs w:val="20"/>
              </w:rPr>
            </w:pPr>
            <w:r w:rsidRPr="005852A7">
              <w:rPr>
                <w:rFonts w:cs="Times"/>
                <w:sz w:val="20"/>
                <w:szCs w:val="20"/>
              </w:rPr>
              <w:t>NR DL PRS design for FR1 and FR2 supports:</w:t>
            </w:r>
          </w:p>
          <w:p w14:paraId="40DE4CB1" w14:textId="77777777" w:rsidR="00111F58" w:rsidRPr="00554B77" w:rsidRDefault="00111F58" w:rsidP="00111F58">
            <w:pPr>
              <w:pStyle w:val="3GPPAgreements"/>
              <w:rPr>
                <w:rFonts w:ascii="Times" w:hAnsi="Times" w:cs="Times"/>
                <w:sz w:val="20"/>
              </w:rPr>
            </w:pPr>
            <w:r w:rsidRPr="00554B77">
              <w:rPr>
                <w:rFonts w:ascii="Times" w:hAnsi="Times" w:cs="Times"/>
                <w:sz w:val="20"/>
              </w:rPr>
              <w:t>Configurable NR DL PRS signal bandwidth</w:t>
            </w:r>
          </w:p>
          <w:p w14:paraId="2B310A27" w14:textId="77777777" w:rsidR="00111F58" w:rsidRPr="005852A7" w:rsidRDefault="00111F58" w:rsidP="002822C0">
            <w:pPr>
              <w:numPr>
                <w:ilvl w:val="1"/>
                <w:numId w:val="4"/>
              </w:numPr>
              <w:autoSpaceDE/>
              <w:autoSpaceDN/>
              <w:adjustRightInd/>
              <w:snapToGrid/>
              <w:spacing w:after="0"/>
              <w:jc w:val="left"/>
              <w:rPr>
                <w:rFonts w:cs="Times"/>
                <w:bCs/>
                <w:sz w:val="20"/>
                <w:szCs w:val="20"/>
              </w:rPr>
            </w:pPr>
            <w:r w:rsidRPr="005852A7">
              <w:rPr>
                <w:rFonts w:cs="Times"/>
                <w:bCs/>
                <w:sz w:val="20"/>
                <w:szCs w:val="20"/>
              </w:rPr>
              <w:t>FFS granularity of configuration, relationship with BWPs, whether the configuration is cell and/or UE specific</w:t>
            </w:r>
          </w:p>
          <w:p w14:paraId="135F4A92" w14:textId="77777777" w:rsidR="00111F58" w:rsidRPr="00554B77" w:rsidRDefault="00111F58" w:rsidP="00111F58">
            <w:pPr>
              <w:pStyle w:val="3GPPAgreements"/>
              <w:rPr>
                <w:rFonts w:ascii="Times" w:hAnsi="Times" w:cs="Times"/>
                <w:sz w:val="20"/>
              </w:rPr>
            </w:pPr>
            <w:r w:rsidRPr="00554B77">
              <w:rPr>
                <w:rFonts w:ascii="Times" w:hAnsi="Times" w:cs="Times"/>
                <w:sz w:val="20"/>
              </w:rPr>
              <w:t>Configurable NR DL PRS signal numerology (SCS)</w:t>
            </w:r>
          </w:p>
          <w:p w14:paraId="49BC72B1" w14:textId="77777777" w:rsidR="00111F58" w:rsidRPr="005852A7" w:rsidRDefault="00111F58" w:rsidP="002822C0">
            <w:pPr>
              <w:numPr>
                <w:ilvl w:val="1"/>
                <w:numId w:val="4"/>
              </w:numPr>
              <w:autoSpaceDE/>
              <w:autoSpaceDN/>
              <w:adjustRightInd/>
              <w:snapToGrid/>
              <w:spacing w:after="0"/>
              <w:jc w:val="left"/>
              <w:rPr>
                <w:rFonts w:cs="Times"/>
                <w:bCs/>
                <w:sz w:val="20"/>
                <w:szCs w:val="20"/>
              </w:rPr>
            </w:pPr>
            <w:r w:rsidRPr="005852A7">
              <w:rPr>
                <w:rFonts w:cs="Times"/>
                <w:bCs/>
                <w:sz w:val="20"/>
                <w:szCs w:val="20"/>
              </w:rPr>
              <w:t>FFS configurability of CP for NR DL PRS</w:t>
            </w:r>
          </w:p>
          <w:p w14:paraId="5D88DE38" w14:textId="77777777" w:rsidR="00111F58" w:rsidRPr="00554B77" w:rsidRDefault="00111F58" w:rsidP="00111F58">
            <w:pPr>
              <w:pStyle w:val="3GPPAgreements"/>
              <w:rPr>
                <w:rFonts w:ascii="Times" w:hAnsi="Times" w:cs="Times"/>
                <w:sz w:val="20"/>
              </w:rPr>
            </w:pPr>
            <w:r w:rsidRPr="00554B77">
              <w:rPr>
                <w:rFonts w:ascii="Times" w:hAnsi="Times" w:cs="Times"/>
                <w:sz w:val="20"/>
              </w:rPr>
              <w:t>Configurable NR DL PRS frequency and time allocation</w:t>
            </w:r>
          </w:p>
          <w:p w14:paraId="66C1F617" w14:textId="77777777" w:rsidR="00111F58" w:rsidRPr="00A459DA" w:rsidRDefault="00111F58" w:rsidP="00111F58">
            <w:pPr>
              <w:pStyle w:val="3GPPAgreements"/>
              <w:rPr>
                <w:rFonts w:ascii="Times" w:hAnsi="Times" w:cs="Times"/>
                <w:sz w:val="20"/>
              </w:rPr>
            </w:pPr>
            <w:r w:rsidRPr="00A459DA">
              <w:rPr>
                <w:rFonts w:ascii="Times" w:hAnsi="Times" w:cs="Times"/>
                <w:sz w:val="20"/>
              </w:rPr>
              <w:t>Use of DL beam sweeping / alignment</w:t>
            </w:r>
          </w:p>
          <w:p w14:paraId="3A0AB1D6" w14:textId="77777777" w:rsidR="00111F58" w:rsidRPr="005852A7" w:rsidRDefault="00111F58" w:rsidP="002822C0">
            <w:pPr>
              <w:numPr>
                <w:ilvl w:val="1"/>
                <w:numId w:val="4"/>
              </w:numPr>
              <w:autoSpaceDE/>
              <w:autoSpaceDN/>
              <w:adjustRightInd/>
              <w:snapToGrid/>
              <w:spacing w:after="0"/>
              <w:jc w:val="left"/>
              <w:rPr>
                <w:rFonts w:cs="Times"/>
                <w:bCs/>
                <w:sz w:val="20"/>
                <w:szCs w:val="20"/>
              </w:rPr>
            </w:pPr>
            <w:r w:rsidRPr="005852A7">
              <w:rPr>
                <w:rFonts w:cs="Times"/>
                <w:bCs/>
                <w:sz w:val="20"/>
                <w:szCs w:val="20"/>
              </w:rPr>
              <w:t>i.e. beam alignment of gNB DL PRS transmission and UE reception of DL PRS</w:t>
            </w:r>
          </w:p>
          <w:p w14:paraId="475544A5" w14:textId="77777777" w:rsidR="00111F58" w:rsidRPr="00554B77" w:rsidRDefault="00111F58" w:rsidP="00111F58">
            <w:pPr>
              <w:pStyle w:val="3GPPAgreements"/>
              <w:rPr>
                <w:rFonts w:ascii="Times" w:hAnsi="Times" w:cs="Times"/>
                <w:sz w:val="20"/>
              </w:rPr>
            </w:pPr>
            <w:r w:rsidRPr="00554B77">
              <w:rPr>
                <w:rFonts w:ascii="Times" w:hAnsi="Times" w:cs="Times"/>
                <w:sz w:val="20"/>
              </w:rPr>
              <w:t>Localized in time NR DL PRS transmissions with periodic and/or on-demand resource allocation</w:t>
            </w:r>
          </w:p>
          <w:p w14:paraId="2D3748FB" w14:textId="77777777" w:rsidR="00111F58" w:rsidRPr="005852A7" w:rsidRDefault="00111F58" w:rsidP="002822C0">
            <w:pPr>
              <w:numPr>
                <w:ilvl w:val="1"/>
                <w:numId w:val="4"/>
              </w:numPr>
              <w:autoSpaceDE/>
              <w:autoSpaceDN/>
              <w:adjustRightInd/>
              <w:snapToGrid/>
              <w:spacing w:after="0"/>
              <w:jc w:val="left"/>
              <w:rPr>
                <w:rFonts w:cs="Times"/>
                <w:bCs/>
                <w:sz w:val="20"/>
                <w:szCs w:val="20"/>
              </w:rPr>
            </w:pPr>
            <w:r w:rsidRPr="005852A7">
              <w:rPr>
                <w:rFonts w:cs="Times"/>
                <w:bCs/>
                <w:sz w:val="20"/>
                <w:szCs w:val="20"/>
              </w:rPr>
              <w:t>FFS signaling details</w:t>
            </w:r>
          </w:p>
          <w:p w14:paraId="3CF79342" w14:textId="77777777" w:rsidR="00111F58" w:rsidRPr="00554B77" w:rsidRDefault="00111F58" w:rsidP="00111F58">
            <w:pPr>
              <w:pStyle w:val="3GPPAgreements"/>
              <w:rPr>
                <w:rFonts w:ascii="Times" w:hAnsi="Times" w:cs="Times"/>
                <w:sz w:val="20"/>
              </w:rPr>
            </w:pPr>
            <w:r w:rsidRPr="00554B77">
              <w:rPr>
                <w:rFonts w:ascii="Times" w:hAnsi="Times" w:cs="Times"/>
                <w:sz w:val="20"/>
              </w:rPr>
              <w:t xml:space="preserve">Dedicated NR DL PRS resources - time-frequency grid at resource block level </w:t>
            </w:r>
          </w:p>
          <w:p w14:paraId="00D92F29" w14:textId="77777777" w:rsidR="00111F58" w:rsidRPr="005852A7" w:rsidRDefault="00111F58" w:rsidP="002822C0">
            <w:pPr>
              <w:numPr>
                <w:ilvl w:val="1"/>
                <w:numId w:val="4"/>
              </w:numPr>
              <w:autoSpaceDE/>
              <w:autoSpaceDN/>
              <w:adjustRightInd/>
              <w:snapToGrid/>
              <w:spacing w:after="0"/>
              <w:jc w:val="left"/>
              <w:rPr>
                <w:rFonts w:cs="Times"/>
                <w:bCs/>
                <w:sz w:val="20"/>
                <w:szCs w:val="20"/>
              </w:rPr>
            </w:pPr>
            <w:r w:rsidRPr="005852A7">
              <w:rPr>
                <w:rFonts w:cs="Times"/>
                <w:bCs/>
                <w:sz w:val="20"/>
                <w:szCs w:val="20"/>
              </w:rPr>
              <w:t>PRS transmitted in one cell may or may not collide with PRS transmissions in other cell</w:t>
            </w:r>
          </w:p>
          <w:p w14:paraId="26F2E5C1" w14:textId="77777777" w:rsidR="00111F58" w:rsidRPr="005852A7" w:rsidRDefault="00111F58" w:rsidP="002822C0">
            <w:pPr>
              <w:numPr>
                <w:ilvl w:val="2"/>
                <w:numId w:val="4"/>
              </w:numPr>
              <w:autoSpaceDE/>
              <w:autoSpaceDN/>
              <w:adjustRightInd/>
              <w:snapToGrid/>
              <w:spacing w:after="0"/>
              <w:jc w:val="left"/>
              <w:rPr>
                <w:rFonts w:cs="Times"/>
                <w:bCs/>
                <w:sz w:val="20"/>
                <w:szCs w:val="20"/>
              </w:rPr>
            </w:pPr>
            <w:r w:rsidRPr="005852A7">
              <w:rPr>
                <w:rFonts w:cs="Times"/>
                <w:bCs/>
                <w:sz w:val="20"/>
                <w:szCs w:val="20"/>
              </w:rPr>
              <w:t>e.g. frequency vShift/comb-offset is the same or different for two different PRSs in the same RB</w:t>
            </w:r>
          </w:p>
          <w:p w14:paraId="4F64D6E2" w14:textId="77777777" w:rsidR="00111F58" w:rsidRPr="005852A7" w:rsidRDefault="00111F58" w:rsidP="002822C0">
            <w:pPr>
              <w:numPr>
                <w:ilvl w:val="1"/>
                <w:numId w:val="4"/>
              </w:numPr>
              <w:autoSpaceDE/>
              <w:autoSpaceDN/>
              <w:adjustRightInd/>
              <w:snapToGrid/>
              <w:spacing w:after="0"/>
              <w:jc w:val="left"/>
              <w:rPr>
                <w:rFonts w:cs="Times"/>
                <w:bCs/>
                <w:sz w:val="20"/>
                <w:szCs w:val="20"/>
              </w:rPr>
            </w:pPr>
            <w:r w:rsidRPr="005852A7">
              <w:rPr>
                <w:rFonts w:cs="Times"/>
                <w:bCs/>
                <w:sz w:val="20"/>
                <w:szCs w:val="20"/>
              </w:rPr>
              <w:t>There is no data/control transmission in time-frequency grid of dedicated NR-DL PRS resources</w:t>
            </w:r>
          </w:p>
          <w:p w14:paraId="6A94832A" w14:textId="77777777" w:rsidR="00111F58" w:rsidRPr="005852A7" w:rsidRDefault="00111F58" w:rsidP="002822C0">
            <w:pPr>
              <w:numPr>
                <w:ilvl w:val="1"/>
                <w:numId w:val="4"/>
              </w:numPr>
              <w:autoSpaceDE/>
              <w:autoSpaceDN/>
              <w:adjustRightInd/>
              <w:snapToGrid/>
              <w:spacing w:after="0"/>
              <w:jc w:val="left"/>
              <w:rPr>
                <w:rFonts w:cs="Times"/>
                <w:bCs/>
                <w:sz w:val="20"/>
                <w:szCs w:val="20"/>
              </w:rPr>
            </w:pPr>
            <w:r w:rsidRPr="005852A7">
              <w:rPr>
                <w:rFonts w:cs="Times"/>
                <w:bCs/>
                <w:sz w:val="20"/>
                <w:szCs w:val="20"/>
              </w:rPr>
              <w:t>FDM multiplexing with other signals at RE level inside of PRS time-frequency grid is precluded</w:t>
            </w:r>
          </w:p>
          <w:p w14:paraId="5168D66B" w14:textId="77777777" w:rsidR="00111F58" w:rsidRPr="005852A7" w:rsidRDefault="00111F58" w:rsidP="00111F58">
            <w:pPr>
              <w:rPr>
                <w:rFonts w:cs="Times"/>
                <w:sz w:val="20"/>
                <w:szCs w:val="20"/>
              </w:rPr>
            </w:pPr>
            <w:r w:rsidRPr="005852A7">
              <w:rPr>
                <w:rFonts w:cs="Times"/>
                <w:sz w:val="20"/>
                <w:szCs w:val="20"/>
                <w:highlight w:val="green"/>
              </w:rPr>
              <w:t>Agreement:</w:t>
            </w:r>
          </w:p>
          <w:p w14:paraId="3DF6B697" w14:textId="77777777" w:rsidR="00111F58" w:rsidRPr="005852A7" w:rsidRDefault="00111F58" w:rsidP="00111F58">
            <w:pPr>
              <w:rPr>
                <w:rFonts w:cs="Times"/>
                <w:sz w:val="20"/>
                <w:szCs w:val="20"/>
              </w:rPr>
            </w:pPr>
            <w:r w:rsidRPr="005852A7">
              <w:rPr>
                <w:rFonts w:cs="Times"/>
                <w:sz w:val="20"/>
                <w:szCs w:val="20"/>
              </w:rPr>
              <w:t>For NR DL PRS resource design:</w:t>
            </w:r>
          </w:p>
          <w:p w14:paraId="3CC79207" w14:textId="77777777" w:rsidR="00111F58" w:rsidRPr="00554B77" w:rsidRDefault="00111F58" w:rsidP="00111F58">
            <w:pPr>
              <w:pStyle w:val="3GPPAgreements"/>
              <w:rPr>
                <w:rFonts w:ascii="Times" w:hAnsi="Times" w:cs="Times"/>
                <w:sz w:val="20"/>
              </w:rPr>
            </w:pPr>
            <w:r w:rsidRPr="00554B77">
              <w:rPr>
                <w:rFonts w:ascii="Times" w:hAnsi="Times" w:cs="Times"/>
                <w:sz w:val="20"/>
              </w:rPr>
              <w:t>One antenna port is supported.</w:t>
            </w:r>
          </w:p>
          <w:p w14:paraId="17EB44C7" w14:textId="77777777" w:rsidR="00111F58" w:rsidRPr="005852A7" w:rsidRDefault="00111F58" w:rsidP="00111F58">
            <w:pPr>
              <w:pStyle w:val="3GPPAgreements"/>
              <w:numPr>
                <w:ilvl w:val="0"/>
                <w:numId w:val="0"/>
              </w:numPr>
              <w:rPr>
                <w:rFonts w:ascii="Times" w:hAnsi="Times" w:cs="Times"/>
                <w:sz w:val="20"/>
              </w:rPr>
            </w:pPr>
          </w:p>
          <w:p w14:paraId="37BA4C5A" w14:textId="77777777" w:rsidR="00111F58" w:rsidRPr="005852A7" w:rsidRDefault="00111F58" w:rsidP="00111F58">
            <w:pPr>
              <w:rPr>
                <w:rFonts w:cs="Times"/>
                <w:sz w:val="20"/>
                <w:szCs w:val="20"/>
              </w:rPr>
            </w:pPr>
            <w:r w:rsidRPr="005852A7">
              <w:rPr>
                <w:rFonts w:cs="Times"/>
                <w:sz w:val="20"/>
                <w:szCs w:val="20"/>
                <w:highlight w:val="green"/>
              </w:rPr>
              <w:t>Agreement:</w:t>
            </w:r>
          </w:p>
          <w:p w14:paraId="010FEC2B" w14:textId="77777777" w:rsidR="00111F58" w:rsidRPr="00554B77" w:rsidRDefault="00111F58" w:rsidP="00111F58">
            <w:pPr>
              <w:pStyle w:val="3GPPAgreements"/>
              <w:rPr>
                <w:rFonts w:ascii="Times" w:hAnsi="Times" w:cs="Times"/>
                <w:sz w:val="20"/>
              </w:rPr>
            </w:pPr>
            <w:r w:rsidRPr="00554B77">
              <w:rPr>
                <w:rFonts w:ascii="Times" w:hAnsi="Times" w:cs="Times"/>
                <w:sz w:val="20"/>
              </w:rPr>
              <w:t>NR DL PRS resource is defined as a set of resource elements used for NR DL PRS transmission that can span multiple PRBs within N (1 or more) consecutive symbol(s) within a slot, where N is FFS.</w:t>
            </w:r>
          </w:p>
          <w:p w14:paraId="5AE3EE6F" w14:textId="77777777" w:rsidR="00111F58" w:rsidRPr="008506D3" w:rsidRDefault="00111F58" w:rsidP="002822C0">
            <w:pPr>
              <w:pStyle w:val="3GPPAgreements"/>
              <w:numPr>
                <w:ilvl w:val="1"/>
                <w:numId w:val="4"/>
              </w:numPr>
              <w:rPr>
                <w:rFonts w:ascii="Times" w:hAnsi="Times" w:cs="Times"/>
                <w:sz w:val="20"/>
              </w:rPr>
            </w:pPr>
            <w:r w:rsidRPr="008506D3">
              <w:rPr>
                <w:rFonts w:ascii="Times" w:hAnsi="Times" w:cs="Times"/>
                <w:sz w:val="20"/>
              </w:rPr>
              <w:t>In any OFDM symbol, PRS resource occupies consecutive PRBs</w:t>
            </w:r>
          </w:p>
          <w:p w14:paraId="1B6BA95C" w14:textId="77777777" w:rsidR="00111F58" w:rsidRPr="00955027" w:rsidRDefault="00111F58" w:rsidP="005852A7">
            <w:pPr>
              <w:pStyle w:val="3GPPAgreements"/>
              <w:numPr>
                <w:ilvl w:val="0"/>
                <w:numId w:val="0"/>
              </w:numPr>
              <w:rPr>
                <w:rFonts w:ascii="Times" w:hAnsi="Times" w:cs="Times"/>
                <w:sz w:val="20"/>
              </w:rPr>
            </w:pPr>
          </w:p>
        </w:tc>
      </w:tr>
    </w:tbl>
    <w:p w14:paraId="00C75516" w14:textId="77777777" w:rsidR="00111F58" w:rsidRDefault="00111F58" w:rsidP="00111F58"/>
    <w:p w14:paraId="7A17E6E9" w14:textId="051C3D7A" w:rsidR="00111F58" w:rsidRDefault="00111F58" w:rsidP="00111F58">
      <w:r>
        <w:t xml:space="preserve">In this contribution, we discuss the remaining issues on DL positioning. Other issues dedicated for UL and DL &amp; UL positioning </w:t>
      </w:r>
      <w:r w:rsidR="00685330">
        <w:t>are discussed</w:t>
      </w:r>
      <w:r>
        <w:t xml:space="preserve"> in our companion contributions </w:t>
      </w:r>
      <w:r>
        <w:fldChar w:fldCharType="begin"/>
      </w:r>
      <w:r>
        <w:instrText xml:space="preserve"> REF _Ref536435103 \r \h </w:instrText>
      </w:r>
      <w:r>
        <w:fldChar w:fldCharType="separate"/>
      </w:r>
      <w:r>
        <w:t>[2]</w:t>
      </w:r>
      <w:r>
        <w:fldChar w:fldCharType="end"/>
      </w:r>
      <w:r>
        <w:t xml:space="preserve"> and </w:t>
      </w:r>
      <w:r>
        <w:fldChar w:fldCharType="begin"/>
      </w:r>
      <w:r>
        <w:instrText xml:space="preserve"> REF _Ref536435113 \r \h </w:instrText>
      </w:r>
      <w:r>
        <w:fldChar w:fldCharType="separate"/>
      </w:r>
      <w:r>
        <w:t>[3]</w:t>
      </w:r>
      <w:r>
        <w:fldChar w:fldCharType="end"/>
      </w:r>
      <w:r>
        <w:t>.</w:t>
      </w:r>
    </w:p>
    <w:p w14:paraId="02026226" w14:textId="7451C9EB" w:rsidR="00111F58" w:rsidRPr="00111F58" w:rsidRDefault="00111F58" w:rsidP="00111F58"/>
    <w:p w14:paraId="307C013B" w14:textId="4CDC0C20" w:rsidR="009A3A86" w:rsidRDefault="00A121CB" w:rsidP="00CF195E">
      <w:pPr>
        <w:pStyle w:val="Heading1"/>
      </w:pPr>
      <w:bookmarkStart w:id="2" w:name="_Ref129681832"/>
      <w:r>
        <w:lastRenderedPageBreak/>
        <w:t>Design considerations</w:t>
      </w:r>
      <w:r w:rsidR="00BA5469">
        <w:t xml:space="preserve"> for</w:t>
      </w:r>
      <w:r>
        <w:t xml:space="preserve"> PRS </w:t>
      </w:r>
    </w:p>
    <w:p w14:paraId="1004AC7B" w14:textId="6D7763CC" w:rsidR="003126BA" w:rsidRPr="00685330" w:rsidRDefault="003126BA" w:rsidP="00685330">
      <w:pPr>
        <w:pStyle w:val="Heading2"/>
      </w:pPr>
      <w:r>
        <w:t>New DL-RS for positioning</w:t>
      </w:r>
    </w:p>
    <w:p w14:paraId="487F0CFE" w14:textId="050D6EE7" w:rsidR="00DD151A" w:rsidRDefault="0024680A" w:rsidP="0022012B">
      <w:r>
        <w:t xml:space="preserve">It was agreed in RAN1 AH 1901 that either extensions to current reference signals or new reference signals </w:t>
      </w:r>
      <w:r w:rsidR="004C0038">
        <w:t>(</w:t>
      </w:r>
      <w:r w:rsidR="00A121CB">
        <w:t>NR-PRS</w:t>
      </w:r>
      <w:r w:rsidR="004C0038">
        <w:t>)</w:t>
      </w:r>
      <w:r w:rsidR="00A121CB">
        <w:t xml:space="preserve"> should be introduced</w:t>
      </w:r>
      <w:r w:rsidR="002F23EE">
        <w:rPr>
          <w:rFonts w:hint="eastAsia"/>
          <w:lang w:eastAsia="zh-CN"/>
        </w:rPr>
        <w:t xml:space="preserve"> to</w:t>
      </w:r>
      <w:r w:rsidR="00A121CB">
        <w:t xml:space="preserve"> </w:t>
      </w:r>
      <w:r w:rsidR="00DD151A">
        <w:t>meet</w:t>
      </w:r>
      <w:r w:rsidR="00517B81">
        <w:t xml:space="preserve"> performance</w:t>
      </w:r>
      <w:r w:rsidR="00F662AC">
        <w:t xml:space="preserve"> requirement</w:t>
      </w:r>
      <w:r w:rsidR="00DD151A">
        <w:t>s</w:t>
      </w:r>
      <w:r w:rsidR="00517B81">
        <w:t>.</w:t>
      </w:r>
      <w:r w:rsidR="00F662AC">
        <w:t xml:space="preserve"> </w:t>
      </w:r>
      <w:r w:rsidR="00DD151A">
        <w:t>Two options could be considered:</w:t>
      </w:r>
    </w:p>
    <w:p w14:paraId="36F137D2" w14:textId="5C90815D" w:rsidR="00DD151A" w:rsidRPr="002F23EE" w:rsidRDefault="00DD151A" w:rsidP="00165BA3">
      <w:pPr>
        <w:pStyle w:val="ListParagraph"/>
        <w:numPr>
          <w:ilvl w:val="0"/>
          <w:numId w:val="31"/>
        </w:numPr>
      </w:pPr>
      <w:r w:rsidRPr="00165BA3">
        <w:rPr>
          <w:rFonts w:ascii="Times New Roman" w:hAnsi="Times New Roman" w:cs="Times New Roman"/>
        </w:rPr>
        <w:t>Option 1: a new NR-PRS is introduced</w:t>
      </w:r>
    </w:p>
    <w:p w14:paraId="2D30344A" w14:textId="49BD4BCA" w:rsidR="00DD151A" w:rsidRPr="002F23EE" w:rsidRDefault="00DD151A" w:rsidP="00165BA3">
      <w:pPr>
        <w:pStyle w:val="ListParagraph"/>
        <w:numPr>
          <w:ilvl w:val="0"/>
          <w:numId w:val="31"/>
        </w:numPr>
      </w:pPr>
      <w:r w:rsidRPr="00165BA3">
        <w:rPr>
          <w:rFonts w:ascii="Times New Roman" w:hAnsi="Times New Roman" w:cs="Times New Roman"/>
        </w:rPr>
        <w:t>Option 2: an NR-PRS is created by configuring several CSI-RS signals and indicating the QCL information between these signals.</w:t>
      </w:r>
    </w:p>
    <w:p w14:paraId="2CA92E22" w14:textId="04234E3B" w:rsidR="00731E4B" w:rsidRDefault="00DD151A" w:rsidP="0022012B">
      <w:r>
        <w:t>Option 1 appears better than option 2</w:t>
      </w:r>
      <w:r w:rsidR="00A54CDB">
        <w:t>:</w:t>
      </w:r>
    </w:p>
    <w:p w14:paraId="644A71BB" w14:textId="242ECCD0" w:rsidR="00731E4B" w:rsidRDefault="00690AAA" w:rsidP="00165BA3">
      <w:pPr>
        <w:pStyle w:val="ListParagraph"/>
        <w:numPr>
          <w:ilvl w:val="0"/>
          <w:numId w:val="27"/>
        </w:numPr>
        <w:jc w:val="both"/>
        <w:rPr>
          <w:rFonts w:ascii="Times New Roman" w:eastAsia="SimSun" w:hAnsi="Times New Roman" w:cs="Times New Roman"/>
          <w:lang w:eastAsia="en-US"/>
        </w:rPr>
      </w:pPr>
      <w:r w:rsidRPr="005852A7">
        <w:rPr>
          <w:rFonts w:ascii="Times New Roman" w:eastAsia="SimSun" w:hAnsi="Times New Roman" w:cs="Times New Roman"/>
          <w:lang w:eastAsia="en-US"/>
        </w:rPr>
        <w:t>Each</w:t>
      </w:r>
      <w:r w:rsidR="00332DF6" w:rsidRPr="005852A7">
        <w:rPr>
          <w:rFonts w:ascii="Times New Roman" w:eastAsia="SimSun" w:hAnsi="Times New Roman" w:cs="Times New Roman"/>
          <w:lang w:eastAsia="en-US"/>
        </w:rPr>
        <w:t xml:space="preserve"> </w:t>
      </w:r>
      <w:r w:rsidR="00AA52EC" w:rsidRPr="005852A7">
        <w:rPr>
          <w:rFonts w:ascii="Times New Roman" w:eastAsia="SimSun" w:hAnsi="Times New Roman" w:cs="Times New Roman"/>
          <w:lang w:eastAsia="en-US"/>
        </w:rPr>
        <w:t xml:space="preserve">1-port </w:t>
      </w:r>
      <w:r w:rsidR="00332DF6" w:rsidRPr="005852A7">
        <w:rPr>
          <w:rFonts w:ascii="Times New Roman" w:eastAsia="SimSun" w:hAnsi="Times New Roman" w:cs="Times New Roman"/>
          <w:lang w:eastAsia="en-US"/>
        </w:rPr>
        <w:t>CSI-RS resource</w:t>
      </w:r>
      <w:r w:rsidRPr="005852A7">
        <w:rPr>
          <w:rFonts w:ascii="Times New Roman" w:eastAsia="SimSun" w:hAnsi="Times New Roman" w:cs="Times New Roman"/>
          <w:lang w:eastAsia="en-US"/>
        </w:rPr>
        <w:t xml:space="preserve"> can only occupy one symbol per slot.</w:t>
      </w:r>
      <w:r w:rsidR="00AA52EC" w:rsidRPr="005852A7">
        <w:rPr>
          <w:rFonts w:ascii="Times New Roman" w:eastAsia="SimSun" w:hAnsi="Times New Roman" w:cs="Times New Roman"/>
          <w:lang w:eastAsia="en-US"/>
        </w:rPr>
        <w:t xml:space="preserve"> For PRS, </w:t>
      </w:r>
      <w:r w:rsidR="00306B1B">
        <w:rPr>
          <w:rFonts w:ascii="Times New Roman" w:eastAsia="SimSun" w:hAnsi="Times New Roman" w:cs="Times New Roman"/>
          <w:lang w:eastAsia="en-US"/>
        </w:rPr>
        <w:t xml:space="preserve">however, </w:t>
      </w:r>
      <w:r w:rsidR="00AA52EC" w:rsidRPr="005852A7">
        <w:rPr>
          <w:rFonts w:ascii="Times New Roman" w:eastAsia="SimSun" w:hAnsi="Times New Roman" w:cs="Times New Roman"/>
          <w:lang w:eastAsia="en-US"/>
        </w:rPr>
        <w:t xml:space="preserve">it was agreed </w:t>
      </w:r>
      <w:r w:rsidR="00DD151A">
        <w:rPr>
          <w:rFonts w:ascii="Times New Roman" w:eastAsia="SimSun" w:hAnsi="Times New Roman" w:cs="Times New Roman"/>
          <w:lang w:eastAsia="en-US"/>
        </w:rPr>
        <w:t xml:space="preserve">that </w:t>
      </w:r>
      <w:r w:rsidR="00AA52EC" w:rsidRPr="005852A7">
        <w:rPr>
          <w:rFonts w:ascii="Times New Roman" w:eastAsia="SimSun" w:hAnsi="Times New Roman" w:cs="Times New Roman" w:hint="eastAsia"/>
          <w:lang w:eastAsia="en-US"/>
        </w:rPr>
        <w:t xml:space="preserve">NR DL PRS </w:t>
      </w:r>
      <w:r w:rsidR="00306B1B" w:rsidRPr="005852A7">
        <w:rPr>
          <w:rFonts w:ascii="Times New Roman" w:eastAsia="SimSun" w:hAnsi="Times New Roman" w:cs="Times New Roman" w:hint="eastAsia"/>
          <w:lang w:eastAsia="en-US"/>
        </w:rPr>
        <w:t>can span multiple PRBs within</w:t>
      </w:r>
      <w:r w:rsidR="00306B1B">
        <w:rPr>
          <w:rFonts w:ascii="Times New Roman" w:eastAsia="SimSun" w:hAnsi="Times New Roman" w:cs="Times New Roman"/>
          <w:lang w:eastAsia="en-US"/>
        </w:rPr>
        <w:t xml:space="preserve"> </w:t>
      </w:r>
      <w:r w:rsidR="00AA52EC" w:rsidRPr="005852A7">
        <w:rPr>
          <w:rFonts w:ascii="Times New Roman" w:eastAsia="SimSun" w:hAnsi="Times New Roman" w:cs="Times New Roman" w:hint="eastAsia"/>
          <w:lang w:eastAsia="en-US"/>
        </w:rPr>
        <w:t>1 or more consecutive symbol(s) within a slot</w:t>
      </w:r>
      <w:r w:rsidR="00AA52EC" w:rsidRPr="005852A7">
        <w:rPr>
          <w:rFonts w:ascii="Times New Roman" w:eastAsia="SimSun" w:hAnsi="Times New Roman" w:cs="Times New Roman"/>
          <w:lang w:eastAsia="en-US"/>
        </w:rPr>
        <w:t>.</w:t>
      </w:r>
      <w:r w:rsidR="00DD151A">
        <w:rPr>
          <w:rFonts w:ascii="Times New Roman" w:eastAsia="SimSun" w:hAnsi="Times New Roman" w:cs="Times New Roman"/>
          <w:lang w:eastAsia="en-US"/>
        </w:rPr>
        <w:t xml:space="preserve"> Thus, a lot of CSI-RS</w:t>
      </w:r>
      <w:r w:rsidR="002F23EE">
        <w:rPr>
          <w:rFonts w:ascii="Times New Roman" w:eastAsia="SimSun" w:hAnsi="Times New Roman" w:cs="Times New Roman"/>
          <w:lang w:eastAsia="en-US"/>
        </w:rPr>
        <w:t xml:space="preserve"> resources</w:t>
      </w:r>
      <w:r w:rsidR="00DD151A">
        <w:rPr>
          <w:rFonts w:ascii="Times New Roman" w:eastAsia="SimSun" w:hAnsi="Times New Roman" w:cs="Times New Roman"/>
          <w:lang w:eastAsia="en-US"/>
        </w:rPr>
        <w:t xml:space="preserve"> would have to be configured to generate an NR-PRS</w:t>
      </w:r>
    </w:p>
    <w:p w14:paraId="4BC667BE" w14:textId="7F3AE917" w:rsidR="009E7D8B" w:rsidRDefault="00DD151A" w:rsidP="00165BA3">
      <w:pPr>
        <w:pStyle w:val="ListParagraph"/>
        <w:numPr>
          <w:ilvl w:val="0"/>
          <w:numId w:val="27"/>
        </w:numPr>
        <w:jc w:val="both"/>
        <w:rPr>
          <w:rFonts w:ascii="Times New Roman" w:eastAsia="SimSun" w:hAnsi="Times New Roman" w:cs="Times New Roman"/>
          <w:lang w:eastAsia="en-US"/>
        </w:rPr>
      </w:pPr>
      <w:r>
        <w:rPr>
          <w:rFonts w:ascii="Times New Roman" w:eastAsia="SimSun" w:hAnsi="Times New Roman" w:cs="Times New Roman"/>
          <w:lang w:eastAsia="en-US"/>
        </w:rPr>
        <w:t>If a</w:t>
      </w:r>
      <w:r w:rsidR="00016617">
        <w:rPr>
          <w:rFonts w:ascii="Times New Roman" w:eastAsia="SimSun" w:hAnsi="Times New Roman" w:cs="Times New Roman"/>
          <w:lang w:eastAsia="en-US"/>
        </w:rPr>
        <w:t xml:space="preserve"> </w:t>
      </w:r>
      <w:r w:rsidR="009E7D8B">
        <w:rPr>
          <w:rFonts w:ascii="Times New Roman" w:eastAsia="SimSun" w:hAnsi="Times New Roman" w:cs="Times New Roman"/>
          <w:lang w:eastAsia="en-US"/>
        </w:rPr>
        <w:t xml:space="preserve">multi-symbol PRS resource pattern </w:t>
      </w:r>
      <w:r>
        <w:rPr>
          <w:rFonts w:ascii="Times New Roman" w:eastAsia="SimSun" w:hAnsi="Times New Roman" w:cs="Times New Roman"/>
          <w:lang w:eastAsia="en-US"/>
        </w:rPr>
        <w:t xml:space="preserve">is constructed </w:t>
      </w:r>
      <w:r w:rsidR="009E7D8B">
        <w:rPr>
          <w:rFonts w:ascii="Times New Roman" w:eastAsia="SimSun" w:hAnsi="Times New Roman" w:cs="Times New Roman"/>
          <w:lang w:eastAsia="en-US"/>
        </w:rPr>
        <w:t xml:space="preserve">with existing CSI-RS </w:t>
      </w:r>
      <w:r w:rsidR="00306B1B">
        <w:rPr>
          <w:rFonts w:ascii="Times New Roman" w:eastAsia="SimSun" w:hAnsi="Times New Roman" w:cs="Times New Roman"/>
          <w:lang w:eastAsia="en-US"/>
        </w:rPr>
        <w:t>configuration</w:t>
      </w:r>
      <w:r w:rsidR="002F23EE">
        <w:rPr>
          <w:rFonts w:ascii="Times New Roman" w:eastAsia="SimSun" w:hAnsi="Times New Roman" w:cs="Times New Roman"/>
          <w:lang w:eastAsia="en-US"/>
        </w:rPr>
        <w:t>,</w:t>
      </w:r>
      <w:r w:rsidR="00306B1B">
        <w:rPr>
          <w:rFonts w:ascii="Times New Roman" w:eastAsia="SimSun" w:hAnsi="Times New Roman" w:cs="Times New Roman"/>
          <w:lang w:eastAsia="en-US"/>
        </w:rPr>
        <w:t xml:space="preserve"> multiple one-symbol CSI-RS resources as a CSI-RS resource set</w:t>
      </w:r>
      <w:r w:rsidR="00FB2E66">
        <w:rPr>
          <w:rFonts w:ascii="Times New Roman" w:eastAsia="SimSun" w:hAnsi="Times New Roman" w:cs="Times New Roman"/>
          <w:lang w:eastAsia="en-US"/>
        </w:rPr>
        <w:t xml:space="preserve"> should be introduced so that</w:t>
      </w:r>
      <w:r w:rsidR="00306B1B">
        <w:rPr>
          <w:rFonts w:ascii="Times New Roman" w:eastAsia="SimSun" w:hAnsi="Times New Roman" w:cs="Times New Roman"/>
          <w:lang w:eastAsia="en-US"/>
        </w:rPr>
        <w:t xml:space="preserve"> </w:t>
      </w:r>
      <w:r w:rsidR="00FB2E66">
        <w:rPr>
          <w:rFonts w:ascii="Times New Roman" w:eastAsia="SimSun" w:hAnsi="Times New Roman" w:cs="Times New Roman"/>
          <w:lang w:eastAsia="en-US"/>
        </w:rPr>
        <w:t>t</w:t>
      </w:r>
      <w:r>
        <w:rPr>
          <w:rFonts w:ascii="Times New Roman" w:eastAsia="SimSun" w:hAnsi="Times New Roman" w:cs="Times New Roman"/>
          <w:lang w:eastAsia="en-US"/>
        </w:rPr>
        <w:t xml:space="preserve">he </w:t>
      </w:r>
      <w:r w:rsidR="00306B1B">
        <w:rPr>
          <w:rFonts w:ascii="Times New Roman" w:eastAsia="SimSun" w:hAnsi="Times New Roman" w:cs="Times New Roman"/>
          <w:lang w:eastAsia="en-US"/>
        </w:rPr>
        <w:t xml:space="preserve">UE may assume </w:t>
      </w:r>
      <w:r>
        <w:rPr>
          <w:rFonts w:ascii="Times New Roman" w:eastAsia="SimSun" w:hAnsi="Times New Roman" w:cs="Times New Roman"/>
          <w:lang w:eastAsia="en-US"/>
        </w:rPr>
        <w:t xml:space="preserve">that </w:t>
      </w:r>
      <w:r w:rsidR="00306B1B">
        <w:rPr>
          <w:rFonts w:ascii="Times New Roman" w:eastAsia="SimSun" w:hAnsi="Times New Roman" w:cs="Times New Roman"/>
          <w:lang w:eastAsia="en-US"/>
        </w:rPr>
        <w:t>the CSI-RS resources within the resource set share a common antenna port</w:t>
      </w:r>
      <w:r w:rsidR="00AD0628">
        <w:rPr>
          <w:rFonts w:ascii="Times New Roman" w:eastAsia="SimSun" w:hAnsi="Times New Roman" w:cs="Times New Roman"/>
          <w:lang w:eastAsia="en-US"/>
        </w:rPr>
        <w:t xml:space="preserve"> (transmitted by a common analog TX beam of </w:t>
      </w:r>
      <w:r>
        <w:rPr>
          <w:rFonts w:ascii="Times New Roman" w:eastAsia="SimSun" w:hAnsi="Times New Roman" w:cs="Times New Roman"/>
          <w:lang w:eastAsia="en-US"/>
        </w:rPr>
        <w:t xml:space="preserve">a given </w:t>
      </w:r>
      <w:r w:rsidR="00AD0628">
        <w:rPr>
          <w:rFonts w:ascii="Times New Roman" w:eastAsia="SimSun" w:hAnsi="Times New Roman" w:cs="Times New Roman"/>
          <w:lang w:eastAsia="en-US"/>
        </w:rPr>
        <w:t>TP/cell)</w:t>
      </w:r>
      <w:r w:rsidR="00306B1B">
        <w:rPr>
          <w:rFonts w:ascii="Times New Roman" w:eastAsia="SimSun" w:hAnsi="Times New Roman" w:cs="Times New Roman"/>
          <w:lang w:eastAsia="en-US"/>
        </w:rPr>
        <w:t xml:space="preserve">. However, </w:t>
      </w:r>
      <w:r w:rsidR="00FB2E66">
        <w:rPr>
          <w:rFonts w:ascii="Times New Roman" w:eastAsia="SimSun" w:hAnsi="Times New Roman" w:cs="Times New Roman"/>
          <w:lang w:eastAsia="en-US"/>
        </w:rPr>
        <w:t xml:space="preserve">there are serious issues to </w:t>
      </w:r>
      <w:r w:rsidR="00306B1B">
        <w:rPr>
          <w:rFonts w:ascii="Times New Roman" w:eastAsia="SimSun" w:hAnsi="Times New Roman" w:cs="Times New Roman"/>
          <w:lang w:eastAsia="en-US"/>
        </w:rPr>
        <w:t>follow</w:t>
      </w:r>
      <w:r w:rsidR="00FB2E66">
        <w:rPr>
          <w:rFonts w:ascii="Times New Roman" w:eastAsia="SimSun" w:hAnsi="Times New Roman" w:cs="Times New Roman"/>
          <w:lang w:eastAsia="en-US"/>
        </w:rPr>
        <w:t xml:space="preserve"> </w:t>
      </w:r>
      <w:r w:rsidR="00306B1B">
        <w:rPr>
          <w:rFonts w:ascii="Times New Roman" w:eastAsia="SimSun" w:hAnsi="Times New Roman" w:cs="Times New Roman"/>
          <w:lang w:eastAsia="en-US"/>
        </w:rPr>
        <w:t>this configuration</w:t>
      </w:r>
      <w:r w:rsidR="00FB2E66">
        <w:rPr>
          <w:rFonts w:ascii="Times New Roman" w:eastAsia="SimSun" w:hAnsi="Times New Roman" w:cs="Times New Roman"/>
          <w:lang w:eastAsia="en-US"/>
        </w:rPr>
        <w:t>.</w:t>
      </w:r>
      <w:r w:rsidR="00306B1B">
        <w:rPr>
          <w:rFonts w:ascii="Times New Roman" w:eastAsia="SimSun" w:hAnsi="Times New Roman" w:cs="Times New Roman"/>
          <w:lang w:eastAsia="en-US"/>
        </w:rPr>
        <w:t xml:space="preserve"> </w:t>
      </w:r>
      <w:r w:rsidR="00FB2E66">
        <w:rPr>
          <w:rFonts w:ascii="Times New Roman" w:eastAsia="SimSun" w:hAnsi="Times New Roman" w:cs="Times New Roman"/>
          <w:lang w:eastAsia="en-US"/>
        </w:rPr>
        <w:t>F</w:t>
      </w:r>
      <w:r w:rsidR="00AD0628">
        <w:rPr>
          <w:rFonts w:ascii="Times New Roman" w:eastAsia="SimSun" w:hAnsi="Times New Roman" w:cs="Times New Roman"/>
          <w:lang w:eastAsia="en-US"/>
        </w:rPr>
        <w:t>or beam sweeping purpose in FR2,</w:t>
      </w:r>
      <w:r w:rsidR="00016617">
        <w:rPr>
          <w:rFonts w:ascii="Times New Roman" w:eastAsia="SimSun" w:hAnsi="Times New Roman" w:cs="Times New Roman"/>
          <w:lang w:eastAsia="en-US"/>
        </w:rPr>
        <w:t xml:space="preserve"> there might be</w:t>
      </w:r>
      <w:r w:rsidR="00AD0628">
        <w:rPr>
          <w:rFonts w:ascii="Times New Roman" w:eastAsia="SimSun" w:hAnsi="Times New Roman" w:cs="Times New Roman"/>
          <w:lang w:eastAsia="en-US"/>
        </w:rPr>
        <w:t xml:space="preserve"> tens of resource sets with hundreds of resources configured to </w:t>
      </w:r>
      <w:r w:rsidR="00016617">
        <w:rPr>
          <w:rFonts w:ascii="Times New Roman" w:eastAsia="SimSun" w:hAnsi="Times New Roman" w:cs="Times New Roman"/>
          <w:lang w:eastAsia="en-US"/>
        </w:rPr>
        <w:t xml:space="preserve">the </w:t>
      </w:r>
      <w:r w:rsidR="00AD0628">
        <w:rPr>
          <w:rFonts w:ascii="Times New Roman" w:eastAsia="SimSun" w:hAnsi="Times New Roman" w:cs="Times New Roman"/>
          <w:lang w:eastAsia="en-US"/>
        </w:rPr>
        <w:t>UE for each TP/cell</w:t>
      </w:r>
      <w:r>
        <w:rPr>
          <w:rFonts w:ascii="Times New Roman" w:eastAsia="SimSun" w:hAnsi="Times New Roman" w:cs="Times New Roman"/>
          <w:lang w:eastAsia="en-US"/>
        </w:rPr>
        <w:t>. Configuring each set individually is highly inefficient, and is unnecessary overhead.</w:t>
      </w:r>
    </w:p>
    <w:p w14:paraId="0AA0B890" w14:textId="1CC72B46" w:rsidR="00AA52EC" w:rsidRDefault="00AA52EC" w:rsidP="00165BA3">
      <w:pPr>
        <w:pStyle w:val="ListParagraph"/>
        <w:numPr>
          <w:ilvl w:val="0"/>
          <w:numId w:val="27"/>
        </w:numPr>
        <w:jc w:val="both"/>
        <w:rPr>
          <w:rFonts w:ascii="Times New Roman" w:eastAsia="SimSun" w:hAnsi="Times New Roman" w:cs="Times New Roman"/>
          <w:lang w:eastAsia="en-US"/>
        </w:rPr>
      </w:pPr>
      <w:r>
        <w:rPr>
          <w:rFonts w:ascii="Times New Roman" w:eastAsia="SimSun" w:hAnsi="Times New Roman" w:cs="Times New Roman"/>
          <w:lang w:eastAsia="en-US"/>
        </w:rPr>
        <w:t>The NR-PRS</w:t>
      </w:r>
      <w:r w:rsidRPr="00AA52EC">
        <w:rPr>
          <w:rFonts w:ascii="Times New Roman" w:eastAsia="SimSun" w:hAnsi="Times New Roman" w:cs="Times New Roman"/>
          <w:lang w:eastAsia="en-US"/>
        </w:rPr>
        <w:t xml:space="preserve"> is configured by</w:t>
      </w:r>
      <w:r>
        <w:rPr>
          <w:rFonts w:ascii="Times New Roman" w:eastAsia="SimSun" w:hAnsi="Times New Roman" w:cs="Times New Roman"/>
          <w:lang w:eastAsia="en-US"/>
        </w:rPr>
        <w:t xml:space="preserve"> the</w:t>
      </w:r>
      <w:r w:rsidRPr="00AA52EC">
        <w:rPr>
          <w:rFonts w:ascii="Times New Roman" w:eastAsia="SimSun" w:hAnsi="Times New Roman" w:cs="Times New Roman"/>
          <w:lang w:eastAsia="en-US"/>
        </w:rPr>
        <w:t xml:space="preserve"> LMF</w:t>
      </w:r>
      <w:r>
        <w:rPr>
          <w:rFonts w:ascii="Times New Roman" w:eastAsia="SimSun" w:hAnsi="Times New Roman" w:cs="Times New Roman"/>
          <w:lang w:eastAsia="en-US"/>
        </w:rPr>
        <w:t xml:space="preserve"> via </w:t>
      </w:r>
      <w:r w:rsidR="00DD151A">
        <w:rPr>
          <w:rFonts w:ascii="Times New Roman" w:eastAsia="SimSun" w:hAnsi="Times New Roman" w:cs="Times New Roman"/>
          <w:lang w:eastAsia="en-US"/>
        </w:rPr>
        <w:t xml:space="preserve">the </w:t>
      </w:r>
      <w:r>
        <w:rPr>
          <w:rFonts w:ascii="Times New Roman" w:eastAsia="SimSun" w:hAnsi="Times New Roman" w:cs="Times New Roman"/>
          <w:lang w:eastAsia="en-US"/>
        </w:rPr>
        <w:t>NRPP protocol</w:t>
      </w:r>
      <w:r w:rsidRPr="00AA52EC">
        <w:rPr>
          <w:rFonts w:ascii="Times New Roman" w:eastAsia="SimSun" w:hAnsi="Times New Roman" w:cs="Times New Roman"/>
          <w:lang w:eastAsia="en-US"/>
        </w:rPr>
        <w:t>, while existing RSs</w:t>
      </w:r>
      <w:r>
        <w:rPr>
          <w:rFonts w:ascii="Times New Roman" w:eastAsia="SimSun" w:hAnsi="Times New Roman" w:cs="Times New Roman"/>
          <w:lang w:eastAsia="en-US"/>
        </w:rPr>
        <w:t>, including CSI-RS, are</w:t>
      </w:r>
      <w:r w:rsidRPr="00AA52EC">
        <w:rPr>
          <w:rFonts w:ascii="Times New Roman" w:eastAsia="SimSun" w:hAnsi="Times New Roman" w:cs="Times New Roman"/>
          <w:lang w:eastAsia="en-US"/>
        </w:rPr>
        <w:t xml:space="preserve"> config</w:t>
      </w:r>
      <w:r>
        <w:rPr>
          <w:rFonts w:ascii="Times New Roman" w:eastAsia="SimSun" w:hAnsi="Times New Roman" w:cs="Times New Roman"/>
          <w:lang w:eastAsia="en-US"/>
        </w:rPr>
        <w:t>ured by RRC in the serving cell.</w:t>
      </w:r>
      <w:r w:rsidRPr="00AA52EC">
        <w:rPr>
          <w:rFonts w:ascii="Times New Roman" w:eastAsia="SimSun" w:hAnsi="Times New Roman" w:cs="Times New Roman"/>
          <w:lang w:eastAsia="en-US"/>
        </w:rPr>
        <w:t xml:space="preserve"> </w:t>
      </w:r>
    </w:p>
    <w:p w14:paraId="2047FB78" w14:textId="04BD7B37" w:rsidR="00A121CB" w:rsidRPr="00A121CB" w:rsidRDefault="00A54CDB" w:rsidP="0022012B">
      <w:r>
        <w:t>Based on above reasons, it is beneficial and more convenient to introduce a new RS dedicated for NR DL positioning.</w:t>
      </w:r>
    </w:p>
    <w:p w14:paraId="0486FC92" w14:textId="3C59948A" w:rsidR="00A121CB" w:rsidRDefault="00A121CB" w:rsidP="00A121CB">
      <w:pPr>
        <w:rPr>
          <w:b/>
          <w:i/>
        </w:rPr>
      </w:pPr>
      <w:r w:rsidRPr="00A121CB">
        <w:rPr>
          <w:b/>
          <w:i/>
        </w:rPr>
        <w:t xml:space="preserve">Proposal </w:t>
      </w:r>
      <w:r w:rsidR="004C0038">
        <w:rPr>
          <w:b/>
          <w:i/>
        </w:rPr>
        <w:t>1</w:t>
      </w:r>
      <w:r>
        <w:rPr>
          <w:b/>
          <w:i/>
        </w:rPr>
        <w:t>:</w:t>
      </w:r>
      <w:r w:rsidRPr="00A121CB">
        <w:t xml:space="preserve"> </w:t>
      </w:r>
      <w:r w:rsidR="004E6D49">
        <w:rPr>
          <w:b/>
          <w:i/>
        </w:rPr>
        <w:t>A</w:t>
      </w:r>
      <w:r w:rsidRPr="00A121CB">
        <w:rPr>
          <w:b/>
          <w:i/>
        </w:rPr>
        <w:t xml:space="preserve"> new DL-RS dedicated for positioning is introduc</w:t>
      </w:r>
      <w:r>
        <w:rPr>
          <w:b/>
          <w:i/>
        </w:rPr>
        <w:t>ed</w:t>
      </w:r>
      <w:r w:rsidR="004E6D49">
        <w:rPr>
          <w:b/>
          <w:i/>
        </w:rPr>
        <w:t xml:space="preserve"> at least for TDOA</w:t>
      </w:r>
      <w:r w:rsidR="00A54CDB">
        <w:rPr>
          <w:b/>
          <w:i/>
        </w:rPr>
        <w:t>.</w:t>
      </w:r>
    </w:p>
    <w:p w14:paraId="33008023" w14:textId="77777777" w:rsidR="00BF3239" w:rsidRPr="00165BA3" w:rsidRDefault="00BF3239" w:rsidP="00A121CB">
      <w:pPr>
        <w:rPr>
          <w:b/>
        </w:rPr>
      </w:pPr>
    </w:p>
    <w:p w14:paraId="226541D7" w14:textId="5F4E74C9" w:rsidR="00C454CA" w:rsidRDefault="00C454CA" w:rsidP="00685330">
      <w:pPr>
        <w:pStyle w:val="Heading2"/>
        <w:rPr>
          <w:i/>
        </w:rPr>
      </w:pPr>
      <w:r>
        <w:t xml:space="preserve">PRS </w:t>
      </w:r>
      <w:r w:rsidR="00272812">
        <w:t>ID and sequence ID</w:t>
      </w:r>
      <w:r w:rsidR="007F6DF8">
        <w:t xml:space="preserve"> </w:t>
      </w:r>
    </w:p>
    <w:p w14:paraId="19B2A7C8" w14:textId="1FD3CF88" w:rsidR="007F6DF8" w:rsidRDefault="007B7D86" w:rsidP="007F6DF8">
      <w:pPr>
        <w:rPr>
          <w:lang w:eastAsia="zh-CN"/>
        </w:rPr>
      </w:pPr>
      <w:r>
        <w:t xml:space="preserve">LTE introduced </w:t>
      </w:r>
      <w:r w:rsidR="007A5D1A">
        <w:t xml:space="preserve">4096 PRS </w:t>
      </w:r>
      <w:r w:rsidR="00A54CDB">
        <w:t>IDs for</w:t>
      </w:r>
      <w:r w:rsidR="00FD50AB">
        <w:t xml:space="preserve"> sequence initialization, and up to 3 PRSs can be configured per cell.</w:t>
      </w:r>
      <w:r w:rsidR="00FD50AB" w:rsidRPr="00FD50AB">
        <w:t xml:space="preserve"> </w:t>
      </w:r>
      <w:r w:rsidR="007A5D1A">
        <w:t>For</w:t>
      </w:r>
      <w:r w:rsidR="007A5D1A" w:rsidRPr="00FD50AB">
        <w:t xml:space="preserve"> </w:t>
      </w:r>
      <w:r w:rsidR="00FD50AB" w:rsidRPr="00FD50AB">
        <w:t xml:space="preserve">NR, </w:t>
      </w:r>
      <w:r w:rsidR="00AA217F">
        <w:t xml:space="preserve">it was agreed in </w:t>
      </w:r>
      <w:r w:rsidR="004C0038">
        <w:t xml:space="preserve">RAN1 </w:t>
      </w:r>
      <w:r w:rsidR="00AA217F">
        <w:t>AH</w:t>
      </w:r>
      <w:r w:rsidR="004C0038">
        <w:t xml:space="preserve"> </w:t>
      </w:r>
      <w:r w:rsidR="00AA217F">
        <w:t xml:space="preserve">1901 that </w:t>
      </w:r>
      <w:r w:rsidR="00FD50AB" w:rsidRPr="00FD50AB">
        <w:t>the PRS will be transmitted in beam sweeping manner</w:t>
      </w:r>
      <w:r w:rsidR="009A124C">
        <w:t xml:space="preserve"> and </w:t>
      </w:r>
      <w:r w:rsidR="007A5D1A">
        <w:t xml:space="preserve">that </w:t>
      </w:r>
      <w:r w:rsidR="009A124C">
        <w:t>a</w:t>
      </w:r>
      <w:r w:rsidR="009A124C" w:rsidRPr="009A124C">
        <w:t xml:space="preserve"> PRS resource should have a PRS resource ID and a PRS sequence ID</w:t>
      </w:r>
      <w:r w:rsidR="00FD50AB">
        <w:t xml:space="preserve">. Hence it is expected that more PRS resources would </w:t>
      </w:r>
      <w:r w:rsidR="007A5D1A">
        <w:t xml:space="preserve">need to </w:t>
      </w:r>
      <w:r w:rsidR="00FD50AB">
        <w:t>be allocated to a cell.</w:t>
      </w:r>
      <w:r w:rsidR="000D6707">
        <w:t xml:space="preserve"> </w:t>
      </w:r>
      <w:r w:rsidR="00AA217F">
        <w:t>The PRS</w:t>
      </w:r>
      <w:r w:rsidR="009A124C">
        <w:rPr>
          <w:vertAlign w:val="subscript"/>
        </w:rPr>
        <w:t xml:space="preserve"> </w:t>
      </w:r>
      <w:r w:rsidR="009A124C" w:rsidRPr="009A124C">
        <w:t>resource set</w:t>
      </w:r>
      <w:r w:rsidR="009A124C" w:rsidRPr="00126790">
        <w:t xml:space="preserve"> </w:t>
      </w:r>
      <w:r w:rsidR="00126790" w:rsidRPr="00126790">
        <w:rPr>
          <w:lang w:eastAsia="zh-CN"/>
        </w:rPr>
        <w:t xml:space="preserve">should </w:t>
      </w:r>
      <w:r w:rsidR="00AA217F">
        <w:t>be</w:t>
      </w:r>
      <w:r w:rsidR="007A5D1A">
        <w:t xml:space="preserve"> designed in such a way </w:t>
      </w:r>
      <w:r w:rsidR="00AA217F">
        <w:t xml:space="preserve">to </w:t>
      </w:r>
      <w:r w:rsidR="007A5D1A">
        <w:t>enable</w:t>
      </w:r>
      <w:r w:rsidR="00AA217F">
        <w:t xml:space="preserve"> </w:t>
      </w:r>
      <w:r w:rsidR="00126790">
        <w:t xml:space="preserve">convenient </w:t>
      </w:r>
      <w:r w:rsidR="009A124C">
        <w:t>configuration of PRS resources</w:t>
      </w:r>
      <w:r w:rsidR="00AA217F">
        <w:t>.</w:t>
      </w:r>
      <w:r w:rsidR="009A124C">
        <w:t xml:space="preserve"> </w:t>
      </w:r>
      <w:r w:rsidR="00126790">
        <w:t xml:space="preserve">For example, </w:t>
      </w:r>
      <w:r w:rsidR="006C662D">
        <w:t>a</w:t>
      </w:r>
      <w:r w:rsidR="00126790">
        <w:t xml:space="preserve"> PRS resource set can consist of</w:t>
      </w:r>
      <w:r w:rsidR="006C662D">
        <w:t xml:space="preserve"> multiple resources belong</w:t>
      </w:r>
      <w:r w:rsidR="007A5D1A">
        <w:t>ing</w:t>
      </w:r>
      <w:r w:rsidR="00126790">
        <w:t xml:space="preserve"> to a same cell or TP, </w:t>
      </w:r>
      <w:r w:rsidR="006C662D">
        <w:t xml:space="preserve">where each </w:t>
      </w:r>
      <w:r w:rsidR="00126790">
        <w:t>PRS resource can be transmit</w:t>
      </w:r>
      <w:r w:rsidR="006C662D">
        <w:t>ted</w:t>
      </w:r>
      <w:r w:rsidR="00126790">
        <w:t xml:space="preserve"> using</w:t>
      </w:r>
      <w:r w:rsidR="00126790" w:rsidRPr="00126790">
        <w:t xml:space="preserve"> a </w:t>
      </w:r>
      <w:r w:rsidR="007A5D1A">
        <w:t>given</w:t>
      </w:r>
      <w:r w:rsidR="007A5D1A" w:rsidRPr="00126790">
        <w:t xml:space="preserve"> </w:t>
      </w:r>
      <w:r w:rsidR="00126790" w:rsidRPr="00126790">
        <w:t>beam</w:t>
      </w:r>
      <w:r w:rsidR="00126790">
        <w:t>.</w:t>
      </w:r>
      <w:r w:rsidR="00FD50AB">
        <w:t xml:space="preserve"> </w:t>
      </w:r>
      <w:r w:rsidR="0043737F">
        <w:t xml:space="preserve">More than one resource set can be configured </w:t>
      </w:r>
      <w:r w:rsidR="007A5D1A">
        <w:t xml:space="preserve">for </w:t>
      </w:r>
      <w:r w:rsidR="0043737F">
        <w:t>each TP/cell to support multiple numerologies.</w:t>
      </w:r>
      <w:r w:rsidR="007A5D1A">
        <w:t xml:space="preserve"> The</w:t>
      </w:r>
      <w:r w:rsidR="0043737F">
        <w:t xml:space="preserve"> </w:t>
      </w:r>
      <w:r w:rsidR="00FD50AB">
        <w:t>UE need</w:t>
      </w:r>
      <w:r w:rsidR="006C662D">
        <w:t>s</w:t>
      </w:r>
      <w:r w:rsidR="00FD50AB">
        <w:t xml:space="preserve"> to report the measured RSTD/RSRP for PRS resources</w:t>
      </w:r>
      <w:r w:rsidR="00AA217F">
        <w:t xml:space="preserve"> in </w:t>
      </w:r>
      <w:r w:rsidR="006C662D">
        <w:t>PRS resource set</w:t>
      </w:r>
      <w:r w:rsidR="00D02CF9">
        <w:t>(s)</w:t>
      </w:r>
      <w:r w:rsidR="00AA217F">
        <w:t>.</w:t>
      </w:r>
      <w:r w:rsidR="006C662D">
        <w:t xml:space="preserve"> The reported RSTD can be labeled by PRS resource ID+ PRS resource set ID.</w:t>
      </w:r>
      <w:r w:rsidR="00554B77">
        <w:t xml:space="preserve"> Note that</w:t>
      </w:r>
      <w:r w:rsidR="00554B77" w:rsidRPr="00554B77">
        <w:t xml:space="preserve"> the </w:t>
      </w:r>
      <w:r w:rsidR="00554B77">
        <w:t>NR-</w:t>
      </w:r>
      <w:r w:rsidR="00554B77" w:rsidRPr="00554B77">
        <w:t>PRS ID can be a local ID within a PRS resource set, an</w:t>
      </w:r>
      <w:r w:rsidR="00A459DA">
        <w:t>d a resource set ID</w:t>
      </w:r>
      <w:r w:rsidR="00554B77" w:rsidRPr="00554B77">
        <w:t xml:space="preserve"> can </w:t>
      </w:r>
      <w:r w:rsidR="00A459DA">
        <w:t>be</w:t>
      </w:r>
      <w:r w:rsidR="00554B77" w:rsidRPr="00554B77">
        <w:t xml:space="preserve"> a local ID for a given UE, </w:t>
      </w:r>
      <w:r w:rsidR="00554B77">
        <w:t>which</w:t>
      </w:r>
      <w:r w:rsidR="00554B77" w:rsidRPr="00554B77">
        <w:t xml:space="preserve"> may reduce the reporting complexity of the UE. For PRS sequence ID, </w:t>
      </w:r>
      <w:r w:rsidR="00554B77">
        <w:t xml:space="preserve">however, </w:t>
      </w:r>
      <w:r w:rsidR="00554B77" w:rsidRPr="00554B77">
        <w:t xml:space="preserve">it </w:t>
      </w:r>
      <w:r w:rsidR="00554B77">
        <w:t>should</w:t>
      </w:r>
      <w:r w:rsidR="00554B77" w:rsidRPr="00554B77">
        <w:t xml:space="preserve"> have a wide </w:t>
      </w:r>
      <w:r w:rsidR="00554B77">
        <w:t xml:space="preserve">configurable </w:t>
      </w:r>
      <w:r w:rsidR="00554B77" w:rsidRPr="00554B77">
        <w:t>range</w:t>
      </w:r>
      <w:r w:rsidR="00554B77">
        <w:t xml:space="preserve"> (e.g. </w:t>
      </w:r>
      <w:r w:rsidR="00A459DA">
        <w:t>0~4095</w:t>
      </w:r>
      <w:r w:rsidR="00554B77">
        <w:t xml:space="preserve"> or more)</w:t>
      </w:r>
      <w:r w:rsidR="00554B77" w:rsidRPr="00554B77">
        <w:t xml:space="preserve"> </w:t>
      </w:r>
      <w:r w:rsidR="00554B77">
        <w:t>to improve</w:t>
      </w:r>
      <w:r w:rsidR="00554B77" w:rsidRPr="00554B77">
        <w:t xml:space="preserve"> interference randomization and sequence orthogonality.</w:t>
      </w:r>
      <w:r w:rsidR="00554B77">
        <w:t xml:space="preserve"> It is also </w:t>
      </w:r>
      <w:r w:rsidR="00A459DA">
        <w:t>beneficial</w:t>
      </w:r>
      <w:r w:rsidR="00554B77">
        <w:t xml:space="preserve"> to the deployment planning if </w:t>
      </w:r>
      <w:r w:rsidR="00A459DA">
        <w:t>each resource of each cell/TP within an area has its own unique sequence ID.</w:t>
      </w:r>
      <w:r w:rsidR="007F6DF8" w:rsidRPr="007F6DF8">
        <w:rPr>
          <w:lang w:eastAsia="zh-CN"/>
        </w:rPr>
        <w:t xml:space="preserve"> </w:t>
      </w:r>
      <w:r w:rsidR="007F6DF8">
        <w:rPr>
          <w:lang w:eastAsia="zh-CN"/>
        </w:rPr>
        <w:t>In LTE, the PRS sequence is generated based on the PRS symbol index within a radio frame, and the configurable PRS ID. A similar approach is adopted for NR CSI-RS. We propose to reuse the same principles, with a PRS sequence for NR having the following structure:</w:t>
      </w:r>
    </w:p>
    <w:p w14:paraId="75DB5E19" w14:textId="77777777" w:rsidR="007F6DF8" w:rsidRDefault="007F6DF8" w:rsidP="007F6DF8">
      <w:pPr>
        <w:pStyle w:val="ListParagraph"/>
        <w:numPr>
          <w:ilvl w:val="0"/>
          <w:numId w:val="3"/>
        </w:numPr>
        <w:rPr>
          <w:rFonts w:ascii="Times New Roman" w:hAnsi="Times New Roman" w:cs="Times New Roman"/>
        </w:rPr>
      </w:pPr>
      <w:r>
        <w:rPr>
          <w:rFonts w:ascii="Times New Roman" w:hAnsi="Times New Roman" w:cs="Times New Roman"/>
        </w:rPr>
        <w:t xml:space="preserve">The </w:t>
      </w:r>
      <w:r w:rsidRPr="00C300E6">
        <w:rPr>
          <w:rFonts w:ascii="Times New Roman" w:hAnsi="Times New Roman" w:cs="Times New Roman"/>
        </w:rPr>
        <w:t xml:space="preserve">PRS </w:t>
      </w:r>
      <w:r>
        <w:rPr>
          <w:rFonts w:ascii="Times New Roman" w:hAnsi="Times New Roman" w:cs="Times New Roman"/>
        </w:rPr>
        <w:t>is based on a Gold sequence.</w:t>
      </w:r>
    </w:p>
    <w:p w14:paraId="7BB5D8FE" w14:textId="77777777" w:rsidR="007F6DF8" w:rsidRDefault="007F6DF8" w:rsidP="007F6DF8">
      <w:pPr>
        <w:pStyle w:val="ListParagraph"/>
        <w:numPr>
          <w:ilvl w:val="0"/>
          <w:numId w:val="3"/>
        </w:numPr>
        <w:rPr>
          <w:rFonts w:ascii="Times New Roman" w:hAnsi="Times New Roman" w:cs="Times New Roman"/>
        </w:rPr>
      </w:pPr>
      <w:r>
        <w:rPr>
          <w:rFonts w:ascii="Times New Roman" w:hAnsi="Times New Roman" w:cs="Times New Roman"/>
        </w:rPr>
        <w:t>The sequence initializer for PRS symbol is based on:</w:t>
      </w:r>
    </w:p>
    <w:p w14:paraId="0A52887B" w14:textId="77777777" w:rsidR="007F6DF8" w:rsidRDefault="007F6DF8" w:rsidP="007F6DF8">
      <w:pPr>
        <w:pStyle w:val="ListParagraph"/>
        <w:numPr>
          <w:ilvl w:val="1"/>
          <w:numId w:val="3"/>
        </w:numPr>
        <w:rPr>
          <w:rFonts w:ascii="Times New Roman" w:hAnsi="Times New Roman" w:cs="Times New Roman"/>
        </w:rPr>
      </w:pPr>
      <w:r>
        <w:rPr>
          <w:rFonts w:ascii="Times New Roman" w:hAnsi="Times New Roman" w:cs="Times New Roman"/>
        </w:rPr>
        <w:t>PRS symbol index within a radio frame of the cell/TP transmitting PRS</w:t>
      </w:r>
    </w:p>
    <w:p w14:paraId="1B4A8212" w14:textId="77777777" w:rsidR="007F6DF8" w:rsidRDefault="007F6DF8" w:rsidP="007F6DF8">
      <w:pPr>
        <w:pStyle w:val="ListParagraph"/>
        <w:numPr>
          <w:ilvl w:val="1"/>
          <w:numId w:val="3"/>
        </w:numPr>
        <w:rPr>
          <w:rFonts w:ascii="Times New Roman" w:hAnsi="Times New Roman" w:cs="Times New Roman"/>
        </w:rPr>
      </w:pPr>
      <w:r>
        <w:rPr>
          <w:rFonts w:ascii="Times New Roman" w:hAnsi="Times New Roman" w:cs="Times New Roman"/>
        </w:rPr>
        <w:t>A configurable sequence ID associated with a PRS resource, which could be different from the PRS resource ID</w:t>
      </w:r>
    </w:p>
    <w:p w14:paraId="0A1D06FE" w14:textId="205D60AE" w:rsidR="007F6DF8" w:rsidRDefault="00AA217F">
      <w:pPr>
        <w:rPr>
          <w:b/>
          <w:i/>
        </w:rPr>
      </w:pPr>
      <w:r w:rsidRPr="00C454CA">
        <w:rPr>
          <w:b/>
          <w:i/>
        </w:rPr>
        <w:t>Proposal</w:t>
      </w:r>
      <w:r w:rsidRPr="00A121CB">
        <w:rPr>
          <w:b/>
          <w:i/>
        </w:rPr>
        <w:t xml:space="preserve"> </w:t>
      </w:r>
      <w:r w:rsidR="007A218D">
        <w:rPr>
          <w:b/>
          <w:i/>
        </w:rPr>
        <w:t>2</w:t>
      </w:r>
      <w:r>
        <w:rPr>
          <w:b/>
          <w:i/>
        </w:rPr>
        <w:t xml:space="preserve">: </w:t>
      </w:r>
      <w:r w:rsidR="00317AC5">
        <w:rPr>
          <w:b/>
          <w:i/>
        </w:rPr>
        <w:t xml:space="preserve">A PRS </w:t>
      </w:r>
      <w:r>
        <w:rPr>
          <w:b/>
          <w:i/>
        </w:rPr>
        <w:t>resource set consist</w:t>
      </w:r>
      <w:r w:rsidR="004F4557">
        <w:rPr>
          <w:b/>
          <w:i/>
        </w:rPr>
        <w:t>s</w:t>
      </w:r>
      <w:r>
        <w:rPr>
          <w:b/>
          <w:i/>
        </w:rPr>
        <w:t xml:space="preserve"> of </w:t>
      </w:r>
      <w:r w:rsidR="00317AC5">
        <w:rPr>
          <w:b/>
          <w:i/>
        </w:rPr>
        <w:t xml:space="preserve">beam-sweeping </w:t>
      </w:r>
      <w:r>
        <w:rPr>
          <w:b/>
          <w:i/>
        </w:rPr>
        <w:t xml:space="preserve">PRS resources </w:t>
      </w:r>
      <w:r w:rsidR="00317AC5">
        <w:rPr>
          <w:b/>
          <w:i/>
        </w:rPr>
        <w:t>transmitted by a TP</w:t>
      </w:r>
      <w:r w:rsidR="00AD79BE">
        <w:rPr>
          <w:b/>
          <w:i/>
        </w:rPr>
        <w:t>/cell</w:t>
      </w:r>
      <w:r w:rsidR="00A459DA">
        <w:rPr>
          <w:b/>
          <w:i/>
        </w:rPr>
        <w:t>.</w:t>
      </w:r>
    </w:p>
    <w:p w14:paraId="321A830B" w14:textId="0294433E" w:rsidR="007F6DF8" w:rsidRPr="00D079E0" w:rsidRDefault="007F6DF8" w:rsidP="007F6DF8">
      <w:pPr>
        <w:rPr>
          <w:b/>
          <w:i/>
        </w:rPr>
      </w:pPr>
      <w:r>
        <w:rPr>
          <w:b/>
          <w:i/>
        </w:rPr>
        <w:t xml:space="preserve">Proposal </w:t>
      </w:r>
      <w:r w:rsidR="00272812">
        <w:rPr>
          <w:b/>
          <w:i/>
        </w:rPr>
        <w:t>3</w:t>
      </w:r>
      <w:r>
        <w:rPr>
          <w:b/>
          <w:i/>
        </w:rPr>
        <w:t>: PRS sequence is based on a Gold sequence, where the sequence initializer is based on:</w:t>
      </w:r>
    </w:p>
    <w:p w14:paraId="3E2207B3" w14:textId="77777777" w:rsidR="007F6DF8" w:rsidRPr="00F56AC6" w:rsidRDefault="007F6DF8" w:rsidP="005852A7">
      <w:pPr>
        <w:pStyle w:val="ListParagraph"/>
        <w:numPr>
          <w:ilvl w:val="0"/>
          <w:numId w:val="10"/>
        </w:numPr>
        <w:autoSpaceDE w:val="0"/>
        <w:autoSpaceDN w:val="0"/>
        <w:adjustRightInd w:val="0"/>
        <w:snapToGrid w:val="0"/>
        <w:spacing w:after="120"/>
        <w:contextualSpacing/>
        <w:jc w:val="both"/>
        <w:rPr>
          <w:rFonts w:ascii="Times New Roman" w:hAnsi="Times New Roman" w:cs="Times New Roman"/>
          <w:b/>
          <w:i/>
        </w:rPr>
      </w:pPr>
      <w:r w:rsidRPr="00F56AC6">
        <w:rPr>
          <w:rFonts w:ascii="Times New Roman" w:hAnsi="Times New Roman" w:cs="Times New Roman"/>
          <w:b/>
          <w:i/>
        </w:rPr>
        <w:lastRenderedPageBreak/>
        <w:t>The PRS symbol index within a radio frame of the cell</w:t>
      </w:r>
    </w:p>
    <w:p w14:paraId="3A8E3B8A" w14:textId="77777777" w:rsidR="007F6DF8" w:rsidRPr="00F56AC6" w:rsidRDefault="007F6DF8" w:rsidP="005852A7">
      <w:pPr>
        <w:pStyle w:val="ListParagraph"/>
        <w:numPr>
          <w:ilvl w:val="0"/>
          <w:numId w:val="10"/>
        </w:numPr>
        <w:autoSpaceDE w:val="0"/>
        <w:autoSpaceDN w:val="0"/>
        <w:adjustRightInd w:val="0"/>
        <w:snapToGrid w:val="0"/>
        <w:spacing w:after="120"/>
        <w:contextualSpacing/>
        <w:jc w:val="both"/>
        <w:rPr>
          <w:rFonts w:ascii="Times New Roman" w:hAnsi="Times New Roman" w:cs="Times New Roman"/>
          <w:b/>
          <w:i/>
        </w:rPr>
      </w:pPr>
      <w:r w:rsidRPr="00F56AC6">
        <w:rPr>
          <w:rFonts w:ascii="Times New Roman" w:hAnsi="Times New Roman" w:cs="Times New Roman"/>
          <w:b/>
          <w:i/>
        </w:rPr>
        <w:t>A configuration sequence ID associated with a PRS resource</w:t>
      </w:r>
    </w:p>
    <w:p w14:paraId="6977247A" w14:textId="3952B6A6" w:rsidR="00AA217F" w:rsidRPr="00165BA3" w:rsidRDefault="00AA217F" w:rsidP="00A459DA">
      <w:pPr>
        <w:rPr>
          <w:rFonts w:ascii="Calibri" w:eastAsiaTheme="minorEastAsia" w:hAnsi="Calibri" w:cs="Calibri"/>
          <w:b/>
          <w:lang w:eastAsia="zh-CN"/>
        </w:rPr>
      </w:pPr>
    </w:p>
    <w:p w14:paraId="44FDE73C" w14:textId="77777777" w:rsidR="00C454CA" w:rsidRDefault="00C454CA" w:rsidP="00685330">
      <w:pPr>
        <w:pStyle w:val="Heading2"/>
      </w:pPr>
      <w:r>
        <w:t>PRS QCL indication</w:t>
      </w:r>
    </w:p>
    <w:p w14:paraId="1ABF4094" w14:textId="2E083055" w:rsidR="00180539" w:rsidRDefault="00457E63" w:rsidP="00180539">
      <w:r>
        <w:t>QCL</w:t>
      </w:r>
      <w:r w:rsidR="00F51B22">
        <w:t xml:space="preserve"> </w:t>
      </w:r>
      <w:r>
        <w:t>indicate</w:t>
      </w:r>
      <w:r w:rsidR="003C55F2">
        <w:t>s</w:t>
      </w:r>
      <w:r w:rsidR="00A459DA">
        <w:t xml:space="preserve"> the co-location assumption</w:t>
      </w:r>
      <w:r>
        <w:t xml:space="preserve"> </w:t>
      </w:r>
      <w:r w:rsidR="003C55F2">
        <w:rPr>
          <w:lang w:eastAsia="zh-CN"/>
        </w:rPr>
        <w:t>the UE can make between</w:t>
      </w:r>
      <w:r>
        <w:t xml:space="preserve"> </w:t>
      </w:r>
      <w:r w:rsidR="003C55F2">
        <w:t xml:space="preserve">a </w:t>
      </w:r>
      <w:r>
        <w:t>target DL RS</w:t>
      </w:r>
      <w:r>
        <w:rPr>
          <w:lang w:eastAsia="zh-CN"/>
        </w:rPr>
        <w:t xml:space="preserve"> and reference DL RS.</w:t>
      </w:r>
      <w:r w:rsidR="00F51B22">
        <w:rPr>
          <w:lang w:eastAsia="zh-CN"/>
        </w:rPr>
        <w:t xml:space="preserve"> There</w:t>
      </w:r>
      <w:r w:rsidRPr="00457E63">
        <w:t xml:space="preserve"> </w:t>
      </w:r>
      <w:r w:rsidR="00AE4A2A">
        <w:t>are four types of QCL relationship defined:</w:t>
      </w:r>
    </w:p>
    <w:p w14:paraId="361D2297" w14:textId="77777777" w:rsidR="00AE4A2A" w:rsidRPr="00EA07FE" w:rsidRDefault="00AE4A2A" w:rsidP="00AE4A2A">
      <w:pPr>
        <w:pStyle w:val="B1"/>
        <w:rPr>
          <w:rFonts w:eastAsia="SimSun"/>
          <w:sz w:val="22"/>
          <w:szCs w:val="22"/>
          <w:lang w:val="en-US"/>
        </w:rPr>
      </w:pPr>
      <w:bookmarkStart w:id="3" w:name="_Hlk500800106"/>
      <w:bookmarkStart w:id="4" w:name="_Hlk500784100"/>
      <w:r w:rsidRPr="00EA07FE">
        <w:rPr>
          <w:rFonts w:eastAsia="SimSun"/>
          <w:sz w:val="22"/>
          <w:szCs w:val="22"/>
          <w:lang w:val="en-US"/>
        </w:rPr>
        <w:t>-</w:t>
      </w:r>
      <w:r w:rsidRPr="00EA07FE">
        <w:rPr>
          <w:rFonts w:eastAsia="SimSun"/>
          <w:sz w:val="22"/>
          <w:szCs w:val="22"/>
          <w:lang w:val="en-US"/>
        </w:rPr>
        <w:tab/>
        <w:t>'QCL-TypeA': {Doppler shift, Doppler spread, average delay, delay spread}</w:t>
      </w:r>
    </w:p>
    <w:p w14:paraId="16C4D6DF" w14:textId="77777777" w:rsidR="00AE4A2A" w:rsidRPr="00EA07FE" w:rsidRDefault="00AE4A2A" w:rsidP="00AE4A2A">
      <w:pPr>
        <w:pStyle w:val="B1"/>
        <w:rPr>
          <w:rFonts w:eastAsia="SimSun"/>
          <w:sz w:val="22"/>
          <w:szCs w:val="22"/>
          <w:lang w:val="en-US"/>
        </w:rPr>
      </w:pPr>
      <w:r w:rsidRPr="00EA07FE">
        <w:rPr>
          <w:rFonts w:eastAsia="SimSun"/>
          <w:sz w:val="22"/>
          <w:szCs w:val="22"/>
          <w:lang w:val="en-US"/>
        </w:rPr>
        <w:t>-</w:t>
      </w:r>
      <w:r w:rsidRPr="00EA07FE">
        <w:rPr>
          <w:rFonts w:eastAsia="SimSun"/>
          <w:sz w:val="22"/>
          <w:szCs w:val="22"/>
          <w:lang w:val="en-US"/>
        </w:rPr>
        <w:tab/>
        <w:t>'QCL-TypeB': {Doppler shift, Doppler spread}</w:t>
      </w:r>
    </w:p>
    <w:p w14:paraId="1873DE97" w14:textId="77777777" w:rsidR="00AE4A2A" w:rsidRPr="00EA07FE" w:rsidRDefault="00AE4A2A" w:rsidP="00AE4A2A">
      <w:pPr>
        <w:pStyle w:val="B1"/>
        <w:rPr>
          <w:rFonts w:eastAsia="SimSun"/>
          <w:sz w:val="22"/>
          <w:szCs w:val="22"/>
          <w:lang w:val="en-US"/>
        </w:rPr>
      </w:pPr>
      <w:r w:rsidRPr="00EA07FE">
        <w:rPr>
          <w:rFonts w:eastAsia="SimSun"/>
          <w:sz w:val="22"/>
          <w:szCs w:val="22"/>
          <w:lang w:val="en-US"/>
        </w:rPr>
        <w:t>-</w:t>
      </w:r>
      <w:r w:rsidRPr="00EA07FE">
        <w:rPr>
          <w:rFonts w:eastAsia="SimSun"/>
          <w:sz w:val="22"/>
          <w:szCs w:val="22"/>
          <w:lang w:val="en-US"/>
        </w:rPr>
        <w:tab/>
        <w:t>'QCL-TypeC': {Doppler shift, average delay}</w:t>
      </w:r>
    </w:p>
    <w:p w14:paraId="302EF576" w14:textId="77777777" w:rsidR="00AE4A2A" w:rsidRPr="00EA07FE" w:rsidRDefault="00AE4A2A" w:rsidP="00AE4A2A">
      <w:pPr>
        <w:pStyle w:val="B1"/>
        <w:rPr>
          <w:rFonts w:eastAsia="SimSun"/>
          <w:sz w:val="22"/>
          <w:szCs w:val="22"/>
          <w:lang w:val="en-US"/>
        </w:rPr>
      </w:pPr>
      <w:r w:rsidRPr="00EA07FE">
        <w:rPr>
          <w:rFonts w:eastAsia="SimSun"/>
          <w:sz w:val="22"/>
          <w:szCs w:val="22"/>
          <w:lang w:val="en-US"/>
        </w:rPr>
        <w:t>-</w:t>
      </w:r>
      <w:r w:rsidRPr="00EA07FE">
        <w:rPr>
          <w:rFonts w:eastAsia="SimSun"/>
          <w:sz w:val="22"/>
          <w:szCs w:val="22"/>
          <w:lang w:val="en-US"/>
        </w:rPr>
        <w:tab/>
        <w:t>'QCL-TypeD': {Spatial Rx parameter}</w:t>
      </w:r>
    </w:p>
    <w:bookmarkEnd w:id="3"/>
    <w:bookmarkEnd w:id="4"/>
    <w:p w14:paraId="148B88F6" w14:textId="2ED28041" w:rsidR="00AE4A2A" w:rsidRPr="00AE4A2A" w:rsidRDefault="00EA07FE" w:rsidP="00180539">
      <w:pPr>
        <w:rPr>
          <w:lang w:val="x-none" w:eastAsia="zh-CN"/>
        </w:rPr>
      </w:pPr>
      <w:r>
        <w:rPr>
          <w:lang w:val="x-none" w:eastAsia="zh-CN"/>
        </w:rPr>
        <w:t>Before a positioning procedure is initialized</w:t>
      </w:r>
      <w:r w:rsidR="00A974FF">
        <w:rPr>
          <w:lang w:val="x-none" w:eastAsia="zh-CN"/>
        </w:rPr>
        <w:t xml:space="preserve">, a UE may </w:t>
      </w:r>
      <w:r w:rsidR="009D5702">
        <w:rPr>
          <w:lang w:val="x-none" w:eastAsia="zh-CN"/>
        </w:rPr>
        <w:t xml:space="preserve">be configured to measure a neighbor cell SSB or CSI-RS and the UE therefore maintains the coarse timing and RX beam to receive these signals. </w:t>
      </w:r>
      <w:r w:rsidR="00AD79BE">
        <w:rPr>
          <w:lang w:val="x-none" w:eastAsia="zh-CN"/>
        </w:rPr>
        <w:t>It is beneficial to introduce QCL indication for NR-PRS</w:t>
      </w:r>
      <w:r w:rsidR="009D5702">
        <w:rPr>
          <w:lang w:val="x-none" w:eastAsia="zh-CN"/>
        </w:rPr>
        <w:t xml:space="preserve"> so that </w:t>
      </w:r>
      <w:r w:rsidR="003C55F2">
        <w:rPr>
          <w:lang w:eastAsia="zh-CN"/>
        </w:rPr>
        <w:t xml:space="preserve">the </w:t>
      </w:r>
      <w:r w:rsidR="009D5702">
        <w:rPr>
          <w:lang w:val="x-none" w:eastAsia="zh-CN"/>
        </w:rPr>
        <w:t>UE knows the coarse timing and beam information can be derived based on other signals</w:t>
      </w:r>
      <w:r w:rsidR="00AD79BE">
        <w:rPr>
          <w:lang w:val="x-none" w:eastAsia="zh-CN"/>
        </w:rPr>
        <w:t>. In particular</w:t>
      </w:r>
      <w:r>
        <w:rPr>
          <w:lang w:val="x-none" w:eastAsia="zh-CN"/>
        </w:rPr>
        <w:t>,</w:t>
      </w:r>
      <w:r w:rsidR="00AD79BE">
        <w:rPr>
          <w:lang w:val="x-none" w:eastAsia="zh-CN"/>
        </w:rPr>
        <w:t xml:space="preserve"> </w:t>
      </w:r>
      <w:r w:rsidR="00FB2E66">
        <w:rPr>
          <w:lang w:val="x-none" w:eastAsia="zh-CN"/>
        </w:rPr>
        <w:t>i</w:t>
      </w:r>
      <w:r w:rsidR="00FA2DF5">
        <w:rPr>
          <w:lang w:val="x-none" w:eastAsia="zh-CN"/>
        </w:rPr>
        <w:t>f</w:t>
      </w:r>
      <w:r w:rsidR="003C55F2">
        <w:rPr>
          <w:lang w:eastAsia="zh-CN"/>
        </w:rPr>
        <w:t xml:space="preserve"> the</w:t>
      </w:r>
      <w:r w:rsidR="00FA2DF5">
        <w:rPr>
          <w:lang w:val="x-none" w:eastAsia="zh-CN"/>
        </w:rPr>
        <w:t xml:space="preserve"> NR-PRS is transmitted with exactly the same beam of SSB/CSI-RS</w:t>
      </w:r>
      <w:r w:rsidR="00FB2E66">
        <w:rPr>
          <w:lang w:val="x-none" w:eastAsia="zh-CN"/>
        </w:rPr>
        <w:t>,</w:t>
      </w:r>
      <w:r w:rsidR="00FA2DF5">
        <w:rPr>
          <w:lang w:val="x-none" w:eastAsia="zh-CN"/>
        </w:rPr>
        <w:t xml:space="preserve"> </w:t>
      </w:r>
      <w:r w:rsidR="003C55F2">
        <w:rPr>
          <w:lang w:eastAsia="zh-CN"/>
        </w:rPr>
        <w:t>it makes sense to QCL the NR</w:t>
      </w:r>
      <w:r w:rsidR="00FB2E66">
        <w:rPr>
          <w:lang w:eastAsia="zh-CN"/>
        </w:rPr>
        <w:t>-</w:t>
      </w:r>
      <w:r w:rsidR="003C55F2">
        <w:rPr>
          <w:lang w:eastAsia="zh-CN"/>
        </w:rPr>
        <w:t xml:space="preserve">PRS with </w:t>
      </w:r>
      <w:r w:rsidR="00FB2E66">
        <w:rPr>
          <w:lang w:eastAsia="zh-CN"/>
        </w:rPr>
        <w:t>SSB, CSI-RS</w:t>
      </w:r>
      <w:r w:rsidR="00FB2E66">
        <w:rPr>
          <w:lang w:val="x-none" w:eastAsia="zh-CN"/>
        </w:rPr>
        <w:t xml:space="preserve"> </w:t>
      </w:r>
      <w:r w:rsidR="00AD79BE">
        <w:rPr>
          <w:lang w:val="x-none" w:eastAsia="zh-CN"/>
        </w:rPr>
        <w:t>for mobility</w:t>
      </w:r>
      <w:r w:rsidR="00FB2E66">
        <w:rPr>
          <w:lang w:val="x-none" w:eastAsia="zh-CN"/>
        </w:rPr>
        <w:t xml:space="preserve"> or </w:t>
      </w:r>
      <w:r w:rsidR="00AD79BE">
        <w:rPr>
          <w:lang w:val="x-none" w:eastAsia="zh-CN"/>
        </w:rPr>
        <w:t>TRS w.r.t. s</w:t>
      </w:r>
      <w:r w:rsidR="00AD79BE">
        <w:rPr>
          <w:lang w:eastAsia="ko-KR"/>
        </w:rPr>
        <w:t xml:space="preserve">patial RX </w:t>
      </w:r>
      <w:r w:rsidR="00AD79BE" w:rsidRPr="0048482F">
        <w:t>parameter</w:t>
      </w:r>
      <w:r w:rsidR="00AD79BE">
        <w:t>s</w:t>
      </w:r>
      <w:r w:rsidR="00242663">
        <w:t xml:space="preserve"> </w:t>
      </w:r>
      <w:r w:rsidR="00FA2DF5">
        <w:t>(type D)</w:t>
      </w:r>
      <w:r w:rsidR="00FA2DF5">
        <w:rPr>
          <w:lang w:val="x-none" w:eastAsia="zh-CN"/>
        </w:rPr>
        <w:t xml:space="preserve"> and </w:t>
      </w:r>
      <w:r>
        <w:rPr>
          <w:lang w:val="x-none" w:eastAsia="zh-CN"/>
        </w:rPr>
        <w:t>timing</w:t>
      </w:r>
      <w:r>
        <w:rPr>
          <w:lang w:eastAsia="ko-KR"/>
        </w:rPr>
        <w:t xml:space="preserve"> </w:t>
      </w:r>
      <w:r w:rsidRPr="0048482F">
        <w:t>parameter</w:t>
      </w:r>
      <w:r>
        <w:t>s (type A or type C).</w:t>
      </w:r>
      <w:r w:rsidR="00FA2DF5">
        <w:t xml:space="preserve"> </w:t>
      </w:r>
      <w:r w:rsidR="003C55F2">
        <w:t>In addition, t</w:t>
      </w:r>
      <w:r w:rsidR="001D610D">
        <w:t>he QCL</w:t>
      </w:r>
      <w:r w:rsidR="00CB35E0">
        <w:t>-</w:t>
      </w:r>
      <w:r w:rsidR="001D610D">
        <w:t xml:space="preserve">ed RS can also be utilized for beam tracking. </w:t>
      </w:r>
      <w:r w:rsidR="003C55F2">
        <w:t>In order to limit overhead</w:t>
      </w:r>
      <w:r w:rsidR="001D610D">
        <w:t xml:space="preserve">, the </w:t>
      </w:r>
      <w:r w:rsidR="003C55F2">
        <w:t xml:space="preserve">system should be able to configure the </w:t>
      </w:r>
      <w:r w:rsidR="001D610D">
        <w:t xml:space="preserve">NR-PRS </w:t>
      </w:r>
      <w:r w:rsidR="003C55F2">
        <w:t>with</w:t>
      </w:r>
      <w:r w:rsidR="001D610D">
        <w:t xml:space="preserve"> a large periodicity</w:t>
      </w:r>
      <w:r w:rsidR="003C55F2">
        <w:t>.  In such a case, the</w:t>
      </w:r>
      <w:r w:rsidR="00272812">
        <w:t xml:space="preserve"> </w:t>
      </w:r>
      <w:r w:rsidR="00D00268">
        <w:t xml:space="preserve">UE can then use the </w:t>
      </w:r>
      <w:r w:rsidR="003C55F2">
        <w:t xml:space="preserve">information obtained from an RS sent with </w:t>
      </w:r>
      <w:r w:rsidR="00A459DA">
        <w:t xml:space="preserve">small </w:t>
      </w:r>
      <w:r w:rsidR="003C55F2">
        <w:t>periodicity</w:t>
      </w:r>
      <w:r w:rsidR="00D00268">
        <w:t xml:space="preserve"> to perform the beam training and tracking for NR-PRS.</w:t>
      </w:r>
      <w:r w:rsidR="0043737F">
        <w:t xml:space="preserve"> </w:t>
      </w:r>
    </w:p>
    <w:p w14:paraId="4811F7B8" w14:textId="4ABBB42A" w:rsidR="00001E5D" w:rsidRDefault="00D00268" w:rsidP="00457E63">
      <w:pPr>
        <w:rPr>
          <w:b/>
          <w:i/>
        </w:rPr>
      </w:pPr>
      <w:r>
        <w:rPr>
          <w:b/>
          <w:i/>
        </w:rPr>
        <w:t xml:space="preserve">Proposal </w:t>
      </w:r>
      <w:r w:rsidR="00272812">
        <w:rPr>
          <w:b/>
          <w:i/>
        </w:rPr>
        <w:t>4</w:t>
      </w:r>
      <w:r w:rsidR="00457E63" w:rsidRPr="003D1808">
        <w:rPr>
          <w:b/>
          <w:i/>
        </w:rPr>
        <w:t xml:space="preserve">: </w:t>
      </w:r>
      <w:r w:rsidR="00A97800" w:rsidRPr="00A97800">
        <w:rPr>
          <w:b/>
          <w:i/>
        </w:rPr>
        <w:t>Support QCL indi</w:t>
      </w:r>
      <w:r w:rsidR="00855DAE">
        <w:rPr>
          <w:b/>
          <w:i/>
        </w:rPr>
        <w:t>cation for PRS. Candidate RS can are</w:t>
      </w:r>
      <w:r w:rsidR="00A97800" w:rsidRPr="00A97800">
        <w:rPr>
          <w:b/>
          <w:i/>
        </w:rPr>
        <w:t xml:space="preserve"> SSB </w:t>
      </w:r>
      <w:r w:rsidR="00855DAE">
        <w:rPr>
          <w:b/>
          <w:i/>
        </w:rPr>
        <w:t>and</w:t>
      </w:r>
      <w:r w:rsidR="00A97800" w:rsidRPr="00A97800">
        <w:rPr>
          <w:b/>
          <w:i/>
        </w:rPr>
        <w:t xml:space="preserve"> CSI-RS.</w:t>
      </w:r>
    </w:p>
    <w:p w14:paraId="08158930" w14:textId="77777777" w:rsidR="00BF3239" w:rsidRPr="00165BA3" w:rsidRDefault="00BF3239" w:rsidP="00457E63">
      <w:pPr>
        <w:rPr>
          <w:b/>
        </w:rPr>
      </w:pPr>
    </w:p>
    <w:p w14:paraId="514A4B66" w14:textId="339DF02B" w:rsidR="00C454CA" w:rsidRDefault="00C454CA" w:rsidP="00685330">
      <w:pPr>
        <w:pStyle w:val="Heading2"/>
      </w:pPr>
      <w:r>
        <w:t xml:space="preserve">PRS </w:t>
      </w:r>
      <w:r w:rsidR="006E51AC">
        <w:t>configuration</w:t>
      </w:r>
    </w:p>
    <w:p w14:paraId="1BB0321C" w14:textId="76A64F7B" w:rsidR="00457E63" w:rsidRDefault="00D94C77" w:rsidP="00457E63">
      <w:r w:rsidRPr="00D94C77">
        <w:t>In RAN1 AH 1901, some companies</w:t>
      </w:r>
      <w:r>
        <w:t xml:space="preserve"> proposed BWP</w:t>
      </w:r>
      <w:r w:rsidR="00094A82">
        <w:t>-</w:t>
      </w:r>
      <w:r>
        <w:t xml:space="preserve">specific configuration of </w:t>
      </w:r>
      <w:r w:rsidR="006704E9">
        <w:t>NR-PRS</w:t>
      </w:r>
      <w:r w:rsidR="00757298">
        <w:t xml:space="preserve"> so that</w:t>
      </w:r>
      <w:r w:rsidR="00242663">
        <w:t xml:space="preserve"> the</w:t>
      </w:r>
      <w:r w:rsidR="00757298">
        <w:t xml:space="preserve"> UE can</w:t>
      </w:r>
      <w:r w:rsidR="00094A82">
        <w:t xml:space="preserve"> </w:t>
      </w:r>
      <w:r w:rsidR="00757298">
        <w:t>measure the associated PRS after it switches its active BWP</w:t>
      </w:r>
      <w:r w:rsidR="006704E9">
        <w:t>. In our opinion</w:t>
      </w:r>
      <w:r w:rsidR="00757298">
        <w:t xml:space="preserve">, </w:t>
      </w:r>
      <w:r w:rsidR="00094A82">
        <w:t>however, this will</w:t>
      </w:r>
      <w:r w:rsidR="006704E9">
        <w:t xml:space="preserve"> </w:t>
      </w:r>
      <w:r w:rsidR="00757298">
        <w:t>cause</w:t>
      </w:r>
      <w:r w:rsidR="00094A82">
        <w:t xml:space="preserve"> </w:t>
      </w:r>
      <w:r w:rsidR="00FF41AB">
        <w:t>unnecessary</w:t>
      </w:r>
      <w:r w:rsidR="00757298">
        <w:t xml:space="preserve"> signaling overhead.</w:t>
      </w:r>
      <w:r w:rsidR="006704E9">
        <w:t xml:space="preserve"> </w:t>
      </w:r>
      <w:r w:rsidR="00094A82">
        <w:t xml:space="preserve">The </w:t>
      </w:r>
      <w:r w:rsidR="006704E9">
        <w:t>NR-PRS</w:t>
      </w:r>
      <w:r w:rsidR="00094A82">
        <w:t xml:space="preserve"> </w:t>
      </w:r>
      <w:r w:rsidR="0093787F">
        <w:t xml:space="preserve">configurations </w:t>
      </w:r>
      <w:r w:rsidR="00094A82">
        <w:t xml:space="preserve">are provided by each cell </w:t>
      </w:r>
      <w:r w:rsidR="0093787F">
        <w:t xml:space="preserve">to the </w:t>
      </w:r>
      <w:r w:rsidR="00094A82">
        <w:t>LMF</w:t>
      </w:r>
      <w:r w:rsidR="0093787F">
        <w:t>, which</w:t>
      </w:r>
      <w:r w:rsidR="00094A82">
        <w:t xml:space="preserve"> </w:t>
      </w:r>
      <w:r w:rsidR="00083B3D">
        <w:t xml:space="preserve">delivers </w:t>
      </w:r>
      <w:r w:rsidR="00094A82">
        <w:t xml:space="preserve">the PRS configuration to </w:t>
      </w:r>
      <w:r w:rsidR="0093787F">
        <w:t xml:space="preserve">the </w:t>
      </w:r>
      <w:r w:rsidR="00094A82">
        <w:t xml:space="preserve">UE, including that of the serving cell and non-serving </w:t>
      </w:r>
      <w:r w:rsidR="00094A82" w:rsidRPr="00094A82">
        <w:t>cell</w:t>
      </w:r>
      <w:r w:rsidR="0093787F">
        <w:t>s</w:t>
      </w:r>
      <w:r w:rsidR="00094A82" w:rsidRPr="00094A82">
        <w:t>. The UE’s BWP configuration, however, is configured by the serving cell</w:t>
      </w:r>
      <w:r w:rsidR="006F126A">
        <w:t xml:space="preserve">, and </w:t>
      </w:r>
      <w:r w:rsidR="004727F3">
        <w:t xml:space="preserve">different </w:t>
      </w:r>
      <w:r w:rsidR="006F126A">
        <w:t>UE</w:t>
      </w:r>
      <w:r w:rsidR="0093787F">
        <w:t>s</w:t>
      </w:r>
      <w:r w:rsidR="006F126A">
        <w:t xml:space="preserve"> may have </w:t>
      </w:r>
      <w:r w:rsidR="004727F3">
        <w:t xml:space="preserve">different </w:t>
      </w:r>
      <w:r w:rsidR="006F126A">
        <w:t>BWP configuration</w:t>
      </w:r>
      <w:r w:rsidR="004727F3">
        <w:t>s</w:t>
      </w:r>
      <w:r w:rsidR="00094A82">
        <w:t xml:space="preserve">. To </w:t>
      </w:r>
      <w:r w:rsidR="006F126A">
        <w:t>enable BWP-specific</w:t>
      </w:r>
      <w:r w:rsidR="00242663">
        <w:t xml:space="preserve"> configuration</w:t>
      </w:r>
      <w:r w:rsidR="0093787F">
        <w:t xml:space="preserve"> of NR-PRS</w:t>
      </w:r>
      <w:r w:rsidR="006F126A">
        <w:t xml:space="preserve">, there are two possible </w:t>
      </w:r>
      <w:r w:rsidR="0093787F">
        <w:t>options</w:t>
      </w:r>
      <w:r w:rsidR="006F126A">
        <w:t>:</w:t>
      </w:r>
    </w:p>
    <w:p w14:paraId="517F24ED" w14:textId="64BDB617" w:rsidR="006F126A" w:rsidRPr="00E641E1" w:rsidRDefault="006F126A" w:rsidP="005852A7">
      <w:pPr>
        <w:pStyle w:val="ListParagraph"/>
        <w:numPr>
          <w:ilvl w:val="0"/>
          <w:numId w:val="8"/>
        </w:numPr>
        <w:jc w:val="both"/>
        <w:rPr>
          <w:rFonts w:ascii="Times New Roman" w:eastAsia="SimSun" w:hAnsi="Times New Roman" w:cs="Times New Roman"/>
          <w:lang w:eastAsia="en-US"/>
        </w:rPr>
      </w:pPr>
      <w:r w:rsidRPr="00E641E1">
        <w:rPr>
          <w:rFonts w:ascii="Times New Roman" w:eastAsia="SimSun" w:hAnsi="Times New Roman" w:cs="Times New Roman"/>
          <w:lang w:eastAsia="en-US"/>
        </w:rPr>
        <w:t xml:space="preserve">Each cell provides its cell-specific PRS to </w:t>
      </w:r>
      <w:r w:rsidR="0093787F">
        <w:rPr>
          <w:rFonts w:ascii="Times New Roman" w:eastAsia="SimSun" w:hAnsi="Times New Roman" w:cs="Times New Roman"/>
          <w:lang w:eastAsia="en-US"/>
        </w:rPr>
        <w:t xml:space="preserve">the </w:t>
      </w:r>
      <w:r w:rsidRPr="00E641E1">
        <w:rPr>
          <w:rFonts w:ascii="Times New Roman" w:eastAsia="SimSun" w:hAnsi="Times New Roman" w:cs="Times New Roman"/>
          <w:lang w:eastAsia="en-US"/>
        </w:rPr>
        <w:t xml:space="preserve">LMF. </w:t>
      </w:r>
      <w:r w:rsidR="0093787F">
        <w:rPr>
          <w:rFonts w:ascii="Times New Roman" w:eastAsia="SimSun" w:hAnsi="Times New Roman" w:cs="Times New Roman"/>
          <w:lang w:eastAsia="en-US"/>
        </w:rPr>
        <w:t>The s</w:t>
      </w:r>
      <w:r w:rsidRPr="00E641E1">
        <w:rPr>
          <w:rFonts w:ascii="Times New Roman" w:eastAsia="SimSun" w:hAnsi="Times New Roman" w:cs="Times New Roman"/>
          <w:lang w:eastAsia="en-US"/>
        </w:rPr>
        <w:t xml:space="preserve">erving cell uploads </w:t>
      </w:r>
      <w:r w:rsidR="0093787F">
        <w:rPr>
          <w:rFonts w:ascii="Times New Roman" w:eastAsia="SimSun" w:hAnsi="Times New Roman" w:cs="Times New Roman"/>
          <w:lang w:eastAsia="en-US"/>
        </w:rPr>
        <w:t xml:space="preserve">the </w:t>
      </w:r>
      <w:r w:rsidRPr="00E641E1">
        <w:rPr>
          <w:rFonts w:ascii="Times New Roman" w:eastAsia="SimSun" w:hAnsi="Times New Roman" w:cs="Times New Roman"/>
          <w:lang w:eastAsia="en-US"/>
        </w:rPr>
        <w:t xml:space="preserve">BWP configuration of the UE to </w:t>
      </w:r>
      <w:r w:rsidR="0093787F">
        <w:rPr>
          <w:rFonts w:ascii="Times New Roman" w:eastAsia="SimSun" w:hAnsi="Times New Roman" w:cs="Times New Roman"/>
          <w:lang w:eastAsia="en-US"/>
        </w:rPr>
        <w:t xml:space="preserve">the </w:t>
      </w:r>
      <w:r w:rsidRPr="00E641E1">
        <w:rPr>
          <w:rFonts w:ascii="Times New Roman" w:eastAsia="SimSun" w:hAnsi="Times New Roman" w:cs="Times New Roman"/>
          <w:lang w:eastAsia="en-US"/>
        </w:rPr>
        <w:t xml:space="preserve">LMF, and </w:t>
      </w:r>
      <w:r w:rsidR="0093787F">
        <w:rPr>
          <w:rFonts w:ascii="Times New Roman" w:eastAsia="SimSun" w:hAnsi="Times New Roman" w:cs="Times New Roman"/>
          <w:lang w:eastAsia="en-US"/>
        </w:rPr>
        <w:t xml:space="preserve">the </w:t>
      </w:r>
      <w:r w:rsidRPr="00E641E1">
        <w:rPr>
          <w:rFonts w:ascii="Times New Roman" w:eastAsia="SimSun" w:hAnsi="Times New Roman" w:cs="Times New Roman"/>
          <w:lang w:eastAsia="en-US"/>
        </w:rPr>
        <w:t xml:space="preserve">LMF configures </w:t>
      </w:r>
      <w:r w:rsidR="0093787F">
        <w:rPr>
          <w:rFonts w:ascii="Times New Roman" w:eastAsia="SimSun" w:hAnsi="Times New Roman" w:cs="Times New Roman"/>
          <w:lang w:eastAsia="en-US"/>
        </w:rPr>
        <w:t xml:space="preserve">the </w:t>
      </w:r>
      <w:r w:rsidRPr="00E641E1">
        <w:rPr>
          <w:rFonts w:ascii="Times New Roman" w:eastAsia="SimSun" w:hAnsi="Times New Roman" w:cs="Times New Roman"/>
          <w:lang w:eastAsia="en-US"/>
        </w:rPr>
        <w:t>PRS to the UE according to its BWP configuration</w:t>
      </w:r>
      <w:r w:rsidR="00E641E1" w:rsidRPr="00E641E1">
        <w:rPr>
          <w:rFonts w:ascii="Times New Roman" w:eastAsia="SimSun" w:hAnsi="Times New Roman" w:cs="Times New Roman"/>
          <w:lang w:eastAsia="en-US"/>
        </w:rPr>
        <w:t xml:space="preserve">. </w:t>
      </w:r>
      <w:r w:rsidR="00242663">
        <w:rPr>
          <w:rFonts w:ascii="Times New Roman" w:eastAsia="SimSun" w:hAnsi="Times New Roman" w:cs="Times New Roman"/>
          <w:lang w:eastAsia="en-US"/>
        </w:rPr>
        <w:t>Since t</w:t>
      </w:r>
      <w:r w:rsidR="00E641E1" w:rsidRPr="00E641E1">
        <w:rPr>
          <w:rFonts w:ascii="Times New Roman" w:eastAsia="SimSun" w:hAnsi="Times New Roman" w:cs="Times New Roman"/>
          <w:lang w:eastAsia="en-US"/>
        </w:rPr>
        <w:t>he neighbor</w:t>
      </w:r>
      <w:r w:rsidR="0093787F">
        <w:rPr>
          <w:rFonts w:ascii="Times New Roman" w:eastAsia="SimSun" w:hAnsi="Times New Roman" w:cs="Times New Roman"/>
          <w:lang w:eastAsia="en-US"/>
        </w:rPr>
        <w:t>ing</w:t>
      </w:r>
      <w:r w:rsidR="00E641E1" w:rsidRPr="00E641E1">
        <w:rPr>
          <w:rFonts w:ascii="Times New Roman" w:eastAsia="SimSun" w:hAnsi="Times New Roman" w:cs="Times New Roman"/>
          <w:lang w:eastAsia="en-US"/>
        </w:rPr>
        <w:t xml:space="preserve"> cell</w:t>
      </w:r>
      <w:r w:rsidR="0093787F">
        <w:rPr>
          <w:rFonts w:ascii="Times New Roman" w:eastAsia="SimSun" w:hAnsi="Times New Roman" w:cs="Times New Roman"/>
          <w:lang w:eastAsia="en-US"/>
        </w:rPr>
        <w:t>s’</w:t>
      </w:r>
      <w:r w:rsidR="00E641E1" w:rsidRPr="00E641E1">
        <w:rPr>
          <w:rFonts w:ascii="Times New Roman" w:eastAsia="SimSun" w:hAnsi="Times New Roman" w:cs="Times New Roman"/>
          <w:lang w:eastAsia="en-US"/>
        </w:rPr>
        <w:t xml:space="preserve"> PRS </w:t>
      </w:r>
      <w:r w:rsidR="0093787F">
        <w:rPr>
          <w:rFonts w:ascii="Times New Roman" w:eastAsia="SimSun" w:hAnsi="Times New Roman" w:cs="Times New Roman"/>
          <w:lang w:eastAsia="en-US"/>
        </w:rPr>
        <w:t>are</w:t>
      </w:r>
      <w:r w:rsidR="0093787F" w:rsidRPr="00E641E1">
        <w:rPr>
          <w:rFonts w:ascii="Times New Roman" w:eastAsia="SimSun" w:hAnsi="Times New Roman" w:cs="Times New Roman"/>
          <w:lang w:eastAsia="en-US"/>
        </w:rPr>
        <w:t xml:space="preserve"> </w:t>
      </w:r>
      <w:r w:rsidR="00E641E1" w:rsidRPr="00E641E1">
        <w:rPr>
          <w:rFonts w:ascii="Times New Roman" w:eastAsia="SimSun" w:hAnsi="Times New Roman" w:cs="Times New Roman"/>
          <w:lang w:eastAsia="en-US"/>
        </w:rPr>
        <w:t>provided without knowledge of the UE’s BWP</w:t>
      </w:r>
      <w:r w:rsidR="00242663">
        <w:rPr>
          <w:rFonts w:ascii="Times New Roman" w:eastAsia="SimSun" w:hAnsi="Times New Roman" w:cs="Times New Roman"/>
          <w:lang w:eastAsia="en-US"/>
        </w:rPr>
        <w:t>,</w:t>
      </w:r>
      <w:r w:rsidR="00E641E1" w:rsidRPr="00E641E1">
        <w:rPr>
          <w:rFonts w:ascii="Times New Roman" w:eastAsia="SimSun" w:hAnsi="Times New Roman" w:cs="Times New Roman"/>
          <w:lang w:eastAsia="en-US"/>
        </w:rPr>
        <w:t xml:space="preserve"> </w:t>
      </w:r>
      <w:r w:rsidR="00242663">
        <w:rPr>
          <w:rFonts w:ascii="Times New Roman" w:eastAsia="SimSun" w:hAnsi="Times New Roman" w:cs="Times New Roman"/>
          <w:lang w:eastAsia="en-US"/>
        </w:rPr>
        <w:t>t</w:t>
      </w:r>
      <w:r w:rsidR="00E641E1" w:rsidRPr="00E641E1">
        <w:rPr>
          <w:rFonts w:ascii="Times New Roman" w:eastAsia="SimSun" w:hAnsi="Times New Roman" w:cs="Times New Roman"/>
          <w:lang w:eastAsia="en-US"/>
        </w:rPr>
        <w:t xml:space="preserve">he PRS resources can be located outside </w:t>
      </w:r>
      <w:r w:rsidR="009C6669">
        <w:rPr>
          <w:rFonts w:ascii="Times New Roman" w:eastAsia="SimSun" w:hAnsi="Times New Roman" w:cs="Times New Roman"/>
          <w:lang w:eastAsia="en-US"/>
        </w:rPr>
        <w:t>the</w:t>
      </w:r>
      <w:r w:rsidR="009C6669" w:rsidRPr="00E641E1">
        <w:rPr>
          <w:rFonts w:ascii="Times New Roman" w:eastAsia="SimSun" w:hAnsi="Times New Roman" w:cs="Times New Roman"/>
          <w:lang w:eastAsia="en-US"/>
        </w:rPr>
        <w:t xml:space="preserve"> </w:t>
      </w:r>
      <w:r w:rsidR="00E641E1" w:rsidRPr="00E641E1">
        <w:rPr>
          <w:rFonts w:ascii="Times New Roman" w:eastAsia="SimSun" w:hAnsi="Times New Roman" w:cs="Times New Roman"/>
          <w:lang w:eastAsia="en-US"/>
        </w:rPr>
        <w:t xml:space="preserve">UE’s </w:t>
      </w:r>
      <w:r w:rsidR="00242663">
        <w:rPr>
          <w:rFonts w:ascii="Times New Roman" w:eastAsia="SimSun" w:hAnsi="Times New Roman" w:cs="Times New Roman"/>
          <w:lang w:eastAsia="en-US"/>
        </w:rPr>
        <w:t xml:space="preserve">active </w:t>
      </w:r>
      <w:r w:rsidR="00E641E1" w:rsidRPr="00E641E1">
        <w:rPr>
          <w:rFonts w:ascii="Times New Roman" w:eastAsia="SimSun" w:hAnsi="Times New Roman" w:cs="Times New Roman"/>
          <w:lang w:eastAsia="en-US"/>
        </w:rPr>
        <w:t>BWP. In this case, UE may still have nothing to measure after switching to certain BWPs.</w:t>
      </w:r>
    </w:p>
    <w:p w14:paraId="15B88040" w14:textId="4854CC7A" w:rsidR="006F126A" w:rsidRPr="00E641E1" w:rsidRDefault="006F126A" w:rsidP="005852A7">
      <w:pPr>
        <w:pStyle w:val="ListParagraph"/>
        <w:numPr>
          <w:ilvl w:val="0"/>
          <w:numId w:val="8"/>
        </w:numPr>
        <w:jc w:val="both"/>
        <w:rPr>
          <w:rFonts w:ascii="Times New Roman" w:eastAsia="SimSun" w:hAnsi="Times New Roman" w:cs="Times New Roman"/>
          <w:lang w:eastAsia="en-US"/>
        </w:rPr>
      </w:pPr>
      <w:r w:rsidRPr="00E641E1">
        <w:rPr>
          <w:rFonts w:ascii="Times New Roman" w:eastAsia="SimSun" w:hAnsi="Times New Roman" w:cs="Times New Roman"/>
          <w:lang w:eastAsia="en-US"/>
        </w:rPr>
        <w:t>The serving cell delivers</w:t>
      </w:r>
      <w:r w:rsidR="0093787F">
        <w:rPr>
          <w:rFonts w:ascii="Times New Roman" w:eastAsia="SimSun" w:hAnsi="Times New Roman" w:cs="Times New Roman"/>
          <w:lang w:eastAsia="en-US"/>
        </w:rPr>
        <w:t xml:space="preserve"> the</w:t>
      </w:r>
      <w:r w:rsidRPr="00E641E1">
        <w:rPr>
          <w:rFonts w:ascii="Times New Roman" w:eastAsia="SimSun" w:hAnsi="Times New Roman" w:cs="Times New Roman"/>
          <w:lang w:eastAsia="en-US"/>
        </w:rPr>
        <w:t xml:space="preserve"> BWP configuration of the UE to neighbor</w:t>
      </w:r>
      <w:r w:rsidR="0093787F">
        <w:rPr>
          <w:rFonts w:ascii="Times New Roman" w:eastAsia="SimSun" w:hAnsi="Times New Roman" w:cs="Times New Roman"/>
          <w:lang w:eastAsia="en-US"/>
        </w:rPr>
        <w:t>ing</w:t>
      </w:r>
      <w:r w:rsidRPr="00E641E1">
        <w:rPr>
          <w:rFonts w:ascii="Times New Roman" w:eastAsia="SimSun" w:hAnsi="Times New Roman" w:cs="Times New Roman"/>
          <w:lang w:eastAsia="en-US"/>
        </w:rPr>
        <w:t xml:space="preserve"> cell</w:t>
      </w:r>
      <w:r w:rsidR="009C6669">
        <w:rPr>
          <w:rFonts w:ascii="Times New Roman" w:eastAsia="SimSun" w:hAnsi="Times New Roman" w:cs="Times New Roman"/>
          <w:lang w:eastAsia="en-US"/>
        </w:rPr>
        <w:t>s</w:t>
      </w:r>
      <w:r w:rsidRPr="00E641E1">
        <w:rPr>
          <w:rFonts w:ascii="Times New Roman" w:eastAsia="SimSun" w:hAnsi="Times New Roman" w:cs="Times New Roman"/>
          <w:lang w:eastAsia="en-US"/>
        </w:rPr>
        <w:t xml:space="preserve"> (e.g. via LM</w:t>
      </w:r>
      <w:r w:rsidR="00D640AB">
        <w:rPr>
          <w:rFonts w:ascii="Times New Roman" w:eastAsia="SimSun" w:hAnsi="Times New Roman" w:cs="Times New Roman"/>
          <w:lang w:eastAsia="en-US"/>
        </w:rPr>
        <w:t xml:space="preserve">F </w:t>
      </w:r>
      <w:r w:rsidRPr="00E641E1">
        <w:rPr>
          <w:rFonts w:ascii="Times New Roman" w:eastAsia="SimSun" w:hAnsi="Times New Roman" w:cs="Times New Roman"/>
          <w:lang w:eastAsia="en-US"/>
        </w:rPr>
        <w:t xml:space="preserve">or Xn </w:t>
      </w:r>
      <w:r w:rsidR="00BB347F" w:rsidRPr="00E641E1">
        <w:rPr>
          <w:rFonts w:ascii="Times New Roman" w:eastAsia="SimSun" w:hAnsi="Times New Roman" w:cs="Times New Roman"/>
          <w:lang w:eastAsia="en-US"/>
        </w:rPr>
        <w:t>interface)</w:t>
      </w:r>
      <w:r w:rsidRPr="00E641E1">
        <w:rPr>
          <w:rFonts w:ascii="Times New Roman" w:eastAsia="SimSun" w:hAnsi="Times New Roman" w:cs="Times New Roman"/>
          <w:lang w:eastAsia="en-US"/>
        </w:rPr>
        <w:t>, the neighbor</w:t>
      </w:r>
      <w:r w:rsidR="0093787F">
        <w:rPr>
          <w:rFonts w:ascii="Times New Roman" w:eastAsia="SimSun" w:hAnsi="Times New Roman" w:cs="Times New Roman"/>
          <w:lang w:eastAsia="en-US"/>
        </w:rPr>
        <w:t>ing</w:t>
      </w:r>
      <w:r w:rsidRPr="00E641E1">
        <w:rPr>
          <w:rFonts w:ascii="Times New Roman" w:eastAsia="SimSun" w:hAnsi="Times New Roman" w:cs="Times New Roman"/>
          <w:lang w:eastAsia="en-US"/>
        </w:rPr>
        <w:t xml:space="preserve"> cell</w:t>
      </w:r>
      <w:r w:rsidR="009C6669">
        <w:rPr>
          <w:rFonts w:ascii="Times New Roman" w:eastAsia="SimSun" w:hAnsi="Times New Roman" w:cs="Times New Roman"/>
          <w:lang w:eastAsia="en-US"/>
        </w:rPr>
        <w:t>s</w:t>
      </w:r>
      <w:r w:rsidRPr="00E641E1">
        <w:rPr>
          <w:rFonts w:ascii="Times New Roman" w:eastAsia="SimSun" w:hAnsi="Times New Roman" w:cs="Times New Roman"/>
          <w:lang w:eastAsia="en-US"/>
        </w:rPr>
        <w:t xml:space="preserve"> provide </w:t>
      </w:r>
      <w:r w:rsidR="0093787F">
        <w:rPr>
          <w:rFonts w:ascii="Times New Roman" w:eastAsia="SimSun" w:hAnsi="Times New Roman" w:cs="Times New Roman"/>
          <w:lang w:eastAsia="en-US"/>
        </w:rPr>
        <w:t xml:space="preserve">the </w:t>
      </w:r>
      <w:r w:rsidRPr="00E641E1">
        <w:rPr>
          <w:rFonts w:ascii="Times New Roman" w:eastAsia="SimSun" w:hAnsi="Times New Roman" w:cs="Times New Roman"/>
          <w:lang w:eastAsia="en-US"/>
        </w:rPr>
        <w:t>BWP-specific PRS configuration</w:t>
      </w:r>
      <w:r w:rsidR="00E641E1">
        <w:rPr>
          <w:rFonts w:ascii="Times New Roman" w:eastAsia="SimSun" w:hAnsi="Times New Roman" w:cs="Times New Roman"/>
          <w:lang w:eastAsia="en-US"/>
        </w:rPr>
        <w:t xml:space="preserve"> for this UE</w:t>
      </w:r>
      <w:r w:rsidRPr="00E641E1">
        <w:rPr>
          <w:rFonts w:ascii="Times New Roman" w:eastAsia="SimSun" w:hAnsi="Times New Roman" w:cs="Times New Roman"/>
          <w:lang w:eastAsia="en-US"/>
        </w:rPr>
        <w:t xml:space="preserve"> to </w:t>
      </w:r>
      <w:r w:rsidR="0093787F">
        <w:rPr>
          <w:rFonts w:ascii="Times New Roman" w:eastAsia="SimSun" w:hAnsi="Times New Roman" w:cs="Times New Roman"/>
          <w:lang w:eastAsia="en-US"/>
        </w:rPr>
        <w:t xml:space="preserve">the </w:t>
      </w:r>
      <w:r w:rsidRPr="00E641E1">
        <w:rPr>
          <w:rFonts w:ascii="Times New Roman" w:eastAsia="SimSun" w:hAnsi="Times New Roman" w:cs="Times New Roman"/>
          <w:lang w:eastAsia="en-US"/>
        </w:rPr>
        <w:t xml:space="preserve">LMF, and </w:t>
      </w:r>
      <w:r w:rsidR="0093787F">
        <w:rPr>
          <w:rFonts w:ascii="Times New Roman" w:eastAsia="SimSun" w:hAnsi="Times New Roman" w:cs="Times New Roman"/>
          <w:lang w:eastAsia="en-US"/>
        </w:rPr>
        <w:t xml:space="preserve">the </w:t>
      </w:r>
      <w:r w:rsidRPr="00E641E1">
        <w:rPr>
          <w:rFonts w:ascii="Times New Roman" w:eastAsia="SimSun" w:hAnsi="Times New Roman" w:cs="Times New Roman"/>
          <w:lang w:eastAsia="en-US"/>
        </w:rPr>
        <w:t>LMF configures</w:t>
      </w:r>
      <w:r w:rsidR="0093787F">
        <w:rPr>
          <w:rFonts w:ascii="Times New Roman" w:eastAsia="SimSun" w:hAnsi="Times New Roman" w:cs="Times New Roman"/>
          <w:lang w:eastAsia="en-US"/>
        </w:rPr>
        <w:t xml:space="preserve"> the</w:t>
      </w:r>
      <w:r w:rsidRPr="00E641E1">
        <w:rPr>
          <w:rFonts w:ascii="Times New Roman" w:eastAsia="SimSun" w:hAnsi="Times New Roman" w:cs="Times New Roman"/>
          <w:lang w:eastAsia="en-US"/>
        </w:rPr>
        <w:t xml:space="preserve"> PRS </w:t>
      </w:r>
      <w:r w:rsidR="0093787F">
        <w:rPr>
          <w:rFonts w:ascii="Times New Roman" w:eastAsia="SimSun" w:hAnsi="Times New Roman" w:cs="Times New Roman"/>
          <w:lang w:eastAsia="en-US"/>
        </w:rPr>
        <w:t>for</w:t>
      </w:r>
      <w:r w:rsidR="0093787F" w:rsidRPr="00E641E1">
        <w:rPr>
          <w:rFonts w:ascii="Times New Roman" w:eastAsia="SimSun" w:hAnsi="Times New Roman" w:cs="Times New Roman"/>
          <w:lang w:eastAsia="en-US"/>
        </w:rPr>
        <w:t xml:space="preserve"> </w:t>
      </w:r>
      <w:r w:rsidRPr="00E641E1">
        <w:rPr>
          <w:rFonts w:ascii="Times New Roman" w:eastAsia="SimSun" w:hAnsi="Times New Roman" w:cs="Times New Roman"/>
          <w:lang w:eastAsia="en-US"/>
        </w:rPr>
        <w:t>the UE.</w:t>
      </w:r>
      <w:r w:rsidR="00E641E1" w:rsidRPr="00E641E1">
        <w:rPr>
          <w:rFonts w:ascii="Times New Roman" w:eastAsia="SimSun" w:hAnsi="Times New Roman" w:cs="Times New Roman"/>
          <w:lang w:eastAsia="en-US"/>
        </w:rPr>
        <w:t xml:space="preserve"> This enables the configuration of real BWP-specific PRS. However, the gNB </w:t>
      </w:r>
      <w:r w:rsidR="0093787F">
        <w:rPr>
          <w:rFonts w:ascii="Times New Roman" w:eastAsia="SimSun" w:hAnsi="Times New Roman" w:cs="Times New Roman"/>
          <w:lang w:eastAsia="en-US"/>
        </w:rPr>
        <w:t>needs</w:t>
      </w:r>
      <w:r w:rsidR="0093787F" w:rsidRPr="00E641E1">
        <w:rPr>
          <w:rFonts w:ascii="Times New Roman" w:eastAsia="SimSun" w:hAnsi="Times New Roman" w:cs="Times New Roman"/>
          <w:lang w:eastAsia="en-US"/>
        </w:rPr>
        <w:t xml:space="preserve"> </w:t>
      </w:r>
      <w:r w:rsidR="00242663">
        <w:rPr>
          <w:rFonts w:ascii="Times New Roman" w:eastAsia="SimSun" w:hAnsi="Times New Roman" w:cs="Times New Roman"/>
          <w:lang w:eastAsia="en-US"/>
        </w:rPr>
        <w:t xml:space="preserve">to </w:t>
      </w:r>
      <w:r w:rsidR="00934159">
        <w:rPr>
          <w:rFonts w:ascii="Times New Roman" w:eastAsia="SimSun" w:hAnsi="Times New Roman" w:cs="Times New Roman"/>
          <w:lang w:eastAsia="en-US"/>
        </w:rPr>
        <w:t xml:space="preserve">provide UE-specific PRS configuration for </w:t>
      </w:r>
      <w:r w:rsidR="0093787F">
        <w:rPr>
          <w:rFonts w:ascii="Times New Roman" w:eastAsia="SimSun" w:hAnsi="Times New Roman" w:cs="Times New Roman"/>
          <w:lang w:eastAsia="en-US"/>
        </w:rPr>
        <w:t xml:space="preserve">each </w:t>
      </w:r>
      <w:r w:rsidR="00934159">
        <w:rPr>
          <w:rFonts w:ascii="Times New Roman" w:eastAsia="SimSun" w:hAnsi="Times New Roman" w:cs="Times New Roman"/>
          <w:lang w:eastAsia="en-US"/>
        </w:rPr>
        <w:t xml:space="preserve">UE in the </w:t>
      </w:r>
      <w:r w:rsidR="00242663" w:rsidRPr="00E641E1">
        <w:rPr>
          <w:rFonts w:ascii="Times New Roman" w:eastAsia="SimSun" w:hAnsi="Times New Roman" w:cs="Times New Roman"/>
          <w:lang w:eastAsia="en-US"/>
        </w:rPr>
        <w:t>neighbor</w:t>
      </w:r>
      <w:r w:rsidR="00242663">
        <w:rPr>
          <w:rFonts w:ascii="Times New Roman" w:eastAsia="SimSun" w:hAnsi="Times New Roman" w:cs="Times New Roman"/>
          <w:lang w:eastAsia="en-US"/>
        </w:rPr>
        <w:t>ing</w:t>
      </w:r>
      <w:r w:rsidR="00242663" w:rsidRPr="00E641E1">
        <w:rPr>
          <w:rFonts w:ascii="Times New Roman" w:eastAsia="SimSun" w:hAnsi="Times New Roman" w:cs="Times New Roman"/>
          <w:lang w:eastAsia="en-US"/>
        </w:rPr>
        <w:t xml:space="preserve"> cell</w:t>
      </w:r>
      <w:r w:rsidR="00242663">
        <w:rPr>
          <w:rFonts w:ascii="Times New Roman" w:eastAsia="SimSun" w:hAnsi="Times New Roman" w:cs="Times New Roman"/>
          <w:lang w:eastAsia="en-US"/>
        </w:rPr>
        <w:t>s</w:t>
      </w:r>
      <w:r w:rsidR="00934159">
        <w:rPr>
          <w:rFonts w:ascii="Times New Roman" w:eastAsia="SimSun" w:hAnsi="Times New Roman" w:cs="Times New Roman"/>
          <w:lang w:eastAsia="en-US"/>
        </w:rPr>
        <w:t xml:space="preserve">. </w:t>
      </w:r>
      <w:r w:rsidR="0093787F">
        <w:rPr>
          <w:rFonts w:ascii="Times New Roman" w:eastAsia="SimSun" w:hAnsi="Times New Roman" w:cs="Times New Roman"/>
          <w:lang w:eastAsia="en-US"/>
        </w:rPr>
        <w:t>This increases overall overhead, as opposed to simply signaling a cell-specific PRS using common signaling.</w:t>
      </w:r>
    </w:p>
    <w:p w14:paraId="085D336F" w14:textId="2FCF0359" w:rsidR="00457E63" w:rsidRPr="00BB347F" w:rsidRDefault="0093787F" w:rsidP="00457E63">
      <w:r>
        <w:t>In order t</w:t>
      </w:r>
      <w:r w:rsidR="00934159">
        <w:t>o solve the measurement inconsistenc</w:t>
      </w:r>
      <w:r w:rsidR="004022A3">
        <w:t>y</w:t>
      </w:r>
      <w:r w:rsidR="00934159">
        <w:t xml:space="preserve"> cause</w:t>
      </w:r>
      <w:r w:rsidR="00242663">
        <w:t>d</w:t>
      </w:r>
      <w:r w:rsidR="00934159">
        <w:t xml:space="preserve"> by BWP switching, there are some solutions which are</w:t>
      </w:r>
      <w:r w:rsidR="004022A3">
        <w:t xml:space="preserve"> more easy to implement</w:t>
      </w:r>
      <w:r w:rsidR="00934159">
        <w:t xml:space="preserve"> than introducing BWP-specific PRS.</w:t>
      </w:r>
      <w:r w:rsidR="004022A3">
        <w:t xml:space="preserve"> </w:t>
      </w:r>
      <w:r>
        <w:t xml:space="preserve">For </w:t>
      </w:r>
      <w:r w:rsidR="004022A3">
        <w:t>the mobility measurement, a measurement gap is configured</w:t>
      </w:r>
      <w:r>
        <w:t xml:space="preserve"> when the </w:t>
      </w:r>
      <w:r w:rsidR="004022A3">
        <w:t>UE has to switch its numerology. I</w:t>
      </w:r>
      <w:r w:rsidR="004022A3" w:rsidRPr="004022A3">
        <w:t>f the measurement gap is not configured,</w:t>
      </w:r>
      <w:r>
        <w:t xml:space="preserve"> the</w:t>
      </w:r>
      <w:r w:rsidR="004022A3" w:rsidRPr="004022A3">
        <w:t xml:space="preserve"> UE is not expected to measure the RS resource(s) outside of the active </w:t>
      </w:r>
      <w:r w:rsidR="004022A3">
        <w:t>DL BWP</w:t>
      </w:r>
      <w:r w:rsidR="004022A3" w:rsidRPr="004022A3">
        <w:t>.</w:t>
      </w:r>
      <w:r w:rsidR="004022A3">
        <w:t xml:space="preserve"> </w:t>
      </w:r>
      <w:r>
        <w:t>The same principle</w:t>
      </w:r>
      <w:r w:rsidR="004022A3">
        <w:t xml:space="preserve"> can be applied for positioning measurement</w:t>
      </w:r>
      <w:r>
        <w:t>s</w:t>
      </w:r>
      <w:r w:rsidR="004022A3">
        <w:t xml:space="preserve">. For each cell, </w:t>
      </w:r>
      <w:r>
        <w:t xml:space="preserve">the </w:t>
      </w:r>
      <w:r w:rsidR="004022A3">
        <w:t>UE can be provided with multiple PRS resources with different numerologies.</w:t>
      </w:r>
      <w:r w:rsidR="00CE4F39">
        <w:t xml:space="preserve"> If a measurement gap is not configured, </w:t>
      </w:r>
      <w:r>
        <w:t xml:space="preserve">the </w:t>
      </w:r>
      <w:r w:rsidR="00CE4F39">
        <w:t>UE is only expected to receive</w:t>
      </w:r>
      <w:r w:rsidR="00BB347F">
        <w:t xml:space="preserve"> the PRS </w:t>
      </w:r>
      <w:r w:rsidR="00BB347F" w:rsidRPr="00BB347F">
        <w:t>whose numerology is the same as the active DL BWP within the BW of the active DL BWP.</w:t>
      </w:r>
    </w:p>
    <w:p w14:paraId="7A8ACC03" w14:textId="017FB435" w:rsidR="00001E5D" w:rsidRDefault="00001E5D" w:rsidP="00D640AB">
      <w:pPr>
        <w:jc w:val="left"/>
        <w:rPr>
          <w:b/>
          <w:i/>
        </w:rPr>
      </w:pPr>
      <w:r w:rsidRPr="00A121CB">
        <w:rPr>
          <w:b/>
          <w:i/>
        </w:rPr>
        <w:lastRenderedPageBreak/>
        <w:t xml:space="preserve">Proposal </w:t>
      </w:r>
      <w:r w:rsidR="00272812">
        <w:rPr>
          <w:b/>
          <w:i/>
        </w:rPr>
        <w:t>5</w:t>
      </w:r>
      <w:r>
        <w:rPr>
          <w:b/>
          <w:i/>
        </w:rPr>
        <w:t>:</w:t>
      </w:r>
      <w:r w:rsidRPr="00BE3160">
        <w:rPr>
          <w:b/>
          <w:i/>
        </w:rPr>
        <w:t xml:space="preserve"> </w:t>
      </w:r>
      <w:r w:rsidR="00BD091A">
        <w:rPr>
          <w:b/>
          <w:i/>
        </w:rPr>
        <w:t xml:space="preserve">PRS resources </w:t>
      </w:r>
      <w:r w:rsidR="0093787F">
        <w:rPr>
          <w:b/>
          <w:i/>
        </w:rPr>
        <w:t>are</w:t>
      </w:r>
      <w:r w:rsidR="00BD091A">
        <w:rPr>
          <w:b/>
          <w:i/>
        </w:rPr>
        <w:t xml:space="preserve"> configured in a per-cell </w:t>
      </w:r>
      <w:r w:rsidR="00BD091A" w:rsidRPr="00BE3160">
        <w:rPr>
          <w:b/>
          <w:i/>
        </w:rPr>
        <w:t>basis</w:t>
      </w:r>
      <w:r w:rsidR="00BD091A">
        <w:rPr>
          <w:b/>
          <w:i/>
        </w:rPr>
        <w:t>.</w:t>
      </w:r>
    </w:p>
    <w:p w14:paraId="463CCAE0" w14:textId="1B30FFD1" w:rsidR="0093787F" w:rsidRPr="005852A7" w:rsidRDefault="0093787F" w:rsidP="005852A7">
      <w:pPr>
        <w:pStyle w:val="ListParagraph"/>
        <w:numPr>
          <w:ilvl w:val="0"/>
          <w:numId w:val="10"/>
        </w:numPr>
        <w:autoSpaceDE w:val="0"/>
        <w:autoSpaceDN w:val="0"/>
        <w:adjustRightInd w:val="0"/>
        <w:snapToGrid w:val="0"/>
        <w:spacing w:after="120"/>
        <w:contextualSpacing/>
        <w:jc w:val="both"/>
        <w:rPr>
          <w:b/>
          <w:i/>
        </w:rPr>
      </w:pPr>
      <w:r w:rsidRPr="005852A7">
        <w:rPr>
          <w:rFonts w:ascii="Times New Roman" w:hAnsi="Times New Roman" w:cs="Times New Roman"/>
          <w:b/>
          <w:i/>
        </w:rPr>
        <w:t>BWP-specific PRS is not supported</w:t>
      </w:r>
    </w:p>
    <w:p w14:paraId="39C1931D" w14:textId="4A904936" w:rsidR="00A352A5" w:rsidRDefault="00A352A5" w:rsidP="00D640AB">
      <w:pPr>
        <w:jc w:val="left"/>
        <w:rPr>
          <w:b/>
          <w:i/>
        </w:rPr>
      </w:pPr>
      <w:r w:rsidRPr="00A121CB">
        <w:rPr>
          <w:b/>
          <w:i/>
        </w:rPr>
        <w:t>Proposal</w:t>
      </w:r>
      <w:r w:rsidR="00D640AB">
        <w:rPr>
          <w:b/>
          <w:i/>
        </w:rPr>
        <w:t xml:space="preserve"> </w:t>
      </w:r>
      <w:r w:rsidR="00272812">
        <w:rPr>
          <w:b/>
          <w:i/>
        </w:rPr>
        <w:t>6</w:t>
      </w:r>
      <w:r>
        <w:rPr>
          <w:b/>
          <w:i/>
        </w:rPr>
        <w:t>:</w:t>
      </w:r>
      <w:r w:rsidRPr="00A352A5">
        <w:rPr>
          <w:i/>
        </w:rPr>
        <w:t xml:space="preserve"> </w:t>
      </w:r>
      <w:r w:rsidRPr="00A352A5">
        <w:rPr>
          <w:b/>
          <w:i/>
        </w:rPr>
        <w:t xml:space="preserve">PRS </w:t>
      </w:r>
      <w:r>
        <w:rPr>
          <w:b/>
          <w:i/>
        </w:rPr>
        <w:t>configuration</w:t>
      </w:r>
      <w:r w:rsidRPr="00A352A5">
        <w:rPr>
          <w:b/>
          <w:i/>
        </w:rPr>
        <w:t xml:space="preserve"> for a cell </w:t>
      </w:r>
      <w:r w:rsidR="0093787F">
        <w:rPr>
          <w:b/>
          <w:i/>
        </w:rPr>
        <w:t>can</w:t>
      </w:r>
      <w:r w:rsidR="0093787F" w:rsidRPr="00A352A5">
        <w:rPr>
          <w:b/>
          <w:i/>
        </w:rPr>
        <w:t xml:space="preserve"> </w:t>
      </w:r>
      <w:r w:rsidRPr="00A352A5">
        <w:rPr>
          <w:b/>
          <w:i/>
        </w:rPr>
        <w:t>include multiple PRS resources with different numerologies</w:t>
      </w:r>
    </w:p>
    <w:p w14:paraId="6D9A45EC" w14:textId="39017B2B" w:rsidR="00ED2E05" w:rsidRPr="005852A7" w:rsidRDefault="00BB347F" w:rsidP="005852A7">
      <w:pPr>
        <w:pStyle w:val="ListParagraph"/>
        <w:numPr>
          <w:ilvl w:val="0"/>
          <w:numId w:val="9"/>
        </w:numPr>
        <w:rPr>
          <w:rFonts w:ascii="Times New Roman" w:eastAsia="SimSun" w:hAnsi="Times New Roman" w:cs="Times New Roman"/>
          <w:b/>
          <w:i/>
          <w:lang w:eastAsia="en-US"/>
        </w:rPr>
      </w:pPr>
      <w:r w:rsidRPr="00D07660">
        <w:rPr>
          <w:rFonts w:ascii="Times New Roman" w:eastAsia="SimSun" w:hAnsi="Times New Roman" w:cs="Times New Roman"/>
          <w:b/>
          <w:i/>
          <w:lang w:eastAsia="en-US"/>
        </w:rPr>
        <w:t xml:space="preserve">If a measurement gap is not configured, </w:t>
      </w:r>
      <w:r w:rsidR="0093787F">
        <w:rPr>
          <w:rFonts w:ascii="Times New Roman" w:eastAsia="SimSun" w:hAnsi="Times New Roman" w:cs="Times New Roman"/>
          <w:b/>
          <w:i/>
          <w:lang w:eastAsia="en-US"/>
        </w:rPr>
        <w:t xml:space="preserve">the </w:t>
      </w:r>
      <w:r w:rsidRPr="00D07660">
        <w:rPr>
          <w:rFonts w:ascii="Times New Roman" w:eastAsia="SimSun" w:hAnsi="Times New Roman" w:cs="Times New Roman"/>
          <w:b/>
          <w:i/>
          <w:lang w:eastAsia="en-US"/>
        </w:rPr>
        <w:t xml:space="preserve">UE is only expected to receive the PRS </w:t>
      </w:r>
      <w:r w:rsidR="0093787F">
        <w:rPr>
          <w:rFonts w:ascii="Times New Roman" w:eastAsia="SimSun" w:hAnsi="Times New Roman" w:cs="Times New Roman"/>
          <w:b/>
          <w:i/>
          <w:lang w:eastAsia="en-US"/>
        </w:rPr>
        <w:t xml:space="preserve">with the same numerology </w:t>
      </w:r>
      <w:r w:rsidRPr="00D07660">
        <w:rPr>
          <w:rFonts w:ascii="Times New Roman" w:eastAsia="SimSun" w:hAnsi="Times New Roman" w:cs="Times New Roman"/>
          <w:b/>
          <w:i/>
          <w:lang w:eastAsia="en-US"/>
        </w:rPr>
        <w:t>as the active DL BWP within the active DL BWP</w:t>
      </w:r>
      <w:r w:rsidR="00D640AB" w:rsidRPr="00D07660">
        <w:rPr>
          <w:rFonts w:ascii="Times New Roman" w:eastAsia="SimSun" w:hAnsi="Times New Roman" w:cs="Times New Roman"/>
          <w:b/>
          <w:i/>
          <w:lang w:eastAsia="en-US"/>
        </w:rPr>
        <w:t xml:space="preserve"> bandwidth</w:t>
      </w:r>
      <w:r w:rsidRPr="00D07660">
        <w:rPr>
          <w:rFonts w:ascii="Times New Roman" w:eastAsia="SimSun" w:hAnsi="Times New Roman" w:cs="Times New Roman"/>
          <w:b/>
          <w:i/>
          <w:lang w:eastAsia="en-US"/>
        </w:rPr>
        <w:t>.</w:t>
      </w:r>
    </w:p>
    <w:p w14:paraId="52796E30" w14:textId="77777777" w:rsidR="00ED2E05" w:rsidRDefault="00ED2E05" w:rsidP="00ED2E05"/>
    <w:p w14:paraId="40DFC215" w14:textId="6325877A" w:rsidR="00C454CA" w:rsidRDefault="00C454CA" w:rsidP="00685330">
      <w:pPr>
        <w:pStyle w:val="Heading2"/>
      </w:pPr>
      <w:r>
        <w:t>PRS with 2 ports</w:t>
      </w:r>
    </w:p>
    <w:p w14:paraId="4387A19D" w14:textId="0C64D5B7" w:rsidR="00160DDA" w:rsidRPr="00A4153D" w:rsidRDefault="00160DDA" w:rsidP="00180539">
      <w:r>
        <w:t>It was agreed to support one-port PRS at the last meeting, whereas configuring multiple antenna ports is for further study. Since cross-polarization antennas are frequently used</w:t>
      </w:r>
      <w:r w:rsidR="00016617">
        <w:t xml:space="preserve"> by the gNB</w:t>
      </w:r>
      <w:r>
        <w:t>, it is natural to support at least two-port PRS</w:t>
      </w:r>
      <w:r w:rsidR="004F4557">
        <w:t>, which can be transmitted</w:t>
      </w:r>
      <w:r w:rsidR="00016617">
        <w:t xml:space="preserve"> </w:t>
      </w:r>
      <w:r w:rsidR="004F4557">
        <w:t xml:space="preserve">by gNB </w:t>
      </w:r>
      <w:r w:rsidR="00016617">
        <w:t>with a pair of cross-polarized antenna port</w:t>
      </w:r>
      <w:r w:rsidR="004F4557">
        <w:t>s.</w:t>
      </w:r>
      <w:r>
        <w:t xml:space="preserve"> </w:t>
      </w:r>
      <w:r w:rsidR="004F4557">
        <w:t>T</w:t>
      </w:r>
      <w:r>
        <w:t xml:space="preserve">he UE can </w:t>
      </w:r>
      <w:r w:rsidR="004F4557">
        <w:t xml:space="preserve">then </w:t>
      </w:r>
      <w:r>
        <w:t>coherent</w:t>
      </w:r>
      <w:r w:rsidR="004F4557">
        <w:t>ly</w:t>
      </w:r>
      <w:r>
        <w:t xml:space="preserve"> combin</w:t>
      </w:r>
      <w:r w:rsidR="004F4557">
        <w:t xml:space="preserve">e the received signal of </w:t>
      </w:r>
      <w:r>
        <w:t xml:space="preserve">the two </w:t>
      </w:r>
      <w:r w:rsidR="004F4557">
        <w:t xml:space="preserve">PRS </w:t>
      </w:r>
      <w:r>
        <w:t>antenna ports</w:t>
      </w:r>
      <w:r w:rsidR="004F4557">
        <w:t xml:space="preserve"> to improve the measurement performance</w:t>
      </w:r>
      <w:r>
        <w:t>.</w:t>
      </w:r>
    </w:p>
    <w:p w14:paraId="64669446" w14:textId="05830067" w:rsidR="00D00268" w:rsidRDefault="00D00268" w:rsidP="00D00268">
      <w:pPr>
        <w:rPr>
          <w:b/>
          <w:i/>
        </w:rPr>
      </w:pPr>
      <w:r w:rsidRPr="00A121CB">
        <w:rPr>
          <w:b/>
          <w:i/>
        </w:rPr>
        <w:t xml:space="preserve">Proposal </w:t>
      </w:r>
      <w:r w:rsidR="00272812">
        <w:rPr>
          <w:b/>
          <w:i/>
        </w:rPr>
        <w:t>7</w:t>
      </w:r>
      <w:r>
        <w:rPr>
          <w:b/>
          <w:i/>
        </w:rPr>
        <w:t>:</w:t>
      </w:r>
      <w:r w:rsidRPr="00BE3160">
        <w:rPr>
          <w:b/>
          <w:i/>
        </w:rPr>
        <w:t xml:space="preserve"> </w:t>
      </w:r>
      <w:r>
        <w:rPr>
          <w:b/>
          <w:i/>
        </w:rPr>
        <w:t xml:space="preserve">support </w:t>
      </w:r>
      <w:r w:rsidR="00160DDA">
        <w:rPr>
          <w:b/>
          <w:i/>
        </w:rPr>
        <w:t>two</w:t>
      </w:r>
      <w:r>
        <w:rPr>
          <w:b/>
          <w:i/>
        </w:rPr>
        <w:t>-port PRS.</w:t>
      </w:r>
    </w:p>
    <w:p w14:paraId="4BC29540" w14:textId="20DDD7B7" w:rsidR="008552B5" w:rsidRPr="003F6143" w:rsidRDefault="008552B5" w:rsidP="003F6143">
      <w:pPr>
        <w:rPr>
          <w:b/>
          <w:i/>
        </w:rPr>
      </w:pPr>
    </w:p>
    <w:p w14:paraId="02E48D86" w14:textId="79A95C99" w:rsidR="00BD091A" w:rsidRDefault="00DD10AB" w:rsidP="00DD10AB">
      <w:pPr>
        <w:pStyle w:val="Heading1"/>
      </w:pPr>
      <w:r>
        <w:t>OTDOA</w:t>
      </w:r>
      <w:r w:rsidR="00636447">
        <w:t xml:space="preserve"> measurements and reporting</w:t>
      </w:r>
    </w:p>
    <w:p w14:paraId="5935FB43" w14:textId="33C048D2" w:rsidR="008552B5" w:rsidRDefault="004E7613" w:rsidP="004E7613">
      <w:pPr>
        <w:rPr>
          <w:lang w:eastAsia="zh-CN"/>
        </w:rPr>
      </w:pPr>
      <w:r>
        <w:rPr>
          <w:lang w:eastAsia="zh-CN"/>
        </w:rPr>
        <w:t xml:space="preserve">In order to support OTDOA, a “time difference” measurement needs to be defined. Such a measurement already exists for LTE, and is specified in </w:t>
      </w:r>
      <w:r>
        <w:rPr>
          <w:lang w:eastAsia="zh-CN"/>
        </w:rPr>
        <w:fldChar w:fldCharType="begin"/>
      </w:r>
      <w:r>
        <w:rPr>
          <w:lang w:eastAsia="zh-CN"/>
        </w:rPr>
        <w:instrText xml:space="preserve"> REF _Ref533513003 \r \h </w:instrText>
      </w:r>
      <w:r>
        <w:rPr>
          <w:lang w:eastAsia="zh-CN"/>
        </w:rPr>
      </w:r>
      <w:r>
        <w:rPr>
          <w:lang w:eastAsia="zh-CN"/>
        </w:rPr>
        <w:fldChar w:fldCharType="separate"/>
      </w:r>
      <w:r w:rsidR="0028042C">
        <w:rPr>
          <w:lang w:eastAsia="zh-CN"/>
        </w:rPr>
        <w:t>[4]</w:t>
      </w:r>
      <w:r>
        <w:rPr>
          <w:lang w:eastAsia="zh-CN"/>
        </w:rPr>
        <w:fldChar w:fldCharType="end"/>
      </w:r>
      <w:r>
        <w:rPr>
          <w:lang w:eastAsia="zh-CN"/>
        </w:rPr>
        <w:t xml:space="preserve">, </w:t>
      </w:r>
      <w:r w:rsidR="00DF6577">
        <w:rPr>
          <w:lang w:eastAsia="zh-CN"/>
        </w:rPr>
        <w:t>r</w:t>
      </w:r>
      <w:r>
        <w:rPr>
          <w:lang w:eastAsia="zh-CN"/>
        </w:rPr>
        <w:t xml:space="preserve">eference signal time difference (RSTD). </w:t>
      </w:r>
    </w:p>
    <w:p w14:paraId="06F52371" w14:textId="6A467F9B" w:rsidR="004E7613" w:rsidRDefault="008552B5" w:rsidP="004E7613">
      <w:pPr>
        <w:rPr>
          <w:lang w:eastAsia="zh-CN"/>
        </w:rPr>
      </w:pPr>
      <w:r>
        <w:rPr>
          <w:lang w:eastAsia="zh-CN"/>
        </w:rPr>
        <w:t>It is possible that a NR</w:t>
      </w:r>
      <w:r>
        <w:rPr>
          <w:rFonts w:hint="eastAsia"/>
          <w:lang w:eastAsia="zh-CN"/>
        </w:rPr>
        <w:t xml:space="preserve"> UE may also </w:t>
      </w:r>
      <w:r>
        <w:rPr>
          <w:lang w:eastAsia="zh-CN"/>
        </w:rPr>
        <w:t xml:space="preserve">use LTE PRS for OTDOA when LTE and NR cells are deployed in the same frequency layer or different frequency layers within a common coverage area. </w:t>
      </w:r>
      <w:r w:rsidR="00CB35E0">
        <w:rPr>
          <w:lang w:eastAsia="zh-CN"/>
        </w:rPr>
        <w:t xml:space="preserve">Thus, using both LTE and NR cells can provide more sources for the positioning signals, and can improve positioning accuracy. </w:t>
      </w:r>
      <w:r>
        <w:rPr>
          <w:lang w:eastAsia="zh-CN"/>
        </w:rPr>
        <w:t>LTE-NR coexistence</w:t>
      </w:r>
      <w:r w:rsidR="00CB35E0">
        <w:rPr>
          <w:lang w:eastAsia="zh-CN"/>
        </w:rPr>
        <w:t xml:space="preserve"> is already supported (</w:t>
      </w:r>
      <w:r>
        <w:rPr>
          <w:lang w:eastAsia="zh-CN"/>
        </w:rPr>
        <w:t>e.g., NR-PDSCH rate matching around LTE-CRS</w:t>
      </w:r>
      <w:r w:rsidR="00CB35E0">
        <w:rPr>
          <w:lang w:eastAsia="zh-CN"/>
        </w:rPr>
        <w:t>)</w:t>
      </w:r>
      <w:r>
        <w:rPr>
          <w:lang w:eastAsia="zh-CN"/>
        </w:rPr>
        <w:t>, so it is natural to extend RSTD</w:t>
      </w:r>
      <w:r>
        <w:rPr>
          <w:rFonts w:hint="eastAsia"/>
          <w:lang w:eastAsia="zh-CN"/>
        </w:rPr>
        <w:t xml:space="preserve"> measurement of NR UE also to LTE-PRS.</w:t>
      </w:r>
      <w:r>
        <w:rPr>
          <w:lang w:eastAsia="zh-CN"/>
        </w:rPr>
        <w:t xml:space="preserve"> </w:t>
      </w:r>
      <w:r w:rsidR="00CB35E0">
        <w:rPr>
          <w:lang w:eastAsia="zh-CN"/>
        </w:rPr>
        <w:t xml:space="preserve">The LTE “time difference” </w:t>
      </w:r>
      <w:r w:rsidR="004E7613">
        <w:rPr>
          <w:lang w:eastAsia="zh-CN"/>
        </w:rPr>
        <w:t>measurement can be reused with minor modifications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E7613" w:rsidRPr="00486914" w14:paraId="54370853" w14:textId="1EC65E2D" w:rsidTr="008C057E">
        <w:trPr>
          <w:cantSplit/>
          <w:jc w:val="center"/>
        </w:trPr>
        <w:tc>
          <w:tcPr>
            <w:tcW w:w="1951" w:type="dxa"/>
          </w:tcPr>
          <w:p w14:paraId="055D6153" w14:textId="4DFFE1F8" w:rsidR="004E7613" w:rsidRPr="00486914" w:rsidRDefault="004E7613" w:rsidP="008C057E">
            <w:pPr>
              <w:pStyle w:val="TAL"/>
              <w:rPr>
                <w:b/>
              </w:rPr>
            </w:pPr>
            <w:r w:rsidRPr="00486914">
              <w:rPr>
                <w:b/>
              </w:rPr>
              <w:t>Definition</w:t>
            </w:r>
          </w:p>
        </w:tc>
        <w:tc>
          <w:tcPr>
            <w:tcW w:w="7787" w:type="dxa"/>
          </w:tcPr>
          <w:p w14:paraId="6A6B5443" w14:textId="0E6878F6" w:rsidR="004E7613" w:rsidRPr="00486914" w:rsidRDefault="004E7613" w:rsidP="008C057E">
            <w:pPr>
              <w:pStyle w:val="TAL"/>
            </w:pPr>
            <w:r w:rsidRPr="00B60DD0">
              <w:rPr>
                <w:lang w:val="en-US"/>
              </w:rPr>
              <w:t xml:space="preserve">The relative timing difference between </w:t>
            </w:r>
            <w:r>
              <w:rPr>
                <w:lang w:val="en-US"/>
              </w:rPr>
              <w:t xml:space="preserve">the neighbour </w:t>
            </w:r>
            <w:r w:rsidRPr="00B60DD0">
              <w:rPr>
                <w:lang w:val="en-US"/>
              </w:rPr>
              <w:t xml:space="preserve">cell j and </w:t>
            </w:r>
            <w:r>
              <w:rPr>
                <w:lang w:val="en-US"/>
              </w:rPr>
              <w:t xml:space="preserve">the 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w:t>
            </w:r>
            <w:r>
              <w:rPr>
                <w:lang w:val="en-US"/>
              </w:rPr>
              <w:t>,</w:t>
            </w:r>
            <w:r w:rsidRPr="00E1224F">
              <w:rPr>
                <w:lang w:val="en-US"/>
              </w:rPr>
              <w:t xml:space="preserve">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i that is closest in time to the</w:t>
            </w:r>
            <w:r>
              <w:rPr>
                <w:lang w:val="en-US"/>
              </w:rPr>
              <w:t xml:space="preserve"> subframe received from cell j.</w:t>
            </w:r>
          </w:p>
          <w:p w14:paraId="328C8780" w14:textId="0B177A95" w:rsidR="004E7613" w:rsidRPr="00486914" w:rsidRDefault="004E7613" w:rsidP="008C057E">
            <w:pPr>
              <w:pStyle w:val="TAL"/>
            </w:pPr>
            <w:r>
              <w:t>For NR frequency range 1 or E-UTRA, t</w:t>
            </w:r>
            <w:r w:rsidRPr="001C15FF">
              <w:t xml:space="preserve">he reference point for the </w:t>
            </w:r>
            <w:r>
              <w:t>RSTD</w:t>
            </w:r>
            <w:r w:rsidRPr="001C15FF">
              <w:t xml:space="preserve"> shall be the antenna connector of the UE.</w:t>
            </w:r>
            <w:r>
              <w:t xml:space="preserve"> For NR frequency range 2, RSTD </w:t>
            </w:r>
            <w:r w:rsidRPr="0077770B">
              <w:t xml:space="preserve">shall be measured based on the combined </w:t>
            </w:r>
            <w:r>
              <w:t>signal from</w:t>
            </w:r>
            <w:r w:rsidRPr="0077770B">
              <w:t xml:space="preserve"> antenna elements corresponding to a given receiver branch</w:t>
            </w:r>
            <w:r>
              <w:t xml:space="preserve">. </w:t>
            </w:r>
          </w:p>
        </w:tc>
      </w:tr>
      <w:tr w:rsidR="004E7613" w:rsidRPr="00486914" w14:paraId="7A176E8E" w14:textId="1B5061CA" w:rsidTr="008C057E">
        <w:trPr>
          <w:cantSplit/>
          <w:jc w:val="center"/>
        </w:trPr>
        <w:tc>
          <w:tcPr>
            <w:tcW w:w="1951" w:type="dxa"/>
          </w:tcPr>
          <w:p w14:paraId="5E473549" w14:textId="182491E8" w:rsidR="004E7613" w:rsidRPr="00486914" w:rsidRDefault="004E7613" w:rsidP="008C057E">
            <w:pPr>
              <w:pStyle w:val="TAL"/>
              <w:rPr>
                <w:b/>
              </w:rPr>
            </w:pPr>
            <w:r w:rsidRPr="00486914">
              <w:rPr>
                <w:b/>
              </w:rPr>
              <w:t>Applicable for</w:t>
            </w:r>
          </w:p>
        </w:tc>
        <w:tc>
          <w:tcPr>
            <w:tcW w:w="7787" w:type="dxa"/>
          </w:tcPr>
          <w:p w14:paraId="6CD42941" w14:textId="1918906F" w:rsidR="004E7613" w:rsidRDefault="004E7613" w:rsidP="008C057E">
            <w:pPr>
              <w:pStyle w:val="TAL"/>
            </w:pPr>
            <w:r w:rsidRPr="00486914">
              <w:t>RRC_CONNECTED</w:t>
            </w:r>
            <w:r>
              <w:t xml:space="preserve"> intra-frequency</w:t>
            </w:r>
            <w:r>
              <w:br/>
            </w:r>
            <w:r w:rsidRPr="00486914">
              <w:t>RRC_CONNECTED</w:t>
            </w:r>
            <w:r>
              <w:t xml:space="preserve"> inter-frequency</w:t>
            </w:r>
          </w:p>
          <w:p w14:paraId="223F867F" w14:textId="1674D65D" w:rsidR="004E7613" w:rsidRPr="00486914" w:rsidRDefault="004E7613" w:rsidP="008C057E">
            <w:pPr>
              <w:pStyle w:val="TAL"/>
            </w:pPr>
            <w:r>
              <w:t>RRC_CONNECTED inter-RAT</w:t>
            </w:r>
          </w:p>
        </w:tc>
      </w:tr>
    </w:tbl>
    <w:p w14:paraId="408AA652" w14:textId="79A892F0" w:rsidR="005033FB" w:rsidRPr="005033FB" w:rsidRDefault="005033FB" w:rsidP="00CB35E0">
      <w:pPr>
        <w:rPr>
          <w:b/>
          <w:i/>
        </w:rPr>
      </w:pPr>
      <w:r w:rsidRPr="00165BA3">
        <w:rPr>
          <w:b/>
          <w:i/>
        </w:rPr>
        <w:t>Proposal 8:</w:t>
      </w:r>
      <w:r>
        <w:rPr>
          <w:b/>
          <w:i/>
        </w:rPr>
        <w:t xml:space="preserve"> NR should support inter-RAT RSTD measurement</w:t>
      </w:r>
      <w:r w:rsidR="00D02CF9">
        <w:rPr>
          <w:b/>
          <w:i/>
        </w:rPr>
        <w:t>s</w:t>
      </w:r>
    </w:p>
    <w:p w14:paraId="34873D97" w14:textId="77777777" w:rsidR="00CB35E0" w:rsidRDefault="00CB35E0" w:rsidP="00CB35E0">
      <w:pPr>
        <w:rPr>
          <w:b/>
          <w:i/>
        </w:rPr>
      </w:pPr>
      <w:r>
        <w:rPr>
          <w:b/>
          <w:i/>
        </w:rPr>
        <w:t>Proposal 9: RSTD measurement is defined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B35E0" w:rsidRPr="00486914" w14:paraId="09CBD7F1" w14:textId="77777777" w:rsidTr="00F56AC6">
        <w:trPr>
          <w:cantSplit/>
          <w:jc w:val="center"/>
        </w:trPr>
        <w:tc>
          <w:tcPr>
            <w:tcW w:w="1951" w:type="dxa"/>
          </w:tcPr>
          <w:p w14:paraId="43528FB0" w14:textId="77777777" w:rsidR="00CB35E0" w:rsidRPr="00486914" w:rsidRDefault="00CB35E0" w:rsidP="00F56AC6">
            <w:pPr>
              <w:pStyle w:val="TAL"/>
              <w:rPr>
                <w:b/>
              </w:rPr>
            </w:pPr>
            <w:r w:rsidRPr="00486914">
              <w:rPr>
                <w:b/>
              </w:rPr>
              <w:t>Definition</w:t>
            </w:r>
          </w:p>
        </w:tc>
        <w:tc>
          <w:tcPr>
            <w:tcW w:w="7787" w:type="dxa"/>
          </w:tcPr>
          <w:p w14:paraId="515F37DD" w14:textId="77777777" w:rsidR="00CB35E0" w:rsidRPr="00486914" w:rsidRDefault="00CB35E0" w:rsidP="00F56AC6">
            <w:pPr>
              <w:pStyle w:val="TAL"/>
            </w:pPr>
            <w:r w:rsidRPr="00B60DD0">
              <w:rPr>
                <w:lang w:val="en-US"/>
              </w:rPr>
              <w:t xml:space="preserve">The relative timing difference between </w:t>
            </w:r>
            <w:r>
              <w:rPr>
                <w:lang w:val="en-US"/>
              </w:rPr>
              <w:t xml:space="preserve">the neighbour </w:t>
            </w:r>
            <w:r w:rsidRPr="00B60DD0">
              <w:rPr>
                <w:lang w:val="en-US"/>
              </w:rPr>
              <w:t xml:space="preserve">cell j and </w:t>
            </w:r>
            <w:r>
              <w:rPr>
                <w:lang w:val="en-US"/>
              </w:rPr>
              <w:t xml:space="preserve">the 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w:t>
            </w:r>
            <w:r>
              <w:rPr>
                <w:lang w:val="en-US"/>
              </w:rPr>
              <w:t>,</w:t>
            </w:r>
            <w:r w:rsidRPr="00E1224F">
              <w:rPr>
                <w:lang w:val="en-US"/>
              </w:rPr>
              <w:t xml:space="preserve">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i that is closest in time to the</w:t>
            </w:r>
            <w:r>
              <w:rPr>
                <w:lang w:val="en-US"/>
              </w:rPr>
              <w:t xml:space="preserve"> subframe received from cell j.</w:t>
            </w:r>
          </w:p>
          <w:p w14:paraId="4CEF0CD3" w14:textId="77777777" w:rsidR="00CB35E0" w:rsidRPr="00486914" w:rsidRDefault="00CB35E0" w:rsidP="00F56AC6">
            <w:pPr>
              <w:pStyle w:val="TAL"/>
            </w:pPr>
            <w:r>
              <w:t>For NR frequency range 1 or E-UTRA, t</w:t>
            </w:r>
            <w:r w:rsidRPr="001C15FF">
              <w:t xml:space="preserve">he reference point for the </w:t>
            </w:r>
            <w:r>
              <w:t>RSTD</w:t>
            </w:r>
            <w:r w:rsidRPr="001C15FF">
              <w:t xml:space="preserve"> shall be the antenna connector of the UE.</w:t>
            </w:r>
            <w:r>
              <w:t xml:space="preserve"> For NR frequency range 2, RSTD </w:t>
            </w:r>
            <w:r w:rsidRPr="0077770B">
              <w:t xml:space="preserve">shall be measured based on the combined </w:t>
            </w:r>
            <w:r>
              <w:t>signal from</w:t>
            </w:r>
            <w:r w:rsidRPr="0077770B">
              <w:t xml:space="preserve"> antenna elements corresponding to a given receiver branch</w:t>
            </w:r>
            <w:r>
              <w:t xml:space="preserve">. </w:t>
            </w:r>
          </w:p>
        </w:tc>
      </w:tr>
      <w:tr w:rsidR="00CB35E0" w:rsidRPr="00486914" w14:paraId="71E50E68" w14:textId="77777777" w:rsidTr="00F56AC6">
        <w:trPr>
          <w:cantSplit/>
          <w:jc w:val="center"/>
        </w:trPr>
        <w:tc>
          <w:tcPr>
            <w:tcW w:w="1951" w:type="dxa"/>
          </w:tcPr>
          <w:p w14:paraId="6C27F17E" w14:textId="77777777" w:rsidR="00CB35E0" w:rsidRPr="00486914" w:rsidRDefault="00CB35E0" w:rsidP="00F56AC6">
            <w:pPr>
              <w:pStyle w:val="TAL"/>
              <w:rPr>
                <w:b/>
              </w:rPr>
            </w:pPr>
            <w:r w:rsidRPr="00486914">
              <w:rPr>
                <w:b/>
              </w:rPr>
              <w:t>Applicable for</w:t>
            </w:r>
          </w:p>
        </w:tc>
        <w:tc>
          <w:tcPr>
            <w:tcW w:w="7787" w:type="dxa"/>
          </w:tcPr>
          <w:p w14:paraId="536870C6" w14:textId="77777777" w:rsidR="00CB35E0" w:rsidRDefault="00CB35E0" w:rsidP="00F56AC6">
            <w:pPr>
              <w:pStyle w:val="TAL"/>
            </w:pPr>
            <w:r w:rsidRPr="00486914">
              <w:t>RRC_CONNECTED</w:t>
            </w:r>
            <w:r>
              <w:t xml:space="preserve"> intra-frequency</w:t>
            </w:r>
            <w:r>
              <w:br/>
            </w:r>
            <w:r w:rsidRPr="00486914">
              <w:t>RRC_CONNECTED</w:t>
            </w:r>
            <w:r>
              <w:t xml:space="preserve"> inter-frequency</w:t>
            </w:r>
          </w:p>
          <w:p w14:paraId="68BB3B76" w14:textId="77777777" w:rsidR="00CB35E0" w:rsidRPr="00486914" w:rsidRDefault="00CB35E0" w:rsidP="00F56AC6">
            <w:pPr>
              <w:pStyle w:val="TAL"/>
            </w:pPr>
            <w:r>
              <w:t>RRC_CONNECTED inter-RAT</w:t>
            </w:r>
          </w:p>
        </w:tc>
      </w:tr>
    </w:tbl>
    <w:p w14:paraId="54F1B111" w14:textId="057DC03A" w:rsidR="009C6669" w:rsidRPr="004E7613" w:rsidRDefault="009C6669" w:rsidP="004E7613">
      <w:pPr>
        <w:rPr>
          <w:b/>
          <w:i/>
        </w:rPr>
      </w:pPr>
    </w:p>
    <w:p w14:paraId="5722C2F9" w14:textId="70CADF12" w:rsidR="004E7613" w:rsidRPr="00426388" w:rsidRDefault="004E7613" w:rsidP="004E7613">
      <w:r w:rsidRPr="00426388">
        <w:t xml:space="preserve">For reporting, the following quantities specified in </w:t>
      </w:r>
      <w:r w:rsidR="0028042C">
        <w:fldChar w:fldCharType="begin"/>
      </w:r>
      <w:r w:rsidR="0028042C">
        <w:instrText xml:space="preserve"> REF _Ref536720345 \r \h </w:instrText>
      </w:r>
      <w:r w:rsidR="0028042C">
        <w:fldChar w:fldCharType="separate"/>
      </w:r>
      <w:r w:rsidR="0028042C">
        <w:t>[5]</w:t>
      </w:r>
      <w:r w:rsidR="0028042C">
        <w:fldChar w:fldCharType="end"/>
      </w:r>
      <w:r w:rsidR="0028042C">
        <w:t xml:space="preserve"> </w:t>
      </w:r>
      <w:r w:rsidRPr="00426388">
        <w:t>should be reused:</w:t>
      </w:r>
    </w:p>
    <w:p w14:paraId="6B9EB694" w14:textId="7B1B2D01" w:rsidR="004E7613" w:rsidRPr="00685330" w:rsidRDefault="004E7613" w:rsidP="00685330">
      <w:pPr>
        <w:pStyle w:val="ListParagraph"/>
        <w:numPr>
          <w:ilvl w:val="0"/>
          <w:numId w:val="3"/>
        </w:numPr>
        <w:rPr>
          <w:rFonts w:ascii="Times New Roman" w:hAnsi="Times New Roman" w:cs="Times New Roman"/>
        </w:rPr>
      </w:pPr>
      <w:r w:rsidRPr="00685330">
        <w:rPr>
          <w:rFonts w:ascii="Times New Roman" w:hAnsi="Times New Roman" w:cs="Times New Roman"/>
        </w:rPr>
        <w:t>RSTD reference cell</w:t>
      </w:r>
    </w:p>
    <w:p w14:paraId="42CF29BA" w14:textId="545AEEA4" w:rsidR="004E7613" w:rsidRPr="00685330" w:rsidRDefault="004E7613" w:rsidP="00685330">
      <w:pPr>
        <w:pStyle w:val="ListParagraph"/>
        <w:numPr>
          <w:ilvl w:val="1"/>
          <w:numId w:val="3"/>
        </w:numPr>
        <w:rPr>
          <w:rFonts w:ascii="Times New Roman" w:hAnsi="Times New Roman" w:cs="Times New Roman"/>
        </w:rPr>
      </w:pPr>
      <w:r w:rsidRPr="00685330">
        <w:rPr>
          <w:rFonts w:ascii="Times New Roman" w:hAnsi="Times New Roman" w:cs="Times New Roman"/>
        </w:rPr>
        <w:t>Reference signal quality</w:t>
      </w:r>
    </w:p>
    <w:p w14:paraId="20809605" w14:textId="756B8CA0" w:rsidR="004E7613" w:rsidRPr="00685330" w:rsidRDefault="004E7613" w:rsidP="00685330">
      <w:pPr>
        <w:pStyle w:val="ListParagraph"/>
        <w:numPr>
          <w:ilvl w:val="1"/>
          <w:numId w:val="3"/>
        </w:numPr>
        <w:rPr>
          <w:rFonts w:ascii="Times New Roman" w:hAnsi="Times New Roman" w:cs="Times New Roman"/>
        </w:rPr>
      </w:pPr>
      <w:r w:rsidRPr="00685330">
        <w:rPr>
          <w:rFonts w:ascii="Times New Roman" w:hAnsi="Times New Roman" w:cs="Times New Roman"/>
        </w:rPr>
        <w:lastRenderedPageBreak/>
        <w:t>Additional path information relative to the path timing used to determine the RSTD</w:t>
      </w:r>
    </w:p>
    <w:p w14:paraId="0008024E" w14:textId="7FE72C77" w:rsidR="004E7613" w:rsidRPr="00685330" w:rsidRDefault="004E7613" w:rsidP="00685330">
      <w:pPr>
        <w:pStyle w:val="ListParagraph"/>
        <w:numPr>
          <w:ilvl w:val="0"/>
          <w:numId w:val="3"/>
        </w:numPr>
        <w:rPr>
          <w:rFonts w:ascii="Times New Roman" w:hAnsi="Times New Roman" w:cs="Times New Roman"/>
        </w:rPr>
      </w:pPr>
      <w:r w:rsidRPr="00685330">
        <w:rPr>
          <w:rFonts w:ascii="Times New Roman" w:hAnsi="Times New Roman" w:cs="Times New Roman"/>
        </w:rPr>
        <w:t>RSTD neighbour cell</w:t>
      </w:r>
    </w:p>
    <w:p w14:paraId="4E4D1E8F" w14:textId="76CC6B8C" w:rsidR="004E7613" w:rsidRPr="00685330" w:rsidRDefault="004E7613" w:rsidP="00685330">
      <w:pPr>
        <w:pStyle w:val="ListParagraph"/>
        <w:numPr>
          <w:ilvl w:val="1"/>
          <w:numId w:val="3"/>
        </w:numPr>
        <w:rPr>
          <w:rFonts w:ascii="Times New Roman" w:hAnsi="Times New Roman" w:cs="Times New Roman"/>
        </w:rPr>
      </w:pPr>
      <w:r w:rsidRPr="00685330">
        <w:rPr>
          <w:rFonts w:ascii="Times New Roman" w:hAnsi="Times New Roman" w:cs="Times New Roman"/>
        </w:rPr>
        <w:t>RSTD</w:t>
      </w:r>
    </w:p>
    <w:p w14:paraId="7F9A44F0" w14:textId="04C73091" w:rsidR="004E7613" w:rsidRPr="00685330" w:rsidRDefault="004E7613" w:rsidP="00685330">
      <w:pPr>
        <w:pStyle w:val="ListParagraph"/>
        <w:numPr>
          <w:ilvl w:val="1"/>
          <w:numId w:val="3"/>
        </w:numPr>
        <w:rPr>
          <w:rFonts w:ascii="Times New Roman" w:hAnsi="Times New Roman" w:cs="Times New Roman"/>
        </w:rPr>
      </w:pPr>
      <w:r w:rsidRPr="00685330">
        <w:rPr>
          <w:rFonts w:ascii="Times New Roman" w:hAnsi="Times New Roman" w:cs="Times New Roman"/>
        </w:rPr>
        <w:t>RSTD quality</w:t>
      </w:r>
    </w:p>
    <w:p w14:paraId="5C53B5BA" w14:textId="2FEE84AA" w:rsidR="004E7613" w:rsidRPr="00685330" w:rsidRDefault="004E7613" w:rsidP="00685330">
      <w:pPr>
        <w:pStyle w:val="ListParagraph"/>
        <w:numPr>
          <w:ilvl w:val="1"/>
          <w:numId w:val="3"/>
        </w:numPr>
        <w:rPr>
          <w:rFonts w:ascii="Times New Roman" w:hAnsi="Times New Roman" w:cs="Times New Roman"/>
        </w:rPr>
      </w:pPr>
      <w:r w:rsidRPr="00685330">
        <w:rPr>
          <w:rFonts w:ascii="Times New Roman" w:hAnsi="Times New Roman" w:cs="Times New Roman"/>
        </w:rPr>
        <w:t>Additional path information relative to the path timing used to determine the RSTD</w:t>
      </w:r>
    </w:p>
    <w:p w14:paraId="126F9B3B" w14:textId="184BD09D" w:rsidR="004E7613" w:rsidRDefault="00426388" w:rsidP="004E7613">
      <w:pPr>
        <w:rPr>
          <w:lang w:eastAsia="zh-CN"/>
        </w:rPr>
      </w:pPr>
      <w:r>
        <w:rPr>
          <w:lang w:eastAsia="zh-CN"/>
        </w:rPr>
        <w:t>In addition, since</w:t>
      </w:r>
      <w:r w:rsidR="004E7613">
        <w:rPr>
          <w:lang w:eastAsia="zh-CN"/>
        </w:rPr>
        <w:t xml:space="preserve"> multiple reference signals for positioning </w:t>
      </w:r>
      <w:r>
        <w:rPr>
          <w:lang w:eastAsia="zh-CN"/>
        </w:rPr>
        <w:t xml:space="preserve">could be configured </w:t>
      </w:r>
      <w:r w:rsidR="004E7613">
        <w:rPr>
          <w:lang w:eastAsia="zh-CN"/>
        </w:rPr>
        <w:t xml:space="preserve">within a cell, e.g., for beam sweeping, UE may also need to report the ID of the reference signal for each one of the RSTD reference cell and RSTD </w:t>
      </w:r>
      <w:r w:rsidR="00DF6577" w:rsidRPr="00E641E1">
        <w:t>neighbor</w:t>
      </w:r>
      <w:r w:rsidR="00DF6577">
        <w:t>ing</w:t>
      </w:r>
      <w:r w:rsidR="00DF6577" w:rsidRPr="00E641E1">
        <w:t xml:space="preserve"> cell</w:t>
      </w:r>
      <w:r w:rsidR="004E7613">
        <w:rPr>
          <w:lang w:eastAsia="zh-CN"/>
        </w:rPr>
        <w:t>, which is like PRS ID in</w:t>
      </w:r>
      <w:r w:rsidR="0028042C" w:rsidRPr="00426388">
        <w:t xml:space="preserve"> </w:t>
      </w:r>
      <w:r w:rsidR="0028042C">
        <w:fldChar w:fldCharType="begin"/>
      </w:r>
      <w:r w:rsidR="0028042C">
        <w:instrText xml:space="preserve"> REF _Ref536720345 \r \h </w:instrText>
      </w:r>
      <w:r w:rsidR="0028042C">
        <w:fldChar w:fldCharType="separate"/>
      </w:r>
      <w:r w:rsidR="0028042C">
        <w:t>[5]</w:t>
      </w:r>
      <w:r w:rsidR="0028042C">
        <w:fldChar w:fldCharType="end"/>
      </w:r>
      <w:r w:rsidR="004E7613">
        <w:rPr>
          <w:lang w:eastAsia="zh-CN"/>
        </w:rPr>
        <w:t xml:space="preserve">. To </w:t>
      </w:r>
      <w:r>
        <w:rPr>
          <w:lang w:eastAsia="zh-CN"/>
        </w:rPr>
        <w:t>exploit multi-beam diversity, NR should support at least more than one RSTD reported per cell</w:t>
      </w:r>
      <w:r w:rsidR="00C454CA">
        <w:rPr>
          <w:lang w:eastAsia="zh-CN"/>
        </w:rPr>
        <w:t>, especially for FR2</w:t>
      </w:r>
      <w:r>
        <w:rPr>
          <w:lang w:eastAsia="zh-CN"/>
        </w:rPr>
        <w:t xml:space="preserve">. </w:t>
      </w:r>
      <w:r w:rsidR="00C454CA">
        <w:rPr>
          <w:lang w:eastAsia="zh-CN"/>
        </w:rPr>
        <w:t>For example, due to multipath or beam blockage, UE may measure different RSTD/TOA on different TX beams with same or different RX beam</w:t>
      </w:r>
      <w:r w:rsidR="00DF6577">
        <w:rPr>
          <w:lang w:eastAsia="zh-CN"/>
        </w:rPr>
        <w:t>s</w:t>
      </w:r>
      <w:r w:rsidR="00C454CA">
        <w:rPr>
          <w:lang w:eastAsia="zh-CN"/>
        </w:rPr>
        <w:t>.</w:t>
      </w:r>
      <w:r w:rsidR="00E03674">
        <w:rPr>
          <w:lang w:eastAsia="zh-CN"/>
        </w:rPr>
        <w:t xml:space="preserve"> It would be better UE report some redundant results (as</w:t>
      </w:r>
      <w:r w:rsidR="00E03674" w:rsidRPr="00E03674">
        <w:t xml:space="preserve"> </w:t>
      </w:r>
      <w:r w:rsidR="00E03674">
        <w:rPr>
          <w:lang w:eastAsia="zh-CN"/>
        </w:rPr>
        <w:t>a</w:t>
      </w:r>
      <w:r w:rsidR="00E03674" w:rsidRPr="00E03674">
        <w:rPr>
          <w:lang w:eastAsia="zh-CN"/>
        </w:rPr>
        <w:t>dditional RS information relative to the timing used to determine the RSTD</w:t>
      </w:r>
      <w:r w:rsidR="00E03674">
        <w:rPr>
          <w:lang w:eastAsia="zh-CN"/>
        </w:rPr>
        <w:t xml:space="preserve"> ) to LMF so that LMF could have more information on the certainty, potential alternative timing of the measurements.</w:t>
      </w:r>
    </w:p>
    <w:p w14:paraId="5EA2E72C" w14:textId="56C1346B" w:rsidR="00426388" w:rsidRDefault="003D1808" w:rsidP="003D1808">
      <w:pPr>
        <w:rPr>
          <w:b/>
          <w:i/>
        </w:rPr>
      </w:pPr>
      <w:r w:rsidRPr="00A121CB">
        <w:rPr>
          <w:b/>
          <w:i/>
        </w:rPr>
        <w:t xml:space="preserve">Proposal </w:t>
      </w:r>
      <w:r w:rsidR="0081479B">
        <w:rPr>
          <w:b/>
          <w:i/>
        </w:rPr>
        <w:t>10</w:t>
      </w:r>
      <w:r>
        <w:rPr>
          <w:b/>
          <w:i/>
        </w:rPr>
        <w:t>:</w:t>
      </w:r>
      <w:r w:rsidRPr="00BE3160">
        <w:rPr>
          <w:b/>
          <w:i/>
        </w:rPr>
        <w:t xml:space="preserve"> </w:t>
      </w:r>
      <w:r>
        <w:rPr>
          <w:b/>
          <w:i/>
        </w:rPr>
        <w:t>For OTDOA</w:t>
      </w:r>
      <w:r w:rsidR="00426388">
        <w:rPr>
          <w:b/>
          <w:i/>
        </w:rPr>
        <w:t xml:space="preserve"> reporting</w:t>
      </w:r>
      <w:r>
        <w:rPr>
          <w:b/>
          <w:i/>
        </w:rPr>
        <w:t>,</w:t>
      </w:r>
      <w:r w:rsidR="00426388">
        <w:rPr>
          <w:b/>
          <w:i/>
        </w:rPr>
        <w:t xml:space="preserve"> support the following reporting quantities:</w:t>
      </w:r>
    </w:p>
    <w:p w14:paraId="2A8B5A6D" w14:textId="4E7E20CD" w:rsidR="00426388" w:rsidRDefault="00426388" w:rsidP="002822C0">
      <w:pPr>
        <w:pStyle w:val="ListParagraph"/>
        <w:numPr>
          <w:ilvl w:val="0"/>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426388">
        <w:rPr>
          <w:rFonts w:ascii="Times New Roman" w:eastAsia="SimSun" w:hAnsi="Times New Roman" w:cs="Times New Roman"/>
          <w:b/>
          <w:i/>
          <w:lang w:eastAsia="en-US"/>
        </w:rPr>
        <w:t>RSTD reference cell</w:t>
      </w:r>
    </w:p>
    <w:p w14:paraId="3F18E077" w14:textId="11C6E726" w:rsidR="00426388" w:rsidRPr="00426388" w:rsidRDefault="00426388" w:rsidP="002822C0">
      <w:pPr>
        <w:pStyle w:val="ListParagraph"/>
        <w:numPr>
          <w:ilvl w:val="1"/>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Pr>
          <w:rFonts w:ascii="Times New Roman" w:eastAsia="SimSun" w:hAnsi="Times New Roman" w:cs="Times New Roman"/>
          <w:b/>
          <w:i/>
          <w:lang w:eastAsia="en-US"/>
        </w:rPr>
        <w:t>PRS ID</w:t>
      </w:r>
    </w:p>
    <w:p w14:paraId="3867F90B" w14:textId="54A852BD" w:rsidR="00426388" w:rsidRPr="00426388" w:rsidRDefault="00426388" w:rsidP="002822C0">
      <w:pPr>
        <w:pStyle w:val="ListParagraph"/>
        <w:numPr>
          <w:ilvl w:val="1"/>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426388">
        <w:rPr>
          <w:rFonts w:ascii="Times New Roman" w:eastAsia="SimSun" w:hAnsi="Times New Roman" w:cs="Times New Roman"/>
          <w:b/>
          <w:i/>
          <w:lang w:eastAsia="en-US"/>
        </w:rPr>
        <w:t>Reference signal quality</w:t>
      </w:r>
    </w:p>
    <w:p w14:paraId="07C9DD3D" w14:textId="3CC40711" w:rsidR="00426388" w:rsidRDefault="00426388" w:rsidP="002822C0">
      <w:pPr>
        <w:pStyle w:val="ListParagraph"/>
        <w:numPr>
          <w:ilvl w:val="1"/>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426388">
        <w:rPr>
          <w:rFonts w:ascii="Times New Roman" w:eastAsia="SimSun" w:hAnsi="Times New Roman" w:cs="Times New Roman"/>
          <w:b/>
          <w:i/>
          <w:lang w:eastAsia="en-US"/>
        </w:rPr>
        <w:t>Additional path information relative to the path timing used to determine the RSTD</w:t>
      </w:r>
    </w:p>
    <w:p w14:paraId="66391026" w14:textId="3ADB6FC2" w:rsidR="00426388" w:rsidRDefault="00426388" w:rsidP="002822C0">
      <w:pPr>
        <w:pStyle w:val="ListParagraph"/>
        <w:numPr>
          <w:ilvl w:val="1"/>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426388">
        <w:rPr>
          <w:rFonts w:ascii="Times New Roman" w:eastAsia="SimSun" w:hAnsi="Times New Roman" w:cs="Times New Roman"/>
          <w:b/>
          <w:i/>
          <w:lang w:eastAsia="en-US"/>
        </w:rPr>
        <w:t xml:space="preserve">Additional </w:t>
      </w:r>
      <w:r>
        <w:rPr>
          <w:rFonts w:ascii="Times New Roman" w:eastAsia="SimSun" w:hAnsi="Times New Roman" w:cs="Times New Roman"/>
          <w:b/>
          <w:i/>
          <w:lang w:eastAsia="en-US"/>
        </w:rPr>
        <w:t>RS</w:t>
      </w:r>
      <w:r w:rsidRPr="00426388">
        <w:rPr>
          <w:rFonts w:ascii="Times New Roman" w:eastAsia="SimSun" w:hAnsi="Times New Roman" w:cs="Times New Roman"/>
          <w:b/>
          <w:i/>
          <w:lang w:eastAsia="en-US"/>
        </w:rPr>
        <w:t xml:space="preserve"> information relative to the timing used to determine the RSTD</w:t>
      </w:r>
    </w:p>
    <w:p w14:paraId="362D7B57" w14:textId="3790BB04" w:rsidR="00426388" w:rsidRDefault="00426388" w:rsidP="002822C0">
      <w:pPr>
        <w:pStyle w:val="ListParagraph"/>
        <w:numPr>
          <w:ilvl w:val="0"/>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426388">
        <w:rPr>
          <w:rFonts w:ascii="Times New Roman" w:eastAsia="SimSun" w:hAnsi="Times New Roman" w:cs="Times New Roman"/>
          <w:b/>
          <w:i/>
          <w:lang w:eastAsia="en-US"/>
        </w:rPr>
        <w:t>RSTD neighbour cell</w:t>
      </w:r>
    </w:p>
    <w:p w14:paraId="09E183E9" w14:textId="6DB3296F" w:rsidR="00426388" w:rsidRPr="00426388" w:rsidRDefault="00426388" w:rsidP="002822C0">
      <w:pPr>
        <w:pStyle w:val="ListParagraph"/>
        <w:numPr>
          <w:ilvl w:val="1"/>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Pr>
          <w:rFonts w:ascii="Times New Roman" w:eastAsia="SimSun" w:hAnsi="Times New Roman" w:cs="Times New Roman"/>
          <w:b/>
          <w:i/>
          <w:lang w:eastAsia="en-US"/>
        </w:rPr>
        <w:t>PRS ID</w:t>
      </w:r>
    </w:p>
    <w:p w14:paraId="2B8E4A2D" w14:textId="55887E54" w:rsidR="00426388" w:rsidRPr="00426388" w:rsidRDefault="00426388" w:rsidP="002822C0">
      <w:pPr>
        <w:pStyle w:val="ListParagraph"/>
        <w:numPr>
          <w:ilvl w:val="1"/>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426388">
        <w:rPr>
          <w:rFonts w:ascii="Times New Roman" w:eastAsia="SimSun" w:hAnsi="Times New Roman" w:cs="Times New Roman"/>
          <w:b/>
          <w:i/>
          <w:lang w:eastAsia="en-US"/>
        </w:rPr>
        <w:t>RSTD</w:t>
      </w:r>
    </w:p>
    <w:p w14:paraId="0CC07399" w14:textId="3754E13B" w:rsidR="00426388" w:rsidRPr="00426388" w:rsidRDefault="00426388" w:rsidP="002822C0">
      <w:pPr>
        <w:pStyle w:val="ListParagraph"/>
        <w:numPr>
          <w:ilvl w:val="1"/>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426388">
        <w:rPr>
          <w:rFonts w:ascii="Times New Roman" w:eastAsia="SimSun" w:hAnsi="Times New Roman" w:cs="Times New Roman"/>
          <w:b/>
          <w:i/>
          <w:lang w:eastAsia="en-US"/>
        </w:rPr>
        <w:t>RSTD</w:t>
      </w:r>
      <w:r w:rsidRPr="00426388">
        <w:rPr>
          <w:rFonts w:ascii="Times New Roman" w:eastAsia="SimSun" w:hAnsi="Times New Roman" w:cs="Times New Roman" w:hint="eastAsia"/>
          <w:b/>
          <w:i/>
          <w:lang w:eastAsia="en-US"/>
        </w:rPr>
        <w:t xml:space="preserve"> quality</w:t>
      </w:r>
    </w:p>
    <w:p w14:paraId="4E1F607D" w14:textId="226CB9C1" w:rsidR="00426388" w:rsidRDefault="00426388" w:rsidP="002822C0">
      <w:pPr>
        <w:pStyle w:val="ListParagraph"/>
        <w:numPr>
          <w:ilvl w:val="1"/>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426388">
        <w:rPr>
          <w:rFonts w:ascii="Times New Roman" w:eastAsia="SimSun" w:hAnsi="Times New Roman" w:cs="Times New Roman"/>
          <w:b/>
          <w:i/>
          <w:lang w:eastAsia="en-US"/>
        </w:rPr>
        <w:t>Additional path information relative to the path timing used to determine the RSTD</w:t>
      </w:r>
    </w:p>
    <w:p w14:paraId="24C5862F" w14:textId="25E7DC53" w:rsidR="00426388" w:rsidRPr="00426388" w:rsidRDefault="00426388" w:rsidP="002822C0">
      <w:pPr>
        <w:pStyle w:val="ListParagraph"/>
        <w:numPr>
          <w:ilvl w:val="1"/>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426388">
        <w:rPr>
          <w:rFonts w:ascii="Times New Roman" w:eastAsia="SimSun" w:hAnsi="Times New Roman" w:cs="Times New Roman"/>
          <w:b/>
          <w:i/>
          <w:lang w:eastAsia="en-US"/>
        </w:rPr>
        <w:t xml:space="preserve">Additional </w:t>
      </w:r>
      <w:r>
        <w:rPr>
          <w:rFonts w:ascii="Times New Roman" w:eastAsia="SimSun" w:hAnsi="Times New Roman" w:cs="Times New Roman"/>
          <w:b/>
          <w:i/>
          <w:lang w:eastAsia="en-US"/>
        </w:rPr>
        <w:t>RS</w:t>
      </w:r>
      <w:r w:rsidRPr="00426388">
        <w:rPr>
          <w:rFonts w:ascii="Times New Roman" w:eastAsia="SimSun" w:hAnsi="Times New Roman" w:cs="Times New Roman"/>
          <w:b/>
          <w:i/>
          <w:lang w:eastAsia="en-US"/>
        </w:rPr>
        <w:t xml:space="preserve"> information relative to the timing used to determine the RSTD</w:t>
      </w:r>
    </w:p>
    <w:p w14:paraId="48B98CB2" w14:textId="77777777" w:rsidR="003D1808" w:rsidRPr="003D1808" w:rsidRDefault="003D1808" w:rsidP="003D1808"/>
    <w:p w14:paraId="1157576B" w14:textId="77777777" w:rsidR="00A46133" w:rsidRDefault="00DD10AB" w:rsidP="008C057E">
      <w:pPr>
        <w:pStyle w:val="Heading1"/>
      </w:pPr>
      <w:r>
        <w:t>Remaining issues on DAOD</w:t>
      </w:r>
    </w:p>
    <w:p w14:paraId="5EC153AC" w14:textId="1557A59E" w:rsidR="0061768E" w:rsidRDefault="0061768E" w:rsidP="0061768E">
      <w:r>
        <w:t>For angle measurement, beamformed DL RS can be transmitted in a beam sweeping manner</w:t>
      </w:r>
      <w:r w:rsidR="001A46BA">
        <w:t xml:space="preserve">. The UE </w:t>
      </w:r>
      <w:r w:rsidR="00497132">
        <w:t xml:space="preserve">can </w:t>
      </w:r>
      <w:r w:rsidR="001A46BA">
        <w:t xml:space="preserve">measure the RSRP of those DL RSs and report the results to gNB or LMF (depending on RAN2 decision on the framework of DAOD). </w:t>
      </w:r>
      <w:r>
        <w:t>The UE use</w:t>
      </w:r>
      <w:r w:rsidR="00497132">
        <w:t>s</w:t>
      </w:r>
      <w:r>
        <w:t xml:space="preserve"> a single Rx beam to derive the RSRP of each DL RS resource. The RSRP vector can be regarded as the fingerprint of the estimated angle. By comparing the measured RSRP vector to the fingerprints of all pre-</w:t>
      </w:r>
      <w:r w:rsidRPr="00024703">
        <w:t xml:space="preserve">stored angles, a maximum likelihood (ML) algorithm can </w:t>
      </w:r>
      <w:r w:rsidRPr="00F17585">
        <w:t>be used to</w:t>
      </w:r>
      <w:r w:rsidRPr="00024703">
        <w:t xml:space="preserve"> estimate AOD/ZOD.</w:t>
      </w:r>
    </w:p>
    <w:p w14:paraId="39B3E957" w14:textId="6F3870B1" w:rsidR="0061768E" w:rsidRDefault="0061768E" w:rsidP="0061768E">
      <w:r>
        <w:t xml:space="preserve">A simple way to estimate AOD/AOA in FR2 is to exploit the relative beam gain for a given AOD/AOA angle. As shown in </w:t>
      </w:r>
      <w:r>
        <w:fldChar w:fldCharType="begin"/>
      </w:r>
      <w:r>
        <w:instrText xml:space="preserve"> REF _Ref533757905 \h </w:instrText>
      </w:r>
      <w:r>
        <w:fldChar w:fldCharType="separate"/>
      </w:r>
      <w:r>
        <w:t xml:space="preserve">Figure </w:t>
      </w:r>
      <w:r>
        <w:rPr>
          <w:noProof/>
        </w:rPr>
        <w:t>1</w:t>
      </w:r>
      <w:r>
        <w:fldChar w:fldCharType="end"/>
      </w:r>
      <w:r>
        <w:t>, for a given group of beams (beams with index #1, #2 and #3 in this example), the relative beam gain, or beam gain envelop, depends on the AOD/AO</w:t>
      </w:r>
      <w:r w:rsidR="00DF6577">
        <w:t>A</w:t>
      </w:r>
      <w:r>
        <w:t xml:space="preserve"> of the transmitted/received signal.  In the left part of </w:t>
      </w:r>
      <w:r>
        <w:fldChar w:fldCharType="begin"/>
      </w:r>
      <w:r>
        <w:instrText xml:space="preserve"> REF _Ref533757905 \h </w:instrText>
      </w:r>
      <w:r>
        <w:fldChar w:fldCharType="separate"/>
      </w:r>
      <w:r>
        <w:t xml:space="preserve">Figure </w:t>
      </w:r>
      <w:r>
        <w:rPr>
          <w:noProof/>
        </w:rPr>
        <w:t>1</w:t>
      </w:r>
      <w:r>
        <w:fldChar w:fldCharType="end"/>
      </w:r>
      <w:r>
        <w:t>, the signal is assumed to have an AOD/AOA of 30 degree, which leads to a gain of -11dB, -5.3dB and 9dB for beam #1, beam #2 and beam #3</w:t>
      </w:r>
      <w:r w:rsidR="00DF6577">
        <w:t>,</w:t>
      </w:r>
      <w:r>
        <w:t xml:space="preserve"> respectively. After normalization (to eliminate the unknown path loss), the relative gains of these three beams are shown in the right part of </w:t>
      </w:r>
      <w:r>
        <w:fldChar w:fldCharType="begin"/>
      </w:r>
      <w:r>
        <w:instrText xml:space="preserve"> REF _Ref533757905 \h </w:instrText>
      </w:r>
      <w:r>
        <w:fldChar w:fldCharType="separate"/>
      </w:r>
      <w:r>
        <w:t xml:space="preserve">Figure </w:t>
      </w:r>
      <w:r>
        <w:rPr>
          <w:noProof/>
        </w:rPr>
        <w:t>1</w:t>
      </w:r>
      <w:r>
        <w:fldChar w:fldCharType="end"/>
      </w:r>
      <w:r>
        <w:t xml:space="preserve">, which can be interpreted as the relative gain envelop for AOD/AOA of 30 degree. Hence, for a signal with unknown AOD/AOA, if similar beam-based measurements are available to gNB either by </w:t>
      </w:r>
      <w:r w:rsidR="00287E51">
        <w:t xml:space="preserve">having the </w:t>
      </w:r>
      <w:r>
        <w:t xml:space="preserve">gNB measuring </w:t>
      </w:r>
      <w:r w:rsidR="00287E51">
        <w:t xml:space="preserve">it </w:t>
      </w:r>
      <w:r>
        <w:t>or by UE feedback, the AOD/AOA can be estimated by selecting the angle that has the best matched RSRP envelop with the these measurements.</w:t>
      </w:r>
    </w:p>
    <w:p w14:paraId="460B921C" w14:textId="77777777" w:rsidR="0061768E" w:rsidRDefault="0061768E" w:rsidP="0061768E">
      <w:pPr>
        <w:jc w:val="center"/>
      </w:pPr>
      <w:r w:rsidRPr="004B2E00">
        <w:rPr>
          <w:noProof/>
        </w:rPr>
        <w:lastRenderedPageBreak/>
        <w:drawing>
          <wp:inline distT="0" distB="0" distL="0" distR="0" wp14:anchorId="41298167" wp14:editId="70562BCD">
            <wp:extent cx="5915277" cy="253646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1497" cy="2539133"/>
                    </a:xfrm>
                    <a:prstGeom prst="rect">
                      <a:avLst/>
                    </a:prstGeom>
                    <a:noFill/>
                    <a:ln>
                      <a:noFill/>
                    </a:ln>
                  </pic:spPr>
                </pic:pic>
              </a:graphicData>
            </a:graphic>
          </wp:inline>
        </w:drawing>
      </w:r>
    </w:p>
    <w:p w14:paraId="44F11E67" w14:textId="3DE52C1D" w:rsidR="0061768E" w:rsidRPr="004B2E00" w:rsidRDefault="0061768E" w:rsidP="0061768E">
      <w:pPr>
        <w:pStyle w:val="Caption"/>
      </w:pPr>
      <w:bookmarkStart w:id="5" w:name="_Ref533757905"/>
      <w:r>
        <w:t xml:space="preserve">Figure </w:t>
      </w:r>
      <w:r>
        <w:rPr>
          <w:noProof/>
        </w:rPr>
        <w:fldChar w:fldCharType="begin"/>
      </w:r>
      <w:r>
        <w:rPr>
          <w:noProof/>
        </w:rPr>
        <w:instrText xml:space="preserve"> SEQ Figure \* ARABIC </w:instrText>
      </w:r>
      <w:r>
        <w:rPr>
          <w:noProof/>
        </w:rPr>
        <w:fldChar w:fldCharType="separate"/>
      </w:r>
      <w:r w:rsidR="009E34D5">
        <w:rPr>
          <w:noProof/>
        </w:rPr>
        <w:t>2</w:t>
      </w:r>
      <w:r>
        <w:rPr>
          <w:noProof/>
        </w:rPr>
        <w:fldChar w:fldCharType="end"/>
      </w:r>
      <w:bookmarkEnd w:id="5"/>
      <w:r w:rsidRPr="004B2E00">
        <w:t xml:space="preserve"> AOD/AOA estimation ba</w:t>
      </w:r>
      <w:r w:rsidRPr="006E6C07">
        <w:t xml:space="preserve">sed on </w:t>
      </w:r>
      <w:r>
        <w:t xml:space="preserve">relative </w:t>
      </w:r>
      <w:r w:rsidRPr="006E6C07">
        <w:t>beam gain</w:t>
      </w:r>
    </w:p>
    <w:p w14:paraId="5987F5BA" w14:textId="2C4F83F2" w:rsidR="00034E22" w:rsidRDefault="00034E22" w:rsidP="00034E22">
      <w:pPr>
        <w:rPr>
          <w:lang w:eastAsia="zh-CN"/>
        </w:rPr>
      </w:pPr>
      <w:r>
        <w:rPr>
          <w:lang w:eastAsia="zh-CN"/>
        </w:rPr>
        <w:t xml:space="preserve">To support DAOD, UE needs to measure RSRP for each DL RS resource, and report the RSRP based on some criteria. The existing CSI/BM framework, which is based on L1-RSRP, or existing mobility procedure, which is based on L3-RSRP can be considered. </w:t>
      </w:r>
      <w:r w:rsidRPr="00984517">
        <w:t xml:space="preserve">The framework of TDOA measurement and DAOD measurement </w:t>
      </w:r>
      <w:r>
        <w:t>are analogous. When the PRS is transmitted in a beam sweeping manner, the RSRP measurement can be performed simultaneously while measuring the TDOA.</w:t>
      </w:r>
    </w:p>
    <w:p w14:paraId="4FEAD755" w14:textId="1A2A465A" w:rsidR="00034E22" w:rsidRDefault="00034E22" w:rsidP="00034E22">
      <w:pPr>
        <w:rPr>
          <w:lang w:eastAsia="zh-CN"/>
        </w:rPr>
      </w:pPr>
      <w:r>
        <w:rPr>
          <w:lang w:eastAsia="zh-CN"/>
        </w:rPr>
        <w:t xml:space="preserve">Potential modifications or adaptation, can be further </w:t>
      </w:r>
      <w:r w:rsidR="00497132">
        <w:rPr>
          <w:lang w:eastAsia="zh-CN"/>
        </w:rPr>
        <w:t>considered</w:t>
      </w:r>
      <w:r>
        <w:rPr>
          <w:lang w:eastAsia="zh-CN"/>
        </w:rPr>
        <w:t xml:space="preserve">. For example, for downlink estimation, i.e. AOD estimation based on UE feedback, to minimize the UE beamforming uncertainty the UE </w:t>
      </w:r>
      <w:r w:rsidR="00497132">
        <w:rPr>
          <w:lang w:eastAsia="zh-CN"/>
        </w:rPr>
        <w:t xml:space="preserve">can report </w:t>
      </w:r>
      <w:r>
        <w:rPr>
          <w:lang w:eastAsia="zh-CN"/>
        </w:rPr>
        <w:t xml:space="preserve">the beam quality measured with a fixed RX beam. </w:t>
      </w:r>
    </w:p>
    <w:p w14:paraId="7F53ADE5" w14:textId="3E1CC2AE" w:rsidR="00034E22" w:rsidRDefault="00034E22" w:rsidP="00034E22">
      <w:pPr>
        <w:rPr>
          <w:b/>
          <w:i/>
          <w:lang w:eastAsia="zh-CN"/>
        </w:rPr>
      </w:pPr>
      <w:r>
        <w:rPr>
          <w:b/>
          <w:i/>
          <w:lang w:eastAsia="zh-CN"/>
        </w:rPr>
        <w:t>Proposal 1</w:t>
      </w:r>
      <w:r w:rsidR="00272812">
        <w:rPr>
          <w:b/>
          <w:i/>
          <w:lang w:eastAsia="zh-CN"/>
        </w:rPr>
        <w:t>1</w:t>
      </w:r>
      <w:r>
        <w:rPr>
          <w:b/>
          <w:i/>
          <w:lang w:eastAsia="zh-CN"/>
        </w:rPr>
        <w:t>: At least RSRP report</w:t>
      </w:r>
      <w:r w:rsidR="00497132">
        <w:rPr>
          <w:b/>
          <w:i/>
          <w:lang w:eastAsia="zh-CN"/>
        </w:rPr>
        <w:t>s</w:t>
      </w:r>
      <w:r>
        <w:rPr>
          <w:b/>
          <w:i/>
          <w:lang w:eastAsia="zh-CN"/>
        </w:rPr>
        <w:t xml:space="preserve"> </w:t>
      </w:r>
      <w:r w:rsidR="00287E51">
        <w:rPr>
          <w:b/>
          <w:i/>
          <w:lang w:eastAsia="zh-CN"/>
        </w:rPr>
        <w:t>are</w:t>
      </w:r>
      <w:r>
        <w:rPr>
          <w:b/>
          <w:i/>
          <w:lang w:eastAsia="zh-CN"/>
        </w:rPr>
        <w:t xml:space="preserve"> reused to support DAOD. </w:t>
      </w:r>
    </w:p>
    <w:p w14:paraId="5E76C415" w14:textId="77777777" w:rsidR="00034E22" w:rsidRDefault="00034E22" w:rsidP="00034E22">
      <w:pPr>
        <w:rPr>
          <w:lang w:eastAsia="zh-CN"/>
        </w:rPr>
      </w:pPr>
      <w:r>
        <w:rPr>
          <w:lang w:eastAsia="zh-CN"/>
        </w:rPr>
        <w:t>The reference signal for DAOD should meet the following two requirements:</w:t>
      </w:r>
    </w:p>
    <w:p w14:paraId="0D4D3844" w14:textId="77777777" w:rsidR="00034E22" w:rsidRPr="005852A7" w:rsidRDefault="00034E22" w:rsidP="00034E22">
      <w:pPr>
        <w:pStyle w:val="ListParagraph"/>
        <w:numPr>
          <w:ilvl w:val="0"/>
          <w:numId w:val="26"/>
        </w:numPr>
        <w:autoSpaceDE w:val="0"/>
        <w:autoSpaceDN w:val="0"/>
        <w:adjustRightInd w:val="0"/>
        <w:snapToGrid w:val="0"/>
        <w:spacing w:after="120"/>
        <w:contextualSpacing/>
        <w:jc w:val="both"/>
        <w:rPr>
          <w:rFonts w:ascii="Times New Roman" w:hAnsi="Times New Roman" w:cs="Times New Roman"/>
        </w:rPr>
      </w:pPr>
      <w:r w:rsidRPr="005852A7">
        <w:rPr>
          <w:rFonts w:ascii="Times New Roman" w:hAnsi="Times New Roman" w:cs="Times New Roman"/>
        </w:rPr>
        <w:t>The DL RS is transmitted in a beam sweeping manner from each one of the cells</w:t>
      </w:r>
    </w:p>
    <w:p w14:paraId="66744BFD" w14:textId="77777777" w:rsidR="00034E22" w:rsidRPr="005852A7" w:rsidRDefault="00034E22" w:rsidP="00034E22">
      <w:pPr>
        <w:pStyle w:val="ListParagraph"/>
        <w:numPr>
          <w:ilvl w:val="0"/>
          <w:numId w:val="26"/>
        </w:numPr>
        <w:autoSpaceDE w:val="0"/>
        <w:autoSpaceDN w:val="0"/>
        <w:adjustRightInd w:val="0"/>
        <w:snapToGrid w:val="0"/>
        <w:spacing w:after="120"/>
        <w:contextualSpacing/>
        <w:jc w:val="both"/>
        <w:rPr>
          <w:rFonts w:ascii="Times New Roman" w:hAnsi="Times New Roman" w:cs="Times New Roman"/>
        </w:rPr>
      </w:pPr>
      <w:r w:rsidRPr="005852A7">
        <w:rPr>
          <w:rFonts w:ascii="Times New Roman" w:hAnsi="Times New Roman" w:cs="Times New Roman"/>
        </w:rPr>
        <w:t>A mechanism is provided to ensure UE to receive all DL RSs from a cell with a fixed Rx beam</w:t>
      </w:r>
    </w:p>
    <w:p w14:paraId="16940719" w14:textId="77777777" w:rsidR="00034E22" w:rsidRDefault="00034E22" w:rsidP="00034E22">
      <w:pPr>
        <w:rPr>
          <w:lang w:eastAsia="zh-CN"/>
        </w:rPr>
      </w:pPr>
      <w:r>
        <w:rPr>
          <w:lang w:eastAsia="zh-CN"/>
        </w:rPr>
        <w:t>Therefore, from the RS design perspective, CSI-RS, SS/PBCH block, or the new DL RS for OTDOA can all be used for DAOD, and no additional DAOD specific RS is needed to be explicitly specified.</w:t>
      </w:r>
    </w:p>
    <w:p w14:paraId="47E109EC" w14:textId="5A95A4B9" w:rsidR="00034E22" w:rsidRDefault="00034E22" w:rsidP="00034E22">
      <w:pPr>
        <w:rPr>
          <w:b/>
          <w:i/>
          <w:lang w:eastAsia="zh-CN"/>
        </w:rPr>
      </w:pPr>
      <w:r>
        <w:rPr>
          <w:b/>
          <w:i/>
          <w:lang w:eastAsia="zh-CN"/>
        </w:rPr>
        <w:t>Proposal 1</w:t>
      </w:r>
      <w:r w:rsidR="00272812">
        <w:rPr>
          <w:b/>
          <w:i/>
          <w:lang w:eastAsia="zh-CN"/>
        </w:rPr>
        <w:t>2</w:t>
      </w:r>
      <w:r>
        <w:rPr>
          <w:b/>
          <w:i/>
          <w:lang w:eastAsia="zh-CN"/>
        </w:rPr>
        <w:t>: No DAOD-specific RS to be defined: CSI-RS, SS/PBCH, and the DL RS designed for OTDOA can all be used for DAOD.</w:t>
      </w:r>
    </w:p>
    <w:p w14:paraId="5DC41588" w14:textId="77777777" w:rsidR="008C057E" w:rsidRPr="00ED2E05" w:rsidRDefault="008C057E" w:rsidP="00034E22">
      <w:pPr>
        <w:rPr>
          <w:b/>
          <w:i/>
        </w:rPr>
      </w:pPr>
    </w:p>
    <w:p w14:paraId="2B3A6AA7" w14:textId="77777777" w:rsidR="00A97800" w:rsidRDefault="00A97800" w:rsidP="00A97800">
      <w:pPr>
        <w:pStyle w:val="Heading1"/>
      </w:pPr>
      <w:r>
        <w:t>RRC_IDLE/RRC_INACTIVE operation</w:t>
      </w:r>
    </w:p>
    <w:p w14:paraId="7B1A583D" w14:textId="77777777" w:rsidR="00A97800" w:rsidRDefault="00A97800" w:rsidP="00A97800">
      <w:r>
        <w:rPr>
          <w:lang w:val="en-GB"/>
        </w:rPr>
        <w:t xml:space="preserve">Tracking UE’s location in RRC_IDLE or RRC_INACTIVE state has multiple benefits including facilitating a reduced reconnection time and providing location-dependent services in those states. </w:t>
      </w:r>
      <w:r>
        <w:t xml:space="preserve">In LTE, positioning for RRC_IDLE state UE is supported for NB-IoT UEs. The RRC_IDLE state UE can take measurements in RRC_IDLE state and report the results in RRC_CONNECTED state. </w:t>
      </w:r>
    </w:p>
    <w:p w14:paraId="3CB8189E" w14:textId="77777777" w:rsidR="00A97800" w:rsidRPr="00305702" w:rsidRDefault="00A97800" w:rsidP="00A97800">
      <w:pPr>
        <w:rPr>
          <w:lang w:val="en-GB"/>
        </w:rPr>
      </w:pPr>
      <w:r>
        <w:t xml:space="preserve">However, there is no requirement or use case evaluated during the SI specifically targeting RRC_IDLE or RRC_INACTIVE state. </w:t>
      </w:r>
      <w:r>
        <w:rPr>
          <w:lang w:val="en-GB"/>
        </w:rPr>
        <w:t>As such, we propose the following:</w:t>
      </w:r>
    </w:p>
    <w:p w14:paraId="7D9533FF" w14:textId="77777777" w:rsidR="00A97800" w:rsidRPr="00A36B3E" w:rsidRDefault="00A97800" w:rsidP="00A97800">
      <w:pPr>
        <w:rPr>
          <w:b/>
          <w:i/>
          <w:lang w:val="en-GB"/>
        </w:rPr>
      </w:pPr>
      <w:r w:rsidRPr="00A36B3E">
        <w:rPr>
          <w:b/>
          <w:i/>
          <w:lang w:val="en-GB"/>
        </w:rPr>
        <w:t>Proposal 1</w:t>
      </w:r>
      <w:r>
        <w:rPr>
          <w:b/>
          <w:i/>
          <w:lang w:val="en-GB"/>
        </w:rPr>
        <w:t>3</w:t>
      </w:r>
      <w:r w:rsidRPr="00A36B3E">
        <w:rPr>
          <w:b/>
          <w:i/>
          <w:lang w:val="en-GB"/>
        </w:rPr>
        <w:t xml:space="preserve">: </w:t>
      </w:r>
      <w:r w:rsidRPr="00305702">
        <w:rPr>
          <w:rFonts w:eastAsia="Times New Roman"/>
          <w:b/>
          <w:i/>
        </w:rPr>
        <w:t xml:space="preserve">Consider positioning in RRC_IDLE and RRC_INACTIVE states in a later release. </w:t>
      </w:r>
    </w:p>
    <w:p w14:paraId="4789F169" w14:textId="77777777" w:rsidR="00BD091A" w:rsidRPr="00180539" w:rsidRDefault="00BD091A" w:rsidP="00180539"/>
    <w:p w14:paraId="11FF3292" w14:textId="77777777" w:rsidR="00157FC3" w:rsidRPr="00CF195E" w:rsidRDefault="00747F48" w:rsidP="00CF195E">
      <w:pPr>
        <w:pStyle w:val="Heading1"/>
      </w:pPr>
      <w:r w:rsidRPr="00CF195E">
        <w:t>Conclusion</w:t>
      </w:r>
      <w:r w:rsidR="006B1FD5" w:rsidRPr="00CF195E">
        <w:t>s</w:t>
      </w:r>
    </w:p>
    <w:p w14:paraId="0643D453" w14:textId="6F25A36B" w:rsidR="0028042C" w:rsidRDefault="0028042C" w:rsidP="0028042C">
      <w:r>
        <w:t>In this contribution, we present our view</w:t>
      </w:r>
      <w:r w:rsidR="00DF6577">
        <w:t>s</w:t>
      </w:r>
      <w:r>
        <w:t xml:space="preserve"> on the PRS design, OTDOA and DAOD. Based on the discussion, we have the following observations and proposals:</w:t>
      </w:r>
    </w:p>
    <w:p w14:paraId="733519FD" w14:textId="31D2E595" w:rsidR="0028042C" w:rsidRDefault="00272812" w:rsidP="0028042C">
      <w:pPr>
        <w:rPr>
          <w:b/>
          <w:i/>
        </w:rPr>
      </w:pPr>
      <w:r w:rsidRPr="00272812">
        <w:rPr>
          <w:b/>
          <w:i/>
        </w:rPr>
        <w:lastRenderedPageBreak/>
        <w:t xml:space="preserve">Proposal 1: A new DL-RS dedicated for positioning </w:t>
      </w:r>
      <w:r>
        <w:rPr>
          <w:b/>
          <w:i/>
        </w:rPr>
        <w:t>is introduced at least for TDOA</w:t>
      </w:r>
      <w:r w:rsidR="0028042C">
        <w:rPr>
          <w:b/>
          <w:i/>
        </w:rPr>
        <w:t>.</w:t>
      </w:r>
    </w:p>
    <w:p w14:paraId="0C233ECF" w14:textId="5965A342" w:rsidR="00272812" w:rsidRPr="00272812" w:rsidRDefault="00272812" w:rsidP="00272812">
      <w:pPr>
        <w:rPr>
          <w:b/>
          <w:i/>
        </w:rPr>
      </w:pPr>
      <w:r w:rsidRPr="00272812">
        <w:rPr>
          <w:b/>
          <w:i/>
        </w:rPr>
        <w:t>Proposal 2: A PRS resource set consists of beam-sweeping PRS resources transmitted by a TP/cell.</w:t>
      </w:r>
    </w:p>
    <w:p w14:paraId="3F2D4E1C" w14:textId="77777777" w:rsidR="00272812" w:rsidRPr="00272812" w:rsidRDefault="00272812" w:rsidP="00272812">
      <w:pPr>
        <w:rPr>
          <w:b/>
          <w:i/>
        </w:rPr>
      </w:pPr>
      <w:r w:rsidRPr="00272812">
        <w:rPr>
          <w:b/>
          <w:i/>
        </w:rPr>
        <w:t>Proposal 3: PRS sequence is based on a Gold sequence, where the sequence initializer is based on:</w:t>
      </w:r>
    </w:p>
    <w:p w14:paraId="550CB7A4" w14:textId="77777777" w:rsidR="008506D3" w:rsidRPr="005852A7" w:rsidRDefault="00272812" w:rsidP="005852A7">
      <w:pPr>
        <w:pStyle w:val="ListParagraph"/>
        <w:numPr>
          <w:ilvl w:val="0"/>
          <w:numId w:val="10"/>
        </w:numPr>
        <w:autoSpaceDE w:val="0"/>
        <w:autoSpaceDN w:val="0"/>
        <w:adjustRightInd w:val="0"/>
        <w:snapToGrid w:val="0"/>
        <w:spacing w:after="120"/>
        <w:contextualSpacing/>
        <w:jc w:val="both"/>
        <w:rPr>
          <w:rFonts w:ascii="Times New Roman" w:eastAsia="SimSun" w:hAnsi="Times New Roman"/>
          <w:b/>
          <w:bCs/>
          <w:i/>
          <w:iCs/>
        </w:rPr>
      </w:pPr>
      <w:r w:rsidRPr="005852A7">
        <w:rPr>
          <w:rFonts w:ascii="Times New Roman" w:eastAsia="SimSun" w:hAnsi="Times New Roman"/>
          <w:b/>
          <w:bCs/>
          <w:i/>
          <w:iCs/>
        </w:rPr>
        <w:t>The PRS symbol index within a radio frame of the cell</w:t>
      </w:r>
      <w:r w:rsidR="008506D3" w:rsidRPr="008506D3">
        <w:t xml:space="preserve"> </w:t>
      </w:r>
    </w:p>
    <w:p w14:paraId="77E4A285" w14:textId="63EDE08C" w:rsidR="00272812" w:rsidRPr="005852A7" w:rsidRDefault="008506D3" w:rsidP="005852A7">
      <w:pPr>
        <w:pStyle w:val="ListParagraph"/>
        <w:numPr>
          <w:ilvl w:val="0"/>
          <w:numId w:val="10"/>
        </w:numPr>
        <w:autoSpaceDE w:val="0"/>
        <w:autoSpaceDN w:val="0"/>
        <w:adjustRightInd w:val="0"/>
        <w:snapToGrid w:val="0"/>
        <w:spacing w:after="120"/>
        <w:contextualSpacing/>
        <w:jc w:val="both"/>
        <w:rPr>
          <w:rFonts w:ascii="Times New Roman" w:eastAsia="SimSun" w:hAnsi="Times New Roman"/>
          <w:b/>
          <w:bCs/>
          <w:i/>
          <w:iCs/>
        </w:rPr>
      </w:pPr>
      <w:r w:rsidRPr="008506D3">
        <w:rPr>
          <w:rFonts w:ascii="Times New Roman" w:eastAsia="SimSun" w:hAnsi="Times New Roman"/>
          <w:b/>
          <w:bCs/>
          <w:i/>
          <w:iCs/>
        </w:rPr>
        <w:t>A configuration sequence ID associated with a PRS resource</w:t>
      </w:r>
    </w:p>
    <w:p w14:paraId="58E23F2F" w14:textId="02F194B7" w:rsidR="0028042C" w:rsidRPr="005852A7" w:rsidRDefault="0028042C" w:rsidP="005852A7">
      <w:pPr>
        <w:pStyle w:val="ListParagraph"/>
        <w:rPr>
          <w:rFonts w:ascii="Times New Roman" w:eastAsia="SimSun" w:hAnsi="Times New Roman"/>
          <w:b/>
          <w:bCs/>
          <w:i/>
          <w:iCs/>
        </w:rPr>
      </w:pPr>
    </w:p>
    <w:p w14:paraId="15754080" w14:textId="77777777" w:rsidR="00855DAE" w:rsidRDefault="00855DAE" w:rsidP="00855DAE">
      <w:pPr>
        <w:rPr>
          <w:b/>
          <w:i/>
        </w:rPr>
      </w:pPr>
      <w:r>
        <w:rPr>
          <w:b/>
          <w:i/>
        </w:rPr>
        <w:t>Proposal 4</w:t>
      </w:r>
      <w:r w:rsidRPr="003D1808">
        <w:rPr>
          <w:b/>
          <w:i/>
        </w:rPr>
        <w:t xml:space="preserve">: </w:t>
      </w:r>
      <w:r w:rsidRPr="00A97800">
        <w:rPr>
          <w:b/>
          <w:i/>
        </w:rPr>
        <w:t>Support QCL indi</w:t>
      </w:r>
      <w:r>
        <w:rPr>
          <w:b/>
          <w:i/>
        </w:rPr>
        <w:t>cation for PRS. Candidate RS can are</w:t>
      </w:r>
      <w:r w:rsidRPr="00A97800">
        <w:rPr>
          <w:b/>
          <w:i/>
        </w:rPr>
        <w:t xml:space="preserve"> SSB </w:t>
      </w:r>
      <w:r>
        <w:rPr>
          <w:b/>
          <w:i/>
        </w:rPr>
        <w:t>and</w:t>
      </w:r>
      <w:r w:rsidRPr="00A97800">
        <w:rPr>
          <w:b/>
          <w:i/>
        </w:rPr>
        <w:t xml:space="preserve"> CSI-RS.</w:t>
      </w:r>
    </w:p>
    <w:p w14:paraId="45FEA9BB" w14:textId="77777777" w:rsidR="00272812" w:rsidRDefault="00272812" w:rsidP="00272812">
      <w:pPr>
        <w:jc w:val="left"/>
        <w:rPr>
          <w:b/>
          <w:i/>
        </w:rPr>
      </w:pPr>
      <w:r w:rsidRPr="00A121CB">
        <w:rPr>
          <w:b/>
          <w:i/>
        </w:rPr>
        <w:t xml:space="preserve">Proposal </w:t>
      </w:r>
      <w:r>
        <w:rPr>
          <w:b/>
          <w:i/>
        </w:rPr>
        <w:t>5:</w:t>
      </w:r>
      <w:r w:rsidRPr="00BE3160">
        <w:rPr>
          <w:b/>
          <w:i/>
        </w:rPr>
        <w:t xml:space="preserve"> </w:t>
      </w:r>
      <w:r>
        <w:rPr>
          <w:b/>
          <w:i/>
        </w:rPr>
        <w:t xml:space="preserve">PRS resources are configured in a per-cell </w:t>
      </w:r>
      <w:r w:rsidRPr="00BE3160">
        <w:rPr>
          <w:b/>
          <w:i/>
        </w:rPr>
        <w:t>basis</w:t>
      </w:r>
      <w:r>
        <w:rPr>
          <w:b/>
          <w:i/>
        </w:rPr>
        <w:t>.</w:t>
      </w:r>
    </w:p>
    <w:p w14:paraId="793AA785" w14:textId="77777777" w:rsidR="0095471A" w:rsidRPr="005852A7" w:rsidRDefault="0095471A" w:rsidP="0095471A">
      <w:pPr>
        <w:pStyle w:val="ListParagraph"/>
        <w:numPr>
          <w:ilvl w:val="0"/>
          <w:numId w:val="10"/>
        </w:numPr>
        <w:autoSpaceDE w:val="0"/>
        <w:autoSpaceDN w:val="0"/>
        <w:adjustRightInd w:val="0"/>
        <w:snapToGrid w:val="0"/>
        <w:spacing w:after="120"/>
        <w:contextualSpacing/>
        <w:jc w:val="both"/>
        <w:rPr>
          <w:b/>
          <w:i/>
        </w:rPr>
      </w:pPr>
      <w:r w:rsidRPr="005852A7">
        <w:rPr>
          <w:rFonts w:ascii="Times New Roman" w:hAnsi="Times New Roman" w:cs="Times New Roman"/>
          <w:b/>
          <w:i/>
        </w:rPr>
        <w:t>BWP-specific PRS is not supported</w:t>
      </w:r>
    </w:p>
    <w:p w14:paraId="1B89F270" w14:textId="77777777" w:rsidR="00272812" w:rsidRDefault="00272812" w:rsidP="005852A7">
      <w:pPr>
        <w:rPr>
          <w:b/>
          <w:i/>
        </w:rPr>
      </w:pPr>
      <w:r w:rsidRPr="00A121CB">
        <w:rPr>
          <w:b/>
          <w:i/>
        </w:rPr>
        <w:t>Proposal</w:t>
      </w:r>
      <w:r>
        <w:rPr>
          <w:b/>
          <w:i/>
        </w:rPr>
        <w:t xml:space="preserve"> 6:</w:t>
      </w:r>
      <w:r w:rsidRPr="00A352A5">
        <w:rPr>
          <w:i/>
        </w:rPr>
        <w:t xml:space="preserve"> </w:t>
      </w:r>
      <w:r w:rsidRPr="00A352A5">
        <w:rPr>
          <w:b/>
          <w:i/>
        </w:rPr>
        <w:t xml:space="preserve">PRS </w:t>
      </w:r>
      <w:r>
        <w:rPr>
          <w:b/>
          <w:i/>
        </w:rPr>
        <w:t>configuration</w:t>
      </w:r>
      <w:r w:rsidRPr="00A352A5">
        <w:rPr>
          <w:b/>
          <w:i/>
        </w:rPr>
        <w:t xml:space="preserve"> for a cell </w:t>
      </w:r>
      <w:r>
        <w:rPr>
          <w:b/>
          <w:i/>
        </w:rPr>
        <w:t>can</w:t>
      </w:r>
      <w:r w:rsidRPr="00A352A5">
        <w:rPr>
          <w:b/>
          <w:i/>
        </w:rPr>
        <w:t xml:space="preserve"> include multiple PRS resources with different numerologies</w:t>
      </w:r>
    </w:p>
    <w:p w14:paraId="7E1DFAB9" w14:textId="7A4B4DF3" w:rsidR="0028042C" w:rsidRPr="005852A7" w:rsidRDefault="00272812" w:rsidP="005852A7">
      <w:pPr>
        <w:pStyle w:val="ListParagraph"/>
        <w:numPr>
          <w:ilvl w:val="0"/>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8506D3">
        <w:rPr>
          <w:rFonts w:ascii="Times New Roman" w:eastAsia="SimSun" w:hAnsi="Times New Roman" w:cs="Times New Roman"/>
          <w:b/>
          <w:i/>
          <w:lang w:eastAsia="en-US"/>
        </w:rPr>
        <w:t xml:space="preserve">If a measurement gap is not configured, the UE is only expected to receive the PRS </w:t>
      </w:r>
      <w:r w:rsidRPr="005852A7">
        <w:rPr>
          <w:rFonts w:ascii="Times New Roman" w:eastAsia="SimSun" w:hAnsi="Times New Roman" w:cs="Times New Roman"/>
          <w:b/>
          <w:i/>
          <w:lang w:eastAsia="en-US"/>
        </w:rPr>
        <w:t>with the same numerology as the active DL BWP within the active DL BWP bandwidth.</w:t>
      </w:r>
    </w:p>
    <w:p w14:paraId="5F28967F" w14:textId="23D18C70" w:rsidR="0028042C" w:rsidRDefault="00272812" w:rsidP="0028042C">
      <w:pPr>
        <w:rPr>
          <w:b/>
          <w:i/>
        </w:rPr>
      </w:pPr>
      <w:r w:rsidRPr="005852A7">
        <w:rPr>
          <w:b/>
          <w:i/>
        </w:rPr>
        <w:t>Proposal 7: support two-port PRS.</w:t>
      </w:r>
    </w:p>
    <w:p w14:paraId="04158064" w14:textId="1E1E2C17" w:rsidR="0095471A" w:rsidRPr="005033FB" w:rsidRDefault="0095471A" w:rsidP="0095471A">
      <w:pPr>
        <w:rPr>
          <w:b/>
          <w:i/>
        </w:rPr>
      </w:pPr>
      <w:r w:rsidRPr="00B52906">
        <w:rPr>
          <w:b/>
          <w:i/>
        </w:rPr>
        <w:t>Proposal 8:</w:t>
      </w:r>
      <w:r>
        <w:rPr>
          <w:b/>
          <w:i/>
        </w:rPr>
        <w:t xml:space="preserve"> NR should support inter-RA</w:t>
      </w:r>
      <w:r w:rsidR="00EF6B97">
        <w:rPr>
          <w:b/>
          <w:i/>
        </w:rPr>
        <w:t>T RSTD measurement</w:t>
      </w:r>
      <w:bookmarkStart w:id="6" w:name="_GoBack"/>
      <w:bookmarkEnd w:id="6"/>
      <w:r>
        <w:rPr>
          <w:b/>
          <w:i/>
        </w:rPr>
        <w:t>.</w:t>
      </w:r>
    </w:p>
    <w:p w14:paraId="2F5F2FC7" w14:textId="77777777" w:rsidR="00287E51" w:rsidRDefault="00287E51" w:rsidP="00287E51">
      <w:pPr>
        <w:rPr>
          <w:b/>
          <w:i/>
        </w:rPr>
      </w:pPr>
      <w:r>
        <w:rPr>
          <w:b/>
          <w:i/>
        </w:rPr>
        <w:t>Proposal 9: RSTD measurement is defined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87E51" w:rsidRPr="00486914" w14:paraId="59A6FC76" w14:textId="77777777" w:rsidTr="00F56AC6">
        <w:trPr>
          <w:cantSplit/>
          <w:jc w:val="center"/>
        </w:trPr>
        <w:tc>
          <w:tcPr>
            <w:tcW w:w="1951" w:type="dxa"/>
          </w:tcPr>
          <w:p w14:paraId="71B8BB3C" w14:textId="77777777" w:rsidR="00287E51" w:rsidRPr="00486914" w:rsidRDefault="00287E51" w:rsidP="00F56AC6">
            <w:pPr>
              <w:pStyle w:val="TAL"/>
              <w:rPr>
                <w:b/>
              </w:rPr>
            </w:pPr>
            <w:r w:rsidRPr="00486914">
              <w:rPr>
                <w:b/>
              </w:rPr>
              <w:t>Definition</w:t>
            </w:r>
          </w:p>
        </w:tc>
        <w:tc>
          <w:tcPr>
            <w:tcW w:w="7787" w:type="dxa"/>
          </w:tcPr>
          <w:p w14:paraId="56F3D3BF" w14:textId="77777777" w:rsidR="00287E51" w:rsidRPr="00486914" w:rsidRDefault="00287E51" w:rsidP="00F56AC6">
            <w:pPr>
              <w:pStyle w:val="TAL"/>
            </w:pPr>
            <w:r w:rsidRPr="00B60DD0">
              <w:rPr>
                <w:lang w:val="en-US"/>
              </w:rPr>
              <w:t xml:space="preserve">The relative timing difference between </w:t>
            </w:r>
            <w:r>
              <w:rPr>
                <w:lang w:val="en-US"/>
              </w:rPr>
              <w:t xml:space="preserve">the neighbour </w:t>
            </w:r>
            <w:r w:rsidRPr="00B60DD0">
              <w:rPr>
                <w:lang w:val="en-US"/>
              </w:rPr>
              <w:t xml:space="preserve">cell j and </w:t>
            </w:r>
            <w:r>
              <w:rPr>
                <w:lang w:val="en-US"/>
              </w:rPr>
              <w:t xml:space="preserve">the 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w:t>
            </w:r>
            <w:r>
              <w:rPr>
                <w:lang w:val="en-US"/>
              </w:rPr>
              <w:t>,</w:t>
            </w:r>
            <w:r w:rsidRPr="00E1224F">
              <w:rPr>
                <w:lang w:val="en-US"/>
              </w:rPr>
              <w:t xml:space="preserve">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i that is closest in time to the</w:t>
            </w:r>
            <w:r>
              <w:rPr>
                <w:lang w:val="en-US"/>
              </w:rPr>
              <w:t xml:space="preserve"> subframe received from cell j.</w:t>
            </w:r>
          </w:p>
          <w:p w14:paraId="630F3667" w14:textId="77777777" w:rsidR="00287E51" w:rsidRPr="00486914" w:rsidRDefault="00287E51" w:rsidP="00F56AC6">
            <w:pPr>
              <w:pStyle w:val="TAL"/>
            </w:pPr>
            <w:r>
              <w:t>For NR frequency range 1 or E-UTRA, t</w:t>
            </w:r>
            <w:r w:rsidRPr="001C15FF">
              <w:t xml:space="preserve">he reference point for the </w:t>
            </w:r>
            <w:r>
              <w:t>RSTD</w:t>
            </w:r>
            <w:r w:rsidRPr="001C15FF">
              <w:t xml:space="preserve"> shall be the antenna connector of the UE.</w:t>
            </w:r>
            <w:r>
              <w:t xml:space="preserve"> For NR frequency range 2, RSTD </w:t>
            </w:r>
            <w:r w:rsidRPr="0077770B">
              <w:t xml:space="preserve">shall be measured based on the combined </w:t>
            </w:r>
            <w:r>
              <w:t>signal from</w:t>
            </w:r>
            <w:r w:rsidRPr="0077770B">
              <w:t xml:space="preserve"> antenna elements corresponding to a given receiver branch</w:t>
            </w:r>
            <w:r>
              <w:t xml:space="preserve">. </w:t>
            </w:r>
          </w:p>
        </w:tc>
      </w:tr>
      <w:tr w:rsidR="00287E51" w:rsidRPr="00486914" w14:paraId="05B0BF03" w14:textId="77777777" w:rsidTr="00F56AC6">
        <w:trPr>
          <w:cantSplit/>
          <w:jc w:val="center"/>
        </w:trPr>
        <w:tc>
          <w:tcPr>
            <w:tcW w:w="1951" w:type="dxa"/>
          </w:tcPr>
          <w:p w14:paraId="76301C0C" w14:textId="77777777" w:rsidR="00287E51" w:rsidRPr="00486914" w:rsidRDefault="00287E51" w:rsidP="00F56AC6">
            <w:pPr>
              <w:pStyle w:val="TAL"/>
              <w:rPr>
                <w:b/>
              </w:rPr>
            </w:pPr>
            <w:r w:rsidRPr="00486914">
              <w:rPr>
                <w:b/>
              </w:rPr>
              <w:t>Applicable for</w:t>
            </w:r>
          </w:p>
        </w:tc>
        <w:tc>
          <w:tcPr>
            <w:tcW w:w="7787" w:type="dxa"/>
          </w:tcPr>
          <w:p w14:paraId="2EB0E8C1" w14:textId="77777777" w:rsidR="00287E51" w:rsidRDefault="00287E51" w:rsidP="00F56AC6">
            <w:pPr>
              <w:pStyle w:val="TAL"/>
            </w:pPr>
            <w:r w:rsidRPr="00486914">
              <w:t>RRC_CONNECTED</w:t>
            </w:r>
            <w:r>
              <w:t xml:space="preserve"> intra-frequency</w:t>
            </w:r>
            <w:r>
              <w:br/>
            </w:r>
            <w:r w:rsidRPr="00486914">
              <w:t>RRC_CONNECTED</w:t>
            </w:r>
            <w:r>
              <w:t xml:space="preserve"> inter-frequency</w:t>
            </w:r>
          </w:p>
          <w:p w14:paraId="53DDF945" w14:textId="77777777" w:rsidR="00287E51" w:rsidRPr="00486914" w:rsidRDefault="00287E51" w:rsidP="00F56AC6">
            <w:pPr>
              <w:pStyle w:val="TAL"/>
            </w:pPr>
            <w:r>
              <w:t>RRC_CONNECTED inter-RAT</w:t>
            </w:r>
          </w:p>
        </w:tc>
      </w:tr>
    </w:tbl>
    <w:p w14:paraId="344BA49E" w14:textId="77777777" w:rsidR="00272812" w:rsidRDefault="00272812" w:rsidP="00272812">
      <w:pPr>
        <w:rPr>
          <w:b/>
          <w:i/>
        </w:rPr>
      </w:pPr>
      <w:r w:rsidRPr="00A121CB">
        <w:rPr>
          <w:b/>
          <w:i/>
        </w:rPr>
        <w:t xml:space="preserve">Proposal </w:t>
      </w:r>
      <w:r>
        <w:rPr>
          <w:b/>
          <w:i/>
        </w:rPr>
        <w:t>10:</w:t>
      </w:r>
      <w:r w:rsidRPr="00BE3160">
        <w:rPr>
          <w:b/>
          <w:i/>
        </w:rPr>
        <w:t xml:space="preserve"> </w:t>
      </w:r>
      <w:r>
        <w:rPr>
          <w:b/>
          <w:i/>
        </w:rPr>
        <w:t>For OTDOA reporting, support the following reporting quantities:</w:t>
      </w:r>
    </w:p>
    <w:p w14:paraId="54F7159E" w14:textId="77777777" w:rsidR="00272812" w:rsidRDefault="00272812" w:rsidP="008506D3">
      <w:pPr>
        <w:pStyle w:val="ListParagraph"/>
        <w:numPr>
          <w:ilvl w:val="0"/>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8506D3">
        <w:rPr>
          <w:rFonts w:ascii="Times New Roman" w:eastAsia="SimSun" w:hAnsi="Times New Roman" w:cs="Times New Roman"/>
          <w:b/>
          <w:i/>
          <w:lang w:eastAsia="en-US"/>
        </w:rPr>
        <w:t>RSTD</w:t>
      </w:r>
      <w:r w:rsidRPr="00426388">
        <w:rPr>
          <w:rFonts w:ascii="Times New Roman" w:eastAsia="SimSun" w:hAnsi="Times New Roman" w:cs="Times New Roman"/>
          <w:b/>
          <w:i/>
          <w:lang w:eastAsia="en-US"/>
        </w:rPr>
        <w:t xml:space="preserve"> reference cell</w:t>
      </w:r>
    </w:p>
    <w:p w14:paraId="26052E89" w14:textId="77777777" w:rsidR="00272812" w:rsidRPr="008506D3" w:rsidRDefault="00272812" w:rsidP="008506D3">
      <w:pPr>
        <w:pStyle w:val="ListParagraph"/>
        <w:numPr>
          <w:ilvl w:val="1"/>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8506D3">
        <w:rPr>
          <w:rFonts w:ascii="Times New Roman" w:eastAsia="SimSun" w:hAnsi="Times New Roman" w:cs="Times New Roman"/>
          <w:b/>
          <w:i/>
          <w:lang w:eastAsia="en-US"/>
        </w:rPr>
        <w:t>PRS ID</w:t>
      </w:r>
    </w:p>
    <w:p w14:paraId="2FD6F2F8" w14:textId="77777777" w:rsidR="00272812" w:rsidRPr="005852A7" w:rsidRDefault="00272812" w:rsidP="005852A7">
      <w:pPr>
        <w:pStyle w:val="ListParagraph"/>
        <w:numPr>
          <w:ilvl w:val="1"/>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5852A7">
        <w:rPr>
          <w:rFonts w:ascii="Times New Roman" w:eastAsia="SimSun" w:hAnsi="Times New Roman" w:cs="Times New Roman"/>
          <w:b/>
          <w:i/>
          <w:lang w:eastAsia="en-US"/>
        </w:rPr>
        <w:t>Reference signal quality</w:t>
      </w:r>
    </w:p>
    <w:p w14:paraId="6433EC95" w14:textId="77777777" w:rsidR="00272812" w:rsidRPr="005852A7" w:rsidRDefault="00272812" w:rsidP="005852A7">
      <w:pPr>
        <w:pStyle w:val="ListParagraph"/>
        <w:numPr>
          <w:ilvl w:val="1"/>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5852A7">
        <w:rPr>
          <w:rFonts w:ascii="Times New Roman" w:eastAsia="SimSun" w:hAnsi="Times New Roman" w:cs="Times New Roman"/>
          <w:b/>
          <w:i/>
          <w:lang w:eastAsia="en-US"/>
        </w:rPr>
        <w:t>Additional path information relative to the path timing used to determine the RSTD</w:t>
      </w:r>
    </w:p>
    <w:p w14:paraId="3707FDD3" w14:textId="77777777" w:rsidR="00272812" w:rsidRPr="005852A7" w:rsidRDefault="00272812" w:rsidP="005852A7">
      <w:pPr>
        <w:pStyle w:val="ListParagraph"/>
        <w:numPr>
          <w:ilvl w:val="1"/>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5852A7">
        <w:rPr>
          <w:rFonts w:ascii="Times New Roman" w:eastAsia="SimSun" w:hAnsi="Times New Roman" w:cs="Times New Roman"/>
          <w:b/>
          <w:i/>
          <w:lang w:eastAsia="en-US"/>
        </w:rPr>
        <w:t>Additional RS information relative to the timing used to determine the RSTD</w:t>
      </w:r>
    </w:p>
    <w:p w14:paraId="48A15E7E" w14:textId="77777777" w:rsidR="00272812" w:rsidRDefault="00272812" w:rsidP="005852A7">
      <w:pPr>
        <w:pStyle w:val="ListParagraph"/>
        <w:numPr>
          <w:ilvl w:val="0"/>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5852A7">
        <w:rPr>
          <w:rFonts w:ascii="Times New Roman" w:eastAsia="SimSun" w:hAnsi="Times New Roman" w:cs="Times New Roman"/>
          <w:b/>
          <w:i/>
          <w:lang w:eastAsia="en-US"/>
        </w:rPr>
        <w:t>RSTD</w:t>
      </w:r>
      <w:r w:rsidRPr="00426388">
        <w:rPr>
          <w:rFonts w:ascii="Times New Roman" w:eastAsia="SimSun" w:hAnsi="Times New Roman" w:cs="Times New Roman"/>
          <w:b/>
          <w:i/>
          <w:lang w:eastAsia="en-US"/>
        </w:rPr>
        <w:t xml:space="preserve"> neighbour cell</w:t>
      </w:r>
    </w:p>
    <w:p w14:paraId="71B2F59E" w14:textId="77777777" w:rsidR="00272812" w:rsidRPr="008506D3" w:rsidRDefault="00272812" w:rsidP="005852A7">
      <w:pPr>
        <w:pStyle w:val="ListParagraph"/>
        <w:numPr>
          <w:ilvl w:val="1"/>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8506D3">
        <w:rPr>
          <w:rFonts w:ascii="Times New Roman" w:eastAsia="SimSun" w:hAnsi="Times New Roman" w:cs="Times New Roman"/>
          <w:b/>
          <w:i/>
          <w:lang w:eastAsia="en-US"/>
        </w:rPr>
        <w:t>PRS ID</w:t>
      </w:r>
    </w:p>
    <w:p w14:paraId="7985932C" w14:textId="77777777" w:rsidR="00272812" w:rsidRPr="005852A7" w:rsidRDefault="00272812" w:rsidP="005852A7">
      <w:pPr>
        <w:pStyle w:val="ListParagraph"/>
        <w:numPr>
          <w:ilvl w:val="1"/>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5852A7">
        <w:rPr>
          <w:rFonts w:ascii="Times New Roman" w:eastAsia="SimSun" w:hAnsi="Times New Roman" w:cs="Times New Roman"/>
          <w:b/>
          <w:i/>
          <w:lang w:eastAsia="en-US"/>
        </w:rPr>
        <w:t>RSTD</w:t>
      </w:r>
    </w:p>
    <w:p w14:paraId="146C0B07" w14:textId="77777777" w:rsidR="00272812" w:rsidRPr="005852A7" w:rsidRDefault="00272812" w:rsidP="005852A7">
      <w:pPr>
        <w:pStyle w:val="ListParagraph"/>
        <w:numPr>
          <w:ilvl w:val="1"/>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5852A7">
        <w:rPr>
          <w:rFonts w:ascii="Times New Roman" w:eastAsia="SimSun" w:hAnsi="Times New Roman" w:cs="Times New Roman"/>
          <w:b/>
          <w:i/>
          <w:lang w:eastAsia="en-US"/>
        </w:rPr>
        <w:t>RSTD</w:t>
      </w:r>
      <w:r w:rsidRPr="005852A7">
        <w:rPr>
          <w:rFonts w:ascii="Times New Roman" w:eastAsia="SimSun" w:hAnsi="Times New Roman" w:cs="Times New Roman" w:hint="eastAsia"/>
          <w:b/>
          <w:i/>
          <w:lang w:eastAsia="en-US"/>
        </w:rPr>
        <w:t xml:space="preserve"> quality</w:t>
      </w:r>
    </w:p>
    <w:p w14:paraId="2452C7EA" w14:textId="77777777" w:rsidR="00272812" w:rsidRPr="005852A7" w:rsidRDefault="00272812" w:rsidP="005852A7">
      <w:pPr>
        <w:pStyle w:val="ListParagraph"/>
        <w:numPr>
          <w:ilvl w:val="1"/>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5852A7">
        <w:rPr>
          <w:rFonts w:ascii="Times New Roman" w:eastAsia="SimSun" w:hAnsi="Times New Roman" w:cs="Times New Roman"/>
          <w:b/>
          <w:i/>
          <w:lang w:eastAsia="en-US"/>
        </w:rPr>
        <w:t>Additional path information relative to the path timing used to determine the RSTD</w:t>
      </w:r>
    </w:p>
    <w:p w14:paraId="17E04EE4" w14:textId="16CC115C" w:rsidR="00272812" w:rsidRPr="005852A7" w:rsidRDefault="00272812" w:rsidP="005852A7">
      <w:pPr>
        <w:pStyle w:val="ListParagraph"/>
        <w:numPr>
          <w:ilvl w:val="1"/>
          <w:numId w:val="10"/>
        </w:numPr>
        <w:autoSpaceDE w:val="0"/>
        <w:autoSpaceDN w:val="0"/>
        <w:adjustRightInd w:val="0"/>
        <w:snapToGrid w:val="0"/>
        <w:spacing w:after="120"/>
        <w:contextualSpacing/>
        <w:jc w:val="both"/>
        <w:rPr>
          <w:rFonts w:ascii="Times New Roman" w:eastAsia="SimSun" w:hAnsi="Times New Roman" w:cs="Times New Roman"/>
          <w:b/>
          <w:i/>
          <w:lang w:eastAsia="en-US"/>
        </w:rPr>
      </w:pPr>
      <w:r w:rsidRPr="005852A7">
        <w:rPr>
          <w:rFonts w:ascii="Times New Roman" w:eastAsia="SimSun" w:hAnsi="Times New Roman" w:cs="Times New Roman"/>
          <w:b/>
          <w:i/>
          <w:lang w:eastAsia="en-US"/>
        </w:rPr>
        <w:t>Additional RS information relative to the timing used to determine the RSTD</w:t>
      </w:r>
    </w:p>
    <w:p w14:paraId="12AC09DA" w14:textId="3E0DB9B8" w:rsidR="00272812" w:rsidRDefault="00272812" w:rsidP="005852A7">
      <w:pPr>
        <w:rPr>
          <w:b/>
          <w:i/>
        </w:rPr>
      </w:pPr>
      <w:r w:rsidRPr="005852A7">
        <w:rPr>
          <w:b/>
          <w:i/>
        </w:rPr>
        <w:t>Proposal 11: At least RSRP report</w:t>
      </w:r>
      <w:r w:rsidR="00DF6577">
        <w:rPr>
          <w:b/>
          <w:i/>
        </w:rPr>
        <w:t>s</w:t>
      </w:r>
      <w:r w:rsidRPr="005852A7">
        <w:rPr>
          <w:b/>
          <w:i/>
        </w:rPr>
        <w:t xml:space="preserve"> </w:t>
      </w:r>
      <w:r w:rsidR="00287E51">
        <w:rPr>
          <w:b/>
          <w:i/>
        </w:rPr>
        <w:t>are</w:t>
      </w:r>
      <w:r w:rsidRPr="005852A7">
        <w:rPr>
          <w:b/>
          <w:i/>
        </w:rPr>
        <w:t xml:space="preserve"> reused to support DAOD. </w:t>
      </w:r>
    </w:p>
    <w:p w14:paraId="1040A5D1" w14:textId="1B25FF3F" w:rsidR="00272812" w:rsidRDefault="00272812" w:rsidP="005852A7">
      <w:pPr>
        <w:rPr>
          <w:b/>
          <w:i/>
          <w:lang w:eastAsia="zh-CN"/>
        </w:rPr>
      </w:pPr>
      <w:r>
        <w:rPr>
          <w:b/>
          <w:i/>
          <w:lang w:eastAsia="zh-CN"/>
        </w:rPr>
        <w:t>Proposal 12: No DAOD-specific RS to be defined: CSI-RS, SS/PBCH, and the DL RS designed for OTDOA can all be used for DAOD.</w:t>
      </w:r>
    </w:p>
    <w:p w14:paraId="5BC07584" w14:textId="77777777" w:rsidR="00A97800" w:rsidRPr="00A36B3E" w:rsidRDefault="00A97800" w:rsidP="00A97800">
      <w:pPr>
        <w:rPr>
          <w:b/>
          <w:i/>
          <w:lang w:val="en-GB"/>
        </w:rPr>
      </w:pPr>
      <w:r w:rsidRPr="00A36B3E">
        <w:rPr>
          <w:b/>
          <w:i/>
          <w:lang w:val="en-GB"/>
        </w:rPr>
        <w:t>Proposal 1</w:t>
      </w:r>
      <w:r>
        <w:rPr>
          <w:b/>
          <w:i/>
          <w:lang w:val="en-GB"/>
        </w:rPr>
        <w:t>3</w:t>
      </w:r>
      <w:r w:rsidRPr="00A36B3E">
        <w:rPr>
          <w:b/>
          <w:i/>
          <w:lang w:val="en-GB"/>
        </w:rPr>
        <w:t xml:space="preserve">: </w:t>
      </w:r>
      <w:r w:rsidRPr="00305702">
        <w:rPr>
          <w:rFonts w:eastAsia="Times New Roman"/>
          <w:b/>
          <w:i/>
        </w:rPr>
        <w:t xml:space="preserve">Consider positioning in RRC_IDLE and RRC_INACTIVE states in a later release. </w:t>
      </w:r>
    </w:p>
    <w:p w14:paraId="50EF7B2A" w14:textId="250E0289" w:rsidR="0028042C" w:rsidRPr="00165BA3" w:rsidRDefault="0028042C" w:rsidP="00165BA3">
      <w:pPr>
        <w:rPr>
          <w:b/>
          <w:i/>
        </w:rPr>
      </w:pPr>
    </w:p>
    <w:p w14:paraId="0E54CDF5" w14:textId="77777777" w:rsidR="001D780E" w:rsidRPr="00CF195E" w:rsidRDefault="001D780E" w:rsidP="00CF195E">
      <w:pPr>
        <w:pStyle w:val="Heading1"/>
        <w:numPr>
          <w:ilvl w:val="0"/>
          <w:numId w:val="0"/>
        </w:numPr>
        <w:ind w:left="432" w:hanging="432"/>
      </w:pPr>
      <w:bookmarkStart w:id="7" w:name="_Ref124589665"/>
      <w:bookmarkStart w:id="8" w:name="_Ref71620620"/>
      <w:bookmarkStart w:id="9" w:name="_Ref124671424"/>
      <w:r w:rsidRPr="00CF195E">
        <w:t>References</w:t>
      </w:r>
    </w:p>
    <w:bookmarkEnd w:id="2"/>
    <w:bookmarkEnd w:id="7"/>
    <w:bookmarkEnd w:id="8"/>
    <w:bookmarkEnd w:id="9"/>
    <w:p w14:paraId="666DDF5B" w14:textId="77777777" w:rsidR="00111F58" w:rsidRPr="00111F58" w:rsidRDefault="00111F58" w:rsidP="002822C0">
      <w:pPr>
        <w:numPr>
          <w:ilvl w:val="0"/>
          <w:numId w:val="7"/>
        </w:numPr>
        <w:ind w:left="714" w:hanging="357"/>
        <w:contextualSpacing/>
      </w:pPr>
      <w:r w:rsidRPr="00111F58">
        <w:t>3GPP RAN1, Chairman's Notes RAN1 AdHoc 1901 final, RAN1 AH 1901, Taipei, Jan. 21 – 25, 2019.</w:t>
      </w:r>
    </w:p>
    <w:p w14:paraId="51B23776" w14:textId="637ED076" w:rsidR="00111F58" w:rsidRDefault="00111F58" w:rsidP="001B32B3">
      <w:pPr>
        <w:numPr>
          <w:ilvl w:val="0"/>
          <w:numId w:val="7"/>
        </w:numPr>
        <w:contextualSpacing/>
      </w:pPr>
      <w:bookmarkStart w:id="10" w:name="_Ref536435113"/>
      <w:r w:rsidRPr="00111F58">
        <w:lastRenderedPageBreak/>
        <w:t xml:space="preserve">3GPP </w:t>
      </w:r>
      <w:r w:rsidR="001B32B3" w:rsidRPr="001B32B3">
        <w:t>R1-1901575</w:t>
      </w:r>
      <w:r w:rsidRPr="00111F58">
        <w:t xml:space="preserve">, Remaining issues on UL based positioning, Huawei, HiSilicon, RAN1#96, Athens, Greece, Feb. </w:t>
      </w:r>
      <w:r w:rsidR="001B32B3" w:rsidRPr="00111F58">
        <w:t>2</w:t>
      </w:r>
      <w:r w:rsidR="001B32B3">
        <w:t>5</w:t>
      </w:r>
      <w:r w:rsidR="001B32B3" w:rsidRPr="00111F58">
        <w:t xml:space="preserve"> </w:t>
      </w:r>
      <w:r w:rsidRPr="00111F58">
        <w:t>– Mar. 1, 2019.</w:t>
      </w:r>
      <w:bookmarkEnd w:id="10"/>
    </w:p>
    <w:p w14:paraId="69A9EC6B" w14:textId="3B51398D" w:rsidR="001B32B3" w:rsidRDefault="001B32B3" w:rsidP="001B32B3">
      <w:pPr>
        <w:numPr>
          <w:ilvl w:val="0"/>
          <w:numId w:val="7"/>
        </w:numPr>
        <w:contextualSpacing/>
      </w:pPr>
      <w:r>
        <w:t xml:space="preserve">3GPP </w:t>
      </w:r>
      <w:r w:rsidRPr="001B32B3">
        <w:t>R1-1901576</w:t>
      </w:r>
      <w:r>
        <w:t xml:space="preserve">, Remaining issues on DL &amp; UL positioning, Huawei, HiSilicon, RAN1#96, Athens, Greece, </w:t>
      </w:r>
      <w:r w:rsidRPr="00111F58">
        <w:t>Feb. 2</w:t>
      </w:r>
      <w:r>
        <w:t>5</w:t>
      </w:r>
      <w:r w:rsidRPr="00111F58">
        <w:t xml:space="preserve"> – Mar. 1, 2019</w:t>
      </w:r>
      <w:r>
        <w:t>.</w:t>
      </w:r>
    </w:p>
    <w:p w14:paraId="3D0689DA" w14:textId="2E927524" w:rsidR="0028042C" w:rsidRPr="0028042C" w:rsidRDefault="0028042C" w:rsidP="002822C0">
      <w:pPr>
        <w:pStyle w:val="References"/>
        <w:numPr>
          <w:ilvl w:val="0"/>
          <w:numId w:val="7"/>
        </w:numPr>
        <w:rPr>
          <w:sz w:val="22"/>
          <w:szCs w:val="22"/>
        </w:rPr>
      </w:pPr>
      <w:bookmarkStart w:id="11" w:name="_Ref533513003"/>
      <w:r w:rsidRPr="0028042C">
        <w:rPr>
          <w:sz w:val="22"/>
          <w:szCs w:val="22"/>
        </w:rPr>
        <w:t>3GPP TS</w:t>
      </w:r>
      <w:r w:rsidRPr="0028042C">
        <w:rPr>
          <w:rFonts w:hint="eastAsia"/>
          <w:sz w:val="22"/>
          <w:szCs w:val="22"/>
        </w:rPr>
        <w:t xml:space="preserve"> 36.214, </w:t>
      </w:r>
      <w:r w:rsidRPr="0028042C">
        <w:rPr>
          <w:sz w:val="22"/>
          <w:szCs w:val="22"/>
        </w:rPr>
        <w:t>Physical layer; Measurements</w:t>
      </w:r>
      <w:bookmarkEnd w:id="11"/>
    </w:p>
    <w:p w14:paraId="3EE33DD2" w14:textId="77777777" w:rsidR="0028042C" w:rsidRPr="0028042C" w:rsidRDefault="0028042C" w:rsidP="002822C0">
      <w:pPr>
        <w:pStyle w:val="References"/>
        <w:numPr>
          <w:ilvl w:val="0"/>
          <w:numId w:val="7"/>
        </w:numPr>
        <w:rPr>
          <w:sz w:val="22"/>
          <w:szCs w:val="22"/>
        </w:rPr>
      </w:pPr>
      <w:bookmarkStart w:id="12" w:name="_Ref536720345"/>
      <w:r w:rsidRPr="0028042C">
        <w:rPr>
          <w:sz w:val="22"/>
          <w:szCs w:val="22"/>
        </w:rPr>
        <w:t>3GPP TS 36.355, LTE Positioning Protocol (LPP)</w:t>
      </w:r>
      <w:bookmarkEnd w:id="12"/>
    </w:p>
    <w:p w14:paraId="2EC78206" w14:textId="77777777" w:rsidR="0028042C" w:rsidRPr="00111F58" w:rsidRDefault="0028042C" w:rsidP="0028042C">
      <w:pPr>
        <w:ind w:left="714"/>
        <w:contextualSpacing/>
      </w:pPr>
    </w:p>
    <w:p w14:paraId="36D3E6C3" w14:textId="77777777"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C1D2A" w14:textId="77777777" w:rsidR="00D638BD" w:rsidRDefault="00D638BD">
      <w:r>
        <w:separator/>
      </w:r>
    </w:p>
  </w:endnote>
  <w:endnote w:type="continuationSeparator" w:id="0">
    <w:p w14:paraId="3D72CAE5" w14:textId="77777777" w:rsidR="00D638BD" w:rsidRDefault="00D63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72B24" w14:textId="77777777" w:rsidR="00D638BD" w:rsidRDefault="00D638BD">
      <w:r>
        <w:separator/>
      </w:r>
    </w:p>
  </w:footnote>
  <w:footnote w:type="continuationSeparator" w:id="0">
    <w:p w14:paraId="2C0062C9" w14:textId="77777777" w:rsidR="00D638BD" w:rsidRDefault="00D63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83632"/>
    <w:multiLevelType w:val="hybridMultilevel"/>
    <w:tmpl w:val="A0765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F3E92"/>
    <w:multiLevelType w:val="hybridMultilevel"/>
    <w:tmpl w:val="70060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96B30"/>
    <w:multiLevelType w:val="hybridMultilevel"/>
    <w:tmpl w:val="C1268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223AE"/>
    <w:multiLevelType w:val="hybridMultilevel"/>
    <w:tmpl w:val="BB683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3A5871"/>
    <w:multiLevelType w:val="hybridMultilevel"/>
    <w:tmpl w:val="561A8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3F1C5F"/>
    <w:multiLevelType w:val="hybridMultilevel"/>
    <w:tmpl w:val="4A7CD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2760B"/>
    <w:multiLevelType w:val="hybridMultilevel"/>
    <w:tmpl w:val="A37EC9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2D01DA8"/>
    <w:multiLevelType w:val="hybridMultilevel"/>
    <w:tmpl w:val="F1E6A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E550E94"/>
    <w:multiLevelType w:val="hybridMultilevel"/>
    <w:tmpl w:val="CBC4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422705"/>
    <w:multiLevelType w:val="hybridMultilevel"/>
    <w:tmpl w:val="2EE68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893453"/>
    <w:multiLevelType w:val="hybridMultilevel"/>
    <w:tmpl w:val="E9D41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F64E6A"/>
    <w:multiLevelType w:val="hybridMultilevel"/>
    <w:tmpl w:val="030E9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4C30D9"/>
    <w:multiLevelType w:val="hybridMultilevel"/>
    <w:tmpl w:val="73CCF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1E6176"/>
    <w:multiLevelType w:val="hybridMultilevel"/>
    <w:tmpl w:val="8BEA0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49587B"/>
    <w:multiLevelType w:val="hybridMultilevel"/>
    <w:tmpl w:val="5E92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7"/>
  </w:num>
  <w:num w:numId="4">
    <w:abstractNumId w:val="12"/>
  </w:num>
  <w:num w:numId="5">
    <w:abstractNumId w:val="6"/>
  </w:num>
  <w:num w:numId="6">
    <w:abstractNumId w:val="14"/>
  </w:num>
  <w:num w:numId="7">
    <w:abstractNumId w:val="18"/>
  </w:num>
  <w:num w:numId="8">
    <w:abstractNumId w:val="1"/>
  </w:num>
  <w:num w:numId="9">
    <w:abstractNumId w:val="13"/>
  </w:num>
  <w:num w:numId="10">
    <w:abstractNumId w:val="3"/>
  </w:num>
  <w:num w:numId="11">
    <w:abstractNumId w:val="4"/>
  </w:num>
  <w:num w:numId="12">
    <w:abstractNumId w:val="11"/>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15"/>
  </w:num>
  <w:num w:numId="23">
    <w:abstractNumId w:val="19"/>
  </w:num>
  <w:num w:numId="24">
    <w:abstractNumId w:val="5"/>
  </w:num>
  <w:num w:numId="25">
    <w:abstractNumId w:val="3"/>
  </w:num>
  <w:num w:numId="26">
    <w:abstractNumId w:val="8"/>
  </w:num>
  <w:num w:numId="27">
    <w:abstractNumId w:val="0"/>
  </w:num>
  <w:num w:numId="28">
    <w:abstractNumId w:val="20"/>
  </w:num>
  <w:num w:numId="29">
    <w:abstractNumId w:val="2"/>
  </w:num>
  <w:num w:numId="30">
    <w:abstractNumId w:val="7"/>
  </w:num>
  <w:num w:numId="3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E5D"/>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6617"/>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4E22"/>
    <w:rsid w:val="000352B3"/>
    <w:rsid w:val="00035B74"/>
    <w:rsid w:val="0004023E"/>
    <w:rsid w:val="0004024B"/>
    <w:rsid w:val="00041C57"/>
    <w:rsid w:val="000434B7"/>
    <w:rsid w:val="000435E4"/>
    <w:rsid w:val="00044B6E"/>
    <w:rsid w:val="00046796"/>
    <w:rsid w:val="000467FD"/>
    <w:rsid w:val="00046AAF"/>
    <w:rsid w:val="00047225"/>
    <w:rsid w:val="00047E60"/>
    <w:rsid w:val="00052AD2"/>
    <w:rsid w:val="000530DF"/>
    <w:rsid w:val="00054E0C"/>
    <w:rsid w:val="0005541D"/>
    <w:rsid w:val="00055F84"/>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3D"/>
    <w:rsid w:val="00083B6A"/>
    <w:rsid w:val="00085E04"/>
    <w:rsid w:val="00086800"/>
    <w:rsid w:val="00087913"/>
    <w:rsid w:val="000902DC"/>
    <w:rsid w:val="000911AE"/>
    <w:rsid w:val="00093697"/>
    <w:rsid w:val="00093D42"/>
    <w:rsid w:val="00093DD0"/>
    <w:rsid w:val="00094A16"/>
    <w:rsid w:val="00094A82"/>
    <w:rsid w:val="00094DE6"/>
    <w:rsid w:val="00096356"/>
    <w:rsid w:val="000979C3"/>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707"/>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F58"/>
    <w:rsid w:val="001129B5"/>
    <w:rsid w:val="00112BE6"/>
    <w:rsid w:val="001141E3"/>
    <w:rsid w:val="001144DF"/>
    <w:rsid w:val="0011557B"/>
    <w:rsid w:val="00117C85"/>
    <w:rsid w:val="00120B13"/>
    <w:rsid w:val="00124D84"/>
    <w:rsid w:val="001250DD"/>
    <w:rsid w:val="00125733"/>
    <w:rsid w:val="001263AA"/>
    <w:rsid w:val="00126790"/>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0DDA"/>
    <w:rsid w:val="0016271E"/>
    <w:rsid w:val="00162D7A"/>
    <w:rsid w:val="00164DAB"/>
    <w:rsid w:val="00165BA3"/>
    <w:rsid w:val="00165BBB"/>
    <w:rsid w:val="0016613F"/>
    <w:rsid w:val="00166215"/>
    <w:rsid w:val="00166591"/>
    <w:rsid w:val="00171143"/>
    <w:rsid w:val="00172864"/>
    <w:rsid w:val="00172B82"/>
    <w:rsid w:val="00172EFA"/>
    <w:rsid w:val="00173608"/>
    <w:rsid w:val="001745EC"/>
    <w:rsid w:val="001747B7"/>
    <w:rsid w:val="00175C30"/>
    <w:rsid w:val="00177069"/>
    <w:rsid w:val="00177106"/>
    <w:rsid w:val="00177FC1"/>
    <w:rsid w:val="00180539"/>
    <w:rsid w:val="001815A2"/>
    <w:rsid w:val="00181FC1"/>
    <w:rsid w:val="00183034"/>
    <w:rsid w:val="001830F7"/>
    <w:rsid w:val="00183EE6"/>
    <w:rsid w:val="0018588A"/>
    <w:rsid w:val="00187252"/>
    <w:rsid w:val="00191C91"/>
    <w:rsid w:val="00192DD9"/>
    <w:rsid w:val="00194339"/>
    <w:rsid w:val="00194848"/>
    <w:rsid w:val="001958EA"/>
    <w:rsid w:val="00195CFE"/>
    <w:rsid w:val="00195E0E"/>
    <w:rsid w:val="001A180D"/>
    <w:rsid w:val="001A1BAC"/>
    <w:rsid w:val="001A23CE"/>
    <w:rsid w:val="001A2C89"/>
    <w:rsid w:val="001A45F9"/>
    <w:rsid w:val="001A46BA"/>
    <w:rsid w:val="001A673E"/>
    <w:rsid w:val="001A7763"/>
    <w:rsid w:val="001B32B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5EC9"/>
    <w:rsid w:val="001D610D"/>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9C"/>
    <w:rsid w:val="00200D2C"/>
    <w:rsid w:val="002019D8"/>
    <w:rsid w:val="00201EC7"/>
    <w:rsid w:val="002020AB"/>
    <w:rsid w:val="0020349A"/>
    <w:rsid w:val="002034B4"/>
    <w:rsid w:val="00204032"/>
    <w:rsid w:val="00204BAD"/>
    <w:rsid w:val="00204D60"/>
    <w:rsid w:val="00205627"/>
    <w:rsid w:val="002056D0"/>
    <w:rsid w:val="00210860"/>
    <w:rsid w:val="00210B6A"/>
    <w:rsid w:val="00212CB6"/>
    <w:rsid w:val="00212E37"/>
    <w:rsid w:val="002140FF"/>
    <w:rsid w:val="0022012B"/>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1343"/>
    <w:rsid w:val="00242663"/>
    <w:rsid w:val="002451C5"/>
    <w:rsid w:val="00245F1F"/>
    <w:rsid w:val="0024663B"/>
    <w:rsid w:val="0024680A"/>
    <w:rsid w:val="00247103"/>
    <w:rsid w:val="00250067"/>
    <w:rsid w:val="002516DE"/>
    <w:rsid w:val="00251F81"/>
    <w:rsid w:val="00252BE0"/>
    <w:rsid w:val="00253588"/>
    <w:rsid w:val="002546F4"/>
    <w:rsid w:val="002551D0"/>
    <w:rsid w:val="00255374"/>
    <w:rsid w:val="002553A6"/>
    <w:rsid w:val="00257BF4"/>
    <w:rsid w:val="00260003"/>
    <w:rsid w:val="0026035D"/>
    <w:rsid w:val="002606D6"/>
    <w:rsid w:val="00261C98"/>
    <w:rsid w:val="0026239D"/>
    <w:rsid w:val="0026248E"/>
    <w:rsid w:val="00262914"/>
    <w:rsid w:val="00263314"/>
    <w:rsid w:val="002647BF"/>
    <w:rsid w:val="002647D5"/>
    <w:rsid w:val="00264C9F"/>
    <w:rsid w:val="00265032"/>
    <w:rsid w:val="002651FB"/>
    <w:rsid w:val="0026538C"/>
    <w:rsid w:val="00265781"/>
    <w:rsid w:val="00266B13"/>
    <w:rsid w:val="00270728"/>
    <w:rsid w:val="00270D42"/>
    <w:rsid w:val="0027195D"/>
    <w:rsid w:val="00272812"/>
    <w:rsid w:val="00272B03"/>
    <w:rsid w:val="002733E2"/>
    <w:rsid w:val="002750B1"/>
    <w:rsid w:val="00276A35"/>
    <w:rsid w:val="00277835"/>
    <w:rsid w:val="0028042C"/>
    <w:rsid w:val="00280AB1"/>
    <w:rsid w:val="002822C0"/>
    <w:rsid w:val="00284BAE"/>
    <w:rsid w:val="002859AF"/>
    <w:rsid w:val="00286AE7"/>
    <w:rsid w:val="00287243"/>
    <w:rsid w:val="00287E51"/>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21"/>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23EE"/>
    <w:rsid w:val="002F3CDE"/>
    <w:rsid w:val="002F5DD6"/>
    <w:rsid w:val="002F5FEA"/>
    <w:rsid w:val="002F63E7"/>
    <w:rsid w:val="002F7BE3"/>
    <w:rsid w:val="002F7E6A"/>
    <w:rsid w:val="00300165"/>
    <w:rsid w:val="003010CF"/>
    <w:rsid w:val="00303440"/>
    <w:rsid w:val="00304D9B"/>
    <w:rsid w:val="00305FF9"/>
    <w:rsid w:val="00306B1B"/>
    <w:rsid w:val="00306E6B"/>
    <w:rsid w:val="003100C8"/>
    <w:rsid w:val="00311161"/>
    <w:rsid w:val="00312400"/>
    <w:rsid w:val="003126BA"/>
    <w:rsid w:val="00312739"/>
    <w:rsid w:val="00312D10"/>
    <w:rsid w:val="003178DA"/>
    <w:rsid w:val="00317AC5"/>
    <w:rsid w:val="00317DB8"/>
    <w:rsid w:val="00320618"/>
    <w:rsid w:val="0032100B"/>
    <w:rsid w:val="00321BD7"/>
    <w:rsid w:val="0032260F"/>
    <w:rsid w:val="003228DA"/>
    <w:rsid w:val="00323D6B"/>
    <w:rsid w:val="00326957"/>
    <w:rsid w:val="00326AE2"/>
    <w:rsid w:val="00331426"/>
    <w:rsid w:val="0033171D"/>
    <w:rsid w:val="00331FC3"/>
    <w:rsid w:val="00332DF6"/>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28A2"/>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2BB"/>
    <w:rsid w:val="00386382"/>
    <w:rsid w:val="003865EF"/>
    <w:rsid w:val="00386BA9"/>
    <w:rsid w:val="00390017"/>
    <w:rsid w:val="003901A3"/>
    <w:rsid w:val="0039072F"/>
    <w:rsid w:val="003940CE"/>
    <w:rsid w:val="00397C1D"/>
    <w:rsid w:val="003A0703"/>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5F2"/>
    <w:rsid w:val="003C5E6B"/>
    <w:rsid w:val="003C7AD7"/>
    <w:rsid w:val="003D0FC3"/>
    <w:rsid w:val="003D1808"/>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143"/>
    <w:rsid w:val="003F6CD2"/>
    <w:rsid w:val="003F788D"/>
    <w:rsid w:val="0040126E"/>
    <w:rsid w:val="004020D4"/>
    <w:rsid w:val="004021B6"/>
    <w:rsid w:val="004022A3"/>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95C"/>
    <w:rsid w:val="00421DCF"/>
    <w:rsid w:val="00422341"/>
    <w:rsid w:val="00423641"/>
    <w:rsid w:val="00426266"/>
    <w:rsid w:val="00426388"/>
    <w:rsid w:val="00426814"/>
    <w:rsid w:val="00426B80"/>
    <w:rsid w:val="00427D1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37F"/>
    <w:rsid w:val="004461D9"/>
    <w:rsid w:val="00446AC6"/>
    <w:rsid w:val="0044759B"/>
    <w:rsid w:val="00447F54"/>
    <w:rsid w:val="00450B7E"/>
    <w:rsid w:val="0045136B"/>
    <w:rsid w:val="00451C7E"/>
    <w:rsid w:val="00453BB6"/>
    <w:rsid w:val="00453CAA"/>
    <w:rsid w:val="00455113"/>
    <w:rsid w:val="00455F5D"/>
    <w:rsid w:val="00456421"/>
    <w:rsid w:val="00456DAB"/>
    <w:rsid w:val="00457E63"/>
    <w:rsid w:val="00460CC3"/>
    <w:rsid w:val="00460E86"/>
    <w:rsid w:val="004646B4"/>
    <w:rsid w:val="00464A88"/>
    <w:rsid w:val="004651A0"/>
    <w:rsid w:val="00466532"/>
    <w:rsid w:val="00467488"/>
    <w:rsid w:val="0047083E"/>
    <w:rsid w:val="00470EB5"/>
    <w:rsid w:val="004727F3"/>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132"/>
    <w:rsid w:val="00497370"/>
    <w:rsid w:val="004A0F39"/>
    <w:rsid w:val="004A1DFE"/>
    <w:rsid w:val="004A251F"/>
    <w:rsid w:val="004A3BF1"/>
    <w:rsid w:val="004A3E42"/>
    <w:rsid w:val="004A4715"/>
    <w:rsid w:val="004A5046"/>
    <w:rsid w:val="004A565E"/>
    <w:rsid w:val="004A5DF3"/>
    <w:rsid w:val="004A6134"/>
    <w:rsid w:val="004A7092"/>
    <w:rsid w:val="004B49E6"/>
    <w:rsid w:val="004B4D69"/>
    <w:rsid w:val="004C0038"/>
    <w:rsid w:val="004C01A8"/>
    <w:rsid w:val="004C1840"/>
    <w:rsid w:val="004C24C9"/>
    <w:rsid w:val="004C31B6"/>
    <w:rsid w:val="004C5319"/>
    <w:rsid w:val="004C621F"/>
    <w:rsid w:val="004C7948"/>
    <w:rsid w:val="004C7BB8"/>
    <w:rsid w:val="004C7C60"/>
    <w:rsid w:val="004D0DFE"/>
    <w:rsid w:val="004D1D91"/>
    <w:rsid w:val="004D22C3"/>
    <w:rsid w:val="004D4BC6"/>
    <w:rsid w:val="004D6F4D"/>
    <w:rsid w:val="004D6F95"/>
    <w:rsid w:val="004D72FE"/>
    <w:rsid w:val="004D7E91"/>
    <w:rsid w:val="004E003A"/>
    <w:rsid w:val="004E0768"/>
    <w:rsid w:val="004E1A31"/>
    <w:rsid w:val="004E2DE0"/>
    <w:rsid w:val="004E4060"/>
    <w:rsid w:val="004E409A"/>
    <w:rsid w:val="004E4D95"/>
    <w:rsid w:val="004E6D49"/>
    <w:rsid w:val="004E7613"/>
    <w:rsid w:val="004F0FB9"/>
    <w:rsid w:val="004F2F7E"/>
    <w:rsid w:val="004F32B5"/>
    <w:rsid w:val="004F407E"/>
    <w:rsid w:val="004F4557"/>
    <w:rsid w:val="004F5479"/>
    <w:rsid w:val="004F6B46"/>
    <w:rsid w:val="004F7528"/>
    <w:rsid w:val="004F7BCA"/>
    <w:rsid w:val="004F7D89"/>
    <w:rsid w:val="00501981"/>
    <w:rsid w:val="00501A85"/>
    <w:rsid w:val="00501BB3"/>
    <w:rsid w:val="005021DD"/>
    <w:rsid w:val="005026CA"/>
    <w:rsid w:val="00502B72"/>
    <w:rsid w:val="005033FB"/>
    <w:rsid w:val="00504BC1"/>
    <w:rsid w:val="00505134"/>
    <w:rsid w:val="00505C04"/>
    <w:rsid w:val="00511F15"/>
    <w:rsid w:val="0051318C"/>
    <w:rsid w:val="005142CD"/>
    <w:rsid w:val="005143C9"/>
    <w:rsid w:val="005157A9"/>
    <w:rsid w:val="005173A7"/>
    <w:rsid w:val="005177E1"/>
    <w:rsid w:val="00517B81"/>
    <w:rsid w:val="00520C0A"/>
    <w:rsid w:val="005218B6"/>
    <w:rsid w:val="00522589"/>
    <w:rsid w:val="00523FE4"/>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0AD"/>
    <w:rsid w:val="0054593A"/>
    <w:rsid w:val="005467FB"/>
    <w:rsid w:val="00546AE9"/>
    <w:rsid w:val="00547989"/>
    <w:rsid w:val="00551320"/>
    <w:rsid w:val="005518A4"/>
    <w:rsid w:val="00552768"/>
    <w:rsid w:val="00552935"/>
    <w:rsid w:val="00553127"/>
    <w:rsid w:val="005537D5"/>
    <w:rsid w:val="00554B77"/>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22"/>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2A7"/>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3012"/>
    <w:rsid w:val="005F4171"/>
    <w:rsid w:val="005F46D6"/>
    <w:rsid w:val="005F4DD6"/>
    <w:rsid w:val="005F50D8"/>
    <w:rsid w:val="005F53A1"/>
    <w:rsid w:val="005F6B77"/>
    <w:rsid w:val="005F7093"/>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768E"/>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447"/>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572FC"/>
    <w:rsid w:val="006618CC"/>
    <w:rsid w:val="00662111"/>
    <w:rsid w:val="00662118"/>
    <w:rsid w:val="006638AD"/>
    <w:rsid w:val="0066732C"/>
    <w:rsid w:val="006679F5"/>
    <w:rsid w:val="00667B77"/>
    <w:rsid w:val="006704E9"/>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330"/>
    <w:rsid w:val="0068545E"/>
    <w:rsid w:val="00685FD4"/>
    <w:rsid w:val="00686612"/>
    <w:rsid w:val="0068661E"/>
    <w:rsid w:val="00690A49"/>
    <w:rsid w:val="00690AAA"/>
    <w:rsid w:val="00690BB6"/>
    <w:rsid w:val="00691B30"/>
    <w:rsid w:val="00692544"/>
    <w:rsid w:val="00693E1F"/>
    <w:rsid w:val="00693ECB"/>
    <w:rsid w:val="00694797"/>
    <w:rsid w:val="00695887"/>
    <w:rsid w:val="006973B8"/>
    <w:rsid w:val="00697733"/>
    <w:rsid w:val="006A254E"/>
    <w:rsid w:val="006A2C30"/>
    <w:rsid w:val="006A301C"/>
    <w:rsid w:val="006A3E2B"/>
    <w:rsid w:val="006A5507"/>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45B"/>
    <w:rsid w:val="006C3AD8"/>
    <w:rsid w:val="006C4516"/>
    <w:rsid w:val="006C455E"/>
    <w:rsid w:val="006C5958"/>
    <w:rsid w:val="006C5B4F"/>
    <w:rsid w:val="006C643C"/>
    <w:rsid w:val="006C662D"/>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1AC"/>
    <w:rsid w:val="006E5E19"/>
    <w:rsid w:val="006E61C3"/>
    <w:rsid w:val="006E799D"/>
    <w:rsid w:val="006F0593"/>
    <w:rsid w:val="006F1064"/>
    <w:rsid w:val="006F126A"/>
    <w:rsid w:val="006F1390"/>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341"/>
    <w:rsid w:val="00723AA7"/>
    <w:rsid w:val="00724305"/>
    <w:rsid w:val="0072432E"/>
    <w:rsid w:val="00726036"/>
    <w:rsid w:val="00726279"/>
    <w:rsid w:val="00726A9B"/>
    <w:rsid w:val="00727530"/>
    <w:rsid w:val="00731E4B"/>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298"/>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18D"/>
    <w:rsid w:val="007A23FF"/>
    <w:rsid w:val="007A295B"/>
    <w:rsid w:val="007A3424"/>
    <w:rsid w:val="007A35EF"/>
    <w:rsid w:val="007A43A2"/>
    <w:rsid w:val="007A4D04"/>
    <w:rsid w:val="007A5D1A"/>
    <w:rsid w:val="007A7A96"/>
    <w:rsid w:val="007B03AF"/>
    <w:rsid w:val="007B1543"/>
    <w:rsid w:val="007B1AC0"/>
    <w:rsid w:val="007B270A"/>
    <w:rsid w:val="007B2D3B"/>
    <w:rsid w:val="007B52CD"/>
    <w:rsid w:val="007B546D"/>
    <w:rsid w:val="007B7D86"/>
    <w:rsid w:val="007B7DC1"/>
    <w:rsid w:val="007B7EDB"/>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6DF8"/>
    <w:rsid w:val="007F76B4"/>
    <w:rsid w:val="008001B4"/>
    <w:rsid w:val="00800769"/>
    <w:rsid w:val="00800ED2"/>
    <w:rsid w:val="00802E74"/>
    <w:rsid w:val="00804B92"/>
    <w:rsid w:val="00804E21"/>
    <w:rsid w:val="00805092"/>
    <w:rsid w:val="00806AAF"/>
    <w:rsid w:val="008070AC"/>
    <w:rsid w:val="008101FD"/>
    <w:rsid w:val="00810D8D"/>
    <w:rsid w:val="00811835"/>
    <w:rsid w:val="0081479B"/>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6D3"/>
    <w:rsid w:val="00850AE0"/>
    <w:rsid w:val="008524D2"/>
    <w:rsid w:val="00852E19"/>
    <w:rsid w:val="008552B5"/>
    <w:rsid w:val="00855DAE"/>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057E"/>
    <w:rsid w:val="008C13F0"/>
    <w:rsid w:val="008C1F26"/>
    <w:rsid w:val="008C2A3A"/>
    <w:rsid w:val="008C4C7E"/>
    <w:rsid w:val="008C554B"/>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2DC3"/>
    <w:rsid w:val="009232C9"/>
    <w:rsid w:val="00923608"/>
    <w:rsid w:val="009238E5"/>
    <w:rsid w:val="00923F12"/>
    <w:rsid w:val="00924FF8"/>
    <w:rsid w:val="00925BA8"/>
    <w:rsid w:val="00926DA7"/>
    <w:rsid w:val="00927F8B"/>
    <w:rsid w:val="0093094D"/>
    <w:rsid w:val="009328C7"/>
    <w:rsid w:val="009336EC"/>
    <w:rsid w:val="00933F56"/>
    <w:rsid w:val="00934159"/>
    <w:rsid w:val="00934C13"/>
    <w:rsid w:val="00935228"/>
    <w:rsid w:val="009355A2"/>
    <w:rsid w:val="00935F9E"/>
    <w:rsid w:val="00936D98"/>
    <w:rsid w:val="0093787F"/>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471A"/>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4517"/>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B24"/>
    <w:rsid w:val="00996FFA"/>
    <w:rsid w:val="009973F1"/>
    <w:rsid w:val="009973F3"/>
    <w:rsid w:val="009A010D"/>
    <w:rsid w:val="009A0C6F"/>
    <w:rsid w:val="009A124C"/>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6669"/>
    <w:rsid w:val="009C7320"/>
    <w:rsid w:val="009D0729"/>
    <w:rsid w:val="009D0F66"/>
    <w:rsid w:val="009D1A06"/>
    <w:rsid w:val="009D1BA4"/>
    <w:rsid w:val="009D22E4"/>
    <w:rsid w:val="009D22F7"/>
    <w:rsid w:val="009D319C"/>
    <w:rsid w:val="009D5702"/>
    <w:rsid w:val="009D5BAB"/>
    <w:rsid w:val="009D6A0A"/>
    <w:rsid w:val="009E058F"/>
    <w:rsid w:val="009E0A9E"/>
    <w:rsid w:val="009E19A2"/>
    <w:rsid w:val="009E34D5"/>
    <w:rsid w:val="009E3AFD"/>
    <w:rsid w:val="009E3CDD"/>
    <w:rsid w:val="009E4B16"/>
    <w:rsid w:val="009E5C60"/>
    <w:rsid w:val="009E64DB"/>
    <w:rsid w:val="009E6794"/>
    <w:rsid w:val="009E7189"/>
    <w:rsid w:val="009E7D8B"/>
    <w:rsid w:val="009E7E46"/>
    <w:rsid w:val="009E7FC1"/>
    <w:rsid w:val="009F01E1"/>
    <w:rsid w:val="009F0B4D"/>
    <w:rsid w:val="009F1096"/>
    <w:rsid w:val="009F150E"/>
    <w:rsid w:val="009F1D50"/>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21CB"/>
    <w:rsid w:val="00A137E4"/>
    <w:rsid w:val="00A14813"/>
    <w:rsid w:val="00A1566A"/>
    <w:rsid w:val="00A165BF"/>
    <w:rsid w:val="00A172E8"/>
    <w:rsid w:val="00A179FF"/>
    <w:rsid w:val="00A204C7"/>
    <w:rsid w:val="00A21A36"/>
    <w:rsid w:val="00A24B8B"/>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2A5"/>
    <w:rsid w:val="00A3611D"/>
    <w:rsid w:val="00A36339"/>
    <w:rsid w:val="00A366E4"/>
    <w:rsid w:val="00A4153D"/>
    <w:rsid w:val="00A4376F"/>
    <w:rsid w:val="00A4549F"/>
    <w:rsid w:val="00A459DA"/>
    <w:rsid w:val="00A45B9B"/>
    <w:rsid w:val="00A46133"/>
    <w:rsid w:val="00A462FE"/>
    <w:rsid w:val="00A501C9"/>
    <w:rsid w:val="00A50506"/>
    <w:rsid w:val="00A53F55"/>
    <w:rsid w:val="00A5417B"/>
    <w:rsid w:val="00A54599"/>
    <w:rsid w:val="00A54B82"/>
    <w:rsid w:val="00A54CDB"/>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74FF"/>
    <w:rsid w:val="00A97800"/>
    <w:rsid w:val="00AA1626"/>
    <w:rsid w:val="00AA1C25"/>
    <w:rsid w:val="00AA217F"/>
    <w:rsid w:val="00AA3DB7"/>
    <w:rsid w:val="00AA51F5"/>
    <w:rsid w:val="00AA52EC"/>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0D43"/>
    <w:rsid w:val="00AC109B"/>
    <w:rsid w:val="00AC63C4"/>
    <w:rsid w:val="00AC74DA"/>
    <w:rsid w:val="00AC7A2B"/>
    <w:rsid w:val="00AC7C25"/>
    <w:rsid w:val="00AD0628"/>
    <w:rsid w:val="00AD0A51"/>
    <w:rsid w:val="00AD0B37"/>
    <w:rsid w:val="00AD11F7"/>
    <w:rsid w:val="00AD1DB7"/>
    <w:rsid w:val="00AD21DD"/>
    <w:rsid w:val="00AD2852"/>
    <w:rsid w:val="00AD3976"/>
    <w:rsid w:val="00AD4D2A"/>
    <w:rsid w:val="00AD542F"/>
    <w:rsid w:val="00AD7305"/>
    <w:rsid w:val="00AD79BE"/>
    <w:rsid w:val="00AD7E64"/>
    <w:rsid w:val="00AE0C56"/>
    <w:rsid w:val="00AE149E"/>
    <w:rsid w:val="00AE22F2"/>
    <w:rsid w:val="00AE29FC"/>
    <w:rsid w:val="00AE2F3F"/>
    <w:rsid w:val="00AE3B4E"/>
    <w:rsid w:val="00AE4A2A"/>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935"/>
    <w:rsid w:val="00B94E17"/>
    <w:rsid w:val="00B957FE"/>
    <w:rsid w:val="00B95F02"/>
    <w:rsid w:val="00B96BEF"/>
    <w:rsid w:val="00B96FC0"/>
    <w:rsid w:val="00B97260"/>
    <w:rsid w:val="00B97A69"/>
    <w:rsid w:val="00BA0632"/>
    <w:rsid w:val="00BA0AAA"/>
    <w:rsid w:val="00BA0DFB"/>
    <w:rsid w:val="00BA29A0"/>
    <w:rsid w:val="00BA2FEF"/>
    <w:rsid w:val="00BA5469"/>
    <w:rsid w:val="00BB1548"/>
    <w:rsid w:val="00BB1CE7"/>
    <w:rsid w:val="00BB2FD3"/>
    <w:rsid w:val="00BB2FDF"/>
    <w:rsid w:val="00BB2FFF"/>
    <w:rsid w:val="00BB347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91A"/>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160"/>
    <w:rsid w:val="00BE332D"/>
    <w:rsid w:val="00BE3CF1"/>
    <w:rsid w:val="00BE4B20"/>
    <w:rsid w:val="00BE5FC4"/>
    <w:rsid w:val="00BE7C4D"/>
    <w:rsid w:val="00BE7F6A"/>
    <w:rsid w:val="00BF0274"/>
    <w:rsid w:val="00BF08C4"/>
    <w:rsid w:val="00BF0BAF"/>
    <w:rsid w:val="00BF19CE"/>
    <w:rsid w:val="00BF2B6F"/>
    <w:rsid w:val="00BF3239"/>
    <w:rsid w:val="00BF351A"/>
    <w:rsid w:val="00BF3914"/>
    <w:rsid w:val="00BF49B1"/>
    <w:rsid w:val="00BF5552"/>
    <w:rsid w:val="00BF6112"/>
    <w:rsid w:val="00BF73F2"/>
    <w:rsid w:val="00C01671"/>
    <w:rsid w:val="00C02419"/>
    <w:rsid w:val="00C02766"/>
    <w:rsid w:val="00C03EE8"/>
    <w:rsid w:val="00C05BEC"/>
    <w:rsid w:val="00C06E7D"/>
    <w:rsid w:val="00C1112B"/>
    <w:rsid w:val="00C11A88"/>
    <w:rsid w:val="00C12012"/>
    <w:rsid w:val="00C125DB"/>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4CA"/>
    <w:rsid w:val="00C46555"/>
    <w:rsid w:val="00C46B15"/>
    <w:rsid w:val="00C46F7D"/>
    <w:rsid w:val="00C479B5"/>
    <w:rsid w:val="00C50242"/>
    <w:rsid w:val="00C5034D"/>
    <w:rsid w:val="00C5050E"/>
    <w:rsid w:val="00C50E99"/>
    <w:rsid w:val="00C51850"/>
    <w:rsid w:val="00C52744"/>
    <w:rsid w:val="00C53EB3"/>
    <w:rsid w:val="00C542D4"/>
    <w:rsid w:val="00C54D71"/>
    <w:rsid w:val="00C563F5"/>
    <w:rsid w:val="00C570F7"/>
    <w:rsid w:val="00C62CD5"/>
    <w:rsid w:val="00C636E6"/>
    <w:rsid w:val="00C639D6"/>
    <w:rsid w:val="00C63F51"/>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399C"/>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35E0"/>
    <w:rsid w:val="00CB4BE8"/>
    <w:rsid w:val="00CB5B1E"/>
    <w:rsid w:val="00CB787A"/>
    <w:rsid w:val="00CC0C4A"/>
    <w:rsid w:val="00CC17F0"/>
    <w:rsid w:val="00CC1853"/>
    <w:rsid w:val="00CC1FAE"/>
    <w:rsid w:val="00CC3A23"/>
    <w:rsid w:val="00CC737C"/>
    <w:rsid w:val="00CD087D"/>
    <w:rsid w:val="00CD0F5D"/>
    <w:rsid w:val="00CD1C0B"/>
    <w:rsid w:val="00CD239A"/>
    <w:rsid w:val="00CD312D"/>
    <w:rsid w:val="00CD5512"/>
    <w:rsid w:val="00CD6E3D"/>
    <w:rsid w:val="00CD71AB"/>
    <w:rsid w:val="00CE0109"/>
    <w:rsid w:val="00CE1FC5"/>
    <w:rsid w:val="00CE46E5"/>
    <w:rsid w:val="00CE485A"/>
    <w:rsid w:val="00CE4F39"/>
    <w:rsid w:val="00CE5279"/>
    <w:rsid w:val="00CE5A78"/>
    <w:rsid w:val="00CE78AE"/>
    <w:rsid w:val="00CE7E62"/>
    <w:rsid w:val="00CF195E"/>
    <w:rsid w:val="00CF19DA"/>
    <w:rsid w:val="00CF1C7F"/>
    <w:rsid w:val="00CF1CC0"/>
    <w:rsid w:val="00CF24F8"/>
    <w:rsid w:val="00CF2653"/>
    <w:rsid w:val="00CF4247"/>
    <w:rsid w:val="00CF5263"/>
    <w:rsid w:val="00CF60B5"/>
    <w:rsid w:val="00D00268"/>
    <w:rsid w:val="00D004FA"/>
    <w:rsid w:val="00D01B21"/>
    <w:rsid w:val="00D01E2F"/>
    <w:rsid w:val="00D02CF9"/>
    <w:rsid w:val="00D03102"/>
    <w:rsid w:val="00D03727"/>
    <w:rsid w:val="00D0378A"/>
    <w:rsid w:val="00D05132"/>
    <w:rsid w:val="00D05EA9"/>
    <w:rsid w:val="00D071F8"/>
    <w:rsid w:val="00D07252"/>
    <w:rsid w:val="00D074F4"/>
    <w:rsid w:val="00D07660"/>
    <w:rsid w:val="00D079E0"/>
    <w:rsid w:val="00D07CE1"/>
    <w:rsid w:val="00D1026A"/>
    <w:rsid w:val="00D107CF"/>
    <w:rsid w:val="00D11B0B"/>
    <w:rsid w:val="00D12293"/>
    <w:rsid w:val="00D14236"/>
    <w:rsid w:val="00D14553"/>
    <w:rsid w:val="00D14DB1"/>
    <w:rsid w:val="00D15F43"/>
    <w:rsid w:val="00D16E87"/>
    <w:rsid w:val="00D20078"/>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8BD"/>
    <w:rsid w:val="00D63B75"/>
    <w:rsid w:val="00D640AB"/>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4C77"/>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10AB"/>
    <w:rsid w:val="00DD151A"/>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577"/>
    <w:rsid w:val="00DF6C8B"/>
    <w:rsid w:val="00DF6F17"/>
    <w:rsid w:val="00DF78FA"/>
    <w:rsid w:val="00E002F1"/>
    <w:rsid w:val="00E0082C"/>
    <w:rsid w:val="00E01DAA"/>
    <w:rsid w:val="00E023E5"/>
    <w:rsid w:val="00E02432"/>
    <w:rsid w:val="00E03674"/>
    <w:rsid w:val="00E04022"/>
    <w:rsid w:val="00E0728F"/>
    <w:rsid w:val="00E0755C"/>
    <w:rsid w:val="00E13C99"/>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1E1"/>
    <w:rsid w:val="00E64424"/>
    <w:rsid w:val="00E64C99"/>
    <w:rsid w:val="00E64CD3"/>
    <w:rsid w:val="00E657CA"/>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7FE"/>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05"/>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6B97"/>
    <w:rsid w:val="00EF7002"/>
    <w:rsid w:val="00EF761C"/>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5FA"/>
    <w:rsid w:val="00F34CD6"/>
    <w:rsid w:val="00F35873"/>
    <w:rsid w:val="00F35920"/>
    <w:rsid w:val="00F366A5"/>
    <w:rsid w:val="00F36C5F"/>
    <w:rsid w:val="00F37259"/>
    <w:rsid w:val="00F405A4"/>
    <w:rsid w:val="00F41F05"/>
    <w:rsid w:val="00F433BD"/>
    <w:rsid w:val="00F44EC5"/>
    <w:rsid w:val="00F47498"/>
    <w:rsid w:val="00F512B2"/>
    <w:rsid w:val="00F51B2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62AC"/>
    <w:rsid w:val="00F6783E"/>
    <w:rsid w:val="00F67C67"/>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2DF5"/>
    <w:rsid w:val="00FA3B76"/>
    <w:rsid w:val="00FA4D66"/>
    <w:rsid w:val="00FA5A4E"/>
    <w:rsid w:val="00FB0082"/>
    <w:rsid w:val="00FB0243"/>
    <w:rsid w:val="00FB1527"/>
    <w:rsid w:val="00FB2537"/>
    <w:rsid w:val="00FB2E66"/>
    <w:rsid w:val="00FB33DC"/>
    <w:rsid w:val="00FB4338"/>
    <w:rsid w:val="00FB477E"/>
    <w:rsid w:val="00FB4C9C"/>
    <w:rsid w:val="00FB6165"/>
    <w:rsid w:val="00FB7E89"/>
    <w:rsid w:val="00FC0150"/>
    <w:rsid w:val="00FC03AB"/>
    <w:rsid w:val="00FC2E4F"/>
    <w:rsid w:val="00FC4729"/>
    <w:rsid w:val="00FC4A8C"/>
    <w:rsid w:val="00FC53DB"/>
    <w:rsid w:val="00FC5FC2"/>
    <w:rsid w:val="00FC6177"/>
    <w:rsid w:val="00FC63D1"/>
    <w:rsid w:val="00FC7528"/>
    <w:rsid w:val="00FD0572"/>
    <w:rsid w:val="00FD1A97"/>
    <w:rsid w:val="00FD2D7B"/>
    <w:rsid w:val="00FD37F6"/>
    <w:rsid w:val="00FD4589"/>
    <w:rsid w:val="00FD473E"/>
    <w:rsid w:val="00FD50AB"/>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1AB"/>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8E9A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812"/>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customStyle="1" w:styleId="fontstyle01">
    <w:name w:val="fontstyle01"/>
    <w:basedOn w:val="DefaultParagraphFont"/>
    <w:rsid w:val="00FD50AB"/>
    <w:rPr>
      <w:rFonts w:ascii="Times New Roman" w:hAnsi="Times New Roman" w:cs="Times New Roman" w:hint="default"/>
      <w:b w:val="0"/>
      <w:bCs w:val="0"/>
      <w:i w:val="0"/>
      <w:iCs w:val="0"/>
      <w:color w:val="000000"/>
      <w:sz w:val="28"/>
      <w:szCs w:val="28"/>
    </w:rPr>
  </w:style>
  <w:style w:type="paragraph" w:styleId="ListParagraph">
    <w:name w:val="List Paragraph"/>
    <w:aliases w:val="- Bullets,?? ??,?????,????,Lista1,목록 단락,リスト段落,列出段落1,中等深浅网格 1 - 着色 21"/>
    <w:basedOn w:val="Normal"/>
    <w:link w:val="ListParagraphChar"/>
    <w:uiPriority w:val="34"/>
    <w:qFormat/>
    <w:rsid w:val="00BF6112"/>
    <w:pPr>
      <w:autoSpaceDE/>
      <w:autoSpaceDN/>
      <w:adjustRightInd/>
      <w:snapToGrid/>
      <w:spacing w:after="0"/>
      <w:ind w:left="720"/>
      <w:jc w:val="left"/>
    </w:pPr>
    <w:rPr>
      <w:rFonts w:ascii="Calibri" w:eastAsiaTheme="minorEastAsia" w:hAnsi="Calibri" w:cs="Calibri"/>
      <w:lang w:eastAsia="zh-CN"/>
    </w:rPr>
  </w:style>
  <w:style w:type="paragraph" w:customStyle="1" w:styleId="3GPPAgreements">
    <w:name w:val="3GPP Agreements"/>
    <w:basedOn w:val="Normal"/>
    <w:link w:val="3GPPAgreementsChar"/>
    <w:qFormat/>
    <w:rsid w:val="00111F58"/>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11F58"/>
    <w:rPr>
      <w:sz w:val="22"/>
      <w:lang w:eastAsia="zh-CN"/>
    </w:rPr>
  </w:style>
  <w:style w:type="paragraph" w:customStyle="1" w:styleId="B1">
    <w:name w:val="B1"/>
    <w:basedOn w:val="Normal"/>
    <w:link w:val="B1Zchn"/>
    <w:qFormat/>
    <w:rsid w:val="00AE4A2A"/>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AE4A2A"/>
    <w:rPr>
      <w:rFonts w:eastAsia="Times New Roman"/>
      <w:lang w:val="x-none"/>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D07660"/>
    <w:rPr>
      <w:rFonts w:ascii="Calibri" w:eastAsiaTheme="minorEastAsia" w:hAnsi="Calibri" w:cs="Calibri"/>
      <w:sz w:val="22"/>
      <w:szCs w:val="22"/>
      <w:lang w:eastAsia="zh-CN"/>
    </w:rPr>
  </w:style>
  <w:style w:type="paragraph" w:customStyle="1" w:styleId="TAL">
    <w:name w:val="TAL"/>
    <w:basedOn w:val="Normal"/>
    <w:link w:val="TALChar"/>
    <w:rsid w:val="00D0766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D07660"/>
    <w:rPr>
      <w:rFonts w:ascii="Arial" w:eastAsia="Times New Roman" w:hAnsi="Arial"/>
      <w:sz w:val="18"/>
      <w:lang w:val="en-GB"/>
    </w:rPr>
  </w:style>
  <w:style w:type="character" w:styleId="CommentReference">
    <w:name w:val="annotation reference"/>
    <w:basedOn w:val="DefaultParagraphFont"/>
    <w:semiHidden/>
    <w:unhideWhenUsed/>
    <w:rsid w:val="00083B3D"/>
    <w:rPr>
      <w:sz w:val="16"/>
      <w:szCs w:val="16"/>
    </w:rPr>
  </w:style>
  <w:style w:type="paragraph" w:styleId="CommentText">
    <w:name w:val="annotation text"/>
    <w:basedOn w:val="Normal"/>
    <w:link w:val="CommentTextChar"/>
    <w:unhideWhenUsed/>
    <w:rsid w:val="00083B3D"/>
    <w:rPr>
      <w:sz w:val="20"/>
      <w:szCs w:val="20"/>
    </w:rPr>
  </w:style>
  <w:style w:type="character" w:customStyle="1" w:styleId="CommentTextChar">
    <w:name w:val="Comment Text Char"/>
    <w:basedOn w:val="DefaultParagraphFont"/>
    <w:link w:val="CommentText"/>
    <w:rsid w:val="00083B3D"/>
  </w:style>
  <w:style w:type="paragraph" w:styleId="CommentSubject">
    <w:name w:val="annotation subject"/>
    <w:basedOn w:val="CommentText"/>
    <w:next w:val="CommentText"/>
    <w:link w:val="CommentSubjectChar"/>
    <w:semiHidden/>
    <w:unhideWhenUsed/>
    <w:rsid w:val="00083B3D"/>
    <w:rPr>
      <w:b/>
      <w:bCs/>
    </w:rPr>
  </w:style>
  <w:style w:type="character" w:customStyle="1" w:styleId="CommentSubjectChar">
    <w:name w:val="Comment Subject Char"/>
    <w:basedOn w:val="CommentTextChar"/>
    <w:link w:val="CommentSubject"/>
    <w:semiHidden/>
    <w:rsid w:val="00083B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436657">
      <w:bodyDiv w:val="1"/>
      <w:marLeft w:val="0"/>
      <w:marRight w:val="0"/>
      <w:marTop w:val="0"/>
      <w:marBottom w:val="0"/>
      <w:divBdr>
        <w:top w:val="none" w:sz="0" w:space="0" w:color="auto"/>
        <w:left w:val="none" w:sz="0" w:space="0" w:color="auto"/>
        <w:bottom w:val="none" w:sz="0" w:space="0" w:color="auto"/>
        <w:right w:val="none" w:sz="0" w:space="0" w:color="auto"/>
      </w:divBdr>
    </w:div>
    <w:div w:id="2993134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305249">
      <w:bodyDiv w:val="1"/>
      <w:marLeft w:val="0"/>
      <w:marRight w:val="0"/>
      <w:marTop w:val="0"/>
      <w:marBottom w:val="0"/>
      <w:divBdr>
        <w:top w:val="none" w:sz="0" w:space="0" w:color="auto"/>
        <w:left w:val="none" w:sz="0" w:space="0" w:color="auto"/>
        <w:bottom w:val="none" w:sz="0" w:space="0" w:color="auto"/>
        <w:right w:val="none" w:sz="0" w:space="0" w:color="auto"/>
      </w:divBdr>
    </w:div>
    <w:div w:id="5590965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76242417">
      <w:bodyDiv w:val="1"/>
      <w:marLeft w:val="0"/>
      <w:marRight w:val="0"/>
      <w:marTop w:val="0"/>
      <w:marBottom w:val="0"/>
      <w:divBdr>
        <w:top w:val="none" w:sz="0" w:space="0" w:color="auto"/>
        <w:left w:val="none" w:sz="0" w:space="0" w:color="auto"/>
        <w:bottom w:val="none" w:sz="0" w:space="0" w:color="auto"/>
        <w:right w:val="none" w:sz="0" w:space="0" w:color="auto"/>
      </w:divBdr>
    </w:div>
    <w:div w:id="9658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543063">
      <w:bodyDiv w:val="1"/>
      <w:marLeft w:val="0"/>
      <w:marRight w:val="0"/>
      <w:marTop w:val="0"/>
      <w:marBottom w:val="0"/>
      <w:divBdr>
        <w:top w:val="none" w:sz="0" w:space="0" w:color="auto"/>
        <w:left w:val="none" w:sz="0" w:space="0" w:color="auto"/>
        <w:bottom w:val="none" w:sz="0" w:space="0" w:color="auto"/>
        <w:right w:val="none" w:sz="0" w:space="0" w:color="auto"/>
      </w:divBdr>
    </w:div>
    <w:div w:id="1129283109">
      <w:bodyDiv w:val="1"/>
      <w:marLeft w:val="0"/>
      <w:marRight w:val="0"/>
      <w:marTop w:val="0"/>
      <w:marBottom w:val="0"/>
      <w:divBdr>
        <w:top w:val="none" w:sz="0" w:space="0" w:color="auto"/>
        <w:left w:val="none" w:sz="0" w:space="0" w:color="auto"/>
        <w:bottom w:val="none" w:sz="0" w:space="0" w:color="auto"/>
        <w:right w:val="none" w:sz="0" w:space="0" w:color="auto"/>
      </w:divBdr>
    </w:div>
    <w:div w:id="1183127724">
      <w:bodyDiv w:val="1"/>
      <w:marLeft w:val="0"/>
      <w:marRight w:val="0"/>
      <w:marTop w:val="0"/>
      <w:marBottom w:val="0"/>
      <w:divBdr>
        <w:top w:val="none" w:sz="0" w:space="0" w:color="auto"/>
        <w:left w:val="none" w:sz="0" w:space="0" w:color="auto"/>
        <w:bottom w:val="none" w:sz="0" w:space="0" w:color="auto"/>
        <w:right w:val="none" w:sz="0" w:space="0" w:color="auto"/>
      </w:divBdr>
    </w:div>
    <w:div w:id="1479767622">
      <w:bodyDiv w:val="1"/>
      <w:marLeft w:val="0"/>
      <w:marRight w:val="0"/>
      <w:marTop w:val="0"/>
      <w:marBottom w:val="0"/>
      <w:divBdr>
        <w:top w:val="none" w:sz="0" w:space="0" w:color="auto"/>
        <w:left w:val="none" w:sz="0" w:space="0" w:color="auto"/>
        <w:bottom w:val="none" w:sz="0" w:space="0" w:color="auto"/>
        <w:right w:val="none" w:sz="0" w:space="0" w:color="auto"/>
      </w:divBdr>
    </w:div>
    <w:div w:id="1534265067">
      <w:bodyDiv w:val="1"/>
      <w:marLeft w:val="0"/>
      <w:marRight w:val="0"/>
      <w:marTop w:val="0"/>
      <w:marBottom w:val="0"/>
      <w:divBdr>
        <w:top w:val="none" w:sz="0" w:space="0" w:color="auto"/>
        <w:left w:val="none" w:sz="0" w:space="0" w:color="auto"/>
        <w:bottom w:val="none" w:sz="0" w:space="0" w:color="auto"/>
        <w:right w:val="none" w:sz="0" w:space="0" w:color="auto"/>
      </w:divBdr>
    </w:div>
    <w:div w:id="16803551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771798">
      <w:bodyDiv w:val="1"/>
      <w:marLeft w:val="0"/>
      <w:marRight w:val="0"/>
      <w:marTop w:val="0"/>
      <w:marBottom w:val="0"/>
      <w:divBdr>
        <w:top w:val="none" w:sz="0" w:space="0" w:color="auto"/>
        <w:left w:val="none" w:sz="0" w:space="0" w:color="auto"/>
        <w:bottom w:val="none" w:sz="0" w:space="0" w:color="auto"/>
        <w:right w:val="none" w:sz="0" w:space="0" w:color="auto"/>
      </w:divBdr>
    </w:div>
    <w:div w:id="2014454666">
      <w:bodyDiv w:val="1"/>
      <w:marLeft w:val="0"/>
      <w:marRight w:val="0"/>
      <w:marTop w:val="0"/>
      <w:marBottom w:val="0"/>
      <w:divBdr>
        <w:top w:val="none" w:sz="0" w:space="0" w:color="auto"/>
        <w:left w:val="none" w:sz="0" w:space="0" w:color="auto"/>
        <w:bottom w:val="none" w:sz="0" w:space="0" w:color="auto"/>
        <w:right w:val="none" w:sz="0" w:space="0" w:color="auto"/>
      </w:divBdr>
    </w:div>
    <w:div w:id="203596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A5D77B-2A3D-4C84-BB8F-F2B5B549A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3201</Words>
  <Characters>18249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philippe sartori</cp:lastModifiedBy>
  <cp:revision>2</cp:revision>
  <cp:lastPrinted>2007-06-18T22:08:00Z</cp:lastPrinted>
  <dcterms:created xsi:type="dcterms:W3CDTF">2019-02-15T16:59:00Z</dcterms:created>
  <dcterms:modified xsi:type="dcterms:W3CDTF">2019-02-15T16:59:00Z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(3)kjWl71d9UleZEXGqFawO7NtGu/K3zBYp/dxzQmhNIcIHKpxveBwsu22QigYPRr69kAn42a4k
zHyPflYhd7UgkYN1dzjzeFafxLlCxKAd4gs8fdfx6g5ZB/+dzz/4HFWj0PBcLj8EKMg7Y5mJ
QHPgK8KxqvB2CLGMStsTepnKWy/VE9NyrtA0pQBHEjD4LpOT4Yg1HLGzA5yFFbDIdsvv+V9l
0WVORL3C+O48WDn8uE</vt:lpwstr>
  </property>
  <property fmtid="{D5CDD505-2E9C-101B-9397-08002B2CF9AE}" pid="13" name="_2015_ms_pID_725343_00">
    <vt:lpwstr>_2015_ms_pID_725343</vt:lpwstr>
  </property>
  <property fmtid="{D5CDD505-2E9C-101B-9397-08002B2CF9AE}" pid="14" name="_2015_ms_pID_7253431">
    <vt:lpwstr>ZhmeVHZDuiCVChWOQCVqjQcog/9MaVjoHBIlUZGx/vsTJBGAiTR303
zKeIP0NkOvc8pccYPE7YAA+TGkPCLEwtvtDzKCorPn7TVCaaooTugfyOFIqD+TgOFa1ALwF0
RrGwCf7U6dIZ0kjTHY/gOAenun3kCkV2W1x2Ft0GkBeTUbG0z345h09PY10KnQzBbvR3U8Nt
gsU7WaqD1pg9DY6prnPWbzqcNv29bJbzzlJh</vt:lpwstr>
  </property>
  <property fmtid="{D5CDD505-2E9C-101B-9397-08002B2CF9AE}" pid="15" name="_2015_ms_pID_7253431_00">
    <vt:lpwstr>_2015_ms_pID_7253431</vt:lpwstr>
  </property>
  <property fmtid="{D5CDD505-2E9C-101B-9397-08002B2CF9AE}" pid="16" name="_2015_ms_pID_7253432">
    <vt:lpwstr>o/FyO7bZt7Em15YaR9umwU1vSbCi6I3L9ntl
rKJWWKyFRS3gNE35w7W/PtnxV7vGlKLZJsShZIKQwo4rnX15G8A=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1550103633</vt:lpwstr>
  </property>
</Properties>
</file>