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97" w:rsidRPr="00CF195E" w:rsidRDefault="00920D87" w:rsidP="0007039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070397">
        <w:rPr>
          <w:b/>
          <w:kern w:val="2"/>
          <w:lang w:eastAsia="zh-CN"/>
        </w:rPr>
        <w:t xml:space="preserve"> #96</w:t>
      </w:r>
      <w:r w:rsidR="00070397" w:rsidRPr="00CF195E">
        <w:rPr>
          <w:b/>
          <w:kern w:val="2"/>
          <w:lang w:eastAsia="zh-CN"/>
        </w:rPr>
        <w:tab/>
        <w:t>R1-1</w:t>
      </w:r>
      <w:r w:rsidR="00070397">
        <w:rPr>
          <w:b/>
          <w:kern w:val="2"/>
          <w:lang w:eastAsia="zh-CN"/>
        </w:rPr>
        <w:t>9</w:t>
      </w:r>
      <w:r w:rsidR="00640F77">
        <w:rPr>
          <w:b/>
          <w:kern w:val="2"/>
          <w:lang w:eastAsia="zh-CN"/>
        </w:rPr>
        <w:t>01550</w:t>
      </w:r>
    </w:p>
    <w:p w:rsidR="00070397" w:rsidRPr="00CF195E" w:rsidRDefault="00070397" w:rsidP="00070397">
      <w:pPr>
        <w:jc w:val="left"/>
        <w:rPr>
          <w:b/>
          <w:kern w:val="2"/>
          <w:lang w:eastAsia="zh-CN"/>
        </w:rPr>
      </w:pPr>
      <w:r>
        <w:rPr>
          <w:b/>
          <w:kern w:val="2"/>
          <w:lang w:eastAsia="zh-CN"/>
        </w:rPr>
        <w:t xml:space="preserve">Athens, Greece, February </w:t>
      </w:r>
      <w:r w:rsidRPr="00576EDF">
        <w:rPr>
          <w:b/>
          <w:kern w:val="2"/>
          <w:lang w:eastAsia="zh-CN"/>
        </w:rPr>
        <w:t>2</w:t>
      </w:r>
      <w:r>
        <w:rPr>
          <w:b/>
          <w:kern w:val="2"/>
          <w:lang w:eastAsia="zh-CN"/>
        </w:rPr>
        <w:t>5</w:t>
      </w:r>
      <w:r>
        <w:rPr>
          <w:b/>
          <w:kern w:val="2"/>
          <w:vertAlign w:val="superscript"/>
          <w:lang w:eastAsia="zh-CN"/>
        </w:rPr>
        <w:t>th</w:t>
      </w:r>
      <w:r>
        <w:rPr>
          <w:b/>
          <w:kern w:val="2"/>
          <w:lang w:eastAsia="zh-CN"/>
        </w:rPr>
        <w:t xml:space="preserve"> </w:t>
      </w:r>
      <w:r w:rsidRPr="00576EDF">
        <w:rPr>
          <w:b/>
          <w:kern w:val="2"/>
          <w:lang w:eastAsia="zh-CN"/>
        </w:rPr>
        <w:t xml:space="preserve">– </w:t>
      </w:r>
      <w:r>
        <w:rPr>
          <w:b/>
          <w:kern w:val="2"/>
          <w:lang w:eastAsia="zh-CN"/>
        </w:rPr>
        <w:t>March 1</w:t>
      </w:r>
      <w:r w:rsidRPr="005211AF">
        <w:rPr>
          <w:b/>
          <w:kern w:val="2"/>
          <w:vertAlign w:val="superscript"/>
          <w:lang w:eastAsia="zh-CN"/>
        </w:rPr>
        <w:t>st</w:t>
      </w:r>
      <w:r>
        <w:rPr>
          <w:b/>
          <w:kern w:val="2"/>
          <w:lang w:eastAsia="zh-CN"/>
        </w:rPr>
        <w:t>, 2019</w:t>
      </w:r>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D3147">
        <w:rPr>
          <w:b/>
          <w:kern w:val="2"/>
          <w:lang w:eastAsia="zh-CN"/>
        </w:rPr>
        <w:t>7.2.5.2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03AD" w:rsidRPr="002903AD">
        <w:rPr>
          <w:b/>
          <w:kern w:val="2"/>
          <w:lang w:eastAsia="zh-CN"/>
        </w:rPr>
        <w:t>Discussion on network coordination mechanisms for CLI management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Start w:id="2" w:name="_GoBack"/>
      <w:bookmarkEnd w:id="0"/>
      <w:bookmarkEnd w:id="1"/>
      <w:bookmarkEnd w:id="2"/>
    </w:p>
    <w:p w:rsidR="002903AD" w:rsidRPr="00256199" w:rsidRDefault="002903AD" w:rsidP="002903AD">
      <w:pPr>
        <w:spacing w:afterLines="50"/>
        <w:rPr>
          <w:lang w:eastAsia="zh-CN"/>
        </w:rPr>
      </w:pPr>
      <w:r w:rsidRPr="008E35B3">
        <w:rPr>
          <w:lang w:eastAsia="zh-CN"/>
        </w:rPr>
        <w:t xml:space="preserve">In </w:t>
      </w:r>
      <w:r>
        <w:rPr>
          <w:lang w:eastAsia="zh-CN"/>
        </w:rPr>
        <w:t>RAN#75 meeting, a new work item (WI) on new radio (NR) access technology was approved [1], which should specify the NR functionalities for enhanced mobile broadband (eMBB) and ultra-reliable low-latency-communication (URLLC). One of the objectives is as follows:</w:t>
      </w:r>
    </w:p>
    <w:tbl>
      <w:tblPr>
        <w:tblStyle w:val="TableGrid"/>
        <w:tblW w:w="0" w:type="auto"/>
        <w:tblInd w:w="108" w:type="dxa"/>
        <w:tblLook w:val="04A0" w:firstRow="1" w:lastRow="0" w:firstColumn="1" w:lastColumn="0" w:noHBand="0" w:noVBand="1"/>
      </w:tblPr>
      <w:tblGrid>
        <w:gridCol w:w="9199"/>
      </w:tblGrid>
      <w:tr w:rsidR="002903AD" w:rsidTr="007E7EAA">
        <w:trPr>
          <w:trHeight w:val="1142"/>
        </w:trPr>
        <w:tc>
          <w:tcPr>
            <w:tcW w:w="9356" w:type="dxa"/>
          </w:tcPr>
          <w:p w:rsidR="002903AD" w:rsidRPr="002A22A3" w:rsidRDefault="002903AD" w:rsidP="00CE54D1">
            <w:pPr>
              <w:spacing w:afterLines="50"/>
              <w:ind w:left="284" w:hangingChars="129" w:hanging="284"/>
              <w:rPr>
                <w:i/>
                <w:lang w:eastAsia="zh-CN"/>
              </w:rPr>
            </w:pPr>
            <w:r w:rsidRPr="002A22A3">
              <w:rPr>
                <w:i/>
                <w:lang w:eastAsia="zh-CN"/>
              </w:rPr>
              <w:t>-</w:t>
            </w:r>
            <w:r w:rsidRPr="002A22A3">
              <w:rPr>
                <w:i/>
                <w:lang w:eastAsia="zh-CN"/>
              </w:rPr>
              <w:tab/>
              <w:t>Duplexing identified in Section 5.1 of TR38.802 supported by a PHY design common to paired and unpaired spectrum, including [RAN1, RAN2, RAN3]:</w:t>
            </w:r>
          </w:p>
          <w:p w:rsidR="002903AD" w:rsidRPr="002A22A3" w:rsidRDefault="002903AD" w:rsidP="00CE54D1">
            <w:pPr>
              <w:spacing w:afterLines="50"/>
              <w:ind w:leftChars="193" w:left="707" w:hanging="282"/>
              <w:rPr>
                <w:i/>
                <w:lang w:eastAsia="zh-CN"/>
              </w:rPr>
            </w:pPr>
            <w:r w:rsidRPr="002A22A3">
              <w:rPr>
                <w:i/>
                <w:lang w:eastAsia="zh-CN"/>
              </w:rPr>
              <w:t>-</w:t>
            </w:r>
            <w:r w:rsidRPr="002A22A3">
              <w:rPr>
                <w:i/>
                <w:lang w:eastAsia="zh-CN"/>
              </w:rPr>
              <w:tab/>
              <w:t>Enablers for interference management mechanisms for handling cross-link interference.</w:t>
            </w:r>
          </w:p>
          <w:p w:rsidR="002903AD" w:rsidRPr="002A22A3" w:rsidRDefault="002903AD" w:rsidP="00CE54D1">
            <w:pPr>
              <w:spacing w:afterLines="50"/>
              <w:ind w:leftChars="387" w:left="1133" w:hangingChars="128" w:hanging="282"/>
              <w:rPr>
                <w:i/>
                <w:lang w:eastAsia="zh-CN"/>
              </w:rPr>
            </w:pPr>
            <w:r w:rsidRPr="002A22A3">
              <w:rPr>
                <w:i/>
                <w:lang w:eastAsia="zh-CN"/>
              </w:rPr>
              <w:t>-</w:t>
            </w:r>
            <w:r w:rsidRPr="002A22A3">
              <w:rPr>
                <w:i/>
                <w:lang w:eastAsia="zh-CN"/>
              </w:rPr>
              <w:tab/>
              <w:t>Note: down-selection on enablers for interference management mechanisms is to be discussed in RAN1</w:t>
            </w:r>
          </w:p>
        </w:tc>
      </w:tr>
    </w:tbl>
    <w:p w:rsidR="002903AD" w:rsidRPr="002903AD" w:rsidRDefault="002903AD" w:rsidP="001F09A2">
      <w:pPr>
        <w:rPr>
          <w:rFonts w:eastAsiaTheme="minorEastAsia"/>
          <w:lang w:eastAsia="zh-CN"/>
        </w:rPr>
      </w:pPr>
      <w:r>
        <w:rPr>
          <w:lang w:eastAsia="ko-KR"/>
        </w:rPr>
        <w:t>During</w:t>
      </w:r>
      <w:r>
        <w:rPr>
          <w:rFonts w:hint="eastAsia"/>
          <w:lang w:eastAsia="ko-KR"/>
        </w:rPr>
        <w:t xml:space="preserve"> Rel-15 NR WI, enablers </w:t>
      </w:r>
      <w:r>
        <w:rPr>
          <w:rFonts w:hint="eastAsia"/>
          <w:lang w:eastAsia="zh-CN"/>
        </w:rPr>
        <w:t>for basic support of cross-link interference mitigation schemes</w:t>
      </w:r>
      <w:r>
        <w:rPr>
          <w:lang w:eastAsia="zh-CN"/>
        </w:rPr>
        <w:t xml:space="preserve"> to support </w:t>
      </w:r>
      <w:r>
        <w:rPr>
          <w:rFonts w:hint="eastAsia"/>
          <w:lang w:eastAsia="zh-CN"/>
        </w:rPr>
        <w:t>duplexing flexibility for paired and unpaired spectrum</w:t>
      </w:r>
      <w:r>
        <w:rPr>
          <w:lang w:eastAsia="zh-CN"/>
        </w:rPr>
        <w:t xml:space="preserve"> were discussed but </w:t>
      </w:r>
      <w:r w:rsidR="00D07A65">
        <w:rPr>
          <w:rFonts w:hint="eastAsia"/>
          <w:lang w:eastAsia="zh-CN"/>
        </w:rPr>
        <w:t xml:space="preserve">not </w:t>
      </w:r>
      <w:r>
        <w:rPr>
          <w:lang w:eastAsia="zh-CN"/>
        </w:rPr>
        <w:t xml:space="preserve">specified as the work has been deprioritized. </w:t>
      </w:r>
      <w:r w:rsidR="00D07A65">
        <w:rPr>
          <w:rFonts w:hint="eastAsia"/>
          <w:lang w:eastAsia="zh-CN"/>
        </w:rPr>
        <w:t>I</w:t>
      </w:r>
      <w:r>
        <w:rPr>
          <w:lang w:eastAsia="zh-CN"/>
        </w:rPr>
        <w:t xml:space="preserve">t was agreed </w:t>
      </w:r>
      <w:r w:rsidR="00D07A65">
        <w:rPr>
          <w:rFonts w:hint="eastAsia"/>
          <w:lang w:eastAsia="zh-CN"/>
        </w:rPr>
        <w:t xml:space="preserve">in Rel-15 </w:t>
      </w:r>
      <w:r>
        <w:rPr>
          <w:lang w:eastAsia="zh-CN"/>
        </w:rPr>
        <w:t xml:space="preserve">to introduce UE-to-UE measurement for CLI, and TRP-to-TRP measurement/coordination techniques were discussed. </w:t>
      </w:r>
    </w:p>
    <w:p w:rsidR="005A7C61" w:rsidRDefault="001F09A2" w:rsidP="001F09A2">
      <w:pPr>
        <w:rPr>
          <w:rFonts w:eastAsiaTheme="minorEastAsia"/>
          <w:lang w:eastAsia="zh-CN"/>
        </w:rPr>
      </w:pPr>
      <w:r>
        <w:rPr>
          <w:rFonts w:eastAsiaTheme="minorEastAsia"/>
          <w:lang w:eastAsia="zh-CN"/>
        </w:rPr>
        <w:t xml:space="preserve">In RAN#82 meeting, the </w:t>
      </w:r>
      <w:r w:rsidR="00D01440">
        <w:rPr>
          <w:rFonts w:eastAsiaTheme="minorEastAsia"/>
          <w:lang w:eastAsia="zh-CN"/>
        </w:rPr>
        <w:t xml:space="preserve">RIM </w:t>
      </w:r>
      <w:r>
        <w:rPr>
          <w:rFonts w:eastAsiaTheme="minorEastAsia"/>
          <w:lang w:eastAsia="zh-CN"/>
        </w:rPr>
        <w:t>SI is successfully completed</w:t>
      </w:r>
      <w:r w:rsidR="00D86351">
        <w:rPr>
          <w:rFonts w:eastAsia="Malgun Gothic"/>
          <w:noProof/>
        </w:rPr>
        <w:t>. The WID “</w:t>
      </w:r>
      <w:r w:rsidR="00D86351" w:rsidRPr="00D86351">
        <w:rPr>
          <w:rFonts w:eastAsia="Malgun Gothic"/>
          <w:noProof/>
        </w:rPr>
        <w:t>Revised WID on Cross Link Interference (CLI) handling and Remote Interference Management (RIM) for NR</w:t>
      </w:r>
      <w:r w:rsidR="00D86351">
        <w:rPr>
          <w:rFonts w:eastAsia="Malgun Gothic"/>
          <w:noProof/>
        </w:rPr>
        <w:t xml:space="preserve">” was approved in which the detailed objectives for </w:t>
      </w:r>
      <w:r w:rsidR="00D01440">
        <w:rPr>
          <w:rFonts w:eastAsia="Malgun Gothic"/>
          <w:noProof/>
        </w:rPr>
        <w:t>CLI</w:t>
      </w:r>
      <w:r w:rsidR="00D86351">
        <w:rPr>
          <w:rFonts w:eastAsia="Malgun Gothic"/>
          <w:noProof/>
        </w:rPr>
        <w:t xml:space="preserve"> are copied below</w:t>
      </w:r>
      <w:r w:rsidR="00AC53D0">
        <w:rPr>
          <w:rFonts w:eastAsia="Malgun Gothic"/>
          <w:noProof/>
        </w:rPr>
        <w:t xml:space="preserve"> [2]</w:t>
      </w:r>
      <w:r w:rsidR="00D86351">
        <w:rPr>
          <w:rFonts w:eastAsia="Malgun Gothic"/>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5A7C61" w:rsidRPr="00127A6F" w:rsidTr="007E7EAA">
        <w:tc>
          <w:tcPr>
            <w:tcW w:w="9356" w:type="dxa"/>
          </w:tcPr>
          <w:p w:rsidR="00D01440" w:rsidRPr="00D01440" w:rsidRDefault="00D01440" w:rsidP="00D01440">
            <w:pPr>
              <w:numPr>
                <w:ilvl w:val="0"/>
                <w:numId w:val="11"/>
              </w:numPr>
              <w:overflowPunct w:val="0"/>
              <w:snapToGrid/>
              <w:spacing w:after="0"/>
              <w:jc w:val="left"/>
              <w:textAlignment w:val="baseline"/>
              <w:rPr>
                <w:i/>
              </w:rPr>
            </w:pPr>
            <w:r w:rsidRPr="00D01440">
              <w:rPr>
                <w:i/>
              </w:rPr>
              <w:t xml:space="preserve">Specify cross-link interference measurements and reporting at a UE (e.g., CLI-RSSI and/or CLI-RSRP) [RAN1, RAN2, RAN4] </w:t>
            </w:r>
          </w:p>
          <w:p w:rsidR="00D01440" w:rsidRPr="00D01440" w:rsidRDefault="00D01440" w:rsidP="00D01440">
            <w:pPr>
              <w:numPr>
                <w:ilvl w:val="0"/>
                <w:numId w:val="11"/>
              </w:numPr>
              <w:overflowPunct w:val="0"/>
              <w:snapToGrid/>
              <w:spacing w:after="0"/>
              <w:jc w:val="left"/>
              <w:textAlignment w:val="baseline"/>
              <w:rPr>
                <w:i/>
              </w:rPr>
            </w:pPr>
            <w:r w:rsidRPr="00D01440">
              <w:rPr>
                <w:i/>
              </w:rPr>
              <w:t>Specify network coordination mechanism(s) including at least exchange of intended DL/UL configuration [RAN1, RAN3]</w:t>
            </w:r>
          </w:p>
          <w:p w:rsidR="00D01440" w:rsidRPr="00D01440" w:rsidRDefault="00D01440" w:rsidP="00D01440">
            <w:pPr>
              <w:numPr>
                <w:ilvl w:val="0"/>
                <w:numId w:val="11"/>
              </w:numPr>
              <w:overflowPunct w:val="0"/>
              <w:snapToGrid/>
              <w:spacing w:after="0"/>
              <w:jc w:val="left"/>
              <w:textAlignment w:val="baseline"/>
              <w:rPr>
                <w:i/>
              </w:rPr>
            </w:pPr>
            <w:r w:rsidRPr="00D01440">
              <w:rPr>
                <w:i/>
              </w:rPr>
              <w:t>Perform coexistence study to identify conditions of coexistence among different operators in adjacent channels [RAN4]</w:t>
            </w:r>
          </w:p>
          <w:p w:rsidR="005A7C61" w:rsidRPr="00D01440" w:rsidRDefault="00D01440" w:rsidP="00D01440">
            <w:pPr>
              <w:numPr>
                <w:ilvl w:val="1"/>
                <w:numId w:val="11"/>
              </w:numPr>
              <w:overflowPunct w:val="0"/>
              <w:snapToGrid/>
              <w:spacing w:after="0"/>
              <w:jc w:val="left"/>
              <w:textAlignment w:val="baseline"/>
            </w:pPr>
            <w:r w:rsidRPr="00D01440">
              <w:rPr>
                <w:i/>
              </w:rPr>
              <w:t>Target no or very minimal impact on RF requirement</w:t>
            </w:r>
          </w:p>
        </w:tc>
      </w:tr>
    </w:tbl>
    <w:p w:rsidR="00070397" w:rsidRDefault="00070397" w:rsidP="00061D60">
      <w:pPr>
        <w:rPr>
          <w:rFonts w:eastAsiaTheme="minorEastAsia"/>
          <w:lang w:eastAsia="zh-CN"/>
        </w:rPr>
      </w:pPr>
      <w:r>
        <w:rPr>
          <w:rFonts w:eastAsiaTheme="minorEastAsia" w:hint="eastAsia"/>
          <w:lang w:eastAsia="zh-CN"/>
        </w:rPr>
        <w:t>In RAN1 Ad</w:t>
      </w:r>
      <w:r w:rsidR="008C635F">
        <w:rPr>
          <w:rFonts w:eastAsiaTheme="minorEastAsia"/>
          <w:lang w:eastAsia="zh-CN"/>
        </w:rPr>
        <w:t>-</w:t>
      </w:r>
      <w:r>
        <w:rPr>
          <w:rFonts w:eastAsiaTheme="minorEastAsia" w:hint="eastAsia"/>
          <w:lang w:eastAsia="zh-CN"/>
        </w:rPr>
        <w:t>Hoc meeting 1901, the following agreements were achieved</w:t>
      </w:r>
      <w:r w:rsidR="000D0F3B">
        <w:rPr>
          <w:rFonts w:eastAsiaTheme="minorEastAsia"/>
          <w:lang w:eastAsia="zh-CN"/>
        </w:rPr>
        <w:t xml:space="preserve"> [3]</w:t>
      </w:r>
      <w:r>
        <w:rPr>
          <w:rFonts w:eastAsiaTheme="minorEastAsia"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70397" w:rsidRPr="00127A6F" w:rsidTr="007E7EAA">
        <w:tc>
          <w:tcPr>
            <w:tcW w:w="9356" w:type="dxa"/>
          </w:tcPr>
          <w:p w:rsidR="00070397" w:rsidRPr="00640A80" w:rsidRDefault="00070397" w:rsidP="00070397">
            <w:pPr>
              <w:rPr>
                <w:rFonts w:eastAsia="Malgun Gothic"/>
                <w:b/>
                <w:i/>
                <w:highlight w:val="green"/>
              </w:rPr>
            </w:pPr>
            <w:r w:rsidRPr="00640A80">
              <w:rPr>
                <w:rFonts w:eastAsia="Malgun Gothic"/>
                <w:b/>
                <w:i/>
                <w:highlight w:val="green"/>
              </w:rPr>
              <w:t>Agreement</w:t>
            </w:r>
          </w:p>
          <w:p w:rsidR="00070397" w:rsidRPr="00640A80" w:rsidRDefault="00070397" w:rsidP="00070397">
            <w:pPr>
              <w:rPr>
                <w:rFonts w:eastAsia="Gulim"/>
                <w:i/>
              </w:rPr>
            </w:pPr>
            <w:r w:rsidRPr="00640A80">
              <w:rPr>
                <w:rFonts w:eastAsia="Malgun Gothic"/>
                <w:i/>
              </w:rPr>
              <w:t xml:space="preserve">For inter-gNB exchange of intended UL/DL configuration, </w:t>
            </w:r>
            <w:r w:rsidRPr="00640A80">
              <w:rPr>
                <w:rFonts w:eastAsia="Gulim"/>
                <w:i/>
              </w:rPr>
              <w:t>time-domain resources indication is exchanged.</w:t>
            </w:r>
          </w:p>
          <w:p w:rsidR="00070397" w:rsidRPr="00640A80" w:rsidRDefault="00070397" w:rsidP="00070397">
            <w:pPr>
              <w:pStyle w:val="ListParagraph"/>
              <w:numPr>
                <w:ilvl w:val="0"/>
                <w:numId w:val="15"/>
              </w:numPr>
              <w:ind w:left="720"/>
              <w:rPr>
                <w:rFonts w:ascii="Times New Roman" w:hAnsi="Times New Roman"/>
                <w:i/>
                <w:color w:val="000000"/>
                <w:sz w:val="22"/>
                <w:szCs w:val="22"/>
                <w:lang w:eastAsia="zh-CN"/>
              </w:rPr>
            </w:pPr>
            <w:r w:rsidRPr="00640A80">
              <w:rPr>
                <w:rFonts w:ascii="Times New Roman" w:hAnsi="Times New Roman"/>
                <w:i/>
                <w:color w:val="000000"/>
                <w:sz w:val="22"/>
                <w:szCs w:val="22"/>
                <w:lang w:eastAsia="zh-CN"/>
              </w:rPr>
              <w:t>The direction of time resources is designated as an intended DL slot(s)/symbol(s) or intended UL slot(s)/symbol(s).</w:t>
            </w:r>
          </w:p>
          <w:p w:rsidR="00070397" w:rsidRPr="00640A80" w:rsidRDefault="00070397" w:rsidP="00070397">
            <w:pPr>
              <w:pStyle w:val="ListParagraph"/>
              <w:numPr>
                <w:ilvl w:val="0"/>
                <w:numId w:val="15"/>
              </w:numPr>
              <w:ind w:left="720"/>
              <w:rPr>
                <w:rFonts w:ascii="Times New Roman" w:hAnsi="Times New Roman"/>
                <w:i/>
                <w:color w:val="000000"/>
                <w:sz w:val="22"/>
                <w:szCs w:val="22"/>
                <w:lang w:eastAsia="zh-CN"/>
              </w:rPr>
            </w:pPr>
            <w:r w:rsidRPr="00640A80">
              <w:rPr>
                <w:rFonts w:ascii="Times New Roman" w:hAnsi="Times New Roman"/>
                <w:i/>
                <w:color w:val="000000"/>
                <w:sz w:val="22"/>
                <w:szCs w:val="22"/>
                <w:lang w:eastAsia="zh-CN"/>
              </w:rPr>
              <w:t>FFS: whether the remaining region which is not indicated as DL or UL is interpreted as unused or flexible</w:t>
            </w:r>
          </w:p>
          <w:p w:rsidR="00070397" w:rsidRPr="00640A80" w:rsidRDefault="00070397" w:rsidP="00070397">
            <w:pPr>
              <w:pStyle w:val="ListParagraph"/>
              <w:numPr>
                <w:ilvl w:val="0"/>
                <w:numId w:val="15"/>
              </w:numPr>
              <w:ind w:left="720"/>
              <w:rPr>
                <w:rFonts w:ascii="Times New Roman" w:hAnsi="Times New Roman"/>
                <w:i/>
                <w:color w:val="000000"/>
                <w:sz w:val="22"/>
                <w:szCs w:val="22"/>
                <w:lang w:eastAsia="zh-CN"/>
              </w:rPr>
            </w:pPr>
            <w:r w:rsidRPr="00640A80">
              <w:rPr>
                <w:rFonts w:ascii="Times New Roman" w:hAnsi="Times New Roman"/>
                <w:i/>
                <w:color w:val="000000"/>
                <w:sz w:val="22"/>
                <w:szCs w:val="22"/>
                <w:lang w:eastAsia="zh-CN"/>
              </w:rPr>
              <w:t>FFS: detail message format</w:t>
            </w:r>
          </w:p>
          <w:p w:rsidR="00070397" w:rsidRPr="00640A80" w:rsidRDefault="00070397" w:rsidP="00070397">
            <w:pPr>
              <w:pStyle w:val="ListParagraph"/>
              <w:numPr>
                <w:ilvl w:val="0"/>
                <w:numId w:val="15"/>
              </w:numPr>
              <w:ind w:left="720"/>
              <w:rPr>
                <w:rFonts w:ascii="Times New Roman" w:hAnsi="Times New Roman"/>
                <w:i/>
                <w:color w:val="000000"/>
                <w:sz w:val="22"/>
                <w:szCs w:val="22"/>
                <w:lang w:eastAsia="zh-CN"/>
              </w:rPr>
            </w:pPr>
            <w:r w:rsidRPr="00640A80">
              <w:rPr>
                <w:rFonts w:ascii="Times New Roman" w:hAnsi="Times New Roman"/>
                <w:i/>
                <w:color w:val="000000"/>
                <w:sz w:val="22"/>
                <w:szCs w:val="22"/>
                <w:lang w:eastAsia="zh-CN"/>
              </w:rPr>
              <w:t>Note: Need to further check this information (e.g. TDD DL/UL configuration, Actually Transmitted SSB, RACH configuration)</w:t>
            </w:r>
          </w:p>
          <w:p w:rsidR="00070397" w:rsidRPr="00640A80" w:rsidRDefault="00070397" w:rsidP="00070397">
            <w:pPr>
              <w:rPr>
                <w:rFonts w:eastAsia="Malgun Gothic"/>
                <w:i/>
                <w:lang w:eastAsia="ko-KR"/>
              </w:rPr>
            </w:pPr>
            <w:r w:rsidRPr="00640A80">
              <w:rPr>
                <w:rFonts w:eastAsia="Malgun Gothic"/>
                <w:i/>
                <w:lang w:eastAsia="ko-KR"/>
              </w:rPr>
              <w:t>The indicated configuration is assumed to be valid until a new configuration is received</w:t>
            </w:r>
          </w:p>
          <w:p w:rsidR="00070397" w:rsidRPr="00640A80" w:rsidRDefault="00070397" w:rsidP="00070397">
            <w:pPr>
              <w:rPr>
                <w:rFonts w:eastAsia="Malgun Gothic"/>
                <w:i/>
                <w:lang w:eastAsia="ko-KR"/>
              </w:rPr>
            </w:pPr>
            <w:r w:rsidRPr="00640A80">
              <w:rPr>
                <w:rFonts w:eastAsia="Malgun Gothic"/>
                <w:i/>
                <w:lang w:eastAsia="ko-KR"/>
              </w:rPr>
              <w:t>The above information exchange is not to mandate specific behavior at the receiving gNB</w:t>
            </w:r>
          </w:p>
          <w:p w:rsidR="00070397" w:rsidRPr="00D01440" w:rsidRDefault="00070397" w:rsidP="00070397">
            <w:r w:rsidRPr="00640A80">
              <w:rPr>
                <w:rFonts w:eastAsia="Malgun Gothic"/>
                <w:i/>
                <w:lang w:eastAsia="ko-KR"/>
              </w:rPr>
              <w:t>The above information exchange is not to mandate specific behavior at the transmitting gNB</w:t>
            </w:r>
          </w:p>
        </w:tc>
      </w:tr>
    </w:tbl>
    <w:p w:rsidR="00093DD0" w:rsidRDefault="00B466FE" w:rsidP="00061D60">
      <w:r>
        <w:rPr>
          <w:rFonts w:eastAsiaTheme="minorEastAsia"/>
          <w:lang w:eastAsia="zh-CN"/>
        </w:rPr>
        <w:lastRenderedPageBreak/>
        <w:t xml:space="preserve">In this contribution, </w:t>
      </w:r>
      <w:r w:rsidR="00070397">
        <w:rPr>
          <w:rFonts w:eastAsiaTheme="minorEastAsia"/>
          <w:lang w:eastAsia="zh-CN"/>
        </w:rPr>
        <w:t xml:space="preserve">the remaining issues on inter-gNB exchange of intended UL/DL configuration are discussed. </w:t>
      </w:r>
      <w:r>
        <w:rPr>
          <w:rFonts w:eastAsiaTheme="minorEastAsia"/>
          <w:lang w:eastAsia="zh-CN"/>
        </w:rPr>
        <w:t xml:space="preserve"> </w:t>
      </w:r>
    </w:p>
    <w:p w:rsidR="002C568E" w:rsidRDefault="00862406" w:rsidP="00CF195E">
      <w:pPr>
        <w:pStyle w:val="Heading1"/>
      </w:pPr>
      <w:bookmarkStart w:id="3" w:name="_Ref129681832"/>
      <w:r>
        <w:rPr>
          <w:rFonts w:hint="eastAsia"/>
          <w:lang w:eastAsia="zh-CN"/>
        </w:rPr>
        <w:t>Inter-</w:t>
      </w:r>
      <w:r w:rsidR="00A72761">
        <w:rPr>
          <w:lang w:eastAsia="zh-CN"/>
        </w:rPr>
        <w:t>gNB</w:t>
      </w:r>
      <w:r>
        <w:rPr>
          <w:rFonts w:hint="eastAsia"/>
          <w:lang w:eastAsia="zh-CN"/>
        </w:rPr>
        <w:t xml:space="preserve"> information exchange</w:t>
      </w:r>
    </w:p>
    <w:p w:rsidR="00C2208F" w:rsidRDefault="00F244A7" w:rsidP="00E91851">
      <w:r>
        <w:rPr>
          <w:rFonts w:hint="eastAsia"/>
        </w:rPr>
        <w:t xml:space="preserve">To enable scheduling coordination among </w:t>
      </w:r>
      <w:r w:rsidR="008E15C7">
        <w:t>gNB</w:t>
      </w:r>
      <w:r>
        <w:rPr>
          <w:rFonts w:hint="eastAsia"/>
        </w:rPr>
        <w:t xml:space="preserve">s for CLI mitigation, it has been agreed to specify </w:t>
      </w:r>
      <w:r>
        <w:t xml:space="preserve">the information exchanged among </w:t>
      </w:r>
      <w:r w:rsidR="008E15C7">
        <w:t>gNB</w:t>
      </w:r>
      <w:r>
        <w:t xml:space="preserve">s including intended DL/UL configuration. </w:t>
      </w:r>
    </w:p>
    <w:p w:rsidR="00D70CC3" w:rsidRDefault="00CE57B1" w:rsidP="00E91851">
      <w:pPr>
        <w:rPr>
          <w:lang w:eastAsia="zh-CN"/>
        </w:rPr>
      </w:pPr>
      <w:r>
        <w:t>From the UE perspective,</w:t>
      </w:r>
      <w:r w:rsidR="006912EC">
        <w:t xml:space="preserve"> symbols</w:t>
      </w:r>
      <w:r>
        <w:t>/slots</w:t>
      </w:r>
      <w:r w:rsidR="006912EC">
        <w:t xml:space="preserve"> can be divided into two types where one is fixed DL/UL symbol</w:t>
      </w:r>
      <w:r>
        <w:t>/slot</w:t>
      </w:r>
      <w:r w:rsidR="006912EC">
        <w:t xml:space="preserve"> and the other is flexible symbol</w:t>
      </w:r>
      <w:r>
        <w:t>/slot</w:t>
      </w:r>
      <w:r w:rsidR="006912EC">
        <w:t xml:space="preserve">. </w:t>
      </w:r>
      <w:r>
        <w:t>T</w:t>
      </w:r>
      <w:r w:rsidR="00E03321">
        <w:t xml:space="preserve">o assist a </w:t>
      </w:r>
      <w:r>
        <w:t>gNB</w:t>
      </w:r>
      <w:r w:rsidR="00E03321">
        <w:t xml:space="preserve"> perform optimized scheduling for CLI mitigation, </w:t>
      </w:r>
      <w:r>
        <w:t>the gNB</w:t>
      </w:r>
      <w:r w:rsidR="00E03321">
        <w:t xml:space="preserve"> is required to know the </w:t>
      </w:r>
      <w:r>
        <w:t xml:space="preserve">actual </w:t>
      </w:r>
      <w:r w:rsidR="00E03321">
        <w:t xml:space="preserve">transmission direction for every symbol of neighboring </w:t>
      </w:r>
      <w:r>
        <w:t>gNB</w:t>
      </w:r>
      <w:r w:rsidR="00E03321">
        <w:t xml:space="preserve">s regardless the symbol is </w:t>
      </w:r>
      <w:r>
        <w:t xml:space="preserve">configured as </w:t>
      </w:r>
      <w:r w:rsidR="00E03321">
        <w:t>fixed or flexible</w:t>
      </w:r>
      <w:r>
        <w:t xml:space="preserve"> for UEs associated with neighboring gNBs</w:t>
      </w:r>
      <w:r w:rsidR="00E03321">
        <w:t xml:space="preserve">. </w:t>
      </w:r>
      <w:r>
        <w:t xml:space="preserve">Indeed, exchange of information for flexible symbols/slots is useless </w:t>
      </w:r>
      <w:r w:rsidR="00D70CC3">
        <w:t xml:space="preserve">because the gNB is still unable to determine performing UL or DL transmission in the symbols/slots that designated as flexible by neighboring gNBs. </w:t>
      </w:r>
      <w:r w:rsidR="00DE2CE1">
        <w:rPr>
          <w:rFonts w:hint="eastAsia"/>
          <w:lang w:eastAsia="zh-CN"/>
        </w:rPr>
        <w:t xml:space="preserve">Thus, for the exchange of intended UL-DL configuration between gNBs for CLI mitigation purpose, flexible symbol should not be indicated. </w:t>
      </w:r>
      <w:r w:rsidR="00193CF5">
        <w:rPr>
          <w:lang w:eastAsia="zh-CN"/>
        </w:rPr>
        <w:t>Moreover, a</w:t>
      </w:r>
      <w:r w:rsidR="00D70CC3">
        <w:rPr>
          <w:lang w:eastAsia="zh-CN"/>
        </w:rPr>
        <w:t xml:space="preserve"> gNB</w:t>
      </w:r>
      <w:r w:rsidR="00193CF5">
        <w:rPr>
          <w:lang w:eastAsia="zh-CN"/>
        </w:rPr>
        <w:t xml:space="preserve"> is willing to be </w:t>
      </w:r>
      <w:r w:rsidR="00D70CC3">
        <w:rPr>
          <w:lang w:eastAsia="zh-CN"/>
        </w:rPr>
        <w:t>inform</w:t>
      </w:r>
      <w:r w:rsidR="00193CF5">
        <w:rPr>
          <w:lang w:eastAsia="zh-CN"/>
        </w:rPr>
        <w:t>ed</w:t>
      </w:r>
      <w:r w:rsidR="00D70CC3">
        <w:rPr>
          <w:lang w:eastAsia="zh-CN"/>
        </w:rPr>
        <w:t xml:space="preserve"> of the unused slots/symbols</w:t>
      </w:r>
      <w:r w:rsidR="00193CF5">
        <w:rPr>
          <w:lang w:eastAsia="zh-CN"/>
        </w:rPr>
        <w:t xml:space="preserve"> by neighboring gNBs</w:t>
      </w:r>
      <w:r w:rsidR="00D70CC3">
        <w:rPr>
          <w:lang w:eastAsia="zh-CN"/>
        </w:rPr>
        <w:t xml:space="preserve">. Then, </w:t>
      </w:r>
      <w:r w:rsidR="00193CF5">
        <w:rPr>
          <w:lang w:eastAsia="zh-CN"/>
        </w:rPr>
        <w:t>the gNB</w:t>
      </w:r>
      <w:r w:rsidR="00D70CC3">
        <w:rPr>
          <w:lang w:eastAsia="zh-CN"/>
        </w:rPr>
        <w:t xml:space="preserve"> can </w:t>
      </w:r>
      <w:r w:rsidR="00193CF5">
        <w:rPr>
          <w:lang w:eastAsia="zh-CN"/>
        </w:rPr>
        <w:t xml:space="preserve">perform scheduling more flexibly in the slots/symbols that are designated as unused by neighboring gNBs. </w:t>
      </w:r>
    </w:p>
    <w:p w:rsidR="00CE57B1" w:rsidRPr="00193CF5" w:rsidRDefault="00D70CC3" w:rsidP="00E91851">
      <w:pPr>
        <w:rPr>
          <w:i/>
          <w:lang w:eastAsia="zh-CN"/>
        </w:rPr>
      </w:pPr>
      <w:r w:rsidRPr="00193CF5">
        <w:rPr>
          <w:rFonts w:hint="eastAsia"/>
          <w:b/>
          <w:i/>
          <w:lang w:eastAsia="zh-CN"/>
        </w:rPr>
        <w:t>Proposal 1</w:t>
      </w:r>
      <w:r w:rsidRPr="00193CF5">
        <w:rPr>
          <w:rFonts w:hint="eastAsia"/>
          <w:i/>
          <w:lang w:eastAsia="zh-CN"/>
        </w:rPr>
        <w:t xml:space="preserve">: </w:t>
      </w:r>
      <w:r w:rsidR="00193CF5" w:rsidRPr="00193CF5">
        <w:rPr>
          <w:i/>
          <w:lang w:eastAsia="zh-CN"/>
        </w:rPr>
        <w:t>The remaining region which is not indicated as DL or UL is interpreted as unused.</w:t>
      </w:r>
    </w:p>
    <w:p w:rsidR="00193CF5" w:rsidRDefault="00193CF5" w:rsidP="00E91851">
      <w:pPr>
        <w:rPr>
          <w:lang w:eastAsia="zh-CN"/>
        </w:rPr>
      </w:pPr>
      <w:r>
        <w:rPr>
          <w:rFonts w:hint="eastAsia"/>
          <w:lang w:eastAsia="zh-CN"/>
        </w:rPr>
        <w:t>It is noted that the information, e.g.,</w:t>
      </w:r>
      <w:r>
        <w:rPr>
          <w:lang w:eastAsia="zh-CN"/>
        </w:rPr>
        <w:t xml:space="preserve"> TDD DL/UL configuration, actually transmitted SSB and RACH configuration is recommended to be further checked. As mentioned above, the information of TDD DL/UL configuration is used for UE configuration</w:t>
      </w:r>
      <w:r w:rsidR="007E64CB">
        <w:rPr>
          <w:lang w:eastAsia="zh-CN"/>
        </w:rPr>
        <w:t xml:space="preserve"> which includes</w:t>
      </w:r>
      <w:r w:rsidR="00882F73">
        <w:rPr>
          <w:lang w:eastAsia="zh-CN"/>
        </w:rPr>
        <w:t xml:space="preserve"> the configuration of deterministic DL and UL symbols as well as flexible symbols</w:t>
      </w:r>
      <w:r>
        <w:rPr>
          <w:lang w:eastAsia="zh-CN"/>
        </w:rPr>
        <w:t xml:space="preserve">. </w:t>
      </w:r>
      <w:r w:rsidR="00882F73">
        <w:rPr>
          <w:lang w:eastAsia="zh-CN"/>
        </w:rPr>
        <w:t>Note that, s</w:t>
      </w:r>
      <w:r>
        <w:rPr>
          <w:lang w:eastAsia="zh-CN"/>
        </w:rPr>
        <w:t xml:space="preserve">ymbols/slots that configured as DL or UL to UE will be designated as DL or UL in the information exchanged among gNBs. While for symbols/slots that are configured as flexible for UE, its intended transmission direction will be determined by gNB and sent to other gNBs. </w:t>
      </w:r>
      <w:r w:rsidR="007E64CB">
        <w:rPr>
          <w:lang w:eastAsia="zh-CN"/>
        </w:rPr>
        <w:t xml:space="preserve">In the last RAN1 meeting, it has been already agreed that </w:t>
      </w:r>
      <w:r w:rsidR="007E64CB">
        <w:rPr>
          <w:rFonts w:hint="eastAsia"/>
          <w:lang w:eastAsia="zh-CN"/>
        </w:rPr>
        <w:t>t</w:t>
      </w:r>
      <w:r w:rsidR="007E64CB" w:rsidRPr="007E64CB">
        <w:rPr>
          <w:lang w:eastAsia="zh-CN"/>
        </w:rPr>
        <w:t>he direction of time resources is designated as an intended DL slot(s)/symbol(s) or intended UL slot(s)/symbol(s)</w:t>
      </w:r>
      <w:r w:rsidR="007E64CB">
        <w:rPr>
          <w:lang w:eastAsia="zh-CN"/>
        </w:rPr>
        <w:t>. Hence</w:t>
      </w:r>
      <w:r>
        <w:rPr>
          <w:lang w:eastAsia="zh-CN"/>
        </w:rPr>
        <w:t>, the information of TDD DL/UL c</w:t>
      </w:r>
      <w:r w:rsidR="007E64CB">
        <w:rPr>
          <w:lang w:eastAsia="zh-CN"/>
        </w:rPr>
        <w:t xml:space="preserve">onfiguration is not necessary to be exchanged. </w:t>
      </w:r>
    </w:p>
    <w:p w:rsidR="00882F73" w:rsidRDefault="009756F7" w:rsidP="00E91851">
      <w:pPr>
        <w:rPr>
          <w:lang w:eastAsia="zh-CN"/>
        </w:rPr>
      </w:pPr>
      <w:r>
        <w:rPr>
          <w:lang w:eastAsia="zh-CN"/>
        </w:rPr>
        <w:t>Besides, t</w:t>
      </w:r>
      <w:r w:rsidR="006A593F">
        <w:rPr>
          <w:lang w:eastAsia="zh-CN"/>
        </w:rPr>
        <w:t xml:space="preserve">he time duration that used for actually transmitted SSB must be DL and that configured to be RACH resource must be UL. Exchanging of information for intended DL and UL is sufficient to assist </w:t>
      </w:r>
      <w:r>
        <w:rPr>
          <w:lang w:eastAsia="zh-CN"/>
        </w:rPr>
        <w:t>a gNB</w:t>
      </w:r>
      <w:r w:rsidR="006A593F">
        <w:rPr>
          <w:lang w:eastAsia="zh-CN"/>
        </w:rPr>
        <w:t xml:space="preserve"> to </w:t>
      </w:r>
      <w:r>
        <w:rPr>
          <w:lang w:eastAsia="zh-CN"/>
        </w:rPr>
        <w:t xml:space="preserve">perform optimized scheduling in order to avoid causing interference to SSB and RACH transmission of neighboring gNBs. No benefit is </w:t>
      </w:r>
      <w:r w:rsidR="003A64C0">
        <w:rPr>
          <w:lang w:eastAsia="zh-CN"/>
        </w:rPr>
        <w:t>identified</w:t>
      </w:r>
      <w:r>
        <w:rPr>
          <w:lang w:eastAsia="zh-CN"/>
        </w:rPr>
        <w:t xml:space="preserve"> in exchanging the information of actually transmitted SSB or RACH configuration.</w:t>
      </w:r>
    </w:p>
    <w:p w:rsidR="006A593F" w:rsidRPr="006A593F" w:rsidRDefault="006A593F" w:rsidP="00E91851">
      <w:pPr>
        <w:rPr>
          <w:i/>
          <w:lang w:eastAsia="zh-CN"/>
        </w:rPr>
      </w:pPr>
      <w:r w:rsidRPr="006A593F">
        <w:rPr>
          <w:b/>
          <w:i/>
          <w:lang w:eastAsia="zh-CN"/>
        </w:rPr>
        <w:t>Observation</w:t>
      </w:r>
      <w:r w:rsidRPr="006A593F">
        <w:rPr>
          <w:i/>
          <w:lang w:eastAsia="zh-CN"/>
        </w:rPr>
        <w:t>: No other information is required to be exchanged among gNBs except intended DL slot(s)/symbol(s), intended UL slot(s)/symbol(s) and unused slot(s)/symbol(s).</w:t>
      </w:r>
    </w:p>
    <w:p w:rsidR="00EC0454" w:rsidRDefault="00C91C13" w:rsidP="00E91851">
      <w:pPr>
        <w:rPr>
          <w:lang w:eastAsia="zh-CN"/>
        </w:rPr>
      </w:pPr>
      <w:r>
        <w:rPr>
          <w:rFonts w:hint="eastAsia"/>
          <w:lang w:eastAsia="zh-CN"/>
        </w:rPr>
        <w:t xml:space="preserve">For the detailed message format, </w:t>
      </w:r>
      <w:r w:rsidR="00DE07A2">
        <w:rPr>
          <w:lang w:eastAsia="zh-CN"/>
        </w:rPr>
        <w:t xml:space="preserve">it can be similarly designed as </w:t>
      </w:r>
      <w:r w:rsidR="00DE07A2">
        <w:rPr>
          <w:rFonts w:hint="eastAsia"/>
          <w:lang w:eastAsia="zh-CN"/>
        </w:rPr>
        <w:t xml:space="preserve">the IE </w:t>
      </w:r>
      <w:r w:rsidR="00DE07A2" w:rsidRPr="00347ED3">
        <w:rPr>
          <w:i/>
        </w:rPr>
        <w:t>TDD-UL-DL-ConfigCommon</w:t>
      </w:r>
      <w:r w:rsidR="00DE07A2">
        <w:rPr>
          <w:rFonts w:hint="eastAsia"/>
          <w:lang w:eastAsia="zh-CN"/>
        </w:rPr>
        <w:t xml:space="preserve"> from Rel-15 38.331</w:t>
      </w:r>
      <w:r w:rsidR="00DE07A2">
        <w:rPr>
          <w:lang w:eastAsia="zh-CN"/>
        </w:rPr>
        <w:t xml:space="preserve">. </w:t>
      </w:r>
      <w:r w:rsidR="00EC0454">
        <w:rPr>
          <w:lang w:eastAsia="zh-CN"/>
        </w:rPr>
        <w:t>Focusing on each DL/UL switching period, the following information can be carried:</w:t>
      </w:r>
    </w:p>
    <w:p w:rsidR="00EC0454" w:rsidRDefault="00EC0454" w:rsidP="00EC0454">
      <w:pPr>
        <w:pStyle w:val="ListParagraph"/>
        <w:numPr>
          <w:ilvl w:val="0"/>
          <w:numId w:val="16"/>
        </w:numPr>
        <w:spacing w:afterLines="50" w:after="120"/>
        <w:rPr>
          <w:rFonts w:ascii="Times New Roman" w:hAnsi="Times New Roman"/>
          <w:sz w:val="22"/>
          <w:szCs w:val="22"/>
        </w:rPr>
      </w:pPr>
      <w:r w:rsidRPr="00EC0454">
        <w:rPr>
          <w:rFonts w:ascii="Times New Roman" w:hAnsi="Times New Roman" w:hint="eastAsia"/>
          <w:sz w:val="22"/>
          <w:szCs w:val="22"/>
        </w:rPr>
        <w:t xml:space="preserve">Reference subcarrier spacing used to determine the time domain boundaries for </w:t>
      </w:r>
      <w:r w:rsidR="008C635F">
        <w:rPr>
          <w:rFonts w:ascii="Times New Roman" w:hAnsi="Times New Roman"/>
          <w:sz w:val="22"/>
          <w:szCs w:val="22"/>
        </w:rPr>
        <w:t>the</w:t>
      </w:r>
      <w:r w:rsidRPr="00EC0454">
        <w:rPr>
          <w:rFonts w:ascii="Times New Roman" w:hAnsi="Times New Roman" w:hint="eastAsia"/>
          <w:sz w:val="22"/>
          <w:szCs w:val="22"/>
        </w:rPr>
        <w:t xml:space="preserve"> DL/UL </w:t>
      </w:r>
      <w:r w:rsidRPr="00EC0454">
        <w:rPr>
          <w:rFonts w:ascii="Times New Roman" w:hAnsi="Times New Roman"/>
          <w:sz w:val="22"/>
          <w:szCs w:val="22"/>
        </w:rPr>
        <w:t>switching</w:t>
      </w:r>
      <w:r w:rsidRPr="00EC0454">
        <w:rPr>
          <w:rFonts w:ascii="Times New Roman" w:hAnsi="Times New Roman" w:hint="eastAsia"/>
          <w:sz w:val="22"/>
          <w:szCs w:val="22"/>
        </w:rPr>
        <w:t xml:space="preserve"> period.</w:t>
      </w:r>
    </w:p>
    <w:p w:rsidR="00EC0454" w:rsidRDefault="00EC0454" w:rsidP="00EC0454">
      <w:pPr>
        <w:pStyle w:val="ListParagraph"/>
        <w:numPr>
          <w:ilvl w:val="0"/>
          <w:numId w:val="16"/>
        </w:numPr>
        <w:spacing w:afterLines="50" w:after="120"/>
        <w:rPr>
          <w:rFonts w:ascii="Times New Roman" w:hAnsi="Times New Roman"/>
          <w:sz w:val="22"/>
          <w:szCs w:val="22"/>
        </w:rPr>
      </w:pPr>
      <w:r>
        <w:rPr>
          <w:rFonts w:ascii="Times New Roman" w:hAnsi="Times New Roman" w:hint="eastAsia"/>
          <w:sz w:val="22"/>
          <w:szCs w:val="22"/>
          <w:lang w:eastAsia="zh-CN"/>
        </w:rPr>
        <w:t xml:space="preserve">Number of </w:t>
      </w:r>
      <w:r>
        <w:rPr>
          <w:rFonts w:ascii="Times New Roman" w:hAnsi="Times New Roman"/>
          <w:sz w:val="22"/>
          <w:szCs w:val="22"/>
          <w:lang w:eastAsia="zh-CN"/>
        </w:rPr>
        <w:t>consecutive full DL slots at the beginning of the DL/UL switching period.</w:t>
      </w:r>
    </w:p>
    <w:p w:rsidR="00EC0454" w:rsidRDefault="00EC0454" w:rsidP="00EC0454">
      <w:pPr>
        <w:pStyle w:val="ListParagraph"/>
        <w:numPr>
          <w:ilvl w:val="0"/>
          <w:numId w:val="16"/>
        </w:numPr>
        <w:spacing w:afterLines="50" w:after="120"/>
        <w:rPr>
          <w:rFonts w:ascii="Times New Roman" w:hAnsi="Times New Roman"/>
          <w:sz w:val="22"/>
          <w:szCs w:val="22"/>
        </w:rPr>
      </w:pPr>
      <w:r w:rsidRPr="00EC0454">
        <w:rPr>
          <w:rFonts w:ascii="Times New Roman" w:hAnsi="Times New Roman"/>
          <w:sz w:val="22"/>
          <w:szCs w:val="22"/>
        </w:rPr>
        <w:t>Number of consecutive DL symbols in the beginning of the slot following the last full DL slot</w:t>
      </w:r>
    </w:p>
    <w:p w:rsidR="00EC0454" w:rsidRDefault="00EC0454" w:rsidP="00EC0454">
      <w:pPr>
        <w:pStyle w:val="ListParagraph"/>
        <w:numPr>
          <w:ilvl w:val="0"/>
          <w:numId w:val="16"/>
        </w:numPr>
        <w:spacing w:afterLines="50" w:after="120"/>
        <w:rPr>
          <w:rFonts w:ascii="Times New Roman" w:hAnsi="Times New Roman"/>
          <w:sz w:val="22"/>
          <w:szCs w:val="22"/>
        </w:rPr>
      </w:pPr>
      <w:r w:rsidRPr="00EC0454">
        <w:rPr>
          <w:rFonts w:ascii="Times New Roman" w:hAnsi="Times New Roman"/>
          <w:sz w:val="22"/>
          <w:szCs w:val="22"/>
        </w:rPr>
        <w:t>Number of consecutive full UL slots at the end of</w:t>
      </w:r>
      <w:r>
        <w:rPr>
          <w:rFonts w:ascii="Times New Roman" w:hAnsi="Times New Roman"/>
          <w:sz w:val="22"/>
          <w:szCs w:val="22"/>
        </w:rPr>
        <w:t xml:space="preserve"> </w:t>
      </w:r>
      <w:r>
        <w:rPr>
          <w:rFonts w:ascii="Times New Roman" w:hAnsi="Times New Roman"/>
          <w:sz w:val="22"/>
          <w:szCs w:val="22"/>
          <w:lang w:eastAsia="zh-CN"/>
        </w:rPr>
        <w:t>the DL/UL switching period.</w:t>
      </w:r>
    </w:p>
    <w:p w:rsidR="00EC0454" w:rsidRPr="00EC0454" w:rsidRDefault="00EC0454" w:rsidP="00EC0454">
      <w:pPr>
        <w:pStyle w:val="ListParagraph"/>
        <w:numPr>
          <w:ilvl w:val="0"/>
          <w:numId w:val="16"/>
        </w:numPr>
        <w:spacing w:afterLines="50" w:after="120"/>
        <w:rPr>
          <w:rFonts w:ascii="Times New Roman" w:hAnsi="Times New Roman"/>
          <w:sz w:val="22"/>
          <w:szCs w:val="22"/>
        </w:rPr>
      </w:pPr>
      <w:r w:rsidRPr="00EC0454">
        <w:rPr>
          <w:rFonts w:ascii="Times New Roman" w:hAnsi="Times New Roman"/>
          <w:sz w:val="22"/>
          <w:szCs w:val="22"/>
        </w:rPr>
        <w:t>Number of consecutive UL symbols in the end of the slot preceding the first full UL slot</w:t>
      </w:r>
      <w:r>
        <w:rPr>
          <w:rFonts w:ascii="Times New Roman" w:hAnsi="Times New Roman"/>
          <w:sz w:val="22"/>
          <w:szCs w:val="22"/>
        </w:rPr>
        <w:t>.</w:t>
      </w:r>
    </w:p>
    <w:p w:rsidR="00B81B21" w:rsidRDefault="00B81B21" w:rsidP="00E91851">
      <w:pPr>
        <w:rPr>
          <w:b/>
          <w:i/>
          <w:lang w:eastAsia="zh-CN"/>
        </w:rPr>
      </w:pPr>
      <w:r>
        <w:rPr>
          <w:lang w:eastAsia="zh-CN"/>
        </w:rPr>
        <w:t>Then we have the following proposal.</w:t>
      </w:r>
    </w:p>
    <w:p w:rsidR="007E64CB" w:rsidRPr="008C635F" w:rsidRDefault="00FC5F24" w:rsidP="00E91851">
      <w:pPr>
        <w:rPr>
          <w:i/>
          <w:lang w:eastAsia="zh-CN"/>
        </w:rPr>
      </w:pPr>
      <w:r w:rsidRPr="008C635F">
        <w:rPr>
          <w:b/>
          <w:i/>
          <w:lang w:eastAsia="zh-CN"/>
        </w:rPr>
        <w:t>Proposal 2</w:t>
      </w:r>
      <w:r w:rsidRPr="008C635F">
        <w:rPr>
          <w:i/>
          <w:lang w:eastAsia="zh-CN"/>
        </w:rPr>
        <w:t>: The message used for exchanging information of intended UL and DL shall contain:</w:t>
      </w:r>
    </w:p>
    <w:p w:rsidR="00FC5F24" w:rsidRPr="008C635F" w:rsidRDefault="00FC5F24" w:rsidP="007756DF">
      <w:pPr>
        <w:pStyle w:val="ListParagraph"/>
        <w:numPr>
          <w:ilvl w:val="0"/>
          <w:numId w:val="16"/>
        </w:numPr>
        <w:spacing w:afterLines="50" w:after="120"/>
        <w:rPr>
          <w:rFonts w:ascii="Times New Roman" w:hAnsi="Times New Roman"/>
          <w:i/>
          <w:sz w:val="22"/>
          <w:szCs w:val="22"/>
        </w:rPr>
      </w:pPr>
      <w:r w:rsidRPr="008C635F">
        <w:rPr>
          <w:rFonts w:ascii="Times New Roman" w:hAnsi="Times New Roman" w:hint="eastAsia"/>
          <w:i/>
          <w:sz w:val="22"/>
          <w:szCs w:val="22"/>
        </w:rPr>
        <w:t xml:space="preserve">Reference subcarrier spacing used to determine the time domain boundaries for </w:t>
      </w:r>
      <w:r w:rsidR="008C635F">
        <w:rPr>
          <w:rFonts w:ascii="Times New Roman" w:hAnsi="Times New Roman"/>
          <w:i/>
          <w:sz w:val="22"/>
          <w:szCs w:val="22"/>
        </w:rPr>
        <w:t>the</w:t>
      </w:r>
      <w:r w:rsidRPr="008C635F">
        <w:rPr>
          <w:rFonts w:ascii="Times New Roman" w:hAnsi="Times New Roman" w:hint="eastAsia"/>
          <w:i/>
          <w:sz w:val="22"/>
          <w:szCs w:val="22"/>
        </w:rPr>
        <w:t xml:space="preserve"> DL/UL </w:t>
      </w:r>
      <w:r w:rsidRPr="008C635F">
        <w:rPr>
          <w:rFonts w:ascii="Times New Roman" w:hAnsi="Times New Roman"/>
          <w:i/>
          <w:sz w:val="22"/>
          <w:szCs w:val="22"/>
        </w:rPr>
        <w:t>switching</w:t>
      </w:r>
      <w:r w:rsidRPr="008C635F">
        <w:rPr>
          <w:rFonts w:ascii="Times New Roman" w:hAnsi="Times New Roman" w:hint="eastAsia"/>
          <w:i/>
          <w:sz w:val="22"/>
          <w:szCs w:val="22"/>
        </w:rPr>
        <w:t xml:space="preserve"> period.</w:t>
      </w:r>
    </w:p>
    <w:p w:rsidR="00FC5F24" w:rsidRPr="008C635F" w:rsidRDefault="00FC5F24" w:rsidP="007756DF">
      <w:pPr>
        <w:pStyle w:val="ListParagraph"/>
        <w:numPr>
          <w:ilvl w:val="0"/>
          <w:numId w:val="16"/>
        </w:numPr>
        <w:spacing w:afterLines="50" w:after="120"/>
        <w:rPr>
          <w:rFonts w:ascii="Times New Roman" w:hAnsi="Times New Roman"/>
          <w:i/>
          <w:sz w:val="22"/>
          <w:szCs w:val="22"/>
        </w:rPr>
      </w:pPr>
      <w:r w:rsidRPr="008C635F">
        <w:rPr>
          <w:rFonts w:ascii="Times New Roman" w:hAnsi="Times New Roman" w:hint="eastAsia"/>
          <w:i/>
          <w:sz w:val="22"/>
          <w:szCs w:val="22"/>
          <w:lang w:eastAsia="zh-CN"/>
        </w:rPr>
        <w:t xml:space="preserve">Number of </w:t>
      </w:r>
      <w:r w:rsidRPr="008C635F">
        <w:rPr>
          <w:rFonts w:ascii="Times New Roman" w:hAnsi="Times New Roman"/>
          <w:i/>
          <w:sz w:val="22"/>
          <w:szCs w:val="22"/>
          <w:lang w:eastAsia="zh-CN"/>
        </w:rPr>
        <w:t>consecutive full DL slots at the beginning of the DL/UL switching period.</w:t>
      </w:r>
    </w:p>
    <w:p w:rsidR="00FC5F24" w:rsidRPr="008C635F" w:rsidRDefault="00FC5F24" w:rsidP="007756DF">
      <w:pPr>
        <w:pStyle w:val="ListParagraph"/>
        <w:numPr>
          <w:ilvl w:val="0"/>
          <w:numId w:val="16"/>
        </w:numPr>
        <w:spacing w:afterLines="50" w:after="120"/>
        <w:rPr>
          <w:rFonts w:ascii="Times New Roman" w:hAnsi="Times New Roman"/>
          <w:i/>
          <w:sz w:val="22"/>
          <w:szCs w:val="22"/>
        </w:rPr>
      </w:pPr>
      <w:r w:rsidRPr="008C635F">
        <w:rPr>
          <w:rFonts w:ascii="Times New Roman" w:hAnsi="Times New Roman"/>
          <w:i/>
          <w:sz w:val="22"/>
          <w:szCs w:val="22"/>
        </w:rPr>
        <w:t>Number of consecutive DL symbols in the beginning of the slot following the last full DL slot</w:t>
      </w:r>
    </w:p>
    <w:p w:rsidR="00FC5F24" w:rsidRPr="008C635F" w:rsidRDefault="00FC5F24" w:rsidP="007756DF">
      <w:pPr>
        <w:pStyle w:val="ListParagraph"/>
        <w:numPr>
          <w:ilvl w:val="0"/>
          <w:numId w:val="16"/>
        </w:numPr>
        <w:spacing w:afterLines="50" w:after="120"/>
        <w:rPr>
          <w:rFonts w:ascii="Times New Roman" w:hAnsi="Times New Roman"/>
          <w:i/>
          <w:sz w:val="22"/>
          <w:szCs w:val="22"/>
        </w:rPr>
      </w:pPr>
      <w:r w:rsidRPr="008C635F">
        <w:rPr>
          <w:rFonts w:ascii="Times New Roman" w:hAnsi="Times New Roman"/>
          <w:i/>
          <w:sz w:val="22"/>
          <w:szCs w:val="22"/>
        </w:rPr>
        <w:lastRenderedPageBreak/>
        <w:t xml:space="preserve">Number of consecutive full UL slots at the end of </w:t>
      </w:r>
      <w:r w:rsidRPr="008C635F">
        <w:rPr>
          <w:rFonts w:ascii="Times New Roman" w:hAnsi="Times New Roman"/>
          <w:i/>
          <w:sz w:val="22"/>
          <w:szCs w:val="22"/>
          <w:lang w:eastAsia="zh-CN"/>
        </w:rPr>
        <w:t>the DL/UL switching period.</w:t>
      </w:r>
    </w:p>
    <w:p w:rsidR="00FC5F24" w:rsidRPr="008C635F" w:rsidRDefault="00FC5F24" w:rsidP="007756DF">
      <w:pPr>
        <w:pStyle w:val="ListParagraph"/>
        <w:numPr>
          <w:ilvl w:val="0"/>
          <w:numId w:val="16"/>
        </w:numPr>
        <w:spacing w:afterLines="50" w:after="120"/>
        <w:rPr>
          <w:rFonts w:ascii="Times New Roman" w:hAnsi="Times New Roman"/>
          <w:i/>
          <w:sz w:val="22"/>
          <w:szCs w:val="22"/>
        </w:rPr>
      </w:pPr>
      <w:r w:rsidRPr="008C635F">
        <w:rPr>
          <w:rFonts w:ascii="Times New Roman" w:hAnsi="Times New Roman"/>
          <w:i/>
          <w:sz w:val="22"/>
          <w:szCs w:val="22"/>
        </w:rPr>
        <w:t>Number of consecutive UL symbols in the end of the slot preceding the first full UL slot.</w:t>
      </w:r>
    </w:p>
    <w:p w:rsidR="007246B9" w:rsidRPr="007246B9" w:rsidRDefault="007246B9" w:rsidP="00CA21E6">
      <w:pPr>
        <w:rPr>
          <w:lang w:eastAsia="zh-CN"/>
        </w:rPr>
      </w:pPr>
    </w:p>
    <w:p w:rsidR="00157FC3" w:rsidRPr="00CF195E" w:rsidRDefault="00747F48" w:rsidP="00CF195E">
      <w:pPr>
        <w:pStyle w:val="Heading1"/>
      </w:pPr>
      <w:r w:rsidRPr="00CF195E">
        <w:t>Conclusion</w:t>
      </w:r>
    </w:p>
    <w:p w:rsidR="006B1FD5" w:rsidRDefault="002F423C" w:rsidP="006B1FD5">
      <w:pPr>
        <w:rPr>
          <w:kern w:val="2"/>
          <w:lang w:val="en-GB" w:eastAsia="zh-CN"/>
        </w:rPr>
      </w:pPr>
      <w:r>
        <w:rPr>
          <w:kern w:val="2"/>
          <w:lang w:val="en-GB" w:eastAsia="zh-CN"/>
        </w:rPr>
        <w:t xml:space="preserve">In this contribution, </w:t>
      </w:r>
      <w:r w:rsidR="005D3B36">
        <w:rPr>
          <w:rFonts w:eastAsiaTheme="minorEastAsia"/>
          <w:lang w:eastAsia="zh-CN"/>
        </w:rPr>
        <w:t>network coordination mechanisms for CLI mitigation are discussed and views on</w:t>
      </w:r>
      <w:r w:rsidR="00C826D8">
        <w:rPr>
          <w:rFonts w:eastAsiaTheme="minorEastAsia"/>
          <w:lang w:eastAsia="zh-CN"/>
        </w:rPr>
        <w:t xml:space="preserve"> remaining issues for</w:t>
      </w:r>
      <w:r w:rsidR="005D3B36">
        <w:rPr>
          <w:rFonts w:eastAsiaTheme="minorEastAsia"/>
          <w:lang w:eastAsia="zh-CN"/>
        </w:rPr>
        <w:t xml:space="preserve"> inter-TRP information </w:t>
      </w:r>
      <w:r w:rsidR="009364B6">
        <w:rPr>
          <w:rFonts w:eastAsiaTheme="minorEastAsia"/>
          <w:lang w:eastAsia="zh-CN"/>
        </w:rPr>
        <w:t xml:space="preserve">exchange </w:t>
      </w:r>
      <w:r w:rsidR="005D3B36">
        <w:rPr>
          <w:rFonts w:eastAsiaTheme="minorEastAsia"/>
          <w:lang w:eastAsia="zh-CN"/>
        </w:rPr>
        <w:t>are provided</w:t>
      </w:r>
      <w:r w:rsidR="00295E7E">
        <w:rPr>
          <w:rFonts w:eastAsiaTheme="minorEastAsia"/>
          <w:lang w:eastAsia="zh-CN"/>
        </w:rPr>
        <w:t xml:space="preserve">. </w:t>
      </w:r>
      <w:r w:rsidR="00EE068B">
        <w:rPr>
          <w:kern w:val="2"/>
          <w:lang w:val="en-GB" w:eastAsia="zh-CN"/>
        </w:rPr>
        <w:t xml:space="preserve">The following </w:t>
      </w:r>
      <w:r w:rsidR="00C826D8">
        <w:rPr>
          <w:kern w:val="2"/>
          <w:lang w:val="en-GB" w:eastAsia="zh-CN"/>
        </w:rPr>
        <w:t xml:space="preserve">observation and </w:t>
      </w:r>
      <w:r w:rsidR="00EE068B">
        <w:rPr>
          <w:kern w:val="2"/>
          <w:lang w:val="en-GB" w:eastAsia="zh-CN"/>
        </w:rPr>
        <w:t>proposal</w:t>
      </w:r>
      <w:r w:rsidR="00C826D8">
        <w:rPr>
          <w:kern w:val="2"/>
          <w:lang w:val="en-GB" w:eastAsia="zh-CN"/>
        </w:rPr>
        <w:t>s</w:t>
      </w:r>
      <w:r w:rsidR="00EE068B">
        <w:rPr>
          <w:kern w:val="2"/>
          <w:lang w:val="en-GB" w:eastAsia="zh-CN"/>
        </w:rPr>
        <w:t xml:space="preserve"> </w:t>
      </w:r>
      <w:r w:rsidR="00C826D8">
        <w:rPr>
          <w:rFonts w:hint="eastAsia"/>
          <w:kern w:val="2"/>
          <w:lang w:val="en-GB" w:eastAsia="zh-CN"/>
        </w:rPr>
        <w:t>are</w:t>
      </w:r>
      <w:r w:rsidR="00F37CD4">
        <w:rPr>
          <w:kern w:val="2"/>
          <w:lang w:val="en-GB" w:eastAsia="zh-CN"/>
        </w:rPr>
        <w:t xml:space="preserve"> </w:t>
      </w:r>
      <w:r w:rsidR="00EE068B">
        <w:rPr>
          <w:kern w:val="2"/>
          <w:lang w:val="en-GB" w:eastAsia="zh-CN"/>
        </w:rPr>
        <w:t>given</w:t>
      </w:r>
      <w:r>
        <w:rPr>
          <w:kern w:val="2"/>
          <w:lang w:val="en-GB" w:eastAsia="zh-CN"/>
        </w:rPr>
        <w:t>:</w:t>
      </w:r>
    </w:p>
    <w:p w:rsidR="00C826D8" w:rsidRPr="006A593F" w:rsidRDefault="00C826D8" w:rsidP="00C826D8">
      <w:pPr>
        <w:rPr>
          <w:i/>
          <w:lang w:eastAsia="zh-CN"/>
        </w:rPr>
      </w:pPr>
      <w:r w:rsidRPr="006A593F">
        <w:rPr>
          <w:b/>
          <w:i/>
          <w:lang w:eastAsia="zh-CN"/>
        </w:rPr>
        <w:t>Observation</w:t>
      </w:r>
      <w:r w:rsidRPr="006A593F">
        <w:rPr>
          <w:i/>
          <w:lang w:eastAsia="zh-CN"/>
        </w:rPr>
        <w:t>: No other information is required to be exchanged among gNBs except intended DL slot(s)/symbol(s), intended UL slot(s)/symbol(s) and unused slot(s)/symbol(s).</w:t>
      </w:r>
    </w:p>
    <w:p w:rsidR="00C826D8" w:rsidRPr="008C635F" w:rsidRDefault="00C826D8" w:rsidP="00C826D8">
      <w:pPr>
        <w:rPr>
          <w:b/>
          <w:i/>
          <w:lang w:eastAsia="zh-CN"/>
        </w:rPr>
      </w:pPr>
    </w:p>
    <w:p w:rsidR="00C826D8" w:rsidRPr="00193CF5" w:rsidRDefault="00C826D8" w:rsidP="00C826D8">
      <w:pPr>
        <w:rPr>
          <w:i/>
          <w:lang w:eastAsia="zh-CN"/>
        </w:rPr>
      </w:pPr>
      <w:r w:rsidRPr="00193CF5">
        <w:rPr>
          <w:rFonts w:hint="eastAsia"/>
          <w:b/>
          <w:i/>
          <w:lang w:eastAsia="zh-CN"/>
        </w:rPr>
        <w:t>Proposal 1</w:t>
      </w:r>
      <w:r w:rsidRPr="00193CF5">
        <w:rPr>
          <w:rFonts w:hint="eastAsia"/>
          <w:i/>
          <w:lang w:eastAsia="zh-CN"/>
        </w:rPr>
        <w:t xml:space="preserve">: </w:t>
      </w:r>
      <w:r w:rsidRPr="00193CF5">
        <w:rPr>
          <w:i/>
          <w:lang w:eastAsia="zh-CN"/>
        </w:rPr>
        <w:t>The remaining region which is not indicated as DL or UL is interpreted as unused.</w:t>
      </w:r>
    </w:p>
    <w:p w:rsidR="00B81B21" w:rsidRPr="008C635F" w:rsidRDefault="00B81B21" w:rsidP="00B81B21">
      <w:pPr>
        <w:rPr>
          <w:i/>
          <w:lang w:eastAsia="zh-CN"/>
        </w:rPr>
      </w:pPr>
      <w:r w:rsidRPr="008C635F">
        <w:rPr>
          <w:b/>
          <w:i/>
          <w:lang w:eastAsia="zh-CN"/>
        </w:rPr>
        <w:t>Proposal 2</w:t>
      </w:r>
      <w:r w:rsidRPr="008C635F">
        <w:rPr>
          <w:i/>
          <w:lang w:eastAsia="zh-CN"/>
        </w:rPr>
        <w:t>: The message used for exchanging information of intended UL and DL shall contain:</w:t>
      </w:r>
    </w:p>
    <w:p w:rsidR="00B81B21" w:rsidRPr="008C635F" w:rsidRDefault="00B81B21" w:rsidP="00B81B21">
      <w:pPr>
        <w:pStyle w:val="ListParagraph"/>
        <w:numPr>
          <w:ilvl w:val="0"/>
          <w:numId w:val="16"/>
        </w:numPr>
        <w:spacing w:afterLines="50" w:after="120"/>
        <w:rPr>
          <w:rFonts w:ascii="Times New Roman" w:hAnsi="Times New Roman"/>
          <w:i/>
          <w:sz w:val="22"/>
          <w:szCs w:val="22"/>
        </w:rPr>
      </w:pPr>
      <w:r w:rsidRPr="008C635F">
        <w:rPr>
          <w:rFonts w:ascii="Times New Roman" w:hAnsi="Times New Roman" w:hint="eastAsia"/>
          <w:i/>
          <w:sz w:val="22"/>
          <w:szCs w:val="22"/>
        </w:rPr>
        <w:t xml:space="preserve">Reference subcarrier spacing used to determine the time domain boundaries for </w:t>
      </w:r>
      <w:r>
        <w:rPr>
          <w:rFonts w:ascii="Times New Roman" w:hAnsi="Times New Roman"/>
          <w:i/>
          <w:sz w:val="22"/>
          <w:szCs w:val="22"/>
        </w:rPr>
        <w:t>the</w:t>
      </w:r>
      <w:r w:rsidRPr="008C635F">
        <w:rPr>
          <w:rFonts w:ascii="Times New Roman" w:hAnsi="Times New Roman" w:hint="eastAsia"/>
          <w:i/>
          <w:sz w:val="22"/>
          <w:szCs w:val="22"/>
        </w:rPr>
        <w:t xml:space="preserve"> DL/UL </w:t>
      </w:r>
      <w:r w:rsidRPr="008C635F">
        <w:rPr>
          <w:rFonts w:ascii="Times New Roman" w:hAnsi="Times New Roman"/>
          <w:i/>
          <w:sz w:val="22"/>
          <w:szCs w:val="22"/>
        </w:rPr>
        <w:t>switching</w:t>
      </w:r>
      <w:r w:rsidRPr="008C635F">
        <w:rPr>
          <w:rFonts w:ascii="Times New Roman" w:hAnsi="Times New Roman" w:hint="eastAsia"/>
          <w:i/>
          <w:sz w:val="22"/>
          <w:szCs w:val="22"/>
        </w:rPr>
        <w:t xml:space="preserve"> period.</w:t>
      </w:r>
    </w:p>
    <w:p w:rsidR="00B81B21" w:rsidRPr="008C635F" w:rsidRDefault="00B81B21" w:rsidP="00B81B21">
      <w:pPr>
        <w:pStyle w:val="ListParagraph"/>
        <w:numPr>
          <w:ilvl w:val="0"/>
          <w:numId w:val="16"/>
        </w:numPr>
        <w:spacing w:afterLines="50" w:after="120"/>
        <w:rPr>
          <w:rFonts w:ascii="Times New Roman" w:hAnsi="Times New Roman"/>
          <w:i/>
          <w:sz w:val="22"/>
          <w:szCs w:val="22"/>
        </w:rPr>
      </w:pPr>
      <w:r w:rsidRPr="008C635F">
        <w:rPr>
          <w:rFonts w:ascii="Times New Roman" w:hAnsi="Times New Roman" w:hint="eastAsia"/>
          <w:i/>
          <w:sz w:val="22"/>
          <w:szCs w:val="22"/>
          <w:lang w:eastAsia="zh-CN"/>
        </w:rPr>
        <w:t xml:space="preserve">Number of </w:t>
      </w:r>
      <w:r w:rsidRPr="008C635F">
        <w:rPr>
          <w:rFonts w:ascii="Times New Roman" w:hAnsi="Times New Roman"/>
          <w:i/>
          <w:sz w:val="22"/>
          <w:szCs w:val="22"/>
          <w:lang w:eastAsia="zh-CN"/>
        </w:rPr>
        <w:t>consecutive full DL slots at the beginning of the DL/UL switching period.</w:t>
      </w:r>
    </w:p>
    <w:p w:rsidR="00B81B21" w:rsidRPr="008C635F" w:rsidRDefault="00B81B21" w:rsidP="00B81B21">
      <w:pPr>
        <w:pStyle w:val="ListParagraph"/>
        <w:numPr>
          <w:ilvl w:val="0"/>
          <w:numId w:val="16"/>
        </w:numPr>
        <w:spacing w:afterLines="50" w:after="120"/>
        <w:rPr>
          <w:rFonts w:ascii="Times New Roman" w:hAnsi="Times New Roman"/>
          <w:i/>
          <w:sz w:val="22"/>
          <w:szCs w:val="22"/>
        </w:rPr>
      </w:pPr>
      <w:r w:rsidRPr="008C635F">
        <w:rPr>
          <w:rFonts w:ascii="Times New Roman" w:hAnsi="Times New Roman"/>
          <w:i/>
          <w:sz w:val="22"/>
          <w:szCs w:val="22"/>
        </w:rPr>
        <w:t>Number of consecutive DL symbols in the beginning of the slot following the last full DL slot</w:t>
      </w:r>
    </w:p>
    <w:p w:rsidR="00B81B21" w:rsidRPr="008C635F" w:rsidRDefault="00B81B21" w:rsidP="00B81B21">
      <w:pPr>
        <w:pStyle w:val="ListParagraph"/>
        <w:numPr>
          <w:ilvl w:val="0"/>
          <w:numId w:val="16"/>
        </w:numPr>
        <w:spacing w:afterLines="50" w:after="120"/>
        <w:rPr>
          <w:rFonts w:ascii="Times New Roman" w:hAnsi="Times New Roman"/>
          <w:i/>
          <w:sz w:val="22"/>
          <w:szCs w:val="22"/>
        </w:rPr>
      </w:pPr>
      <w:r w:rsidRPr="008C635F">
        <w:rPr>
          <w:rFonts w:ascii="Times New Roman" w:hAnsi="Times New Roman"/>
          <w:i/>
          <w:sz w:val="22"/>
          <w:szCs w:val="22"/>
        </w:rPr>
        <w:t xml:space="preserve">Number of consecutive full UL slots at the end of </w:t>
      </w:r>
      <w:r w:rsidRPr="008C635F">
        <w:rPr>
          <w:rFonts w:ascii="Times New Roman" w:hAnsi="Times New Roman"/>
          <w:i/>
          <w:sz w:val="22"/>
          <w:szCs w:val="22"/>
          <w:lang w:eastAsia="zh-CN"/>
        </w:rPr>
        <w:t>the DL/UL switching period.</w:t>
      </w:r>
    </w:p>
    <w:p w:rsidR="00B81B21" w:rsidRPr="008C635F" w:rsidRDefault="00B81B21" w:rsidP="00B81B21">
      <w:pPr>
        <w:pStyle w:val="ListParagraph"/>
        <w:numPr>
          <w:ilvl w:val="0"/>
          <w:numId w:val="16"/>
        </w:numPr>
        <w:spacing w:afterLines="50" w:after="120"/>
        <w:rPr>
          <w:rFonts w:ascii="Times New Roman" w:hAnsi="Times New Roman"/>
          <w:i/>
          <w:sz w:val="22"/>
          <w:szCs w:val="22"/>
        </w:rPr>
      </w:pPr>
      <w:r w:rsidRPr="008C635F">
        <w:rPr>
          <w:rFonts w:ascii="Times New Roman" w:hAnsi="Times New Roman"/>
          <w:i/>
          <w:sz w:val="22"/>
          <w:szCs w:val="22"/>
        </w:rPr>
        <w:t>Number of consecutive UL symbols in the end of the slot preceding the first full UL slot.</w:t>
      </w:r>
    </w:p>
    <w:p w:rsidR="00C73B4F" w:rsidRPr="008C635F" w:rsidRDefault="00C73B4F" w:rsidP="0098020A">
      <w:pPr>
        <w:rPr>
          <w:i/>
          <w:lang w:eastAsia="zh-CN"/>
        </w:rPr>
      </w:pPr>
    </w:p>
    <w:p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p w:rsidR="002903AD" w:rsidRDefault="002903AD" w:rsidP="002903AD">
      <w:pPr>
        <w:pStyle w:val="References"/>
        <w:tabs>
          <w:tab w:val="num" w:pos="1778"/>
        </w:tabs>
      </w:pPr>
      <w:bookmarkStart w:id="7" w:name="_Ref461107806"/>
      <w:bookmarkStart w:id="8" w:name="_Ref450662982"/>
      <w:bookmarkStart w:id="9" w:name="_Ref457851771"/>
      <w:bookmarkStart w:id="10" w:name="_Ref450661959"/>
      <w:bookmarkStart w:id="11" w:name="_Ref167612875"/>
      <w:bookmarkStart w:id="12" w:name="_Ref167612671"/>
      <w:bookmarkEnd w:id="4"/>
      <w:bookmarkEnd w:id="5"/>
      <w:bookmarkEnd w:id="6"/>
      <w:r>
        <w:t>RP-170847, “Work item on new radio (NR) access technology”</w:t>
      </w:r>
      <w:r w:rsidRPr="002952DB">
        <w:t xml:space="preserve">, </w:t>
      </w:r>
      <w:bookmarkEnd w:id="7"/>
      <w:r>
        <w:t>Dubrovnik, Croatia, March 6</w:t>
      </w:r>
      <w:r>
        <w:rPr>
          <w:rFonts w:hint="eastAsia"/>
          <w:lang w:eastAsia="zh-CN"/>
        </w:rPr>
        <w:t>th</w:t>
      </w:r>
      <w:r>
        <w:t xml:space="preserve"> </w:t>
      </w:r>
      <w:r>
        <w:rPr>
          <w:rFonts w:hint="eastAsia"/>
          <w:lang w:eastAsia="zh-CN"/>
        </w:rPr>
        <w:t>-</w:t>
      </w:r>
      <w:r>
        <w:t xml:space="preserve"> 9</w:t>
      </w:r>
      <w:r>
        <w:rPr>
          <w:rFonts w:hint="eastAsia"/>
          <w:lang w:eastAsia="zh-CN"/>
        </w:rPr>
        <w:t>th</w:t>
      </w:r>
      <w:r>
        <w:t>, 2017</w:t>
      </w:r>
      <w:r w:rsidRPr="002952DB">
        <w:t>.</w:t>
      </w:r>
    </w:p>
    <w:p w:rsidR="002B44E7" w:rsidRDefault="002B44E7" w:rsidP="002B44E7">
      <w:pPr>
        <w:pStyle w:val="References"/>
        <w:rPr>
          <w:lang w:eastAsia="zh-CN"/>
        </w:rPr>
      </w:pPr>
      <w:r w:rsidRPr="00E60B72">
        <w:rPr>
          <w:lang w:eastAsia="zh-CN"/>
        </w:rPr>
        <w:t>RP-182864</w:t>
      </w:r>
      <w:r>
        <w:rPr>
          <w:lang w:eastAsia="zh-CN"/>
        </w:rPr>
        <w:t>, “</w:t>
      </w:r>
      <w:r w:rsidRPr="00E60B72">
        <w:rPr>
          <w:lang w:eastAsia="zh-CN"/>
        </w:rPr>
        <w:t>Revised WID on Cross Link Interference (CLI) handling and Remote Interference Management (RIM) for NR</w:t>
      </w:r>
      <w:r>
        <w:rPr>
          <w:lang w:eastAsia="zh-CN"/>
        </w:rPr>
        <w:t xml:space="preserve">”, </w:t>
      </w:r>
      <w:r w:rsidRPr="00E60B72">
        <w:rPr>
          <w:lang w:eastAsia="zh-CN"/>
        </w:rPr>
        <w:t>Sorrento, Italy, December 10-13, 2018</w:t>
      </w:r>
      <w:r>
        <w:rPr>
          <w:lang w:eastAsia="zh-CN"/>
        </w:rPr>
        <w:t>.</w:t>
      </w:r>
    </w:p>
    <w:p w:rsidR="008C635F" w:rsidRPr="00594BC7" w:rsidRDefault="008C635F" w:rsidP="008C635F">
      <w:pPr>
        <w:pStyle w:val="References"/>
      </w:pPr>
      <w:bookmarkStart w:id="13" w:name="_Ref523657759"/>
      <w:r>
        <w:t>“Chairman’s notes</w:t>
      </w:r>
      <w:r w:rsidRPr="000243BF">
        <w:t xml:space="preserve"> RAN1</w:t>
      </w:r>
      <w:r>
        <w:t xml:space="preserve"> adhoc 1901”, </w:t>
      </w:r>
      <w:r w:rsidRPr="0035286A">
        <w:t>Taipei, 21st – 25th January, 2019</w:t>
      </w:r>
      <w:r>
        <w:t>.</w:t>
      </w:r>
      <w:bookmarkEnd w:id="13"/>
    </w:p>
    <w:bookmarkEnd w:id="3"/>
    <w:bookmarkEnd w:id="8"/>
    <w:bookmarkEnd w:id="9"/>
    <w:bookmarkEnd w:id="10"/>
    <w:bookmarkEnd w:id="11"/>
    <w:bookmarkEnd w:id="12"/>
    <w:p w:rsidR="00F81C7F" w:rsidRPr="00F83540" w:rsidRDefault="00F81C7F" w:rsidP="00C73B4F">
      <w:pPr>
        <w:pStyle w:val="References"/>
        <w:numPr>
          <w:ilvl w:val="0"/>
          <w:numId w:val="0"/>
        </w:numPr>
        <w:rPr>
          <w:kern w:val="2"/>
          <w:lang w:eastAsia="zh-CN"/>
        </w:rPr>
      </w:pPr>
    </w:p>
    <w:sectPr w:rsidR="00F81C7F" w:rsidRPr="00F83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122" w:rsidRDefault="00675122">
      <w:r>
        <w:separator/>
      </w:r>
    </w:p>
  </w:endnote>
  <w:endnote w:type="continuationSeparator" w:id="0">
    <w:p w:rsidR="00675122" w:rsidRDefault="0067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122" w:rsidRDefault="00675122">
      <w:r>
        <w:separator/>
      </w:r>
    </w:p>
  </w:footnote>
  <w:footnote w:type="continuationSeparator" w:id="0">
    <w:p w:rsidR="00675122" w:rsidRDefault="006751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9877AF4"/>
    <w:multiLevelType w:val="hybridMultilevel"/>
    <w:tmpl w:val="647A38A8"/>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D052756E" w:tentative="1">
      <w:start w:val="1"/>
      <w:numFmt w:val="bullet"/>
      <w:lvlText w:val=""/>
      <w:lvlJc w:val="left"/>
      <w:pPr>
        <w:tabs>
          <w:tab w:val="num" w:pos="3240"/>
        </w:tabs>
        <w:ind w:left="3240" w:hanging="360"/>
      </w:pPr>
      <w:rPr>
        <w:rFonts w:ascii="Wingdings" w:hAnsi="Wingding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01169C9"/>
    <w:multiLevelType w:val="hybridMultilevel"/>
    <w:tmpl w:val="0B763024"/>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7A27AD3"/>
    <w:multiLevelType w:val="hybridMultilevel"/>
    <w:tmpl w:val="6DA2627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E264A22"/>
    <w:multiLevelType w:val="hybridMultilevel"/>
    <w:tmpl w:val="75221CAE"/>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7"/>
  </w:num>
  <w:num w:numId="4">
    <w:abstractNumId w:val="0"/>
  </w:num>
  <w:num w:numId="5">
    <w:abstractNumId w:val="1"/>
  </w:num>
  <w:num w:numId="6">
    <w:abstractNumId w:val="9"/>
  </w:num>
  <w:num w:numId="7">
    <w:abstractNumId w:val="12"/>
  </w:num>
  <w:num w:numId="8">
    <w:abstractNumId w:val="10"/>
  </w:num>
  <w:num w:numId="9">
    <w:abstractNumId w:val="6"/>
  </w:num>
  <w:num w:numId="10">
    <w:abstractNumId w:val="8"/>
  </w:num>
  <w:num w:numId="11">
    <w:abstractNumId w:val="2"/>
  </w:num>
  <w:num w:numId="12">
    <w:abstractNumId w:val="4"/>
  </w:num>
  <w:num w:numId="13">
    <w:abstractNumId w:val="4"/>
  </w:num>
  <w:num w:numId="14">
    <w:abstractNumId w:val="4"/>
  </w:num>
  <w:num w:numId="15">
    <w:abstractNumId w:val="11"/>
  </w:num>
  <w:num w:numId="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630F"/>
    <w:rsid w:val="00026D4B"/>
    <w:rsid w:val="000275C6"/>
    <w:rsid w:val="00027AD6"/>
    <w:rsid w:val="0003024C"/>
    <w:rsid w:val="00031ADB"/>
    <w:rsid w:val="00032056"/>
    <w:rsid w:val="000328CA"/>
    <w:rsid w:val="00032E40"/>
    <w:rsid w:val="0003376B"/>
    <w:rsid w:val="00034676"/>
    <w:rsid w:val="000346E6"/>
    <w:rsid w:val="000352B3"/>
    <w:rsid w:val="000377AE"/>
    <w:rsid w:val="0004023E"/>
    <w:rsid w:val="0004024B"/>
    <w:rsid w:val="00041C57"/>
    <w:rsid w:val="000434B7"/>
    <w:rsid w:val="000435E4"/>
    <w:rsid w:val="00044AB4"/>
    <w:rsid w:val="00044F91"/>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5D38"/>
    <w:rsid w:val="00067CF5"/>
    <w:rsid w:val="00067DD1"/>
    <w:rsid w:val="00070397"/>
    <w:rsid w:val="00070447"/>
    <w:rsid w:val="000706E7"/>
    <w:rsid w:val="00070C5E"/>
    <w:rsid w:val="00070EF8"/>
    <w:rsid w:val="000710FE"/>
    <w:rsid w:val="00071192"/>
    <w:rsid w:val="000713A7"/>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115D"/>
    <w:rsid w:val="000C1461"/>
    <w:rsid w:val="000C1535"/>
    <w:rsid w:val="000C252B"/>
    <w:rsid w:val="000C2FBD"/>
    <w:rsid w:val="000C3B0C"/>
    <w:rsid w:val="000C422D"/>
    <w:rsid w:val="000C4ADF"/>
    <w:rsid w:val="000C5F91"/>
    <w:rsid w:val="000C6025"/>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380"/>
    <w:rsid w:val="000E18DF"/>
    <w:rsid w:val="000E53C0"/>
    <w:rsid w:val="000E59A0"/>
    <w:rsid w:val="000E7A84"/>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7252"/>
    <w:rsid w:val="0019053D"/>
    <w:rsid w:val="00191C91"/>
    <w:rsid w:val="0019264D"/>
    <w:rsid w:val="00192DD9"/>
    <w:rsid w:val="00193CF5"/>
    <w:rsid w:val="00194339"/>
    <w:rsid w:val="00194848"/>
    <w:rsid w:val="001958EA"/>
    <w:rsid w:val="00195E0E"/>
    <w:rsid w:val="001A180D"/>
    <w:rsid w:val="001A1BAC"/>
    <w:rsid w:val="001A23CE"/>
    <w:rsid w:val="001A2C89"/>
    <w:rsid w:val="001A33BB"/>
    <w:rsid w:val="001A673E"/>
    <w:rsid w:val="001A7763"/>
    <w:rsid w:val="001A7ED9"/>
    <w:rsid w:val="001B3964"/>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6E"/>
    <w:rsid w:val="001C39A1"/>
    <w:rsid w:val="001C3EE9"/>
    <w:rsid w:val="001C3FA4"/>
    <w:rsid w:val="001C40F9"/>
    <w:rsid w:val="001C458B"/>
    <w:rsid w:val="001C5D4F"/>
    <w:rsid w:val="001C64C0"/>
    <w:rsid w:val="001C66C6"/>
    <w:rsid w:val="001C69DA"/>
    <w:rsid w:val="001C6F06"/>
    <w:rsid w:val="001D2360"/>
    <w:rsid w:val="001D3109"/>
    <w:rsid w:val="001D332E"/>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2CB6"/>
    <w:rsid w:val="00212E37"/>
    <w:rsid w:val="002140FF"/>
    <w:rsid w:val="002206E0"/>
    <w:rsid w:val="00220894"/>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51C5"/>
    <w:rsid w:val="00245F1F"/>
    <w:rsid w:val="0024663B"/>
    <w:rsid w:val="00246EA0"/>
    <w:rsid w:val="00247103"/>
    <w:rsid w:val="00250067"/>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A0B75"/>
    <w:rsid w:val="002A10A6"/>
    <w:rsid w:val="002A1E92"/>
    <w:rsid w:val="002A204D"/>
    <w:rsid w:val="002A2616"/>
    <w:rsid w:val="002A26E1"/>
    <w:rsid w:val="002A368A"/>
    <w:rsid w:val="002A4065"/>
    <w:rsid w:val="002A471F"/>
    <w:rsid w:val="002A59F0"/>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626B"/>
    <w:rsid w:val="002E63D9"/>
    <w:rsid w:val="002E640E"/>
    <w:rsid w:val="002F0C28"/>
    <w:rsid w:val="002F11E9"/>
    <w:rsid w:val="002F3CDE"/>
    <w:rsid w:val="002F423C"/>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1161"/>
    <w:rsid w:val="00312400"/>
    <w:rsid w:val="00312739"/>
    <w:rsid w:val="00312D10"/>
    <w:rsid w:val="00315FAB"/>
    <w:rsid w:val="003178DA"/>
    <w:rsid w:val="00317DB8"/>
    <w:rsid w:val="00320618"/>
    <w:rsid w:val="0032100B"/>
    <w:rsid w:val="00321BD7"/>
    <w:rsid w:val="0032260F"/>
    <w:rsid w:val="003228DA"/>
    <w:rsid w:val="00323486"/>
    <w:rsid w:val="00323D6B"/>
    <w:rsid w:val="00326957"/>
    <w:rsid w:val="00326AE2"/>
    <w:rsid w:val="00331426"/>
    <w:rsid w:val="0033171D"/>
    <w:rsid w:val="00331FC3"/>
    <w:rsid w:val="00332303"/>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569"/>
    <w:rsid w:val="003636CD"/>
    <w:rsid w:val="0036487C"/>
    <w:rsid w:val="00365411"/>
    <w:rsid w:val="00365FA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70A2"/>
    <w:rsid w:val="00397C1D"/>
    <w:rsid w:val="003A180F"/>
    <w:rsid w:val="003A18DD"/>
    <w:rsid w:val="003A20C8"/>
    <w:rsid w:val="003A2C29"/>
    <w:rsid w:val="003A2EC3"/>
    <w:rsid w:val="003A36F2"/>
    <w:rsid w:val="003A3D39"/>
    <w:rsid w:val="003A3EC7"/>
    <w:rsid w:val="003A40B4"/>
    <w:rsid w:val="003A64C0"/>
    <w:rsid w:val="003A7834"/>
    <w:rsid w:val="003B0B5B"/>
    <w:rsid w:val="003B0E79"/>
    <w:rsid w:val="003B19A2"/>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B55"/>
    <w:rsid w:val="003C5E6B"/>
    <w:rsid w:val="003C7AD7"/>
    <w:rsid w:val="003D0A97"/>
    <w:rsid w:val="003D0FC3"/>
    <w:rsid w:val="003D2C1D"/>
    <w:rsid w:val="003D2C34"/>
    <w:rsid w:val="003D3DDD"/>
    <w:rsid w:val="003D4547"/>
    <w:rsid w:val="003D5CBF"/>
    <w:rsid w:val="003D66D2"/>
    <w:rsid w:val="003E07AE"/>
    <w:rsid w:val="003E089C"/>
    <w:rsid w:val="003E14FC"/>
    <w:rsid w:val="003E2976"/>
    <w:rsid w:val="003E40FD"/>
    <w:rsid w:val="003E4858"/>
    <w:rsid w:val="003E4917"/>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99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41"/>
    <w:rsid w:val="00426266"/>
    <w:rsid w:val="00426A84"/>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A93"/>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251F"/>
    <w:rsid w:val="004A3BF1"/>
    <w:rsid w:val="004A3E42"/>
    <w:rsid w:val="004A4715"/>
    <w:rsid w:val="004A5046"/>
    <w:rsid w:val="004A565E"/>
    <w:rsid w:val="004A5DF3"/>
    <w:rsid w:val="004A6134"/>
    <w:rsid w:val="004A7092"/>
    <w:rsid w:val="004B1314"/>
    <w:rsid w:val="004B2570"/>
    <w:rsid w:val="004B29CC"/>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40CE"/>
    <w:rsid w:val="004D47B1"/>
    <w:rsid w:val="004D57A7"/>
    <w:rsid w:val="004D6F4D"/>
    <w:rsid w:val="004D6F95"/>
    <w:rsid w:val="004D72FE"/>
    <w:rsid w:val="004D7E91"/>
    <w:rsid w:val="004D7F94"/>
    <w:rsid w:val="004E003A"/>
    <w:rsid w:val="004E0768"/>
    <w:rsid w:val="004E1A31"/>
    <w:rsid w:val="004E2DE0"/>
    <w:rsid w:val="004E4060"/>
    <w:rsid w:val="004E409A"/>
    <w:rsid w:val="004F0FB9"/>
    <w:rsid w:val="004F2F7E"/>
    <w:rsid w:val="004F32B5"/>
    <w:rsid w:val="004F407E"/>
    <w:rsid w:val="004F5479"/>
    <w:rsid w:val="004F64EB"/>
    <w:rsid w:val="004F7528"/>
    <w:rsid w:val="004F7BCA"/>
    <w:rsid w:val="004F7D89"/>
    <w:rsid w:val="00501981"/>
    <w:rsid w:val="00501A85"/>
    <w:rsid w:val="00501BB3"/>
    <w:rsid w:val="005021DD"/>
    <w:rsid w:val="005026CA"/>
    <w:rsid w:val="00502B72"/>
    <w:rsid w:val="00502EBF"/>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56ED"/>
    <w:rsid w:val="00566544"/>
    <w:rsid w:val="00566608"/>
    <w:rsid w:val="00566C83"/>
    <w:rsid w:val="00567B9A"/>
    <w:rsid w:val="005700FE"/>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7E0D"/>
    <w:rsid w:val="005E234A"/>
    <w:rsid w:val="005E35CC"/>
    <w:rsid w:val="005E371E"/>
    <w:rsid w:val="005E53F9"/>
    <w:rsid w:val="005E6E57"/>
    <w:rsid w:val="005E775D"/>
    <w:rsid w:val="005F0A43"/>
    <w:rsid w:val="005F27BF"/>
    <w:rsid w:val="005F3F35"/>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6112"/>
    <w:rsid w:val="006205CA"/>
    <w:rsid w:val="00621E22"/>
    <w:rsid w:val="00621F53"/>
    <w:rsid w:val="00622E2A"/>
    <w:rsid w:val="00623089"/>
    <w:rsid w:val="0062308E"/>
    <w:rsid w:val="006234C4"/>
    <w:rsid w:val="006244C9"/>
    <w:rsid w:val="006245F6"/>
    <w:rsid w:val="0062475D"/>
    <w:rsid w:val="0062495F"/>
    <w:rsid w:val="0062660B"/>
    <w:rsid w:val="00626AD1"/>
    <w:rsid w:val="006304BC"/>
    <w:rsid w:val="00630DCE"/>
    <w:rsid w:val="006310F0"/>
    <w:rsid w:val="0063120A"/>
    <w:rsid w:val="0063150B"/>
    <w:rsid w:val="00631585"/>
    <w:rsid w:val="0063454B"/>
    <w:rsid w:val="00634ACF"/>
    <w:rsid w:val="00635035"/>
    <w:rsid w:val="0063580D"/>
    <w:rsid w:val="00635CAE"/>
    <w:rsid w:val="00637240"/>
    <w:rsid w:val="00640A80"/>
    <w:rsid w:val="00640F77"/>
    <w:rsid w:val="00643660"/>
    <w:rsid w:val="00650139"/>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90C"/>
    <w:rsid w:val="00705C38"/>
    <w:rsid w:val="00706465"/>
    <w:rsid w:val="0070695A"/>
    <w:rsid w:val="0070782D"/>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32E"/>
    <w:rsid w:val="007246B9"/>
    <w:rsid w:val="007258FB"/>
    <w:rsid w:val="00726036"/>
    <w:rsid w:val="00726279"/>
    <w:rsid w:val="007269CB"/>
    <w:rsid w:val="00726A9B"/>
    <w:rsid w:val="00727530"/>
    <w:rsid w:val="007313FE"/>
    <w:rsid w:val="00731E7C"/>
    <w:rsid w:val="007329EF"/>
    <w:rsid w:val="007330CD"/>
    <w:rsid w:val="0073327A"/>
    <w:rsid w:val="00734EBE"/>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88"/>
    <w:rsid w:val="00794924"/>
    <w:rsid w:val="007A0BC2"/>
    <w:rsid w:val="007A1F44"/>
    <w:rsid w:val="007A23FF"/>
    <w:rsid w:val="007A295B"/>
    <w:rsid w:val="007A3424"/>
    <w:rsid w:val="007A35EF"/>
    <w:rsid w:val="007A43A2"/>
    <w:rsid w:val="007A4D04"/>
    <w:rsid w:val="007A6736"/>
    <w:rsid w:val="007A74B1"/>
    <w:rsid w:val="007A7983"/>
    <w:rsid w:val="007A7A96"/>
    <w:rsid w:val="007B03AF"/>
    <w:rsid w:val="007B0909"/>
    <w:rsid w:val="007B1543"/>
    <w:rsid w:val="007B1AC0"/>
    <w:rsid w:val="007B270A"/>
    <w:rsid w:val="007B2D3B"/>
    <w:rsid w:val="007B52CD"/>
    <w:rsid w:val="007B7DC1"/>
    <w:rsid w:val="007B7EDB"/>
    <w:rsid w:val="007C19AD"/>
    <w:rsid w:val="007C3598"/>
    <w:rsid w:val="007C3FA8"/>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81D"/>
    <w:rsid w:val="008172BE"/>
    <w:rsid w:val="00817B71"/>
    <w:rsid w:val="0082000B"/>
    <w:rsid w:val="00820244"/>
    <w:rsid w:val="008221B3"/>
    <w:rsid w:val="0082248E"/>
    <w:rsid w:val="00824327"/>
    <w:rsid w:val="00824FDF"/>
    <w:rsid w:val="00825125"/>
    <w:rsid w:val="008257CC"/>
    <w:rsid w:val="008274BF"/>
    <w:rsid w:val="00830DC3"/>
    <w:rsid w:val="00831555"/>
    <w:rsid w:val="00831F52"/>
    <w:rsid w:val="00832154"/>
    <w:rsid w:val="00832CF5"/>
    <w:rsid w:val="00832F5C"/>
    <w:rsid w:val="00833DDE"/>
    <w:rsid w:val="00835812"/>
    <w:rsid w:val="008359E0"/>
    <w:rsid w:val="008376F6"/>
    <w:rsid w:val="00837D5B"/>
    <w:rsid w:val="00840607"/>
    <w:rsid w:val="00841CD2"/>
    <w:rsid w:val="00842B77"/>
    <w:rsid w:val="0084309F"/>
    <w:rsid w:val="0084341D"/>
    <w:rsid w:val="00845C12"/>
    <w:rsid w:val="008469D9"/>
    <w:rsid w:val="00846DC0"/>
    <w:rsid w:val="008474A7"/>
    <w:rsid w:val="008506B6"/>
    <w:rsid w:val="00850AE0"/>
    <w:rsid w:val="008524D2"/>
    <w:rsid w:val="00852E19"/>
    <w:rsid w:val="008542D4"/>
    <w:rsid w:val="00856833"/>
    <w:rsid w:val="00856840"/>
    <w:rsid w:val="00857932"/>
    <w:rsid w:val="0086087C"/>
    <w:rsid w:val="00860D8E"/>
    <w:rsid w:val="00862406"/>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A3A"/>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F84"/>
    <w:rsid w:val="008F1014"/>
    <w:rsid w:val="008F11C9"/>
    <w:rsid w:val="008F23D8"/>
    <w:rsid w:val="008F2FD5"/>
    <w:rsid w:val="008F37E5"/>
    <w:rsid w:val="008F3998"/>
    <w:rsid w:val="008F48C2"/>
    <w:rsid w:val="008F5840"/>
    <w:rsid w:val="008F5EEF"/>
    <w:rsid w:val="008F6262"/>
    <w:rsid w:val="008F66FE"/>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DA1"/>
    <w:rsid w:val="009657F1"/>
    <w:rsid w:val="00965DE9"/>
    <w:rsid w:val="0096625D"/>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BC2"/>
    <w:rsid w:val="009C4D22"/>
    <w:rsid w:val="009C6F12"/>
    <w:rsid w:val="009C7320"/>
    <w:rsid w:val="009D0198"/>
    <w:rsid w:val="009D0729"/>
    <w:rsid w:val="009D0F66"/>
    <w:rsid w:val="009D18B3"/>
    <w:rsid w:val="009D1A06"/>
    <w:rsid w:val="009D1BA4"/>
    <w:rsid w:val="009D22E4"/>
    <w:rsid w:val="009D22F7"/>
    <w:rsid w:val="009D319C"/>
    <w:rsid w:val="009D5BAB"/>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417B"/>
    <w:rsid w:val="00A54599"/>
    <w:rsid w:val="00A54B82"/>
    <w:rsid w:val="00A54E68"/>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57E7"/>
    <w:rsid w:val="00A963C7"/>
    <w:rsid w:val="00AA1626"/>
    <w:rsid w:val="00AA1C25"/>
    <w:rsid w:val="00AA3CD1"/>
    <w:rsid w:val="00AA3DB7"/>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E57"/>
    <w:rsid w:val="00AB725F"/>
    <w:rsid w:val="00AC0705"/>
    <w:rsid w:val="00AC109B"/>
    <w:rsid w:val="00AC2291"/>
    <w:rsid w:val="00AC48CA"/>
    <w:rsid w:val="00AC53D0"/>
    <w:rsid w:val="00AC74DA"/>
    <w:rsid w:val="00AC7A2B"/>
    <w:rsid w:val="00AC7C25"/>
    <w:rsid w:val="00AD0A51"/>
    <w:rsid w:val="00AD0B37"/>
    <w:rsid w:val="00AD11F7"/>
    <w:rsid w:val="00AD1DB7"/>
    <w:rsid w:val="00AD2852"/>
    <w:rsid w:val="00AD3147"/>
    <w:rsid w:val="00AD3976"/>
    <w:rsid w:val="00AD4D2A"/>
    <w:rsid w:val="00AD542F"/>
    <w:rsid w:val="00AD7305"/>
    <w:rsid w:val="00AD7E64"/>
    <w:rsid w:val="00AE0C56"/>
    <w:rsid w:val="00AE149E"/>
    <w:rsid w:val="00AE22F2"/>
    <w:rsid w:val="00AE29FC"/>
    <w:rsid w:val="00AE2F3F"/>
    <w:rsid w:val="00AE3B4E"/>
    <w:rsid w:val="00AE59EC"/>
    <w:rsid w:val="00AE602D"/>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0B8D"/>
    <w:rsid w:val="00B156A9"/>
    <w:rsid w:val="00B15F83"/>
    <w:rsid w:val="00B160FF"/>
    <w:rsid w:val="00B16322"/>
    <w:rsid w:val="00B1662E"/>
    <w:rsid w:val="00B16A6F"/>
    <w:rsid w:val="00B17D7E"/>
    <w:rsid w:val="00B22C0D"/>
    <w:rsid w:val="00B23AF4"/>
    <w:rsid w:val="00B23C15"/>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6A7"/>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BEB"/>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7A"/>
    <w:rsid w:val="00C2208F"/>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3B4F"/>
    <w:rsid w:val="00C75A6B"/>
    <w:rsid w:val="00C763B6"/>
    <w:rsid w:val="00C7644F"/>
    <w:rsid w:val="00C768F6"/>
    <w:rsid w:val="00C80073"/>
    <w:rsid w:val="00C80DEA"/>
    <w:rsid w:val="00C826D8"/>
    <w:rsid w:val="00C832DC"/>
    <w:rsid w:val="00C8377F"/>
    <w:rsid w:val="00C8646D"/>
    <w:rsid w:val="00C91C13"/>
    <w:rsid w:val="00C91DE3"/>
    <w:rsid w:val="00C92C7F"/>
    <w:rsid w:val="00C9330E"/>
    <w:rsid w:val="00C9369D"/>
    <w:rsid w:val="00C944FA"/>
    <w:rsid w:val="00C95854"/>
    <w:rsid w:val="00C95EFF"/>
    <w:rsid w:val="00C96E6F"/>
    <w:rsid w:val="00C97872"/>
    <w:rsid w:val="00CA0532"/>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6A93"/>
    <w:rsid w:val="00CC737C"/>
    <w:rsid w:val="00CD087D"/>
    <w:rsid w:val="00CD0F5D"/>
    <w:rsid w:val="00CD199E"/>
    <w:rsid w:val="00CD1C0B"/>
    <w:rsid w:val="00CD239A"/>
    <w:rsid w:val="00CD3555"/>
    <w:rsid w:val="00CD5512"/>
    <w:rsid w:val="00CD6E3D"/>
    <w:rsid w:val="00CD71AB"/>
    <w:rsid w:val="00CE0109"/>
    <w:rsid w:val="00CE1FC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6F8"/>
    <w:rsid w:val="00D2685C"/>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C8B"/>
    <w:rsid w:val="00DF6F17"/>
    <w:rsid w:val="00DF78FA"/>
    <w:rsid w:val="00E002F1"/>
    <w:rsid w:val="00E0082C"/>
    <w:rsid w:val="00E01DAA"/>
    <w:rsid w:val="00E023E5"/>
    <w:rsid w:val="00E02432"/>
    <w:rsid w:val="00E03321"/>
    <w:rsid w:val="00E04022"/>
    <w:rsid w:val="00E0728F"/>
    <w:rsid w:val="00E0755C"/>
    <w:rsid w:val="00E14A7E"/>
    <w:rsid w:val="00E151E1"/>
    <w:rsid w:val="00E16D35"/>
    <w:rsid w:val="00E17619"/>
    <w:rsid w:val="00E17805"/>
    <w:rsid w:val="00E20F79"/>
    <w:rsid w:val="00E21278"/>
    <w:rsid w:val="00E22CCD"/>
    <w:rsid w:val="00E23A11"/>
    <w:rsid w:val="00E23FB7"/>
    <w:rsid w:val="00E24A27"/>
    <w:rsid w:val="00E25F89"/>
    <w:rsid w:val="00E26150"/>
    <w:rsid w:val="00E32D62"/>
    <w:rsid w:val="00E339DC"/>
    <w:rsid w:val="00E33E15"/>
    <w:rsid w:val="00E361B8"/>
    <w:rsid w:val="00E36A1B"/>
    <w:rsid w:val="00E429ED"/>
    <w:rsid w:val="00E43F37"/>
    <w:rsid w:val="00E450ED"/>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4424"/>
    <w:rsid w:val="00E64C99"/>
    <w:rsid w:val="00E64CD3"/>
    <w:rsid w:val="00E671C9"/>
    <w:rsid w:val="00E6743F"/>
    <w:rsid w:val="00E6758E"/>
    <w:rsid w:val="00E67E23"/>
    <w:rsid w:val="00E70016"/>
    <w:rsid w:val="00E70BC7"/>
    <w:rsid w:val="00E70CC0"/>
    <w:rsid w:val="00E70FBC"/>
    <w:rsid w:val="00E72C01"/>
    <w:rsid w:val="00E741AC"/>
    <w:rsid w:val="00E75174"/>
    <w:rsid w:val="00E75EBA"/>
    <w:rsid w:val="00E763B4"/>
    <w:rsid w:val="00E77848"/>
    <w:rsid w:val="00E80514"/>
    <w:rsid w:val="00E80960"/>
    <w:rsid w:val="00E80E5B"/>
    <w:rsid w:val="00E816C5"/>
    <w:rsid w:val="00E81CE0"/>
    <w:rsid w:val="00E81E7C"/>
    <w:rsid w:val="00E8224D"/>
    <w:rsid w:val="00E8519F"/>
    <w:rsid w:val="00E8582E"/>
    <w:rsid w:val="00E85CC3"/>
    <w:rsid w:val="00E8644A"/>
    <w:rsid w:val="00E90279"/>
    <w:rsid w:val="00E90635"/>
    <w:rsid w:val="00E909A1"/>
    <w:rsid w:val="00E90BFF"/>
    <w:rsid w:val="00E91851"/>
    <w:rsid w:val="00E91F04"/>
    <w:rsid w:val="00E91F35"/>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0454"/>
    <w:rsid w:val="00EC2E2D"/>
    <w:rsid w:val="00EC462B"/>
    <w:rsid w:val="00EC4723"/>
    <w:rsid w:val="00EC56E0"/>
    <w:rsid w:val="00EC6057"/>
    <w:rsid w:val="00EC6847"/>
    <w:rsid w:val="00EC7DB6"/>
    <w:rsid w:val="00ED0736"/>
    <w:rsid w:val="00ED162F"/>
    <w:rsid w:val="00ED2E52"/>
    <w:rsid w:val="00ED3024"/>
    <w:rsid w:val="00ED5FE4"/>
    <w:rsid w:val="00ED70F1"/>
    <w:rsid w:val="00ED71C5"/>
    <w:rsid w:val="00EE068B"/>
    <w:rsid w:val="00EE16FA"/>
    <w:rsid w:val="00EE3C42"/>
    <w:rsid w:val="00EE3D4F"/>
    <w:rsid w:val="00EE4720"/>
    <w:rsid w:val="00EE534D"/>
    <w:rsid w:val="00EE5560"/>
    <w:rsid w:val="00EE6F1E"/>
    <w:rsid w:val="00EF0348"/>
    <w:rsid w:val="00EF1A1B"/>
    <w:rsid w:val="00EF1F9C"/>
    <w:rsid w:val="00EF4366"/>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DE6"/>
    <w:rsid w:val="00F1012D"/>
    <w:rsid w:val="00F1056C"/>
    <w:rsid w:val="00F107F1"/>
    <w:rsid w:val="00F10FC1"/>
    <w:rsid w:val="00F112FD"/>
    <w:rsid w:val="00F11C5A"/>
    <w:rsid w:val="00F133A1"/>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6A5"/>
    <w:rsid w:val="00F36C5F"/>
    <w:rsid w:val="00F37259"/>
    <w:rsid w:val="00F37CD4"/>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BE9"/>
    <w:rsid w:val="00F61AE6"/>
    <w:rsid w:val="00F61FD8"/>
    <w:rsid w:val="00F629C8"/>
    <w:rsid w:val="00F62DBF"/>
    <w:rsid w:val="00F641FC"/>
    <w:rsid w:val="00F647F7"/>
    <w:rsid w:val="00F6583C"/>
    <w:rsid w:val="00F6589A"/>
    <w:rsid w:val="00F65AC8"/>
    <w:rsid w:val="00F65CF2"/>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B0082"/>
    <w:rsid w:val="00FB0243"/>
    <w:rsid w:val="00FB1527"/>
    <w:rsid w:val="00FB2537"/>
    <w:rsid w:val="00FB33DC"/>
    <w:rsid w:val="00FB4338"/>
    <w:rsid w:val="00FB477E"/>
    <w:rsid w:val="00FB4C9C"/>
    <w:rsid w:val="00FB6165"/>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1A97"/>
    <w:rsid w:val="00FD2D7B"/>
    <w:rsid w:val="00FD33D3"/>
    <w:rsid w:val="00FD37F6"/>
    <w:rsid w:val="00FD4589"/>
    <w:rsid w:val="00FD473E"/>
    <w:rsid w:val="00FD7DF9"/>
    <w:rsid w:val="00FE0B03"/>
    <w:rsid w:val="00FE0B51"/>
    <w:rsid w:val="00FE0B78"/>
    <w:rsid w:val="00FE0ED4"/>
    <w:rsid w:val="00FE15C3"/>
    <w:rsid w:val="00FE1EAB"/>
    <w:rsid w:val="00FE3465"/>
    <w:rsid w:val="00FE50FF"/>
    <w:rsid w:val="00FE58F7"/>
    <w:rsid w:val="00FE67CF"/>
    <w:rsid w:val="00FE6D20"/>
    <w:rsid w:val="00FE6FB9"/>
    <w:rsid w:val="00FE7549"/>
    <w:rsid w:val="00FE7BCC"/>
    <w:rsid w:val="00FF0632"/>
    <w:rsid w:val="00FF126D"/>
    <w:rsid w:val="00FF2310"/>
    <w:rsid w:val="00FF2E73"/>
    <w:rsid w:val="00FF4AE2"/>
    <w:rsid w:val="00FF50A8"/>
    <w:rsid w:val="00FF571E"/>
    <w:rsid w:val="00FF68A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
    <w:basedOn w:val="Normal"/>
    <w:next w:val="Normal"/>
    <w:link w:val="CaptionChar"/>
    <w:qFormat/>
    <w:rsid w:val="00BD3BE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D5889-276D-4C49-A76A-E1A19E3D3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4</cp:revision>
  <cp:lastPrinted>2007-06-18T22:08:00Z</cp:lastPrinted>
  <dcterms:created xsi:type="dcterms:W3CDTF">2019-02-15T17:28:00Z</dcterms:created>
  <dcterms:modified xsi:type="dcterms:W3CDTF">2019-02-15T19:03:00Z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