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rPr>
          <w:rFonts w:ascii="Arial" w:hAnsi="Arial" w:cs="Arial"/>
          <w:b/>
          <w:sz w:val="32"/>
          <w:szCs w:val="32"/>
        </w:rPr>
      </w:pPr>
      <w:bookmarkStart w:id="0" w:name="_Hlk534990442"/>
      <w:bookmarkEnd w:id="0"/>
      <w:bookmarkStart w:id="1" w:name="_Hlk536795849"/>
      <w:r>
        <w:rPr>
          <w:rFonts w:ascii="Arial" w:hAnsi="Arial" w:cs="Arial"/>
          <w:b/>
        </w:rPr>
        <w:t>3GPP TSG RAN WG1 #96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   </w:t>
      </w:r>
      <w:bookmarkStart w:id="4" w:name="_GoBack"/>
      <w:r>
        <w:rPr>
          <w:rFonts w:ascii="Arial" w:hAnsi="Arial" w:cs="Arial"/>
          <w:b/>
        </w:rPr>
        <w:t xml:space="preserve"> R1-</w:t>
      </w:r>
      <w:bookmarkStart w:id="2" w:name="_Hlk536620657"/>
      <w:r>
        <w:rPr>
          <w:rFonts w:ascii="Arial" w:hAnsi="Arial" w:cs="Arial"/>
          <w:b/>
        </w:rPr>
        <w:t>1</w:t>
      </w:r>
      <w:bookmarkEnd w:id="2"/>
      <w:r>
        <w:rPr>
          <w:rFonts w:hint="eastAsia" w:ascii="Arial" w:hAnsi="Arial" w:cs="Arial"/>
          <w:b/>
        </w:rPr>
        <w:t>901781</w:t>
      </w:r>
      <w:bookmarkEnd w:id="4"/>
    </w:p>
    <w:p>
      <w:pPr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Greece, Feb 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hint="eastAsia" w:ascii="Arial" w:hAnsi="Arial" w:cs="Arial"/>
          <w:b/>
        </w:rPr>
        <w:t>-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March 2019</w:t>
      </w:r>
    </w:p>
    <w:p>
      <w:pPr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7.2.10.1.4</w:t>
      </w:r>
    </w:p>
    <w:p>
      <w:pPr>
        <w:ind w:firstLine="0"/>
        <w:rPr>
          <w:rFonts w:ascii="Arial" w:hAnsi="Arial" w:cs="Arial"/>
          <w:b/>
        </w:rPr>
      </w:pPr>
    </w:p>
    <w:p>
      <w:pPr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ZTE, Sanechips</w:t>
      </w:r>
    </w:p>
    <w:p>
      <w:pPr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System-level evaluations on Rat-dependent positioning</w:t>
      </w:r>
    </w:p>
    <w:p>
      <w:pPr>
        <w:ind w:firstLine="0"/>
        <w:rPr>
          <w:rFonts w:eastAsia="Yu Mincho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Discussion/Decision</w:t>
      </w:r>
    </w:p>
    <w:p>
      <w:pPr>
        <w:pStyle w:val="2"/>
      </w:pPr>
      <w:r>
        <w:t>1 Introduction</w:t>
      </w:r>
    </w:p>
    <w:p>
      <w:pPr>
        <w:adjustRightInd w:val="0"/>
        <w:snapToGrid w:val="0"/>
        <w:spacing w:afterLines="50" w:line="264" w:lineRule="auto"/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>At RAN1#1901ah the following agreements w</w:t>
      </w:r>
      <w:r>
        <w:rPr>
          <w:rFonts w:ascii="Times New Roman" w:hAnsi="Times New Roman" w:cs="Times New Roman"/>
          <w:sz w:val="20"/>
        </w:rPr>
        <w:t>ere</w:t>
      </w:r>
      <w:r>
        <w:rPr>
          <w:rFonts w:hint="eastAsia" w:ascii="Times New Roman" w:hAnsi="Times New Roman" w:cs="Times New Roman"/>
          <w:sz w:val="20"/>
        </w:rPr>
        <w:t xml:space="preserve"> made to include companies</w:t>
      </w:r>
      <w:r>
        <w:rPr>
          <w:rFonts w:ascii="Times New Roman" w:hAnsi="Times New Roman" w:cs="Times New Roman"/>
          <w:sz w:val="20"/>
        </w:rPr>
        <w:t>’</w:t>
      </w:r>
      <w:r>
        <w:rPr>
          <w:rFonts w:hint="eastAsia" w:ascii="Times New Roman" w:hAnsi="Times New Roman" w:cs="Times New Roman"/>
          <w:sz w:val="20"/>
        </w:rPr>
        <w:t xml:space="preserve"> evaluation of Rat-dependent positioning methods:</w:t>
      </w:r>
    </w:p>
    <w:p>
      <w:pPr>
        <w:numPr>
          <w:ilvl w:val="0"/>
          <w:numId w:val="13"/>
        </w:numPr>
        <w:adjustRightInd w:val="0"/>
        <w:snapToGrid w:val="0"/>
        <w:spacing w:afterLines="50" w:line="264" w:lineRule="auto"/>
        <w:rPr>
          <w:rFonts w:ascii="Times New Roman" w:hAnsi="Times New Roman" w:cs="Times New Roman"/>
          <w:i/>
          <w:iCs/>
          <w:sz w:val="20"/>
        </w:rPr>
      </w:pPr>
      <w:r>
        <w:rPr>
          <w:rFonts w:ascii="Times New Roman" w:hAnsi="Times New Roman" w:cs="Times New Roman"/>
          <w:i/>
          <w:iCs/>
          <w:sz w:val="20"/>
        </w:rPr>
        <w:t>The template in Section 3 of R1-1901416 is agreed for inclusion of simulation results in Section 8 of the TR</w:t>
      </w:r>
    </w:p>
    <w:p>
      <w:pPr>
        <w:numPr>
          <w:ilvl w:val="0"/>
          <w:numId w:val="14"/>
        </w:numPr>
        <w:adjustRightInd w:val="0"/>
        <w:snapToGrid w:val="0"/>
        <w:spacing w:afterLines="50" w:line="264" w:lineRule="auto"/>
        <w:rPr>
          <w:rFonts w:ascii="Times New Roman" w:hAnsi="Times New Roman" w:cs="Times New Roman"/>
          <w:i/>
          <w:iCs/>
          <w:sz w:val="20"/>
        </w:rPr>
      </w:pPr>
      <w:r>
        <w:rPr>
          <w:rFonts w:ascii="Times New Roman" w:hAnsi="Times New Roman" w:cs="Times New Roman"/>
          <w:i/>
          <w:iCs/>
          <w:sz w:val="20"/>
        </w:rPr>
        <w:t>Section 8 will also include a summary of the results</w:t>
      </w:r>
    </w:p>
    <w:p>
      <w:pPr>
        <w:numPr>
          <w:ilvl w:val="0"/>
          <w:numId w:val="13"/>
        </w:numPr>
        <w:adjustRightInd w:val="0"/>
        <w:snapToGrid w:val="0"/>
        <w:spacing w:afterLines="50" w:line="264" w:lineRule="auto"/>
        <w:rPr>
          <w:rFonts w:ascii="Times New Roman" w:hAnsi="Times New Roman" w:cs="Times New Roman"/>
          <w:i/>
          <w:iCs/>
          <w:sz w:val="20"/>
        </w:rPr>
      </w:pPr>
      <w:r>
        <w:rPr>
          <w:rFonts w:ascii="Times New Roman" w:hAnsi="Times New Roman" w:cs="Times New Roman"/>
          <w:i/>
          <w:iCs/>
          <w:sz w:val="20"/>
        </w:rPr>
        <w:t>These text proposals for Subsections of TR titled “Results from Company …” should be provided by each company as part of their contribution into RAN1#96</w:t>
      </w:r>
    </w:p>
    <w:p>
      <w:pPr>
        <w:numPr>
          <w:ilvl w:val="0"/>
          <w:numId w:val="14"/>
        </w:numPr>
        <w:adjustRightInd w:val="0"/>
        <w:snapToGrid w:val="0"/>
        <w:spacing w:afterLines="50" w:line="264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i/>
          <w:iCs/>
          <w:sz w:val="20"/>
        </w:rPr>
        <w:t>Any analysis of the results can be included in the contribution but should be separate from the above text proposal</w:t>
      </w:r>
      <w:r>
        <w:rPr>
          <w:rFonts w:hint="eastAsia" w:ascii="Times New Roman" w:hAnsi="Times New Roman" w:cs="Times New Roman"/>
          <w:i/>
          <w:iCs/>
          <w:sz w:val="20"/>
        </w:rPr>
        <w:t xml:space="preserve"> </w:t>
      </w:r>
    </w:p>
    <w:p>
      <w:pPr>
        <w:adjustRightInd w:val="0"/>
        <w:snapToGrid w:val="0"/>
        <w:spacing w:afterLines="50" w:line="264" w:lineRule="auto"/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 xml:space="preserve">In this contribution, simulation results on DL based OTDOA positioning methods </w:t>
      </w:r>
      <w:r>
        <w:rPr>
          <w:rFonts w:ascii="Times New Roman" w:hAnsi="Times New Roman" w:cs="Times New Roman"/>
          <w:sz w:val="20"/>
        </w:rPr>
        <w:t xml:space="preserve">are provided, </w:t>
      </w:r>
      <w:r>
        <w:rPr>
          <w:rFonts w:hint="eastAsia" w:ascii="Times New Roman" w:hAnsi="Times New Roman" w:cs="Times New Roman"/>
          <w:sz w:val="20"/>
        </w:rPr>
        <w:t>because we think this method can still offer the best performance at same situation as other methods and enjoy the biggest potential to be widely used in actual implementation.</w:t>
      </w:r>
    </w:p>
    <w:p>
      <w:pPr>
        <w:pStyle w:val="2"/>
        <w:rPr>
          <w:rFonts w:eastAsia="宋体"/>
          <w:lang w:eastAsia="zh-CN"/>
        </w:rPr>
      </w:pPr>
      <w:r>
        <w:t>2</w:t>
      </w:r>
      <w:r>
        <w:rPr>
          <w:rFonts w:hint="eastAsia" w:eastAsia="宋体"/>
          <w:lang w:eastAsia="zh-CN"/>
        </w:rPr>
        <w:t xml:space="preserve"> OTDOA positioning methods introduction</w:t>
      </w:r>
    </w:p>
    <w:p>
      <w:pPr>
        <w:adjustRightInd w:val="0"/>
        <w:snapToGrid w:val="0"/>
        <w:spacing w:afterLines="50" w:line="264" w:lineRule="auto"/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 xml:space="preserve">Observed Time Difference Of Arrival(OTDOA) is a downlink </w:t>
      </w:r>
      <w:r>
        <w:fldChar w:fldCharType="begin"/>
      </w:r>
      <w:r>
        <w:instrText xml:space="preserve"> HYPERLINK "D:/Dict/8.5.1.0/resultui/html/index.html" \l "/javascript:;" </w:instrText>
      </w:r>
      <w:r>
        <w:fldChar w:fldCharType="separate"/>
      </w:r>
      <w:r>
        <w:rPr>
          <w:rFonts w:hint="eastAsia" w:ascii="Times New Roman" w:hAnsi="Times New Roman" w:cs="Times New Roman"/>
          <w:sz w:val="20"/>
        </w:rPr>
        <w:t>m</w:t>
      </w:r>
      <w:r>
        <w:rPr>
          <w:rFonts w:ascii="Times New Roman" w:hAnsi="Times New Roman" w:cs="Times New Roman"/>
          <w:sz w:val="20"/>
        </w:rPr>
        <w:t>ultilateration</w:t>
      </w:r>
      <w:r>
        <w:rPr>
          <w:rFonts w:ascii="Times New Roman" w:hAnsi="Times New Roman" w:cs="Times New Roman"/>
          <w:sz w:val="20"/>
        </w:rPr>
        <w:fldChar w:fldCharType="end"/>
      </w:r>
      <w:r>
        <w:rPr>
          <w:rFonts w:hint="eastAsia" w:ascii="Times New Roman" w:hAnsi="Times New Roman" w:cs="Times New Roman"/>
          <w:sz w:val="20"/>
        </w:rPr>
        <w:t xml:space="preserve"> method in which the User Equipment(UE) measures the time of arrival(TOA) of signals received from multiple TPs.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The TOAs from several neighbor</w:t>
      </w:r>
      <w:r>
        <w:rPr>
          <w:rFonts w:ascii="Times New Roman" w:hAnsi="Times New Roman" w:cs="Times New Roman"/>
          <w:sz w:val="20"/>
        </w:rPr>
        <w:t>ing</w:t>
      </w:r>
      <w:r>
        <w:rPr>
          <w:rFonts w:hint="eastAsia" w:ascii="Times New Roman" w:hAnsi="Times New Roman" w:cs="Times New Roman"/>
          <w:sz w:val="20"/>
        </w:rPr>
        <w:t xml:space="preserve"> TPs are subtracted from a TOA of a reference transmitter to form Observed Time Difference Of Arrivals.</w:t>
      </w:r>
    </w:p>
    <w:p>
      <w:pPr>
        <w:adjustRightInd w:val="0"/>
        <w:snapToGrid w:val="0"/>
        <w:spacing w:afterLines="50" w:line="264" w:lineRule="auto"/>
        <w:ind w:firstLine="0"/>
      </w:pPr>
      <w:r>
        <w:rPr>
          <w:rFonts w:hint="eastAsia" w:ascii="Times New Roman" w:hAnsi="Times New Roman" w:cs="Times New Roman"/>
          <w:sz w:val="20"/>
        </w:rPr>
        <w:t xml:space="preserve">Geometrically, each time difference determines a hyperbola, and the point at which these hyperbolas intersect is the desired UE location. [1] </w:t>
      </w:r>
    </w:p>
    <w:p>
      <w:pPr>
        <w:pStyle w:val="2"/>
      </w:pPr>
      <w:r>
        <w:t>3 System Level Simulation Results</w:t>
      </w:r>
    </w:p>
    <w:p>
      <w:pPr>
        <w:adjustRightInd w:val="0"/>
        <w:snapToGrid w:val="0"/>
        <w:spacing w:afterLines="50" w:line="264" w:lineRule="auto"/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>In this section we give our simulation results of OTDOA positioning in different scenarios</w:t>
      </w:r>
      <w: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from the agreements made by RAN1 [2] and additional required parameters were provided in appendix. </w:t>
      </w:r>
    </w:p>
    <w:p>
      <w:pPr>
        <w:pStyle w:val="3"/>
      </w:pPr>
      <w:r>
        <w:t>3.1 Scenario 1 – Indoor Open Office</w:t>
      </w:r>
    </w:p>
    <w:p>
      <w:pPr>
        <w:adjustRightInd w:val="0"/>
        <w:snapToGrid w:val="0"/>
        <w:spacing w:afterLines="50" w:line="264" w:lineRule="auto"/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 xml:space="preserve">The text proposal capturing our results for </w:t>
      </w:r>
      <w:r>
        <w:rPr>
          <w:rFonts w:ascii="Times New Roman" w:hAnsi="Times New Roman" w:cs="Times New Roman"/>
          <w:sz w:val="20"/>
        </w:rPr>
        <w:t>S</w:t>
      </w:r>
      <w:r>
        <w:rPr>
          <w:rFonts w:hint="eastAsia" w:ascii="Times New Roman" w:hAnsi="Times New Roman" w:cs="Times New Roman"/>
          <w:sz w:val="20"/>
        </w:rPr>
        <w:t>cenario 1 is provided in appendix.</w:t>
      </w:r>
    </w:p>
    <w:p>
      <w:pPr>
        <w:pStyle w:val="4"/>
      </w:pPr>
      <w:r>
        <w:t>3.1.1 Simulation results</w:t>
      </w:r>
    </w:p>
    <w:p>
      <w:pPr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>The horizontal accuracy CDF of Indoor Open office in FR1 is illustrated in Figure 1</w:t>
      </w:r>
      <w:r>
        <w:rPr>
          <w:rFonts w:ascii="Times New Roman" w:hAnsi="Times New Roman" w:cs="Times New Roman"/>
          <w:sz w:val="20"/>
        </w:rPr>
        <w:t xml:space="preserve"> where</w:t>
      </w:r>
      <w:r>
        <w:rPr>
          <w:rFonts w:hint="eastAsia" w:ascii="Times New Roman" w:hAnsi="Times New Roman" w:cs="Times New Roman"/>
          <w:sz w:val="20"/>
        </w:rPr>
        <w:t xml:space="preserve"> 100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MHz bandwidth </w:t>
      </w:r>
      <w:r>
        <w:rPr>
          <w:rFonts w:ascii="Times New Roman" w:hAnsi="Times New Roman" w:cs="Times New Roman"/>
          <w:sz w:val="20"/>
        </w:rPr>
        <w:t xml:space="preserve">is assumed </w:t>
      </w:r>
      <w:r>
        <w:rPr>
          <w:rFonts w:hint="eastAsia" w:ascii="Times New Roman" w:hAnsi="Times New Roman" w:cs="Times New Roman"/>
          <w:sz w:val="20"/>
        </w:rPr>
        <w:t>at 4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GHz</w:t>
      </w:r>
      <w:r>
        <w:rPr>
          <w:rFonts w:ascii="Times New Roman" w:hAnsi="Times New Roman" w:cs="Times New Roman"/>
          <w:sz w:val="20"/>
        </w:rPr>
        <w:t xml:space="preserve"> band</w:t>
      </w:r>
      <w:r>
        <w:rPr>
          <w:rFonts w:hint="eastAsia" w:ascii="Times New Roman" w:hAnsi="Times New Roman" w:cs="Times New Roman"/>
          <w:sz w:val="20"/>
        </w:rPr>
        <w:t>. Both perfect synchronization and T1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50ns cases are </w:t>
      </w:r>
      <w:r>
        <w:rPr>
          <w:rFonts w:ascii="Times New Roman" w:hAnsi="Times New Roman" w:cs="Times New Roman"/>
          <w:sz w:val="20"/>
        </w:rPr>
        <w:t>simulated</w:t>
      </w:r>
      <w:r>
        <w:rPr>
          <w:rFonts w:hint="eastAsia" w:ascii="Times New Roman" w:hAnsi="Times New Roman" w:cs="Times New Roman"/>
          <w:sz w:val="20"/>
        </w:rPr>
        <w:t xml:space="preserve">. </w:t>
      </w:r>
    </w:p>
    <w:p>
      <w:pPr>
        <w:jc w:val="center"/>
        <w:rPr>
          <w:rFonts w:eastAsia="宋体"/>
        </w:rPr>
      </w:pPr>
      <w:r>
        <w:drawing>
          <wp:inline distT="0" distB="0" distL="114300" distR="114300">
            <wp:extent cx="4123055" cy="309435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305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>Figure 1 Horizontal distance error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(in meters)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of InH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for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FR1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</w:t>
      </w:r>
    </w:p>
    <w:p>
      <w:pPr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>The horizontal accuracy CDF of Indoor Open office in FR2 is illustrated in Figure 2</w:t>
      </w:r>
      <w:r>
        <w:rPr>
          <w:rFonts w:ascii="Times New Roman" w:hAnsi="Times New Roman" w:cs="Times New Roman"/>
          <w:sz w:val="20"/>
        </w:rPr>
        <w:t xml:space="preserve"> where 400 MHz</w:t>
      </w:r>
      <w:r>
        <w:rPr>
          <w:rFonts w:hint="eastAsia" w:ascii="Times New Roman" w:hAnsi="Times New Roman" w:cs="Times New Roman"/>
          <w:sz w:val="20"/>
        </w:rPr>
        <w:t xml:space="preserve"> bandwidth </w:t>
      </w:r>
      <w:r>
        <w:rPr>
          <w:rFonts w:ascii="Times New Roman" w:hAnsi="Times New Roman" w:cs="Times New Roman"/>
          <w:sz w:val="20"/>
        </w:rPr>
        <w:t xml:space="preserve">is assumed </w:t>
      </w:r>
      <w:r>
        <w:rPr>
          <w:rFonts w:hint="eastAsia" w:ascii="Times New Roman" w:hAnsi="Times New Roman" w:cs="Times New Roman"/>
          <w:sz w:val="20"/>
        </w:rPr>
        <w:t>at 30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GHz</w:t>
      </w:r>
      <w:r>
        <w:rPr>
          <w:rFonts w:ascii="Times New Roman" w:hAnsi="Times New Roman" w:cs="Times New Roman"/>
          <w:sz w:val="20"/>
        </w:rPr>
        <w:t xml:space="preserve"> band</w:t>
      </w:r>
      <w:r>
        <w:rPr>
          <w:rFonts w:hint="eastAsia" w:ascii="Times New Roman" w:hAnsi="Times New Roman" w:cs="Times New Roman"/>
          <w:sz w:val="20"/>
        </w:rPr>
        <w:t>. Both perfect synchronization and T1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50ns cases are </w:t>
      </w:r>
      <w:r>
        <w:rPr>
          <w:rFonts w:ascii="Times New Roman" w:hAnsi="Times New Roman" w:cs="Times New Roman"/>
          <w:sz w:val="20"/>
        </w:rPr>
        <w:t>simulated</w:t>
      </w:r>
      <w:r>
        <w:rPr>
          <w:rFonts w:hint="eastAsia" w:ascii="Times New Roman" w:hAnsi="Times New Roman" w:cs="Times New Roman"/>
          <w:sz w:val="20"/>
        </w:rPr>
        <w:t xml:space="preserve">. </w:t>
      </w:r>
    </w:p>
    <w:p>
      <w:pPr>
        <w:jc w:val="center"/>
      </w:pPr>
      <w:r>
        <w:drawing>
          <wp:inline distT="0" distB="0" distL="114300" distR="114300">
            <wp:extent cx="4377055" cy="32848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32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2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Horizontal distance error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(in meters)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of InH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for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FR2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</w:t>
      </w:r>
    </w:p>
    <w:p>
      <w:pPr>
        <w:pStyle w:val="31"/>
        <w:ind w:firstLine="0"/>
        <w:rPr>
          <w:rFonts w:ascii="Times New Roman" w:hAnsi="Times New Roman" w:cs="Times New Roman"/>
          <w:b w:val="0"/>
          <w:sz w:val="20"/>
          <w:lang w:eastAsia="zh-CN"/>
        </w:rPr>
      </w:pPr>
      <w:r>
        <w:rPr>
          <w:rFonts w:hint="eastAsia" w:ascii="Times New Roman" w:hAnsi="Times New Roman" w:cs="Times New Roman"/>
          <w:b w:val="0"/>
          <w:sz w:val="20"/>
          <w:lang w:eastAsia="zh-CN"/>
        </w:rPr>
        <w:t xml:space="preserve">The results </w:t>
      </w:r>
      <w:r>
        <w:rPr>
          <w:rFonts w:ascii="Times New Roman" w:hAnsi="Times New Roman" w:cs="Times New Roman"/>
          <w:b w:val="0"/>
          <w:sz w:val="20"/>
          <w:lang w:eastAsia="zh-CN"/>
        </w:rPr>
        <w:t>are</w:t>
      </w:r>
      <w:r>
        <w:rPr>
          <w:rFonts w:hint="eastAsia" w:ascii="Times New Roman" w:hAnsi="Times New Roman" w:cs="Times New Roman"/>
          <w:b w:val="0"/>
          <w:sz w:val="20"/>
          <w:lang w:eastAsia="zh-CN"/>
        </w:rPr>
        <w:t xml:space="preserve"> collected in the following </w:t>
      </w:r>
      <w:r>
        <w:rPr>
          <w:rFonts w:ascii="Times New Roman" w:hAnsi="Times New Roman" w:cs="Times New Roman"/>
          <w:b w:val="0"/>
          <w:sz w:val="20"/>
          <w:lang w:eastAsia="zh-CN"/>
        </w:rPr>
        <w:t>T</w:t>
      </w:r>
      <w:r>
        <w:rPr>
          <w:rFonts w:hint="eastAsia" w:ascii="Times New Roman" w:hAnsi="Times New Roman" w:cs="Times New Roman"/>
          <w:b w:val="0"/>
          <w:sz w:val="20"/>
          <w:lang w:eastAsia="zh-CN"/>
        </w:rPr>
        <w:t>able 1</w:t>
      </w:r>
      <w:r>
        <w:rPr>
          <w:rFonts w:ascii="Times New Roman" w:hAnsi="Times New Roman" w:cs="Times New Roman"/>
          <w:b w:val="0"/>
          <w:sz w:val="20"/>
          <w:lang w:eastAsia="zh-CN"/>
        </w:rPr>
        <w:t>.</w:t>
      </w:r>
    </w:p>
    <w:p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1 Horizontal positioning error for different percentile and synchronization assumptions, Indoor open office</w:t>
      </w:r>
    </w:p>
    <w:tbl>
      <w:tblPr>
        <w:tblStyle w:val="60"/>
        <w:tblW w:w="8118" w:type="dxa"/>
        <w:jc w:val="center"/>
        <w:tblInd w:w="-1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6"/>
        <w:gridCol w:w="1222"/>
        <w:gridCol w:w="1264"/>
        <w:gridCol w:w="1243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  <w:shd w:val="clear" w:color="auto" w:fill="D8D8D8" w:themeFill="background1" w:themeFillShade="D9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Percentile</w:t>
            </w:r>
          </w:p>
        </w:tc>
        <w:tc>
          <w:tcPr>
            <w:tcW w:w="1222" w:type="dxa"/>
            <w:shd w:val="clear" w:color="auto" w:fill="D8D8D8" w:themeFill="background1" w:themeFillShade="D9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50</w:t>
            </w:r>
          </w:p>
        </w:tc>
        <w:tc>
          <w:tcPr>
            <w:tcW w:w="1264" w:type="dxa"/>
            <w:shd w:val="clear" w:color="auto" w:fill="D8D8D8" w:themeFill="background1" w:themeFillShade="D9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67</w:t>
            </w:r>
          </w:p>
        </w:tc>
        <w:tc>
          <w:tcPr>
            <w:tcW w:w="1243" w:type="dxa"/>
            <w:shd w:val="clear" w:color="auto" w:fill="D8D8D8" w:themeFill="background1" w:themeFillShade="D9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0</w:t>
            </w:r>
          </w:p>
        </w:tc>
        <w:tc>
          <w:tcPr>
            <w:tcW w:w="1173" w:type="dxa"/>
            <w:shd w:val="clear" w:color="auto" w:fill="D8D8D8" w:themeFill="background1" w:themeFillShade="D9"/>
          </w:tcPr>
          <w:p>
            <w:pPr>
              <w:ind w:firstLine="0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 xml:space="preserve">FR1, Perfect sync 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1.276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2.125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3.122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4.659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FR1, T1=50 ns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14.29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19.15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23.35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28.8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 xml:space="preserve">FR2, Perfect sync 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0.2737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0.4774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0.7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1.029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FR2, T1=50 ns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12.48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15.51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18.12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21.08 m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after="180" w:line="120" w:lineRule="exact"/>
        <w:textAlignment w:val="baseline"/>
        <w:rPr>
          <w:rFonts w:ascii="Times New Roman" w:hAnsi="Times New Roman" w:cs="Times New Roman"/>
          <w:b/>
          <w:sz w:val="20"/>
        </w:rPr>
      </w:pPr>
    </w:p>
    <w:p>
      <w:pPr>
        <w:pStyle w:val="4"/>
      </w:pPr>
      <w:r>
        <w:t>3.1.2 Summary of results for Scenario 1</w:t>
      </w:r>
    </w:p>
    <w:p>
      <w:pPr>
        <w:overflowPunct w:val="0"/>
        <w:autoSpaceDE w:val="0"/>
        <w:autoSpaceDN w:val="0"/>
        <w:adjustRightInd w:val="0"/>
        <w:snapToGrid w:val="0"/>
        <w:spacing w:after="180" w:line="276" w:lineRule="auto"/>
        <w:ind w:firstLine="0"/>
        <w:textAlignment w:val="baseline"/>
        <w:rPr>
          <w:rFonts w:ascii="Times New Roman" w:hAnsi="Times New Roman" w:cs="Times New Roman"/>
          <w:b/>
          <w:sz w:val="20"/>
        </w:rPr>
      </w:pPr>
      <w:r>
        <w:rPr>
          <w:rFonts w:hint="eastAsia" w:ascii="Times New Roman" w:hAnsi="Times New Roman" w:cs="Times New Roman"/>
          <w:b/>
          <w:sz w:val="20"/>
        </w:rPr>
        <w:t xml:space="preserve">Observation 1: </w:t>
      </w:r>
      <w:r>
        <w:rPr>
          <w:rFonts w:hint="eastAsia" w:ascii="Times New Roman" w:hAnsi="Times New Roman" w:cs="Times New Roman"/>
          <w:b/>
          <w:sz w:val="20"/>
          <w:lang w:val="en-US" w:eastAsia="zh-CN"/>
        </w:rPr>
        <w:t>Synchronization error is a key influence factor of positioning accuracy, t</w:t>
      </w:r>
      <w:r>
        <w:rPr>
          <w:rFonts w:hint="eastAsia" w:ascii="Times New Roman" w:hAnsi="Times New Roman" w:cs="Times New Roman"/>
          <w:b/>
          <w:sz w:val="20"/>
        </w:rPr>
        <w:t>he commercial requirement of indoor scenario cannot be met with agreed synchronization error in either FR1 or FR2.</w:t>
      </w:r>
    </w:p>
    <w:p>
      <w:pPr>
        <w:pStyle w:val="3"/>
      </w:pPr>
      <w:r>
        <w:t>3.2 Scenario 2 – Urban micro</w:t>
      </w:r>
    </w:p>
    <w:p>
      <w:pPr>
        <w:adjustRightInd w:val="0"/>
        <w:snapToGrid w:val="0"/>
        <w:spacing w:afterLines="50" w:line="264" w:lineRule="auto"/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>The text proposal capturing our results for scenario 2 is provided in appendix.</w:t>
      </w:r>
    </w:p>
    <w:p>
      <w:pPr>
        <w:pStyle w:val="4"/>
      </w:pPr>
      <w:r>
        <w:t xml:space="preserve"> 3.2.1 Simulation results</w:t>
      </w:r>
    </w:p>
    <w:p>
      <w:pPr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>The horizontal accuracy CDF of UMI scenario in FR1 is illustrated in Figure 3</w:t>
      </w:r>
      <w:r>
        <w:rPr>
          <w:rFonts w:ascii="Times New Roman" w:hAnsi="Times New Roman" w:cs="Times New Roman"/>
          <w:sz w:val="20"/>
        </w:rPr>
        <w:t xml:space="preserve"> where</w:t>
      </w:r>
      <w:r>
        <w:rPr>
          <w:rFonts w:hint="eastAsia" w:ascii="Times New Roman" w:hAnsi="Times New Roman" w:cs="Times New Roman"/>
          <w:sz w:val="20"/>
        </w:rPr>
        <w:t xml:space="preserve"> 100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MHz bandwidth </w:t>
      </w:r>
      <w:r>
        <w:rPr>
          <w:rFonts w:ascii="Times New Roman" w:hAnsi="Times New Roman" w:cs="Times New Roman"/>
          <w:sz w:val="20"/>
        </w:rPr>
        <w:t xml:space="preserve">is assumed </w:t>
      </w:r>
      <w:r>
        <w:rPr>
          <w:rFonts w:hint="eastAsia" w:ascii="Times New Roman" w:hAnsi="Times New Roman" w:cs="Times New Roman"/>
          <w:sz w:val="20"/>
        </w:rPr>
        <w:t>at 4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GHz</w:t>
      </w:r>
      <w:r>
        <w:rPr>
          <w:rFonts w:ascii="Times New Roman" w:hAnsi="Times New Roman" w:cs="Times New Roman"/>
          <w:sz w:val="20"/>
        </w:rPr>
        <w:t xml:space="preserve"> band</w:t>
      </w:r>
      <w:r>
        <w:rPr>
          <w:rFonts w:hint="eastAsia" w:ascii="Times New Roman" w:hAnsi="Times New Roman" w:cs="Times New Roman"/>
          <w:sz w:val="20"/>
        </w:rPr>
        <w:t>. Both perfect synchronization and T1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50ns cases are </w:t>
      </w:r>
      <w:r>
        <w:rPr>
          <w:rFonts w:ascii="Times New Roman" w:hAnsi="Times New Roman" w:cs="Times New Roman"/>
          <w:sz w:val="20"/>
        </w:rPr>
        <w:t>simulated</w:t>
      </w:r>
      <w:r>
        <w:rPr>
          <w:rFonts w:hint="eastAsia" w:ascii="Times New Roman" w:hAnsi="Times New Roman" w:cs="Times New Roman"/>
          <w:sz w:val="20"/>
        </w:rPr>
        <w:t xml:space="preserve">. </w:t>
      </w:r>
    </w:p>
    <w:p>
      <w:pPr>
        <w:jc w:val="center"/>
      </w:pPr>
      <w:r>
        <w:drawing>
          <wp:inline distT="0" distB="0" distL="114300" distR="114300">
            <wp:extent cx="4347845" cy="326263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845" cy="326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3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Horizontal distance error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(in meters)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of UMI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for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FR1</w:t>
      </w:r>
    </w:p>
    <w:p>
      <w:pPr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>The horizontal accuracy CDF of UMI scenario in FR3 is illustrated in Figure 4</w:t>
      </w:r>
      <w:r>
        <w:rPr>
          <w:rFonts w:ascii="Times New Roman" w:hAnsi="Times New Roman" w:cs="Times New Roman"/>
          <w:sz w:val="20"/>
        </w:rPr>
        <w:t xml:space="preserve"> where</w:t>
      </w:r>
      <w:r>
        <w:rPr>
          <w:rFonts w:hint="eastAsia" w:ascii="Times New Roman" w:hAnsi="Times New Roman" w:cs="Times New Roman"/>
          <w:sz w:val="20"/>
        </w:rPr>
        <w:t xml:space="preserve"> 400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MHz bandwidth </w:t>
      </w:r>
      <w:r>
        <w:rPr>
          <w:rFonts w:ascii="Times New Roman" w:hAnsi="Times New Roman" w:cs="Times New Roman"/>
          <w:sz w:val="20"/>
        </w:rPr>
        <w:t xml:space="preserve">is assumed </w:t>
      </w:r>
      <w:r>
        <w:rPr>
          <w:rFonts w:hint="eastAsia" w:ascii="Times New Roman" w:hAnsi="Times New Roman" w:cs="Times New Roman"/>
          <w:sz w:val="20"/>
        </w:rPr>
        <w:t>at 30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GHz</w:t>
      </w:r>
      <w:r>
        <w:rPr>
          <w:rFonts w:ascii="Times New Roman" w:hAnsi="Times New Roman" w:cs="Times New Roman"/>
          <w:sz w:val="20"/>
        </w:rPr>
        <w:t xml:space="preserve"> band</w:t>
      </w:r>
      <w:r>
        <w:rPr>
          <w:rFonts w:hint="eastAsia" w:ascii="Times New Roman" w:hAnsi="Times New Roman" w:cs="Times New Roman"/>
          <w:sz w:val="20"/>
        </w:rPr>
        <w:t>. Both perfect synchronization and T1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>=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hint="eastAsia" w:ascii="Times New Roman" w:hAnsi="Times New Roman" w:cs="Times New Roman"/>
          <w:sz w:val="20"/>
        </w:rPr>
        <w:t xml:space="preserve">50ns cases are </w:t>
      </w:r>
      <w:r>
        <w:rPr>
          <w:rFonts w:ascii="Times New Roman" w:hAnsi="Times New Roman" w:cs="Times New Roman"/>
          <w:sz w:val="20"/>
        </w:rPr>
        <w:t>simulated</w:t>
      </w:r>
      <w:r>
        <w:rPr>
          <w:rFonts w:hint="eastAsia" w:ascii="Times New Roman" w:hAnsi="Times New Roman" w:cs="Times New Roman"/>
          <w:sz w:val="20"/>
        </w:rPr>
        <w:t xml:space="preserve">. </w:t>
      </w:r>
    </w:p>
    <w:p/>
    <w:p>
      <w:pPr>
        <w:jc w:val="center"/>
      </w:pPr>
      <w:r>
        <w:drawing>
          <wp:inline distT="0" distB="0" distL="114300" distR="114300">
            <wp:extent cx="4368800" cy="32791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4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Horizontal distance error (in meters)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 xml:space="preserve"> of UMI</w:t>
      </w:r>
      <w:r>
        <w:rPr>
          <w:rFonts w:ascii="Times New Roman" w:hAnsi="Times New Roman" w:cs="Times New Roman"/>
          <w:b w:val="0"/>
          <w:bCs/>
          <w:sz w:val="20"/>
          <w:szCs w:val="20"/>
          <w:lang w:eastAsia="zh-CN"/>
        </w:rPr>
        <w:t xml:space="preserve"> for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eastAsia="zh-CN"/>
        </w:rPr>
        <w:t>FR2</w:t>
      </w:r>
    </w:p>
    <w:p>
      <w:pPr>
        <w:pStyle w:val="31"/>
        <w:jc w:val="left"/>
        <w:rPr>
          <w:rFonts w:ascii="Times New Roman" w:hAnsi="Times New Roman" w:cs="Times New Roman"/>
          <w:b w:val="0"/>
          <w:sz w:val="20"/>
          <w:lang w:eastAsia="zh-CN"/>
        </w:rPr>
      </w:pPr>
      <w:r>
        <w:rPr>
          <w:rFonts w:ascii="Times New Roman" w:hAnsi="Times New Roman" w:cs="Times New Roman"/>
          <w:b w:val="0"/>
          <w:sz w:val="20"/>
          <w:lang w:eastAsia="zh-CN"/>
        </w:rPr>
        <w:t>The results are collected in Table 2:</w:t>
      </w:r>
    </w:p>
    <w:p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2 Horizontal positioning error for different percentile and synchronization assumptions, UMT</w:t>
      </w:r>
    </w:p>
    <w:tbl>
      <w:tblPr>
        <w:tblStyle w:val="60"/>
        <w:tblW w:w="6927" w:type="dxa"/>
        <w:jc w:val="center"/>
        <w:tblInd w:w="-3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0"/>
        <w:gridCol w:w="1059"/>
        <w:gridCol w:w="1073"/>
        <w:gridCol w:w="1102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  <w:shd w:val="clear" w:color="auto" w:fill="D8D8D8" w:themeFill="background1" w:themeFillShade="D9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Percentile</w:t>
            </w:r>
          </w:p>
        </w:tc>
        <w:tc>
          <w:tcPr>
            <w:tcW w:w="1059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50</w:t>
            </w:r>
          </w:p>
        </w:tc>
        <w:tc>
          <w:tcPr>
            <w:tcW w:w="1073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67</w:t>
            </w:r>
          </w:p>
        </w:tc>
        <w:tc>
          <w:tcPr>
            <w:tcW w:w="1102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0</w:t>
            </w:r>
          </w:p>
        </w:tc>
        <w:tc>
          <w:tcPr>
            <w:tcW w:w="1163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 xml:space="preserve">FR1, Perfect sync, 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0.3614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0.5881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1.023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2.602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FR1, T1 = 50 ns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18.72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22.06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26.22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35.56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FR2, Perfect sync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0.4223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0.6937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1.08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2.275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FR2, T1 = 50 ns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12.48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15.51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26.93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38.75 m</w:t>
            </w:r>
          </w:p>
        </w:tc>
      </w:tr>
    </w:tbl>
    <w:p/>
    <w:p>
      <w:pPr>
        <w:pStyle w:val="4"/>
      </w:pPr>
      <w:r>
        <w:t>3.2.2 Summary of results for Scenario 2</w:t>
      </w:r>
    </w:p>
    <w:p>
      <w:pPr>
        <w:overflowPunct w:val="0"/>
        <w:autoSpaceDE w:val="0"/>
        <w:autoSpaceDN w:val="0"/>
        <w:adjustRightInd w:val="0"/>
        <w:snapToGrid w:val="0"/>
        <w:spacing w:after="180" w:line="276" w:lineRule="auto"/>
        <w:ind w:firstLine="0"/>
        <w:textAlignment w:val="baseline"/>
      </w:pPr>
      <w:r>
        <w:rPr>
          <w:rFonts w:hint="eastAsia" w:ascii="Times New Roman" w:hAnsi="Times New Roman" w:cs="Times New Roman"/>
          <w:b/>
          <w:sz w:val="20"/>
        </w:rPr>
        <w:t xml:space="preserve">Observation 2: </w:t>
      </w:r>
      <w:r>
        <w:rPr>
          <w:rFonts w:hint="eastAsia" w:ascii="Times New Roman" w:hAnsi="Times New Roman" w:cs="Times New Roman"/>
          <w:b/>
          <w:sz w:val="20"/>
          <w:lang w:val="en-US" w:eastAsia="zh-CN"/>
        </w:rPr>
        <w:t>Synchronization error is the key influence factor of positioning accuracy.</w:t>
      </w:r>
      <w:r>
        <w:rPr>
          <w:rFonts w:hint="eastAsia" w:ascii="Times New Roman" w:hAnsi="Times New Roman" w:cs="Times New Roman"/>
          <w:b/>
          <w:sz w:val="20"/>
        </w:rPr>
        <w:t>With agreed synchronization error, the commercial requirement of outdoor scenario cannot be met in UMI simulation in either FR1 or FR2.</w:t>
      </w:r>
    </w:p>
    <w:p>
      <w:pPr>
        <w:pStyle w:val="2"/>
      </w:pPr>
      <w:r>
        <w:t>4 Conclusion</w:t>
      </w:r>
    </w:p>
    <w:p>
      <w:pPr>
        <w:ind w:firstLine="0"/>
        <w:rPr>
          <w:rFonts w:ascii="Times New Roman" w:hAnsi="Times New Roman" w:cs="Times New Roman"/>
          <w:sz w:val="20"/>
        </w:rPr>
      </w:pPr>
      <w:r>
        <w:rPr>
          <w:rFonts w:hint="eastAsia" w:ascii="Times New Roman" w:hAnsi="Times New Roman" w:cs="Times New Roman"/>
          <w:sz w:val="20"/>
        </w:rPr>
        <w:t xml:space="preserve">In this document, based on </w:t>
      </w:r>
      <w:r>
        <w:rPr>
          <w:rFonts w:ascii="Times New Roman" w:hAnsi="Times New Roman" w:cs="Times New Roman"/>
          <w:sz w:val="20"/>
        </w:rPr>
        <w:t>the simulations</w:t>
      </w:r>
      <w:r>
        <w:rPr>
          <w:rFonts w:hint="eastAsia" w:ascii="Times New Roman" w:hAnsi="Times New Roman" w:cs="Times New Roman"/>
          <w:sz w:val="20"/>
        </w:rPr>
        <w:t xml:space="preserve"> , the following observation</w:t>
      </w:r>
      <w:r>
        <w:rPr>
          <w:rFonts w:ascii="Times New Roman" w:hAnsi="Times New Roman" w:cs="Times New Roman"/>
          <w:sz w:val="20"/>
        </w:rPr>
        <w:t xml:space="preserve"> can be drawn</w:t>
      </w:r>
      <w:r>
        <w:rPr>
          <w:rFonts w:hint="eastAsia" w:ascii="Times New Roman" w:hAnsi="Times New Roman" w:cs="Times New Roman"/>
          <w:sz w:val="20"/>
        </w:rPr>
        <w:t>:</w:t>
      </w:r>
    </w:p>
    <w:p>
      <w:pPr>
        <w:overflowPunct w:val="0"/>
        <w:autoSpaceDE w:val="0"/>
        <w:autoSpaceDN w:val="0"/>
        <w:adjustRightInd w:val="0"/>
        <w:snapToGrid w:val="0"/>
        <w:spacing w:after="180" w:line="276" w:lineRule="auto"/>
        <w:ind w:firstLine="0"/>
        <w:textAlignment w:val="baseline"/>
        <w:rPr>
          <w:rFonts w:ascii="Times New Roman" w:hAnsi="Times New Roman" w:cs="Times New Roman"/>
          <w:bCs/>
          <w:i/>
          <w:iCs/>
          <w:sz w:val="20"/>
        </w:rPr>
      </w:pPr>
      <w:r>
        <w:rPr>
          <w:rFonts w:hint="eastAsia" w:ascii="Times New Roman" w:hAnsi="Times New Roman" w:cs="Times New Roman"/>
          <w:b/>
          <w:sz w:val="20"/>
        </w:rPr>
        <w:t>Observation 1:</w:t>
      </w:r>
      <w:r>
        <w:rPr>
          <w:rFonts w:hint="eastAsia" w:ascii="Times New Roman" w:hAnsi="Times New Roman" w:cs="Times New Roman"/>
          <w:bCs/>
          <w:i/>
          <w:iCs/>
          <w:sz w:val="20"/>
        </w:rPr>
        <w:t xml:space="preserve"> The commercial requirement of indoor scenario cannot be met with agreed synchronization error in either FR1 or FR2.</w:t>
      </w:r>
    </w:p>
    <w:p>
      <w:pPr>
        <w:overflowPunct w:val="0"/>
        <w:autoSpaceDE w:val="0"/>
        <w:autoSpaceDN w:val="0"/>
        <w:adjustRightInd w:val="0"/>
        <w:snapToGrid w:val="0"/>
        <w:spacing w:after="180" w:line="276" w:lineRule="auto"/>
        <w:ind w:firstLine="0"/>
        <w:textAlignment w:val="baseline"/>
      </w:pPr>
      <w:r>
        <w:rPr>
          <w:rFonts w:hint="eastAsia" w:ascii="Times New Roman" w:hAnsi="Times New Roman" w:cs="Times New Roman"/>
          <w:b/>
          <w:sz w:val="20"/>
        </w:rPr>
        <w:t xml:space="preserve">Observation 2: </w:t>
      </w:r>
      <w:r>
        <w:rPr>
          <w:rFonts w:hint="eastAsia" w:ascii="Times New Roman" w:hAnsi="Times New Roman" w:cs="Times New Roman"/>
          <w:bCs/>
          <w:i/>
          <w:iCs/>
          <w:sz w:val="20"/>
        </w:rPr>
        <w:t>With agreed synchronization error, the commercial requirement of outdoor scenario cannot be met in UMI simulation in either FR1 or FR2.</w:t>
      </w:r>
    </w:p>
    <w:p>
      <w:pPr>
        <w:pStyle w:val="2"/>
      </w:pPr>
      <w:r>
        <w:t>References</w:t>
      </w:r>
    </w:p>
    <w:p>
      <w:pPr>
        <w:pStyle w:val="15"/>
        <w:numPr>
          <w:ilvl w:val="0"/>
          <w:numId w:val="15"/>
        </w:numPr>
        <w:rPr>
          <w:rFonts w:ascii="Times New Roman" w:hAnsi="Times New Roman" w:eastAsia="Malgun Gothic" w:cs="Times New Roman"/>
          <w:sz w:val="20"/>
          <w:szCs w:val="20"/>
          <w:lang w:eastAsia="en-US"/>
        </w:rPr>
      </w:pPr>
      <w:r>
        <w:rPr>
          <w:rFonts w:hint="eastAsia" w:ascii="Times New Roman" w:hAnsi="Times New Roman" w:eastAsia="Malgun Gothic" w:cs="Times New Roman"/>
          <w:sz w:val="20"/>
          <w:szCs w:val="20"/>
        </w:rPr>
        <w:t>Observed Time of Arrival(OTDOA) Positioning in 3GPP LTE,</w:t>
      </w:r>
      <w:r>
        <w:rPr>
          <w:rFonts w:ascii="Times New Roman" w:hAnsi="Times New Roman" w:eastAsia="Malgun Gothic" w:cs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Malgun Gothic" w:cs="Times New Roman"/>
          <w:sz w:val="20"/>
          <w:szCs w:val="20"/>
        </w:rPr>
        <w:t>Qualcomm</w:t>
      </w:r>
    </w:p>
    <w:p>
      <w:pPr>
        <w:pStyle w:val="15"/>
        <w:numPr>
          <w:ilvl w:val="0"/>
          <w:numId w:val="15"/>
        </w:numPr>
        <w:rPr>
          <w:sz w:val="20"/>
          <w:szCs w:val="20"/>
        </w:rPr>
      </w:pPr>
      <w:r>
        <w:rPr>
          <w:rFonts w:ascii="Times New Roman" w:hAnsi="Times New Roman" w:eastAsia="Malgun Gothic" w:cs="Times New Roman"/>
          <w:sz w:val="20"/>
          <w:szCs w:val="20"/>
        </w:rPr>
        <w:t xml:space="preserve">3GPP, </w:t>
      </w:r>
      <w:r>
        <w:rPr>
          <w:rFonts w:hint="eastAsia" w:ascii="Times New Roman" w:hAnsi="Times New Roman" w:eastAsia="Malgun Gothic" w:cs="Times New Roman"/>
          <w:sz w:val="20"/>
          <w:szCs w:val="20"/>
        </w:rPr>
        <w:t>TR 38.855 v1.0.0, Study on NR positioning support, December 2018</w:t>
      </w:r>
    </w:p>
    <w:p>
      <w:pPr>
        <w:pStyle w:val="2"/>
      </w:pPr>
      <w:r>
        <w:t>Appendix: TR skeleton for section 8</w:t>
      </w:r>
    </w:p>
    <w:p/>
    <w:p>
      <w:pPr>
        <w:pStyle w:val="2"/>
      </w:pPr>
      <w:r>
        <w:t xml:space="preserve">8 Evaluation Results of NR Positioning </w:t>
      </w:r>
    </w:p>
    <w:p>
      <w:pPr>
        <w:ind w:firstLine="0"/>
      </w:pPr>
      <w:r>
        <w:rPr>
          <w:rStyle w:val="154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>
      <w:pPr>
        <w:pStyle w:val="3"/>
      </w:pPr>
      <w:r>
        <w:t>8.1 Downlink evaluations</w:t>
      </w:r>
    </w:p>
    <w:p>
      <w:pPr>
        <w:pStyle w:val="4"/>
      </w:pPr>
      <w:r>
        <w:t>8.1.1 System simulations for Scenario 1 – Indoor Open Office</w:t>
      </w:r>
    </w:p>
    <w:p>
      <w:pPr>
        <w:pStyle w:val="5"/>
        <w:rPr>
          <w:rFonts w:eastAsia="宋体"/>
          <w:lang w:eastAsia="zh-CN"/>
        </w:rPr>
      </w:pPr>
      <w:r>
        <w:t>8.1.1.1 Results from</w:t>
      </w:r>
      <w:r>
        <w:rPr>
          <w:rFonts w:hint="eastAsia" w:eastAsia="宋体"/>
          <w:lang w:eastAsia="zh-CN"/>
        </w:rPr>
        <w:t xml:space="preserve"> ZTE</w:t>
      </w:r>
    </w:p>
    <w:p>
      <w:pPr>
        <w:ind w:firstLine="0"/>
      </w:pPr>
      <w:r>
        <w:t>--------------------- Start TP ------------------------------</w:t>
      </w:r>
    </w:p>
    <w:p>
      <w:pPr>
        <w:ind w:firstLine="0"/>
      </w:pPr>
      <w:r>
        <w:t>The parameters corresponding to the results are listed in table 1 below.</w:t>
      </w:r>
    </w:p>
    <w:p>
      <w:pPr>
        <w:pStyle w:val="31"/>
        <w:keepNext/>
        <w:ind w:firstLine="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Parameters for Downlink evaluations in Scenario 1</w:t>
      </w:r>
    </w:p>
    <w:tbl>
      <w:tblPr>
        <w:tblStyle w:val="59"/>
        <w:tblW w:w="8126" w:type="dxa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99"/>
        <w:gridCol w:w="1541"/>
        <w:gridCol w:w="1586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1" w:hRule="atLeast"/>
        </w:trPr>
        <w:tc>
          <w:tcPr>
            <w:tcW w:w="49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bookmarkStart w:id="3" w:name="OLE_LINK2"/>
            <w:r>
              <w:t>Parameter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</w:pPr>
            <w:r>
              <w:t>[</w:t>
            </w:r>
            <w:r>
              <w:rPr>
                <w:rFonts w:hint="eastAsia" w:eastAsia="宋体"/>
              </w:rPr>
              <w:t>ZTE</w:t>
            </w:r>
            <w:r>
              <w:t>, FR1]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ind w:firstLine="0"/>
            </w:pPr>
            <w:r>
              <w:t>[</w:t>
            </w:r>
            <w:r>
              <w:rPr>
                <w:rFonts w:hint="eastAsia" w:eastAsia="宋体"/>
              </w:rPr>
              <w:t>ZTE</w:t>
            </w:r>
            <w:r>
              <w:t>, FR</w:t>
            </w:r>
            <w:r>
              <w:rPr>
                <w:rFonts w:hint="eastAsia" w:eastAsia="宋体"/>
              </w:rPr>
              <w:t>2</w:t>
            </w:r>
            <w:r>
              <w:t>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Channel model (baseline, otherwise state any modifications)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Baseline Indoor open office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Baseline indoor open office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 xml:space="preserve">Carrier frequency 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4GHz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30GHz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Subcarrier spacing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30 KHz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120KHz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Reference Signal Transmission Bandwidth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100MHz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400MHz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Reuse LTE PRS pattern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Reuse LTE PRS pattern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 xml:space="preserve">Reference signal (type of sequence, number of ports, …) 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rPr>
                <w:rFonts w:hint="eastAsia" w:eastAsia="宋体"/>
              </w:rPr>
              <w:t>Reuse LTE PRS sequence, one port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Reuse LTE PRS sequence, one port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Number of sites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Number of symbols used per occasion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8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number of occasions used per positioning estimate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Power-boosting level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Uplink power control (applied/not applied)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Not applied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Not applied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interference modelling (ideal muting, or other)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Ideal muting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Ideal muting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Description of Measurement Algorithm (e.g. super resolution, interference cancellation, ….)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Correlation peak detection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Correlation peak detection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Combination of leat square and taylor series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  <w:r>
              <w:rPr>
                <w:rFonts w:hint="eastAsia" w:eastAsia="宋体"/>
              </w:rPr>
              <w:t>Combination of leat square and taylor series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Network synchronization assumptions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Perfect sync  and T1=50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  <w:r>
              <w:rPr>
                <w:rFonts w:hint="eastAsia" w:eastAsia="宋体"/>
              </w:rPr>
              <w:t>Perfect sync  and T1=50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Beam-related assumption (beam sweeping / alignment assumptions at the tx and rx sides)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Enhancement of first cluster by precoding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Enhancement of first cluster by precoding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Precoding assumptions (codebook, nrof antenna elements used, etc)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</w:pP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Additional notes, if any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 xml:space="preserve"> 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</w:p>
        </w:tc>
      </w:tr>
      <w:bookmarkEnd w:id="3"/>
    </w:tbl>
    <w:p>
      <w:pPr>
        <w:ind w:firstLine="0"/>
      </w:pPr>
    </w:p>
    <w:p>
      <w:pPr>
        <w:ind w:firstLine="0"/>
        <w:rPr>
          <w:rFonts w:hint="eastAsia"/>
          <w:lang w:val="en-US" w:eastAsia="zh-CN"/>
        </w:rPr>
      </w:pPr>
      <w:r>
        <w:t>The results corresponding to the Indoor open office scenario are provided below</w:t>
      </w:r>
      <w:r>
        <w:rPr>
          <w:rFonts w:hint="eastAsia"/>
          <w:lang w:val="en-US" w:eastAsia="zh-CN"/>
        </w:rPr>
        <w:t xml:space="preserve"> in figure 1-2 and table 2:</w:t>
      </w:r>
    </w:p>
    <w:p>
      <w:pPr>
        <w:jc w:val="center"/>
      </w:pPr>
      <w:r>
        <w:drawing>
          <wp:inline distT="0" distB="0" distL="114300" distR="114300">
            <wp:extent cx="4123055" cy="30943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305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>Figure 1 Horizontal distance error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of InH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in meters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(FR1) </w:t>
      </w:r>
    </w:p>
    <w:p>
      <w:pPr>
        <w:jc w:val="center"/>
      </w:pPr>
      <w:r>
        <w:drawing>
          <wp:inline distT="0" distB="0" distL="114300" distR="114300">
            <wp:extent cx="4377055" cy="32848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32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Horizontal distance error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of InH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in meters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>(FR2)</w:t>
      </w:r>
    </w:p>
    <w:p>
      <w:pPr>
        <w:pStyle w:val="31"/>
        <w:ind w:firstLine="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 results for downlink methods evaluations of Scenario 1 – Indoor Open Office </w:t>
      </w:r>
    </w:p>
    <w:tbl>
      <w:tblPr>
        <w:tblStyle w:val="60"/>
        <w:tblW w:w="8118" w:type="dxa"/>
        <w:jc w:val="center"/>
        <w:tblInd w:w="-1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6"/>
        <w:gridCol w:w="1222"/>
        <w:gridCol w:w="1264"/>
        <w:gridCol w:w="1243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  <w:shd w:val="clear" w:color="auto" w:fill="D8D8D8" w:themeFill="background1" w:themeFillShade="D9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Percentile</w:t>
            </w:r>
          </w:p>
        </w:tc>
        <w:tc>
          <w:tcPr>
            <w:tcW w:w="1222" w:type="dxa"/>
            <w:shd w:val="clear" w:color="auto" w:fill="D8D8D8" w:themeFill="background1" w:themeFillShade="D9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50</w:t>
            </w:r>
          </w:p>
        </w:tc>
        <w:tc>
          <w:tcPr>
            <w:tcW w:w="1264" w:type="dxa"/>
            <w:shd w:val="clear" w:color="auto" w:fill="D8D8D8" w:themeFill="background1" w:themeFillShade="D9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67</w:t>
            </w:r>
          </w:p>
        </w:tc>
        <w:tc>
          <w:tcPr>
            <w:tcW w:w="1243" w:type="dxa"/>
            <w:shd w:val="clear" w:color="auto" w:fill="D8D8D8" w:themeFill="background1" w:themeFillShade="D9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0</w:t>
            </w:r>
          </w:p>
        </w:tc>
        <w:tc>
          <w:tcPr>
            <w:tcW w:w="1173" w:type="dxa"/>
            <w:shd w:val="clear" w:color="auto" w:fill="D8D8D8" w:themeFill="background1" w:themeFillShade="D9"/>
          </w:tcPr>
          <w:p>
            <w:pPr>
              <w:ind w:firstLine="0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 xml:space="preserve">FR1, Perfect sync 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1.276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2.125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3.122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4.659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FR1, T1=50 ns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14.29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19.15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23.35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28.8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 xml:space="preserve">FR2, Perfect sync 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0.2737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0.4774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0.7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1.029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3216" w:type="dxa"/>
          </w:tcPr>
          <w:p>
            <w:pPr>
              <w:ind w:firstLine="2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FR2, T1=50 ns</w:t>
            </w:r>
          </w:p>
        </w:tc>
        <w:tc>
          <w:tcPr>
            <w:tcW w:w="1222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12.48 m</w:t>
            </w:r>
          </w:p>
        </w:tc>
        <w:tc>
          <w:tcPr>
            <w:tcW w:w="1264" w:type="dxa"/>
          </w:tcPr>
          <w:p>
            <w:pPr>
              <w:ind w:firstLine="4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15.51 m</w:t>
            </w:r>
          </w:p>
        </w:tc>
        <w:tc>
          <w:tcPr>
            <w:tcW w:w="124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18.12 m</w:t>
            </w:r>
          </w:p>
        </w:tc>
        <w:tc>
          <w:tcPr>
            <w:tcW w:w="1173" w:type="dxa"/>
          </w:tcPr>
          <w:p>
            <w:pPr>
              <w:ind w:firstLine="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21.08 m</w:t>
            </w:r>
          </w:p>
        </w:tc>
      </w:tr>
    </w:tbl>
    <w:p>
      <w:pPr>
        <w:ind w:firstLine="0"/>
      </w:pPr>
    </w:p>
    <w:p>
      <w:pPr>
        <w:ind w:firstLine="0"/>
      </w:pPr>
      <w:r>
        <w:t>-------------------- End TP ------------------------------</w:t>
      </w:r>
    </w:p>
    <w:p>
      <w:pPr>
        <w:pStyle w:val="4"/>
      </w:pPr>
      <w:r>
        <w:t xml:space="preserve">8.1.2 System simulations for Scenario 2 - Umi </w:t>
      </w:r>
    </w:p>
    <w:p>
      <w:pPr>
        <w:pStyle w:val="5"/>
        <w:ind w:firstLine="0"/>
        <w:rPr>
          <w:rFonts w:eastAsia="宋体"/>
          <w:lang w:eastAsia="zh-CN"/>
        </w:rPr>
      </w:pPr>
      <w:r>
        <w:t xml:space="preserve">8.1.2.1 Results from </w:t>
      </w:r>
      <w:r>
        <w:rPr>
          <w:rFonts w:hint="eastAsia" w:eastAsia="宋体"/>
          <w:lang w:eastAsia="zh-CN"/>
        </w:rPr>
        <w:t>ZTE</w:t>
      </w:r>
    </w:p>
    <w:p>
      <w:pPr>
        <w:ind w:firstLine="0"/>
        <w:rPr>
          <w:rFonts w:hint="eastAsia" w:eastAsiaTheme="minorEastAsia"/>
          <w:lang w:val="en-US" w:eastAsia="zh-CN"/>
        </w:rPr>
      </w:pPr>
      <w:r>
        <w:t xml:space="preserve">The parameters corresponding to the results are listed in table </w:t>
      </w:r>
      <w:r>
        <w:rPr>
          <w:rFonts w:hint="eastAsia" w:eastAsia="宋体"/>
        </w:rPr>
        <w:t>3</w:t>
      </w:r>
      <w:r>
        <w:t xml:space="preserve"> below</w:t>
      </w:r>
      <w:r>
        <w:rPr>
          <w:rFonts w:hint="eastAsia"/>
          <w:lang w:val="en-US" w:eastAsia="zh-CN"/>
        </w:rPr>
        <w:t>.</w:t>
      </w:r>
    </w:p>
    <w:p>
      <w:pPr>
        <w:pStyle w:val="31"/>
        <w:keepNext/>
        <w:ind w:firstLine="0"/>
        <w:jc w:val="center"/>
        <w:rPr>
          <w:rFonts w:eastAsia="宋体"/>
          <w:lang w:eastAsia="zh-CN"/>
        </w:rPr>
      </w:pPr>
      <w:r>
        <w:t xml:space="preserve">Table </w:t>
      </w:r>
      <w:r>
        <w:rPr>
          <w:rFonts w:hint="eastAsia" w:eastAsia="宋体"/>
          <w:lang w:eastAsia="zh-CN"/>
        </w:rPr>
        <w:t>3</w:t>
      </w:r>
      <w:r>
        <w:t xml:space="preserve"> Parameters for Downlink evaluations in Scenario </w:t>
      </w:r>
      <w:r>
        <w:rPr>
          <w:rFonts w:hint="eastAsia" w:eastAsia="宋体"/>
          <w:lang w:eastAsia="zh-CN"/>
        </w:rPr>
        <w:t>2</w:t>
      </w:r>
    </w:p>
    <w:tbl>
      <w:tblPr>
        <w:tblStyle w:val="59"/>
        <w:tblW w:w="8126" w:type="dxa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99"/>
        <w:gridCol w:w="1541"/>
        <w:gridCol w:w="1586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1" w:hRule="atLeast"/>
        </w:trPr>
        <w:tc>
          <w:tcPr>
            <w:tcW w:w="49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Parameter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</w:pPr>
            <w:r>
              <w:t>[</w:t>
            </w:r>
            <w:r>
              <w:rPr>
                <w:rFonts w:hint="eastAsia" w:eastAsia="宋体"/>
              </w:rPr>
              <w:t>ZTE</w:t>
            </w:r>
            <w:r>
              <w:t>, FR1]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ind w:firstLine="0"/>
            </w:pPr>
            <w:r>
              <w:t>[</w:t>
            </w:r>
            <w:r>
              <w:rPr>
                <w:rFonts w:hint="eastAsia" w:eastAsia="宋体"/>
              </w:rPr>
              <w:t>ZTE</w:t>
            </w:r>
            <w:r>
              <w:t>, FR</w:t>
            </w:r>
            <w:r>
              <w:rPr>
                <w:rFonts w:hint="eastAsia" w:eastAsia="宋体"/>
              </w:rPr>
              <w:t>2</w:t>
            </w:r>
            <w:r>
              <w:t>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Channel model (baseline, otherwise state any modifications)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Baseline Umi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Baseline Umi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 xml:space="preserve">Carrier frequency 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4GHz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30GHz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Subcarrier spacing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30 KHz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120KHz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Reference Signal Transmission Bandwidth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100MHz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400MHz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Reuse LTE PRS pattern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Reuse LTE PRS pattern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 xml:space="preserve">Reference signal (type of sequence, number of ports, …) 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rPr>
                <w:rFonts w:hint="eastAsia" w:eastAsia="宋体"/>
              </w:rPr>
              <w:t>Reuse LTE PRS sequence, one port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Reuse LTE PRS sequence, one port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35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Number of sites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7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Number of symbols used per occasion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8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number of occasions used per positioning estimate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Power-boosting level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Uplink power control (applied/not applied)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Not applied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Not applied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interference modelling (ideal muting, or other)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Ideal muting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Ideal muting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Description of Measurement Algorithm (e.g. super resolution, interference cancellation, ….)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Correlation peak detection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Correlation peak detection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Combination of leat square and taylor series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  <w:r>
              <w:rPr>
                <w:rFonts w:hint="eastAsia" w:eastAsia="宋体"/>
              </w:rPr>
              <w:t>Combination of leat square and taylor series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Network synchronization assumptions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Perfect sync  and T1=50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  <w:r>
              <w:rPr>
                <w:rFonts w:hint="eastAsia" w:eastAsia="宋体"/>
              </w:rPr>
              <w:t>Perfect sync  and T1=50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Beam-related assumption (beam sweeping / alignment assumptions at the tx and rx sides)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Enhancement of first cluster by precoding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  <w:rPr>
                <w:rFonts w:eastAsia="宋体"/>
              </w:rPr>
            </w:pPr>
            <w:r>
              <w:rPr>
                <w:rFonts w:hint="eastAsia" w:eastAsia="宋体"/>
              </w:rPr>
              <w:t>Enhancement of first cluster by precoding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Precoding assumptions (codebook, nrof antenna elements used, etc)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</w:pP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9" w:hRule="atLeast"/>
        </w:trPr>
        <w:tc>
          <w:tcPr>
            <w:tcW w:w="49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>Additional notes, if any</w:t>
            </w:r>
          </w:p>
        </w:tc>
        <w:tc>
          <w:tcPr>
            <w:tcW w:w="1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</w:pPr>
            <w:r>
              <w:t xml:space="preserve"> </w:t>
            </w:r>
          </w:p>
        </w:tc>
        <w:tc>
          <w:tcPr>
            <w:tcW w:w="1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/>
            </w:pPr>
          </w:p>
        </w:tc>
      </w:tr>
    </w:tbl>
    <w:p>
      <w:pPr>
        <w:ind w:firstLine="0"/>
        <w:rPr>
          <w:rFonts w:hint="eastAsia"/>
          <w:lang w:val="en-US" w:eastAsia="zh-CN"/>
        </w:rPr>
      </w:pPr>
      <w:r>
        <w:t xml:space="preserve">The results corresponding to the </w:t>
      </w:r>
      <w:r>
        <w:rPr>
          <w:rFonts w:hint="eastAsia" w:eastAsia="宋体"/>
        </w:rPr>
        <w:t>Umi</w:t>
      </w:r>
      <w:r>
        <w:t xml:space="preserve"> scenario are provided below</w:t>
      </w:r>
      <w:r>
        <w:rPr>
          <w:rFonts w:hint="eastAsia"/>
          <w:lang w:val="en-US" w:eastAsia="zh-CN"/>
        </w:rPr>
        <w:t xml:space="preserve"> in figure 3-4 and table 4.</w:t>
      </w:r>
    </w:p>
    <w:p>
      <w:pPr>
        <w:jc w:val="center"/>
      </w:pPr>
      <w:r>
        <w:drawing>
          <wp:inline distT="0" distB="0" distL="114300" distR="114300">
            <wp:extent cx="4347845" cy="32626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7845" cy="326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Horizontal distance error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of UMI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in meters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>(FR1)</w:t>
      </w:r>
    </w:p>
    <w:p>
      <w:pPr>
        <w:jc w:val="center"/>
      </w:pPr>
      <w:r>
        <w:drawing>
          <wp:inline distT="0" distB="0" distL="114300" distR="114300">
            <wp:extent cx="4368800" cy="32791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1"/>
        <w:jc w:val="center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Horizontal distance error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of UMI</w:t>
      </w:r>
      <w:r>
        <w:rPr>
          <w:rFonts w:hint="default" w:ascii="Times New Roman" w:hAnsi="Times New Roman" w:cs="Times New Roman"/>
          <w:b w:val="0"/>
          <w:bCs/>
          <w:sz w:val="18"/>
          <w:szCs w:val="18"/>
          <w:lang w:val="en-US" w:eastAsia="zh-CN"/>
        </w:rPr>
        <w:t xml:space="preserve"> in meters</w:t>
      </w:r>
      <w:r>
        <w:rPr>
          <w:rFonts w:hint="eastAsia" w:ascii="Times New Roman" w:hAnsi="Times New Roman" w:cs="Times New Roman"/>
          <w:b w:val="0"/>
          <w:bCs/>
          <w:sz w:val="18"/>
          <w:szCs w:val="18"/>
          <w:lang w:val="en-US" w:eastAsia="zh-CN"/>
        </w:rPr>
        <w:t>(FR2)</w:t>
      </w:r>
    </w:p>
    <w:p>
      <w:pPr>
        <w:pStyle w:val="31"/>
        <w:ind w:firstLine="0"/>
      </w:pPr>
      <w:r>
        <w:t xml:space="preserve">Table </w:t>
      </w:r>
      <w:r>
        <w:rPr>
          <w:rFonts w:hint="eastAsia" w:eastAsia="宋体"/>
          <w:lang w:eastAsia="zh-CN"/>
        </w:rPr>
        <w:t>4</w:t>
      </w:r>
      <w:r>
        <w:t xml:space="preserve"> results for downlink methods evaluations of Scenario </w:t>
      </w:r>
      <w:r>
        <w:rPr>
          <w:rFonts w:hint="eastAsia" w:eastAsia="宋体"/>
          <w:lang w:eastAsia="zh-CN"/>
        </w:rPr>
        <w:t>2</w:t>
      </w:r>
      <w:r>
        <w:t xml:space="preserve"> – </w:t>
      </w:r>
      <w:r>
        <w:rPr>
          <w:rFonts w:hint="eastAsia" w:eastAsia="宋体"/>
          <w:lang w:eastAsia="zh-CN"/>
        </w:rPr>
        <w:t>Umi</w:t>
      </w:r>
      <w:r>
        <w:t xml:space="preserve"> </w:t>
      </w:r>
    </w:p>
    <w:tbl>
      <w:tblPr>
        <w:tblStyle w:val="60"/>
        <w:tblW w:w="6927" w:type="dxa"/>
        <w:jc w:val="center"/>
        <w:tblInd w:w="-3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0"/>
        <w:gridCol w:w="1059"/>
        <w:gridCol w:w="1073"/>
        <w:gridCol w:w="1102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  <w:shd w:val="clear" w:color="auto" w:fill="D8D8D8" w:themeFill="background1" w:themeFillShade="D9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Percentile</w:t>
            </w:r>
          </w:p>
        </w:tc>
        <w:tc>
          <w:tcPr>
            <w:tcW w:w="1059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50</w:t>
            </w:r>
          </w:p>
        </w:tc>
        <w:tc>
          <w:tcPr>
            <w:tcW w:w="1073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67</w:t>
            </w:r>
          </w:p>
        </w:tc>
        <w:tc>
          <w:tcPr>
            <w:tcW w:w="1102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cs="Times New Roman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sz w:val="20"/>
                <w:lang w:val="en-GB" w:eastAsia="en-US"/>
              </w:rPr>
              <w:t>0</w:t>
            </w:r>
          </w:p>
        </w:tc>
        <w:tc>
          <w:tcPr>
            <w:tcW w:w="1163" w:type="dxa"/>
            <w:shd w:val="clear" w:color="auto" w:fill="D8D8D8" w:themeFill="background1" w:themeFillShade="D9"/>
          </w:tcPr>
          <w:p>
            <w:pPr>
              <w:ind w:hanging="208"/>
              <w:jc w:val="center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 xml:space="preserve">FR1, Perfect sync, 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0.3614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0.5881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1.023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2.602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FR1, T1 = 50 ns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18.72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22.06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26.22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35.56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US" w:eastAsia="zh-CN"/>
              </w:rPr>
              <w:t>FR2, Perfect sync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0.4223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0.6937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1.08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2.275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2530" w:type="dxa"/>
          </w:tcPr>
          <w:p>
            <w:pPr>
              <w:ind w:hanging="30"/>
              <w:jc w:val="left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FR2, T1 = 50 ns</w:t>
            </w:r>
          </w:p>
        </w:tc>
        <w:tc>
          <w:tcPr>
            <w:tcW w:w="1059" w:type="dxa"/>
          </w:tcPr>
          <w:p>
            <w:pPr>
              <w:ind w:hanging="28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12.48 m</w:t>
            </w:r>
          </w:p>
        </w:tc>
        <w:tc>
          <w:tcPr>
            <w:tcW w:w="107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15.51 m</w:t>
            </w:r>
          </w:p>
        </w:tc>
        <w:tc>
          <w:tcPr>
            <w:tcW w:w="1102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26.93 m</w:t>
            </w:r>
          </w:p>
        </w:tc>
        <w:tc>
          <w:tcPr>
            <w:tcW w:w="1163" w:type="dxa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38.75 m</w:t>
            </w:r>
          </w:p>
        </w:tc>
      </w:tr>
    </w:tbl>
    <w:p/>
    <w:p>
      <w:pPr>
        <w:ind w:firstLine="0"/>
      </w:pPr>
    </w:p>
    <w:p>
      <w:pPr>
        <w:pStyle w:val="5"/>
        <w:ind w:firstLine="0"/>
      </w:pPr>
      <w:r>
        <w:t xml:space="preserve"> </w:t>
      </w:r>
    </w:p>
    <w:bookmarkEnd w:id="1"/>
    <w:p>
      <w:pPr>
        <w:ind w:firstLine="0"/>
      </w:pPr>
    </w:p>
    <w:p>
      <w:pPr>
        <w:ind w:firstLine="0"/>
        <w:rPr>
          <w:lang w:eastAsia="en-GB"/>
        </w:rPr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center" w:pos="4820"/>
        <w:tab w:val="right" w:pos="9639"/>
      </w:tabs>
      <w:jc w:val="left"/>
    </w:pPr>
    <w:r>
      <w:tab/>
    </w:r>
    <w:r>
      <w:rPr>
        <w:rStyle w:val="52"/>
      </w:rPr>
      <w:fldChar w:fldCharType="begin"/>
    </w:r>
    <w:r>
      <w:rPr>
        <w:rStyle w:val="52"/>
      </w:rPr>
      <w:instrText xml:space="preserve"> PAGE </w:instrText>
    </w:r>
    <w:r>
      <w:rPr>
        <w:rStyle w:val="52"/>
      </w:rPr>
      <w:fldChar w:fldCharType="separate"/>
    </w:r>
    <w:r>
      <w:rPr>
        <w:rStyle w:val="52"/>
      </w:rPr>
      <w:t>4</w:t>
    </w:r>
    <w:r>
      <w:rPr>
        <w:rStyle w:val="52"/>
      </w:rPr>
      <w:fldChar w:fldCharType="end"/>
    </w:r>
    <w:r>
      <w:rPr>
        <w:rStyle w:val="52"/>
      </w:rPr>
      <w:t>/</w:t>
    </w:r>
    <w:r>
      <w:rPr>
        <w:rStyle w:val="52"/>
      </w:rPr>
      <w:fldChar w:fldCharType="begin"/>
    </w:r>
    <w:r>
      <w:rPr>
        <w:rStyle w:val="52"/>
      </w:rPr>
      <w:instrText xml:space="preserve"> NUMPAGES </w:instrText>
    </w:r>
    <w:r>
      <w:rPr>
        <w:rStyle w:val="52"/>
      </w:rPr>
      <w:fldChar w:fldCharType="separate"/>
    </w:r>
    <w:r>
      <w:rPr>
        <w:rStyle w:val="52"/>
      </w:rPr>
      <w:t>7</w:t>
    </w:r>
    <w:r>
      <w:rPr>
        <w:rStyle w:val="52"/>
      </w:rPr>
      <w:fldChar w:fldCharType="end"/>
    </w:r>
    <w:r>
      <w:rPr>
        <w:rStyle w:val="52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DCC9A0"/>
    <w:multiLevelType w:val="multilevel"/>
    <w:tmpl w:val="E8DCC9A0"/>
    <w:lvl w:ilvl="0" w:tentative="0">
      <w:start w:val="1"/>
      <w:numFmt w:val="bullet"/>
      <w:lvlText w:val="o"/>
      <w:lvlJc w:val="left"/>
      <w:pPr>
        <w:ind w:left="360" w:hanging="13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lowerRoman"/>
      <w:pStyle w:val="33"/>
      <w:lvlText w:val="%1."/>
      <w:lvlJc w:val="right"/>
      <w:pPr>
        <w:ind w:left="926" w:hanging="360"/>
      </w:pPr>
    </w:lvl>
  </w:abstractNum>
  <w:abstractNum w:abstractNumId="2">
    <w:nsid w:val="0F847706"/>
    <w:multiLevelType w:val="multilevel"/>
    <w:tmpl w:val="0F847706"/>
    <w:lvl w:ilvl="0" w:tentative="0">
      <w:start w:val="1"/>
      <w:numFmt w:val="bullet"/>
      <w:pStyle w:val="27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">
    <w:nsid w:val="1506FE02"/>
    <w:multiLevelType w:val="multilevel"/>
    <w:tmpl w:val="1506FE0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0396CDA"/>
    <w:multiLevelType w:val="multilevel"/>
    <w:tmpl w:val="20396CDA"/>
    <w:lvl w:ilvl="0" w:tentative="0">
      <w:start w:val="1"/>
      <w:numFmt w:val="bullet"/>
      <w:pStyle w:val="29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nsid w:val="275A7442"/>
    <w:multiLevelType w:val="multilevel"/>
    <w:tmpl w:val="275A7442"/>
    <w:lvl w:ilvl="0" w:tentative="0">
      <w:start w:val="1"/>
      <w:numFmt w:val="bullet"/>
      <w:pStyle w:val="28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6">
    <w:nsid w:val="33EA44FF"/>
    <w:multiLevelType w:val="multilevel"/>
    <w:tmpl w:val="33EA44FF"/>
    <w:lvl w:ilvl="0" w:tentative="0">
      <w:start w:val="1"/>
      <w:numFmt w:val="decimal"/>
      <w:pStyle w:val="26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AA46647"/>
    <w:multiLevelType w:val="multilevel"/>
    <w:tmpl w:val="3AA46647"/>
    <w:lvl w:ilvl="0" w:tentative="0">
      <w:start w:val="1"/>
      <w:numFmt w:val="decimal"/>
      <w:pStyle w:val="7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9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1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DE1D10"/>
    <w:multiLevelType w:val="multilevel"/>
    <w:tmpl w:val="5BDE1D10"/>
    <w:lvl w:ilvl="0" w:tentative="0">
      <w:start w:val="1"/>
      <w:numFmt w:val="bullet"/>
      <w:pStyle w:val="30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>
    <w:nsid w:val="62A527B6"/>
    <w:multiLevelType w:val="multilevel"/>
    <w:tmpl w:val="62A527B6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C234E"/>
    <w:multiLevelType w:val="multilevel"/>
    <w:tmpl w:val="6E4C234E"/>
    <w:lvl w:ilvl="0" w:tentative="0">
      <w:start w:val="1"/>
      <w:numFmt w:val="lowerLetter"/>
      <w:pStyle w:val="25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4FF1CEA"/>
    <w:multiLevelType w:val="multilevel"/>
    <w:tmpl w:val="74FF1CEA"/>
    <w:lvl w:ilvl="0" w:tentative="0">
      <w:start w:val="1"/>
      <w:numFmt w:val="bullet"/>
      <w:pStyle w:val="36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1"/>
  </w:num>
  <w:num w:numId="7">
    <w:abstractNumId w:val="1"/>
  </w:num>
  <w:num w:numId="8">
    <w:abstractNumId w:val="14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3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doNotDisplayPageBoundaries w:val="1"/>
  <w:linkStyles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51F89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DED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9F5"/>
    <w:rsid w:val="00121A20"/>
    <w:rsid w:val="001223E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5252"/>
    <w:rsid w:val="00135411"/>
    <w:rsid w:val="001377D0"/>
    <w:rsid w:val="00137AB5"/>
    <w:rsid w:val="00137F0B"/>
    <w:rsid w:val="0014169B"/>
    <w:rsid w:val="00141835"/>
    <w:rsid w:val="00141BB4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6CDE"/>
    <w:rsid w:val="0017763E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327B"/>
    <w:rsid w:val="00223FCB"/>
    <w:rsid w:val="0022402E"/>
    <w:rsid w:val="002252C3"/>
    <w:rsid w:val="00225C54"/>
    <w:rsid w:val="00227AB8"/>
    <w:rsid w:val="00230765"/>
    <w:rsid w:val="00230D18"/>
    <w:rsid w:val="002319E4"/>
    <w:rsid w:val="002324FD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5CC9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4F88"/>
    <w:rsid w:val="00355D8A"/>
    <w:rsid w:val="00357380"/>
    <w:rsid w:val="003602D9"/>
    <w:rsid w:val="003604CE"/>
    <w:rsid w:val="0036173C"/>
    <w:rsid w:val="00363839"/>
    <w:rsid w:val="0036393D"/>
    <w:rsid w:val="003664C2"/>
    <w:rsid w:val="003677AF"/>
    <w:rsid w:val="00370E47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761A"/>
    <w:rsid w:val="00387BA6"/>
    <w:rsid w:val="00387DCF"/>
    <w:rsid w:val="003911E9"/>
    <w:rsid w:val="003939FF"/>
    <w:rsid w:val="00396F7B"/>
    <w:rsid w:val="003A1098"/>
    <w:rsid w:val="003A1691"/>
    <w:rsid w:val="003A21E3"/>
    <w:rsid w:val="003A2223"/>
    <w:rsid w:val="003A2A0F"/>
    <w:rsid w:val="003A45A1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76CA"/>
    <w:rsid w:val="003B7FE5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0DEA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824"/>
    <w:rsid w:val="00417950"/>
    <w:rsid w:val="00421105"/>
    <w:rsid w:val="00421F57"/>
    <w:rsid w:val="00422AA4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D7E"/>
    <w:rsid w:val="00457565"/>
    <w:rsid w:val="00457B71"/>
    <w:rsid w:val="004607B4"/>
    <w:rsid w:val="00460AC6"/>
    <w:rsid w:val="00461B78"/>
    <w:rsid w:val="0046285D"/>
    <w:rsid w:val="00463E4F"/>
    <w:rsid w:val="004659F2"/>
    <w:rsid w:val="004666D9"/>
    <w:rsid w:val="004669E2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363"/>
    <w:rsid w:val="0047556B"/>
    <w:rsid w:val="004761AA"/>
    <w:rsid w:val="00476942"/>
    <w:rsid w:val="00477768"/>
    <w:rsid w:val="00480460"/>
    <w:rsid w:val="00481978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74EB"/>
    <w:rsid w:val="00497928"/>
    <w:rsid w:val="004A14FF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500D"/>
    <w:rsid w:val="00525DD2"/>
    <w:rsid w:val="00526098"/>
    <w:rsid w:val="0052653A"/>
    <w:rsid w:val="005269F6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11FD"/>
    <w:rsid w:val="00611835"/>
    <w:rsid w:val="00611B83"/>
    <w:rsid w:val="00612A88"/>
    <w:rsid w:val="00613257"/>
    <w:rsid w:val="00613C78"/>
    <w:rsid w:val="00615CA1"/>
    <w:rsid w:val="00616A74"/>
    <w:rsid w:val="0061700D"/>
    <w:rsid w:val="00620A71"/>
    <w:rsid w:val="00620CAB"/>
    <w:rsid w:val="00620D80"/>
    <w:rsid w:val="00621161"/>
    <w:rsid w:val="00621CF8"/>
    <w:rsid w:val="00622563"/>
    <w:rsid w:val="006225A9"/>
    <w:rsid w:val="006234A6"/>
    <w:rsid w:val="006250C3"/>
    <w:rsid w:val="0062599C"/>
    <w:rsid w:val="006267D6"/>
    <w:rsid w:val="00630001"/>
    <w:rsid w:val="00630E54"/>
    <w:rsid w:val="006311B3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ECE"/>
    <w:rsid w:val="0068555D"/>
    <w:rsid w:val="00690B6B"/>
    <w:rsid w:val="006926B4"/>
    <w:rsid w:val="006930CF"/>
    <w:rsid w:val="00693940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48D3"/>
    <w:rsid w:val="0071526B"/>
    <w:rsid w:val="00715498"/>
    <w:rsid w:val="00715B9A"/>
    <w:rsid w:val="00715E60"/>
    <w:rsid w:val="00716921"/>
    <w:rsid w:val="00716DE6"/>
    <w:rsid w:val="00717856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6ECA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5901"/>
    <w:rsid w:val="007D64A6"/>
    <w:rsid w:val="007D7526"/>
    <w:rsid w:val="007D7CBE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769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423D"/>
    <w:rsid w:val="00865C8F"/>
    <w:rsid w:val="0086626D"/>
    <w:rsid w:val="008667AE"/>
    <w:rsid w:val="00866C23"/>
    <w:rsid w:val="00866DD9"/>
    <w:rsid w:val="008677FD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386C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81"/>
    <w:rsid w:val="00945C05"/>
    <w:rsid w:val="00946945"/>
    <w:rsid w:val="0094738D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E82"/>
    <w:rsid w:val="009C26F1"/>
    <w:rsid w:val="009C325C"/>
    <w:rsid w:val="009C403E"/>
    <w:rsid w:val="009C5D0C"/>
    <w:rsid w:val="009C5E40"/>
    <w:rsid w:val="009C61AF"/>
    <w:rsid w:val="009C737B"/>
    <w:rsid w:val="009D255A"/>
    <w:rsid w:val="009D2EF4"/>
    <w:rsid w:val="009D49FD"/>
    <w:rsid w:val="009D4FF0"/>
    <w:rsid w:val="009D703C"/>
    <w:rsid w:val="009D718F"/>
    <w:rsid w:val="009D736E"/>
    <w:rsid w:val="009D7828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9BF"/>
    <w:rsid w:val="00A011EC"/>
    <w:rsid w:val="00A01975"/>
    <w:rsid w:val="00A01D18"/>
    <w:rsid w:val="00A02459"/>
    <w:rsid w:val="00A02810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1313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19DD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7293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3448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20256"/>
    <w:rsid w:val="00B20D09"/>
    <w:rsid w:val="00B2104D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AB6"/>
    <w:rsid w:val="00B34F82"/>
    <w:rsid w:val="00B35306"/>
    <w:rsid w:val="00B353BB"/>
    <w:rsid w:val="00B372AA"/>
    <w:rsid w:val="00B40445"/>
    <w:rsid w:val="00B409E0"/>
    <w:rsid w:val="00B40D5B"/>
    <w:rsid w:val="00B41888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A8E"/>
    <w:rsid w:val="00B54208"/>
    <w:rsid w:val="00B54871"/>
    <w:rsid w:val="00B548B7"/>
    <w:rsid w:val="00B5628E"/>
    <w:rsid w:val="00B575D9"/>
    <w:rsid w:val="00B604A5"/>
    <w:rsid w:val="00B60977"/>
    <w:rsid w:val="00B616C3"/>
    <w:rsid w:val="00B62FCB"/>
    <w:rsid w:val="00B64184"/>
    <w:rsid w:val="00B649F8"/>
    <w:rsid w:val="00B664C7"/>
    <w:rsid w:val="00B67164"/>
    <w:rsid w:val="00B67BA3"/>
    <w:rsid w:val="00B72C57"/>
    <w:rsid w:val="00B73774"/>
    <w:rsid w:val="00B739F6"/>
    <w:rsid w:val="00B74296"/>
    <w:rsid w:val="00B7452A"/>
    <w:rsid w:val="00B748BD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624"/>
    <w:rsid w:val="00BE2FA6"/>
    <w:rsid w:val="00BE333F"/>
    <w:rsid w:val="00BE3AE5"/>
    <w:rsid w:val="00BE43F6"/>
    <w:rsid w:val="00BE45B6"/>
    <w:rsid w:val="00BE5FFF"/>
    <w:rsid w:val="00BE7406"/>
    <w:rsid w:val="00BE7603"/>
    <w:rsid w:val="00BF3279"/>
    <w:rsid w:val="00BF4029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7377"/>
    <w:rsid w:val="00C07877"/>
    <w:rsid w:val="00C078FB"/>
    <w:rsid w:val="00C10478"/>
    <w:rsid w:val="00C11D3A"/>
    <w:rsid w:val="00C12107"/>
    <w:rsid w:val="00C12C1D"/>
    <w:rsid w:val="00C13104"/>
    <w:rsid w:val="00C1373C"/>
    <w:rsid w:val="00C14D4B"/>
    <w:rsid w:val="00C154BB"/>
    <w:rsid w:val="00C158F9"/>
    <w:rsid w:val="00C1668D"/>
    <w:rsid w:val="00C16B0E"/>
    <w:rsid w:val="00C17710"/>
    <w:rsid w:val="00C20FC5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5D04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349B"/>
    <w:rsid w:val="00D0488C"/>
    <w:rsid w:val="00D04955"/>
    <w:rsid w:val="00D050A0"/>
    <w:rsid w:val="00D05888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109B"/>
    <w:rsid w:val="00D324BE"/>
    <w:rsid w:val="00D32DA3"/>
    <w:rsid w:val="00D32EAD"/>
    <w:rsid w:val="00D34A92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3BB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8EC"/>
    <w:rsid w:val="00E77449"/>
    <w:rsid w:val="00E77802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20E8"/>
    <w:rsid w:val="00EC24D5"/>
    <w:rsid w:val="00EC27C6"/>
    <w:rsid w:val="00EC30B0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1841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9FA1377"/>
    <w:rsid w:val="0F443F91"/>
    <w:rsid w:val="0F8C2ECD"/>
    <w:rsid w:val="2A8B1939"/>
    <w:rsid w:val="315D30A9"/>
    <w:rsid w:val="32A0211A"/>
    <w:rsid w:val="3A8A0472"/>
    <w:rsid w:val="5B05ACDB"/>
    <w:rsid w:val="6623026C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  <w:ind w:hanging="360"/>
      <w:jc w:val="both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next w:val="1"/>
    <w:link w:val="6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hAnsi="Arial" w:eastAsia="Times New Roman" w:cs="Times New Roman"/>
      <w:sz w:val="36"/>
      <w:lang w:val="en-US" w:eastAsia="ja-JP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5"/>
    <w:qFormat/>
    <w:uiPriority w:val="0"/>
    <w:pPr>
      <w:ind w:left="864" w:hanging="864"/>
      <w:outlineLvl w:val="3"/>
    </w:pPr>
    <w:rPr>
      <w:sz w:val="24"/>
      <w:szCs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28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outlineLvl w:val="7"/>
    </w:pPr>
  </w:style>
  <w:style w:type="paragraph" w:styleId="11">
    <w:name w:val="heading 9"/>
    <w:basedOn w:val="10"/>
    <w:next w:val="1"/>
    <w:link w:val="130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5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3"/>
    <w:qFormat/>
    <w:uiPriority w:val="0"/>
    <w:pPr>
      <w:spacing w:after="120"/>
    </w:pPr>
  </w:style>
  <w:style w:type="paragraph" w:styleId="16">
    <w:name w:val="annotation subject"/>
    <w:basedOn w:val="17"/>
    <w:next w:val="17"/>
    <w:link w:val="109"/>
    <w:qFormat/>
    <w:uiPriority w:val="0"/>
    <w:rPr>
      <w:b/>
      <w:bCs/>
    </w:rPr>
  </w:style>
  <w:style w:type="paragraph" w:styleId="17">
    <w:name w:val="annotation text"/>
    <w:basedOn w:val="1"/>
    <w:link w:val="108"/>
    <w:qFormat/>
    <w:uiPriority w:val="99"/>
  </w:style>
  <w:style w:type="paragraph" w:styleId="18">
    <w:name w:val="toc 7"/>
    <w:basedOn w:val="19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5">
    <w:name w:val="List Number 2"/>
    <w:basedOn w:val="26"/>
    <w:qFormat/>
    <w:uiPriority w:val="0"/>
    <w:pPr>
      <w:numPr>
        <w:numId w:val="1"/>
      </w:numPr>
    </w:pPr>
  </w:style>
  <w:style w:type="paragraph" w:styleId="26">
    <w:name w:val="List Number"/>
    <w:basedOn w:val="14"/>
    <w:qFormat/>
    <w:uiPriority w:val="0"/>
    <w:pPr>
      <w:numPr>
        <w:ilvl w:val="0"/>
        <w:numId w:val="2"/>
      </w:numPr>
    </w:pPr>
    <w:rPr>
      <w:lang w:eastAsia="ja-JP"/>
    </w:rPr>
  </w:style>
  <w:style w:type="paragraph" w:styleId="27">
    <w:name w:val="List Bullet 4"/>
    <w:basedOn w:val="28"/>
    <w:qFormat/>
    <w:uiPriority w:val="0"/>
    <w:pPr>
      <w:numPr>
        <w:numId w:val="3"/>
      </w:numPr>
    </w:pPr>
  </w:style>
  <w:style w:type="paragraph" w:styleId="28">
    <w:name w:val="List Bullet 3"/>
    <w:basedOn w:val="29"/>
    <w:qFormat/>
    <w:uiPriority w:val="0"/>
    <w:pPr>
      <w:numPr>
        <w:numId w:val="4"/>
      </w:numPr>
    </w:pPr>
  </w:style>
  <w:style w:type="paragraph" w:styleId="29">
    <w:name w:val="List Bullet 2"/>
    <w:basedOn w:val="30"/>
    <w:qFormat/>
    <w:uiPriority w:val="0"/>
    <w:pPr>
      <w:numPr>
        <w:numId w:val="5"/>
      </w:numPr>
    </w:pPr>
  </w:style>
  <w:style w:type="paragraph" w:styleId="30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31">
    <w:name w:val="caption"/>
    <w:basedOn w:val="1"/>
    <w:next w:val="1"/>
    <w:link w:val="155"/>
    <w:qFormat/>
    <w:uiPriority w:val="0"/>
    <w:pPr>
      <w:spacing w:before="120" w:after="120"/>
    </w:pPr>
    <w:rPr>
      <w:b/>
      <w:lang w:eastAsia="en-GB"/>
    </w:rPr>
  </w:style>
  <w:style w:type="paragraph" w:styleId="32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3">
    <w:name w:val="List Number 3"/>
    <w:basedOn w:val="25"/>
    <w:qFormat/>
    <w:uiPriority w:val="0"/>
    <w:pPr>
      <w:numPr>
        <w:numId w:val="7"/>
      </w:numPr>
      <w:contextualSpacing/>
    </w:pPr>
  </w:style>
  <w:style w:type="paragraph" w:styleId="34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35">
    <w:name w:val="Plain Text"/>
    <w:basedOn w:val="1"/>
    <w:link w:val="138"/>
    <w:qFormat/>
    <w:uiPriority w:val="0"/>
    <w:rPr>
      <w:rFonts w:ascii="Courier New" w:hAnsi="Courier New"/>
      <w:lang w:val="nb-NO"/>
    </w:rPr>
  </w:style>
  <w:style w:type="paragraph" w:styleId="36">
    <w:name w:val="List Bullet 5"/>
    <w:basedOn w:val="27"/>
    <w:qFormat/>
    <w:uiPriority w:val="0"/>
    <w:pPr>
      <w:numPr>
        <w:numId w:val="8"/>
      </w:numPr>
    </w:pPr>
  </w:style>
  <w:style w:type="paragraph" w:styleId="37">
    <w:name w:val="toc 8"/>
    <w:basedOn w:val="24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Balloon Text"/>
    <w:basedOn w:val="1"/>
    <w:link w:val="107"/>
    <w:qFormat/>
    <w:uiPriority w:val="0"/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20"/>
    <w:qFormat/>
    <w:uiPriority w:val="0"/>
    <w:pPr>
      <w:jc w:val="center"/>
    </w:pPr>
    <w:rPr>
      <w:i/>
    </w:rPr>
  </w:style>
  <w:style w:type="paragraph" w:styleId="40">
    <w:name w:val="header"/>
    <w:link w:val="119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2">
    <w:name w:val="footnote text"/>
    <w:basedOn w:val="1"/>
    <w:link w:val="121"/>
    <w:qFormat/>
    <w:uiPriority w:val="0"/>
    <w:pPr>
      <w:keepLines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5"/>
    <w:next w:val="1"/>
    <w:qFormat/>
    <w:uiPriority w:val="99"/>
    <w:pPr>
      <w:ind w:left="1701" w:hanging="1701"/>
      <w:jc w:val="left"/>
    </w:pPr>
    <w:rPr>
      <w:b/>
    </w:rPr>
  </w:style>
  <w:style w:type="paragraph" w:styleId="46">
    <w:name w:val="toc 9"/>
    <w:basedOn w:val="37"/>
    <w:next w:val="1"/>
    <w:qFormat/>
    <w:uiPriority w:val="39"/>
    <w:pPr>
      <w:ind w:left="1418" w:hanging="1418"/>
    </w:pPr>
  </w:style>
  <w:style w:type="paragraph" w:styleId="47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48">
    <w:name w:val="index 1"/>
    <w:basedOn w:val="1"/>
    <w:next w:val="1"/>
    <w:qFormat/>
    <w:uiPriority w:val="0"/>
    <w:pPr>
      <w:keepLines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character" w:styleId="51">
    <w:name w:val="Strong"/>
    <w:qFormat/>
    <w:uiPriority w:val="22"/>
    <w:rPr>
      <w:b/>
      <w:bCs/>
    </w:rPr>
  </w:style>
  <w:style w:type="character" w:styleId="52">
    <w:name w:val="page number"/>
    <w:basedOn w:val="50"/>
    <w:qFormat/>
    <w:uiPriority w:val="0"/>
  </w:style>
  <w:style w:type="character" w:styleId="53">
    <w:name w:val="FollowedHyperlink"/>
    <w:unhideWhenUsed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table" w:styleId="60">
    <w:name w:val="Table Grid"/>
    <w:basedOn w:val="59"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Figure"/>
    <w:basedOn w:val="1"/>
    <w:next w:val="31"/>
    <w:qFormat/>
    <w:uiPriority w:val="0"/>
    <w:pPr>
      <w:keepNext/>
      <w:keepLines/>
      <w:spacing w:before="180"/>
      <w:jc w:val="center"/>
    </w:pPr>
  </w:style>
  <w:style w:type="paragraph" w:customStyle="1" w:styleId="62">
    <w:name w:val="3GPP_Header"/>
    <w:basedOn w:val="15"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Editor's Note"/>
    <w:basedOn w:val="65"/>
    <w:link w:val="116"/>
    <w:qFormat/>
    <w:uiPriority w:val="0"/>
    <w:rPr>
      <w:color w:val="FF0000"/>
      <w:lang w:val="zh-CN"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67">
    <w:name w:val="Heading 1 Char"/>
    <w:link w:val="2"/>
    <w:qFormat/>
    <w:uiPriority w:val="0"/>
    <w:rPr>
      <w:rFonts w:ascii="Arial" w:hAnsi="Arial"/>
      <w:sz w:val="36"/>
      <w:lang w:val="en-US" w:eastAsia="ja-JP"/>
    </w:rPr>
  </w:style>
  <w:style w:type="paragraph" w:customStyle="1" w:styleId="68">
    <w:name w:val="B1"/>
    <w:basedOn w:val="14"/>
    <w:link w:val="97"/>
    <w:qFormat/>
    <w:uiPriority w:val="0"/>
  </w:style>
  <w:style w:type="paragraph" w:customStyle="1" w:styleId="69">
    <w:name w:val="B2"/>
    <w:basedOn w:val="13"/>
    <w:link w:val="98"/>
    <w:uiPriority w:val="0"/>
  </w:style>
  <w:style w:type="paragraph" w:customStyle="1" w:styleId="70">
    <w:name w:val="B3"/>
    <w:basedOn w:val="12"/>
    <w:link w:val="99"/>
    <w:qFormat/>
    <w:uiPriority w:val="0"/>
  </w:style>
  <w:style w:type="paragraph" w:customStyle="1" w:styleId="71">
    <w:name w:val="B4"/>
    <w:basedOn w:val="44"/>
    <w:link w:val="100"/>
    <w:qFormat/>
    <w:uiPriority w:val="0"/>
  </w:style>
  <w:style w:type="paragraph" w:customStyle="1" w:styleId="72">
    <w:name w:val="Proposal"/>
    <w:basedOn w:val="15"/>
    <w:qFormat/>
    <w:uiPriority w:val="0"/>
    <w:pPr>
      <w:numPr>
        <w:ilvl w:val="0"/>
        <w:numId w:val="10"/>
      </w:numPr>
      <w:tabs>
        <w:tab w:val="left" w:pos="0"/>
        <w:tab w:val="clear" w:pos="1304"/>
      </w:tabs>
    </w:pPr>
    <w:rPr>
      <w:b/>
      <w:bCs/>
    </w:rPr>
  </w:style>
  <w:style w:type="character" w:customStyle="1" w:styleId="73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4">
    <w:name w:val="B5"/>
    <w:basedOn w:val="43"/>
    <w:link w:val="101"/>
    <w:qFormat/>
    <w:uiPriority w:val="0"/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EW"/>
    <w:basedOn w:val="75"/>
    <w:qFormat/>
    <w:uiPriority w:val="0"/>
  </w:style>
  <w:style w:type="paragraph" w:customStyle="1" w:styleId="77">
    <w:name w:val="TAL"/>
    <w:basedOn w:val="1"/>
    <w:link w:val="139"/>
    <w:qFormat/>
    <w:uiPriority w:val="0"/>
    <w:pPr>
      <w:keepNext/>
      <w:keepLines/>
    </w:pPr>
    <w:rPr>
      <w:sz w:val="18"/>
      <w:lang w:val="zh-CN"/>
    </w:rPr>
  </w:style>
  <w:style w:type="paragraph" w:customStyle="1" w:styleId="78">
    <w:name w:val="TAC"/>
    <w:basedOn w:val="77"/>
    <w:qFormat/>
    <w:uiPriority w:val="0"/>
    <w:pPr>
      <w:jc w:val="center"/>
    </w:pPr>
  </w:style>
  <w:style w:type="paragraph" w:customStyle="1" w:styleId="79">
    <w:name w:val="TAH"/>
    <w:basedOn w:val="78"/>
    <w:link w:val="140"/>
    <w:qFormat/>
    <w:uiPriority w:val="0"/>
    <w:rPr>
      <w:b/>
    </w:rPr>
  </w:style>
  <w:style w:type="paragraph" w:customStyle="1" w:styleId="80">
    <w:name w:val="TAN"/>
    <w:basedOn w:val="77"/>
    <w:uiPriority w:val="0"/>
    <w:pPr>
      <w:ind w:left="851" w:hanging="851"/>
    </w:pPr>
  </w:style>
  <w:style w:type="paragraph" w:customStyle="1" w:styleId="81">
    <w:name w:val="TAR"/>
    <w:basedOn w:val="77"/>
    <w:qFormat/>
    <w:uiPriority w:val="0"/>
    <w:pPr>
      <w:jc w:val="right"/>
    </w:pPr>
  </w:style>
  <w:style w:type="paragraph" w:customStyle="1" w:styleId="82">
    <w:name w:val="TH"/>
    <w:basedOn w:val="1"/>
    <w:link w:val="141"/>
    <w:uiPriority w:val="0"/>
    <w:pPr>
      <w:keepNext/>
      <w:keepLines/>
      <w:spacing w:before="60"/>
      <w:jc w:val="center"/>
    </w:pPr>
    <w:rPr>
      <w:b/>
      <w:lang w:val="zh-CN"/>
    </w:rPr>
  </w:style>
  <w:style w:type="paragraph" w:customStyle="1" w:styleId="83">
    <w:name w:val="TF"/>
    <w:basedOn w:val="82"/>
    <w:link w:val="145"/>
    <w:qFormat/>
    <w:uiPriority w:val="0"/>
    <w:pPr>
      <w:keepNext w:val="0"/>
      <w:spacing w:before="0" w:after="240"/>
    </w:pPr>
  </w:style>
  <w:style w:type="paragraph" w:customStyle="1" w:styleId="84">
    <w:name w:val="TT"/>
    <w:basedOn w:val="2"/>
    <w:next w:val="1"/>
    <w:uiPriority w:val="0"/>
    <w:pPr>
      <w:outlineLvl w:val="9"/>
    </w:pPr>
  </w:style>
  <w:style w:type="paragraph" w:customStyle="1" w:styleId="85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89">
    <w:name w:val="ZGSM"/>
    <w:qFormat/>
    <w:uiPriority w:val="0"/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ZV"/>
    <w:basedOn w:val="93"/>
    <w:uiPriority w:val="0"/>
    <w:pPr>
      <w:framePr w:y="16161"/>
    </w:pPr>
  </w:style>
  <w:style w:type="paragraph" w:customStyle="1" w:styleId="95">
    <w:name w:val="FP"/>
    <w:basedOn w:val="1"/>
    <w:qFormat/>
    <w:uiPriority w:val="0"/>
  </w:style>
  <w:style w:type="paragraph" w:customStyle="1" w:styleId="96">
    <w:name w:val="Observation"/>
    <w:basedOn w:val="72"/>
    <w:qFormat/>
    <w:uiPriority w:val="0"/>
    <w:pPr>
      <w:numPr>
        <w:ilvl w:val="0"/>
        <w:numId w:val="11"/>
      </w:numPr>
      <w:tabs>
        <w:tab w:val="clear" w:pos="0"/>
      </w:tabs>
      <w:ind w:left="1560" w:hanging="1560"/>
    </w:pPr>
    <w:rPr>
      <w:lang w:eastAsia="ja-JP"/>
    </w:rPr>
  </w:style>
  <w:style w:type="character" w:customStyle="1" w:styleId="97">
    <w:name w:val="B1 Char1"/>
    <w:link w:val="68"/>
    <w:qFormat/>
    <w:uiPriority w:val="0"/>
    <w:rPr>
      <w:rFonts w:ascii="Times New Roman" w:hAnsi="Times New Roman"/>
      <w:lang w:eastAsia="zh-CN"/>
    </w:rPr>
  </w:style>
  <w:style w:type="character" w:customStyle="1" w:styleId="98">
    <w:name w:val="B2 Char"/>
    <w:link w:val="69"/>
    <w:qFormat/>
    <w:uiPriority w:val="0"/>
    <w:rPr>
      <w:rFonts w:ascii="Times New Roman" w:hAnsi="Times New Roman"/>
      <w:lang w:eastAsia="ja-JP"/>
    </w:rPr>
  </w:style>
  <w:style w:type="character" w:customStyle="1" w:styleId="99">
    <w:name w:val="B3 Char2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4 Char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5 Char"/>
    <w:link w:val="74"/>
    <w:qFormat/>
    <w:uiPriority w:val="0"/>
    <w:rPr>
      <w:rFonts w:ascii="Times New Roman" w:hAnsi="Times New Roman"/>
      <w:lang w:eastAsia="ja-JP"/>
    </w:rPr>
  </w:style>
  <w:style w:type="paragraph" w:customStyle="1" w:styleId="102">
    <w:name w:val="B6"/>
    <w:basedOn w:val="74"/>
    <w:link w:val="103"/>
    <w:qFormat/>
    <w:uiPriority w:val="0"/>
    <w:pPr>
      <w:ind w:left="1985"/>
    </w:pPr>
  </w:style>
  <w:style w:type="character" w:customStyle="1" w:styleId="103">
    <w:name w:val="B6 Char"/>
    <w:link w:val="102"/>
    <w:qFormat/>
    <w:uiPriority w:val="0"/>
    <w:rPr>
      <w:rFonts w:ascii="Times New Roman" w:hAnsi="Times New Roman"/>
      <w:lang w:eastAsia="ja-JP"/>
    </w:rPr>
  </w:style>
  <w:style w:type="paragraph" w:customStyle="1" w:styleId="104">
    <w:name w:val="B7"/>
    <w:basedOn w:val="102"/>
    <w:link w:val="105"/>
    <w:qFormat/>
    <w:uiPriority w:val="0"/>
    <w:pPr>
      <w:ind w:left="2269"/>
    </w:pPr>
  </w:style>
  <w:style w:type="character" w:customStyle="1" w:styleId="105">
    <w:name w:val="B7 Char"/>
    <w:basedOn w:val="103"/>
    <w:link w:val="104"/>
    <w:qFormat/>
    <w:uiPriority w:val="0"/>
    <w:rPr>
      <w:rFonts w:ascii="Times New Roman" w:hAnsi="Times New Roman"/>
      <w:lang w:eastAsia="ja-JP"/>
    </w:rPr>
  </w:style>
  <w:style w:type="paragraph" w:customStyle="1" w:styleId="106">
    <w:name w:val="B8"/>
    <w:basedOn w:val="104"/>
    <w:qFormat/>
    <w:uiPriority w:val="0"/>
    <w:pPr>
      <w:ind w:left="2552"/>
    </w:pPr>
  </w:style>
  <w:style w:type="character" w:customStyle="1" w:styleId="107">
    <w:name w:val="Balloon Text Char"/>
    <w:link w:val="38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8">
    <w:name w:val="Comment Text Char"/>
    <w:link w:val="17"/>
    <w:qFormat/>
    <w:uiPriority w:val="99"/>
    <w:rPr>
      <w:rFonts w:ascii="Times New Roman" w:hAnsi="Times New Roman"/>
      <w:lang w:eastAsia="ja-JP"/>
    </w:rPr>
  </w:style>
  <w:style w:type="character" w:customStyle="1" w:styleId="109">
    <w:name w:val="Comment Subject Char"/>
    <w:link w:val="16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0">
    <w:name w:val="CR Cover Page"/>
    <w:link w:val="111"/>
    <w:qFormat/>
    <w:uiPriority w:val="0"/>
    <w:pPr>
      <w:spacing w:after="120" w:line="276" w:lineRule="auto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1">
    <w:name w:val="CR Cover Page Zchn"/>
    <w:link w:val="110"/>
    <w:qFormat/>
    <w:uiPriority w:val="0"/>
    <w:rPr>
      <w:rFonts w:ascii="Arial" w:hAnsi="Arial"/>
      <w:lang w:eastAsia="ko-KR"/>
    </w:rPr>
  </w:style>
  <w:style w:type="paragraph" w:customStyle="1" w:styleId="112">
    <w:name w:val="Doc-text2"/>
    <w:basedOn w:val="1"/>
    <w:link w:val="113"/>
    <w:qFormat/>
    <w:uiPriority w:val="0"/>
    <w:pPr>
      <w:tabs>
        <w:tab w:val="left" w:pos="1622"/>
      </w:tabs>
      <w:ind w:left="1622" w:hanging="363"/>
    </w:pPr>
    <w:rPr>
      <w:rFonts w:eastAsia="MS Mincho"/>
      <w:lang w:val="zh-CN"/>
    </w:rPr>
  </w:style>
  <w:style w:type="character" w:customStyle="1" w:styleId="113">
    <w:name w:val="Doc-text2 Char"/>
    <w:link w:val="112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4">
    <w:name w:val="Document Map Char"/>
    <w:link w:val="32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5">
    <w:name w:val="NO Char"/>
    <w:link w:val="65"/>
    <w:qFormat/>
    <w:uiPriority w:val="0"/>
    <w:rPr>
      <w:rFonts w:ascii="Times New Roman" w:hAnsi="Times New Roman"/>
      <w:lang w:eastAsia="ja-JP"/>
    </w:rPr>
  </w:style>
  <w:style w:type="character" w:customStyle="1" w:styleId="116">
    <w:name w:val="Editor's Note Char"/>
    <w:link w:val="64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7">
    <w:name w:val="EmailDiscussion"/>
    <w:basedOn w:val="1"/>
    <w:next w:val="1"/>
    <w:qFormat/>
    <w:uiPriority w:val="0"/>
    <w:pPr>
      <w:numPr>
        <w:ilvl w:val="0"/>
        <w:numId w:val="12"/>
      </w:numPr>
      <w:spacing w:before="40"/>
    </w:pPr>
    <w:rPr>
      <w:rFonts w:eastAsia="MS Mincho"/>
      <w:b/>
      <w:lang w:eastAsia="en-GB"/>
    </w:rPr>
  </w:style>
  <w:style w:type="paragraph" w:customStyle="1" w:styleId="11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119">
    <w:name w:val="Header Char"/>
    <w:link w:val="40"/>
    <w:qFormat/>
    <w:uiPriority w:val="0"/>
    <w:rPr>
      <w:rFonts w:ascii="Arial" w:hAnsi="Arial"/>
      <w:b/>
      <w:sz w:val="18"/>
      <w:lang w:eastAsia="ja-JP"/>
    </w:rPr>
  </w:style>
  <w:style w:type="character" w:customStyle="1" w:styleId="120">
    <w:name w:val="Footer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1">
    <w:name w:val="Footnote Text Char"/>
    <w:link w:val="42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2">
    <w:name w:val="Guidance"/>
    <w:basedOn w:val="1"/>
    <w:qFormat/>
    <w:uiPriority w:val="0"/>
    <w:rPr>
      <w:i/>
      <w:color w:val="0000FF"/>
    </w:rPr>
  </w:style>
  <w:style w:type="character" w:customStyle="1" w:styleId="123">
    <w:name w:val="Heading 2 Char"/>
    <w:link w:val="3"/>
    <w:qFormat/>
    <w:uiPriority w:val="0"/>
    <w:rPr>
      <w:rFonts w:ascii="Arial" w:hAnsi="Arial"/>
      <w:sz w:val="32"/>
      <w:lang w:val="en-US" w:eastAsia="ja-JP"/>
    </w:rPr>
  </w:style>
  <w:style w:type="character" w:customStyle="1" w:styleId="124">
    <w:name w:val="Heading 3 Char"/>
    <w:link w:val="4"/>
    <w:qFormat/>
    <w:uiPriority w:val="0"/>
    <w:rPr>
      <w:rFonts w:ascii="Arial" w:hAnsi="Arial"/>
      <w:sz w:val="28"/>
      <w:lang w:val="en-US" w:eastAsia="ja-JP"/>
    </w:rPr>
  </w:style>
  <w:style w:type="character" w:customStyle="1" w:styleId="125">
    <w:name w:val="Heading 4 Char"/>
    <w:link w:val="5"/>
    <w:qFormat/>
    <w:uiPriority w:val="0"/>
    <w:rPr>
      <w:rFonts w:ascii="Arial" w:hAnsi="Arial"/>
      <w:sz w:val="24"/>
      <w:szCs w:val="24"/>
      <w:lang w:val="en-US" w:eastAsia="ja-JP"/>
    </w:rPr>
  </w:style>
  <w:style w:type="character" w:customStyle="1" w:styleId="126">
    <w:name w:val="Heading 5 Char"/>
    <w:link w:val="6"/>
    <w:qFormat/>
    <w:uiPriority w:val="0"/>
    <w:rPr>
      <w:rFonts w:asciiTheme="minorHAnsi" w:hAnsiTheme="minorHAnsi" w:eastAsiaTheme="minorHAnsi" w:cstheme="minorBidi"/>
      <w:sz w:val="22"/>
      <w:szCs w:val="22"/>
      <w:lang w:val="sv-SE" w:eastAsia="en-US"/>
    </w:rPr>
  </w:style>
  <w:style w:type="character" w:customStyle="1" w:styleId="127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28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0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styleId="132">
    <w:name w:val="List Paragraph"/>
    <w:basedOn w:val="1"/>
    <w:link w:val="133"/>
    <w:qFormat/>
    <w:uiPriority w:val="34"/>
    <w:pPr>
      <w:ind w:left="720"/>
    </w:pPr>
    <w:rPr>
      <w:rFonts w:ascii="Calibri" w:hAnsi="Calibri" w:eastAsia="Calibri"/>
      <w:lang w:val="zh-CN"/>
    </w:rPr>
  </w:style>
  <w:style w:type="character" w:customStyle="1" w:styleId="133">
    <w:name w:val="List Paragraph Char"/>
    <w:link w:val="132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4">
    <w:name w:val="NF"/>
    <w:basedOn w:val="65"/>
    <w:qFormat/>
    <w:uiPriority w:val="0"/>
    <w:pPr>
      <w:keepNext/>
    </w:pPr>
    <w:rPr>
      <w:sz w:val="18"/>
    </w:rPr>
  </w:style>
  <w:style w:type="paragraph" w:customStyle="1" w:styleId="135">
    <w:name w:val="NW"/>
    <w:basedOn w:val="65"/>
    <w:qFormat/>
    <w:uiPriority w:val="0"/>
  </w:style>
  <w:style w:type="paragraph" w:customStyle="1" w:styleId="136">
    <w:name w:val="PL"/>
    <w:link w:val="13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200" w:line="276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7">
    <w:name w:val="PL Char"/>
    <w:link w:val="136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8">
    <w:name w:val="Plain Text Char"/>
    <w:link w:val="35"/>
    <w:qFormat/>
    <w:uiPriority w:val="0"/>
    <w:rPr>
      <w:rFonts w:ascii="Courier New" w:hAnsi="Courier New"/>
      <w:lang w:val="nb-NO" w:eastAsia="ja-JP"/>
    </w:rPr>
  </w:style>
  <w:style w:type="character" w:customStyle="1" w:styleId="139">
    <w:name w:val="TAL Car"/>
    <w:link w:val="77"/>
    <w:qFormat/>
    <w:uiPriority w:val="0"/>
    <w:rPr>
      <w:rFonts w:ascii="Arial" w:hAnsi="Arial"/>
      <w:sz w:val="18"/>
      <w:lang w:val="zh-CN" w:eastAsia="zh-CN"/>
    </w:rPr>
  </w:style>
  <w:style w:type="character" w:customStyle="1" w:styleId="140">
    <w:name w:val="TAH Car"/>
    <w:link w:val="79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1">
    <w:name w:val="TH Char"/>
    <w:link w:val="82"/>
    <w:qFormat/>
    <w:uiPriority w:val="0"/>
    <w:rPr>
      <w:rFonts w:ascii="Arial" w:hAnsi="Arial"/>
      <w:b/>
      <w:lang w:val="zh-CN" w:eastAsia="zh-CN"/>
    </w:rPr>
  </w:style>
  <w:style w:type="paragraph" w:customStyle="1" w:styleId="142">
    <w:name w:val="TAJ"/>
    <w:basedOn w:val="82"/>
    <w:qFormat/>
    <w:uiPriority w:val="0"/>
  </w:style>
  <w:style w:type="paragraph" w:customStyle="1" w:styleId="143">
    <w:name w:val="TAL Char Char"/>
    <w:basedOn w:val="1"/>
    <w:link w:val="144"/>
    <w:qFormat/>
    <w:uiPriority w:val="0"/>
    <w:pPr>
      <w:keepNext/>
      <w:keepLines/>
    </w:pPr>
    <w:rPr>
      <w:rFonts w:eastAsia="Malgun Gothic"/>
      <w:sz w:val="18"/>
      <w:lang w:val="zh-CN"/>
    </w:rPr>
  </w:style>
  <w:style w:type="character" w:customStyle="1" w:styleId="144">
    <w:name w:val="TAL Char Char Char"/>
    <w:link w:val="143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5">
    <w:name w:val="TF Char"/>
    <w:link w:val="83"/>
    <w:qFormat/>
    <w:uiPriority w:val="0"/>
    <w:rPr>
      <w:rFonts w:ascii="Arial" w:hAnsi="Arial"/>
      <w:b/>
      <w:lang w:val="zh-CN" w:eastAsia="zh-CN"/>
    </w:rPr>
  </w:style>
  <w:style w:type="character" w:customStyle="1" w:styleId="146">
    <w:name w:val="Unresolved Mention"/>
    <w:basedOn w:val="50"/>
    <w:semiHidden/>
    <w:unhideWhenUsed/>
    <w:uiPriority w:val="99"/>
    <w:rPr>
      <w:color w:val="808080"/>
      <w:shd w:val="clear" w:color="auto" w:fill="E6E6E6"/>
    </w:rPr>
  </w:style>
  <w:style w:type="character" w:customStyle="1" w:styleId="147">
    <w:name w:val="normaltextrun"/>
    <w:basedOn w:val="50"/>
    <w:qFormat/>
    <w:uiPriority w:val="0"/>
  </w:style>
  <w:style w:type="paragraph" w:customStyle="1" w:styleId="148">
    <w:name w:val="Revision1"/>
    <w:hidden/>
    <w:semiHidden/>
    <w:qFormat/>
    <w:uiPriority w:val="9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customStyle="1" w:styleId="149">
    <w:name w:val="IvD bodytext"/>
    <w:basedOn w:val="15"/>
    <w:link w:val="15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150">
    <w:name w:val="IvD bodytext Char"/>
    <w:basedOn w:val="73"/>
    <w:link w:val="149"/>
    <w:uiPriority w:val="0"/>
    <w:rPr>
      <w:rFonts w:ascii="Arial" w:hAnsi="Arial"/>
      <w:spacing w:val="2"/>
      <w:lang w:val="en-US" w:eastAsia="en-US"/>
    </w:rPr>
  </w:style>
  <w:style w:type="character" w:customStyle="1" w:styleId="151">
    <w:name w:val="IvD Instructiontext Char"/>
    <w:link w:val="152"/>
    <w:qFormat/>
    <w:locked/>
    <w:uiPriority w:val="99"/>
    <w:rPr>
      <w:rFonts w:ascii="Arial" w:hAnsi="Arial"/>
      <w:i/>
      <w:color w:val="7E7E7E" w:themeColor="text1" w:themeTint="80"/>
      <w:spacing w:val="2"/>
      <w:sz w:val="18"/>
      <w:szCs w:val="18"/>
      <w:lang w:val="en-US"/>
    </w:rPr>
  </w:style>
  <w:style w:type="paragraph" w:customStyle="1" w:styleId="152">
    <w:name w:val="IvD Instructiontext"/>
    <w:basedOn w:val="15"/>
    <w:link w:val="1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i/>
      <w:color w:val="7E7E7E" w:themeColor="text1" w:themeTint="80"/>
      <w:spacing w:val="2"/>
      <w:sz w:val="18"/>
      <w:szCs w:val="18"/>
      <w:lang w:eastAsia="en-GB"/>
    </w:rPr>
  </w:style>
  <w:style w:type="character" w:styleId="153">
    <w:name w:val="Placeholder Text"/>
    <w:basedOn w:val="50"/>
    <w:semiHidden/>
    <w:qFormat/>
    <w:uiPriority w:val="99"/>
    <w:rPr>
      <w:color w:val="808080"/>
    </w:rPr>
  </w:style>
  <w:style w:type="character" w:customStyle="1" w:styleId="154">
    <w:name w:val="Intense Emphasis1"/>
    <w:qFormat/>
    <w:uiPriority w:val="21"/>
    <w:rPr>
      <w:b/>
      <w:bCs/>
      <w:i/>
      <w:iCs/>
      <w:color w:val="4F81BD"/>
    </w:rPr>
  </w:style>
  <w:style w:type="character" w:customStyle="1" w:styleId="155">
    <w:name w:val="Caption Char"/>
    <w:link w:val="31"/>
    <w:uiPriority w:val="0"/>
    <w:rPr>
      <w:rFonts w:asciiTheme="minorHAnsi" w:hAnsiTheme="minorHAnsi" w:eastAsiaTheme="minorEastAsia" w:cstheme="minorBidi"/>
      <w:b/>
      <w:sz w:val="22"/>
      <w:szCs w:val="22"/>
      <w:lang w:val="sv-S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34DC9-C10D-46C2-A8C7-09F8B63E2242}">
  <ds:schemaRefs/>
</ds:datastoreItem>
</file>

<file path=customXml/itemProps3.xml><?xml version="1.0" encoding="utf-8"?>
<ds:datastoreItem xmlns:ds="http://schemas.openxmlformats.org/officeDocument/2006/customXml" ds:itemID="{6CFA70DB-59A5-4956-BFDF-D61F9DAA9ED5}">
  <ds:schemaRefs/>
</ds:datastoreItem>
</file>

<file path=customXml/itemProps4.xml><?xml version="1.0" encoding="utf-8"?>
<ds:datastoreItem xmlns:ds="http://schemas.openxmlformats.org/officeDocument/2006/customXml" ds:itemID="{2CF56590-8BAC-4D11-98DE-E1C862B885BD}">
  <ds:schemaRefs/>
</ds:datastoreItem>
</file>

<file path=customXml/itemProps5.xml><?xml version="1.0" encoding="utf-8"?>
<ds:datastoreItem xmlns:ds="http://schemas.openxmlformats.org/officeDocument/2006/customXml" ds:itemID="{93C093FF-D2C5-45C7-B3F2-FF7B0B28CBDB}">
  <ds:schemaRefs/>
</ds:datastoreItem>
</file>

<file path=customXml/itemProps6.xml><?xml version="1.0" encoding="utf-8"?>
<ds:datastoreItem xmlns:ds="http://schemas.openxmlformats.org/officeDocument/2006/customXml" ds:itemID="{B04258A9-EF80-41BE-A200-BE4A652389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1514</Words>
  <Characters>8630</Characters>
  <Lines>71</Lines>
  <Paragraphs>20</Paragraphs>
  <TotalTime>1</TotalTime>
  <ScaleCrop>false</ScaleCrop>
  <LinksUpToDate>false</LinksUpToDate>
  <CharactersWithSpaces>10124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2019-02-11T11:30:00Z</dcterms:created>
  <dcterms:modified xsi:type="dcterms:W3CDTF">2019-02-16T03:23:48Z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  <property fmtid="{D5CDD505-2E9C-101B-9397-08002B2CF9AE}" pid="36" name="KSOProductBuildVer">
    <vt:lpwstr>2052-10.8.2.7027</vt:lpwstr>
  </property>
</Properties>
</file>