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98B2" w14:textId="5F0455C1" w:rsidR="007F637A" w:rsidRPr="000A64D8" w:rsidRDefault="007F637A" w:rsidP="007F637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</w:t>
      </w:r>
      <w:r w:rsidR="00F10763">
        <w:rPr>
          <w:rFonts w:ascii="Arial" w:hAnsi="Arial" w:cs="Arial"/>
          <w:b/>
          <w:sz w:val="24"/>
          <w:szCs w:val="24"/>
        </w:rPr>
        <w:t>5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18</w:t>
      </w:r>
      <w:r w:rsidR="00F14E79">
        <w:rPr>
          <w:rFonts w:ascii="Arial" w:hAnsi="Arial" w:cs="Arial"/>
          <w:b/>
          <w:sz w:val="24"/>
          <w:szCs w:val="24"/>
        </w:rPr>
        <w:t>1</w:t>
      </w:r>
      <w:r w:rsidR="00C21214">
        <w:rPr>
          <w:rFonts w:ascii="Arial" w:hAnsi="Arial" w:cs="Arial"/>
          <w:b/>
          <w:sz w:val="24"/>
          <w:szCs w:val="24"/>
        </w:rPr>
        <w:t>3049</w:t>
      </w:r>
    </w:p>
    <w:p w14:paraId="7B06AEC4" w14:textId="5E1EC36C" w:rsidR="007F637A" w:rsidRDefault="00F10763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12</w:t>
      </w:r>
      <w:r w:rsidR="00AD3FE3"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D3FE3">
        <w:rPr>
          <w:rFonts w:ascii="Arial" w:hAnsi="Arial" w:cs="Arial"/>
          <w:b/>
          <w:sz w:val="24"/>
          <w:szCs w:val="24"/>
        </w:rPr>
        <w:t xml:space="preserve"> </w:t>
      </w:r>
      <w:r w:rsidR="007F637A">
        <w:rPr>
          <w:rFonts w:ascii="Arial" w:hAnsi="Arial" w:cs="Arial"/>
          <w:b/>
          <w:sz w:val="24"/>
          <w:szCs w:val="24"/>
        </w:rPr>
        <w:t xml:space="preserve">– </w:t>
      </w:r>
      <w:r w:rsidR="00F14E79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6</w:t>
      </w:r>
      <w:r w:rsidR="007F637A" w:rsidRPr="00C615E8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F63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November</w:t>
      </w:r>
      <w:r w:rsidR="007F637A">
        <w:rPr>
          <w:rFonts w:ascii="Arial" w:hAnsi="Arial" w:cs="Arial"/>
          <w:b/>
          <w:sz w:val="24"/>
          <w:szCs w:val="24"/>
        </w:rPr>
        <w:t xml:space="preserve"> 201</w:t>
      </w:r>
      <w:r w:rsidR="00AD3FE3">
        <w:rPr>
          <w:rFonts w:ascii="Arial" w:hAnsi="Arial" w:cs="Arial"/>
          <w:b/>
          <w:sz w:val="24"/>
          <w:szCs w:val="24"/>
        </w:rPr>
        <w:t>8</w:t>
      </w:r>
    </w:p>
    <w:p w14:paraId="4A6B87B1" w14:textId="5B332AB9" w:rsidR="007F637A" w:rsidRPr="00FD021C" w:rsidRDefault="00F10763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  <w:lang w:eastAsia="zh-CN"/>
        </w:rPr>
        <w:t>Spokane</w:t>
      </w:r>
      <w:r w:rsidR="007F637A" w:rsidRPr="00AD3FE3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USA</w:t>
      </w:r>
    </w:p>
    <w:p w14:paraId="64343616" w14:textId="77777777" w:rsidR="00E90E49" w:rsidRPr="007F637A" w:rsidRDefault="00E90E49" w:rsidP="00357380">
      <w:pPr>
        <w:pStyle w:val="3GPPHeader"/>
      </w:pPr>
    </w:p>
    <w:p w14:paraId="420BC6C1" w14:textId="34CCA473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C619A">
        <w:rPr>
          <w:sz w:val="22"/>
          <w:szCs w:val="22"/>
          <w:lang w:val="sv-FI"/>
        </w:rPr>
        <w:t>6.</w:t>
      </w:r>
      <w:r w:rsidR="00A21323">
        <w:rPr>
          <w:sz w:val="22"/>
          <w:szCs w:val="22"/>
          <w:lang w:val="sv-FI"/>
        </w:rPr>
        <w:t>2</w:t>
      </w:r>
      <w:r w:rsidR="007C619A">
        <w:rPr>
          <w:sz w:val="22"/>
          <w:szCs w:val="22"/>
          <w:lang w:val="sv-FI"/>
        </w:rPr>
        <w:t>.</w:t>
      </w:r>
      <w:r w:rsidR="00A21323">
        <w:rPr>
          <w:sz w:val="22"/>
          <w:szCs w:val="22"/>
          <w:lang w:val="sv-FI"/>
        </w:rPr>
        <w:t>2.4</w:t>
      </w:r>
    </w:p>
    <w:p w14:paraId="58D4AF01" w14:textId="5A435633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1733C3">
        <w:rPr>
          <w:sz w:val="22"/>
          <w:szCs w:val="22"/>
        </w:rPr>
        <w:t>Qualcomm</w:t>
      </w:r>
      <w:r w:rsidR="00C464AA">
        <w:rPr>
          <w:sz w:val="22"/>
          <w:szCs w:val="22"/>
        </w:rPr>
        <w:t xml:space="preserve"> Incorporated</w:t>
      </w:r>
    </w:p>
    <w:p w14:paraId="724AB1D8" w14:textId="46CE164A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FA0631" w:rsidRPr="00FA0631">
        <w:rPr>
          <w:sz w:val="22"/>
          <w:szCs w:val="22"/>
        </w:rPr>
        <w:t>Coexistence of NB-IoT with NR</w:t>
      </w:r>
    </w:p>
    <w:p w14:paraId="3695AEAB" w14:textId="27F03C32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 w:rsidR="007C619A"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5D6DBE6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12CB4F5" w14:textId="5BC134CA" w:rsidR="004B621A" w:rsidRPr="00FA0631" w:rsidRDefault="00FA0631" w:rsidP="00FA063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RAN#80 meeting, a new WID of </w:t>
      </w:r>
      <w:r w:rsidRPr="00FA0631">
        <w:rPr>
          <w:rFonts w:eastAsia="Batang"/>
          <w:i/>
          <w:snapToGrid w:val="0"/>
          <w:kern w:val="2"/>
          <w:sz w:val="22"/>
          <w:szCs w:val="22"/>
          <w:lang w:eastAsia="ko-KR"/>
        </w:rPr>
        <w:t>Rel-16 enhancements for NB-IoT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[1] was approved with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objective to study the coexistence of NB-IoT with NR. </w:t>
      </w:r>
    </w:p>
    <w:p w14:paraId="55C5A0E6" w14:textId="77777777" w:rsidR="00FA0631" w:rsidRPr="00FA0631" w:rsidRDefault="00FA0631" w:rsidP="00FA0631">
      <w:pPr>
        <w:spacing w:after="0"/>
        <w:rPr>
          <w:rFonts w:eastAsia="宋体"/>
          <w:b/>
          <w:bCs/>
          <w:u w:val="single"/>
          <w:lang w:eastAsia="en-US"/>
        </w:rPr>
      </w:pPr>
    </w:p>
    <w:p w14:paraId="19BA7D16" w14:textId="77777777" w:rsidR="00FA0631" w:rsidRPr="00FA0631" w:rsidRDefault="00FA0631" w:rsidP="00FA0631">
      <w:pPr>
        <w:spacing w:after="120"/>
        <w:rPr>
          <w:rFonts w:eastAsia="宋体"/>
          <w:b/>
          <w:bCs/>
          <w:u w:val="single"/>
          <w:lang w:val="en-US" w:eastAsia="en-US"/>
        </w:rPr>
      </w:pPr>
      <w:bookmarkStart w:id="0" w:name="_Hlk516692042"/>
      <w:r w:rsidRPr="00FA0631">
        <w:rPr>
          <w:rFonts w:eastAsia="宋体"/>
          <w:b/>
          <w:bCs/>
          <w:u w:val="single"/>
          <w:lang w:val="en-US" w:eastAsia="en-US"/>
        </w:rPr>
        <w:t>Coexistence with NR</w:t>
      </w:r>
    </w:p>
    <w:p w14:paraId="225D6D31" w14:textId="77777777" w:rsidR="00FA0631" w:rsidRPr="00FA0631" w:rsidRDefault="00FA0631" w:rsidP="00FA0631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Study NR and LTE specifications to identify </w:t>
      </w:r>
      <w:bookmarkStart w:id="1" w:name="_Hlk516784255"/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possible issues related to coexistence of </w:t>
      </w:r>
      <w:bookmarkEnd w:id="1"/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NB-IoT with NR [RAN4, RAN1, RAN2]</w:t>
      </w:r>
    </w:p>
    <w:bookmarkEnd w:id="0"/>
    <w:p w14:paraId="463D44C9" w14:textId="77777777" w:rsidR="00F14E79" w:rsidRDefault="00F14E79" w:rsidP="00F14E79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294C1A53" w14:textId="688C64BA" w:rsidR="00C21214" w:rsidRDefault="00F14E79" w:rsidP="00641D76">
      <w:p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1B4262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RAN1#94 meeting, </w:t>
      </w:r>
      <w:r w:rsidR="00F10763" w:rsidRPr="001B4262">
        <w:rPr>
          <w:rFonts w:eastAsia="Batang"/>
          <w:snapToGrid w:val="0"/>
          <w:kern w:val="2"/>
          <w:sz w:val="22"/>
          <w:szCs w:val="22"/>
          <w:lang w:eastAsia="ko-KR"/>
        </w:rPr>
        <w:t>it was concluded that no issues were identified that would prevent the coexistence of NR and NB-IoT</w:t>
      </w:r>
      <w:r w:rsidR="00641D76" w:rsidRPr="001B42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[2]</w:t>
      </w:r>
      <w:r w:rsidR="00F10763" w:rsidRPr="001B4262">
        <w:rPr>
          <w:rFonts w:eastAsia="Batang"/>
          <w:snapToGrid w:val="0"/>
          <w:kern w:val="2"/>
          <w:sz w:val="22"/>
          <w:szCs w:val="22"/>
          <w:lang w:eastAsia="ko-KR"/>
        </w:rPr>
        <w:t xml:space="preserve">. In RAN1#94bis, </w:t>
      </w:r>
      <w:r w:rsidR="00641D76" w:rsidRPr="001B4262">
        <w:rPr>
          <w:rFonts w:eastAsia="Batang"/>
          <w:snapToGrid w:val="0"/>
          <w:kern w:val="2"/>
          <w:sz w:val="22"/>
          <w:szCs w:val="22"/>
          <w:lang w:eastAsia="ko-KR"/>
        </w:rPr>
        <w:t>it was agreed to study potential specification enhancements for improving the performance of NB-IoT coexistence with NR [3]</w:t>
      </w:r>
      <w:r w:rsidRPr="001B4262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</w:p>
    <w:p w14:paraId="2E0F0743" w14:textId="70FBE551" w:rsidR="00641D76" w:rsidRDefault="00641D76" w:rsidP="00641D76">
      <w:pPr>
        <w:spacing w:after="0"/>
        <w:rPr>
          <w:rFonts w:eastAsia="宋体"/>
          <w:b/>
          <w:bCs/>
          <w:u w:val="single"/>
          <w:lang w:eastAsia="en-US"/>
        </w:rPr>
      </w:pPr>
    </w:p>
    <w:p w14:paraId="741DA866" w14:textId="0CF66BC5" w:rsidR="00F10763" w:rsidRPr="001A46BD" w:rsidRDefault="00F10763" w:rsidP="00F10763">
      <w:pPr>
        <w:rPr>
          <w:b/>
          <w:sz w:val="22"/>
          <w:szCs w:val="22"/>
          <w:highlight w:val="green"/>
          <w:lang w:eastAsia="zh-CN"/>
        </w:rPr>
      </w:pPr>
      <w:r w:rsidRPr="001A46BD">
        <w:rPr>
          <w:b/>
          <w:sz w:val="22"/>
          <w:szCs w:val="22"/>
          <w:highlight w:val="green"/>
          <w:lang w:eastAsia="zh-CN"/>
        </w:rPr>
        <w:t xml:space="preserve">Agreement </w:t>
      </w:r>
    </w:p>
    <w:p w14:paraId="30D243C5" w14:textId="77777777" w:rsidR="00F10763" w:rsidRPr="00F10763" w:rsidRDefault="00F10763" w:rsidP="00F10763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10763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The following aspects </w:t>
      </w:r>
      <w:r w:rsidRPr="00F10763">
        <w:rPr>
          <w:rFonts w:eastAsia="Batang"/>
          <w:snapToGrid w:val="0"/>
          <w:kern w:val="2"/>
          <w:sz w:val="22"/>
          <w:szCs w:val="22"/>
          <w:lang w:eastAsia="ko-KR"/>
        </w:rPr>
        <w:t>are</w:t>
      </w:r>
      <w:r w:rsidRPr="00F10763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studied to impr</w:t>
      </w:r>
      <w:r w:rsidRPr="00F10763">
        <w:rPr>
          <w:rFonts w:eastAsia="Batang"/>
          <w:snapToGrid w:val="0"/>
          <w:kern w:val="2"/>
          <w:sz w:val="22"/>
          <w:szCs w:val="22"/>
          <w:lang w:eastAsia="ko-KR"/>
        </w:rPr>
        <w:t>ove the performance of coexistence of NB-IoT with NR</w:t>
      </w:r>
    </w:p>
    <w:p w14:paraId="0D7EBA01" w14:textId="4731BE2E" w:rsidR="00F10763" w:rsidRPr="00F10763" w:rsidRDefault="00F10763" w:rsidP="00F10763">
      <w:pPr>
        <w:numPr>
          <w:ilvl w:val="1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10763">
        <w:rPr>
          <w:rFonts w:eastAsia="Batang"/>
          <w:snapToGrid w:val="0"/>
          <w:kern w:val="2"/>
          <w:sz w:val="22"/>
          <w:szCs w:val="22"/>
          <w:lang w:eastAsia="ko-KR"/>
        </w:rPr>
        <w:t xml:space="preserve">Resource </w:t>
      </w:r>
      <w:r w:rsidR="001A46BD" w:rsidRPr="00F10763">
        <w:rPr>
          <w:rFonts w:eastAsia="Batang"/>
          <w:snapToGrid w:val="0"/>
          <w:kern w:val="2"/>
          <w:sz w:val="22"/>
          <w:szCs w:val="22"/>
          <w:lang w:eastAsia="ko-KR"/>
        </w:rPr>
        <w:t>reservation</w:t>
      </w:r>
      <w:r w:rsidRPr="00F10763">
        <w:rPr>
          <w:rFonts w:eastAsia="Batang"/>
          <w:snapToGrid w:val="0"/>
          <w:kern w:val="2"/>
          <w:sz w:val="22"/>
          <w:szCs w:val="22"/>
          <w:lang w:eastAsia="ko-KR"/>
        </w:rPr>
        <w:t xml:space="preserve"> in NB-IoT</w:t>
      </w:r>
    </w:p>
    <w:p w14:paraId="51B27F3F" w14:textId="77777777" w:rsidR="00F10763" w:rsidRPr="00F10763" w:rsidRDefault="00F10763" w:rsidP="00F10763">
      <w:pPr>
        <w:numPr>
          <w:ilvl w:val="1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10763">
        <w:rPr>
          <w:rFonts w:eastAsia="Batang"/>
          <w:snapToGrid w:val="0"/>
          <w:kern w:val="2"/>
          <w:sz w:val="22"/>
          <w:szCs w:val="22"/>
          <w:lang w:eastAsia="ko-KR"/>
        </w:rPr>
        <w:t>Overlap of NR SSB with NB-IoT</w:t>
      </w:r>
    </w:p>
    <w:p w14:paraId="31060371" w14:textId="5B5C4180" w:rsidR="00C77218" w:rsidRPr="00F10763" w:rsidRDefault="00C77218" w:rsidP="001A46BD">
      <w:pPr>
        <w:spacing w:after="0"/>
        <w:rPr>
          <w:rFonts w:eastAsia="Yu Mincho"/>
        </w:rPr>
      </w:pPr>
    </w:p>
    <w:p w14:paraId="2262A0BE" w14:textId="4E15FA74" w:rsidR="00FA0631" w:rsidRPr="00FA0631" w:rsidRDefault="00FA0631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bookmarkStart w:id="2" w:name="_Ref178064866"/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this contribution, we </w:t>
      </w:r>
      <w:r w:rsidR="00F14E79">
        <w:rPr>
          <w:rFonts w:eastAsia="Batang"/>
          <w:snapToGrid w:val="0"/>
          <w:kern w:val="2"/>
          <w:sz w:val="22"/>
          <w:szCs w:val="22"/>
          <w:lang w:eastAsia="ko-KR"/>
        </w:rPr>
        <w:t xml:space="preserve">continue to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discuss the aspects 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f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>or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facilitating </w:t>
      </w:r>
      <w:r w:rsidR="00641D76">
        <w:rPr>
          <w:rFonts w:eastAsia="Batang"/>
          <w:snapToGrid w:val="0"/>
          <w:kern w:val="2"/>
          <w:sz w:val="22"/>
          <w:szCs w:val="22"/>
          <w:lang w:eastAsia="ko-KR"/>
        </w:rPr>
        <w:t xml:space="preserve">NB-IoT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close 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coexistence with NR. </w:t>
      </w:r>
    </w:p>
    <w:p w14:paraId="2AAA8F83" w14:textId="3365C2EB" w:rsidR="00F14E79" w:rsidRPr="00EC7337" w:rsidRDefault="00230D18" w:rsidP="001A46BD">
      <w:pPr>
        <w:pStyle w:val="Heading1"/>
        <w:rPr>
          <w:sz w:val="28"/>
          <w:szCs w:val="28"/>
        </w:rPr>
      </w:pPr>
      <w:r>
        <w:t>2</w:t>
      </w:r>
      <w:r>
        <w:tab/>
      </w:r>
      <w:bookmarkEnd w:id="2"/>
      <w:r w:rsidR="00FA0631">
        <w:t>Discussion</w:t>
      </w:r>
    </w:p>
    <w:p w14:paraId="3EB0387D" w14:textId="61F38537" w:rsidR="00AE60EC" w:rsidRDefault="00AE60EC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F</w:t>
      </w:r>
      <w:r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or </w:t>
      </w:r>
      <w:r w:rsidRPr="00FA761F">
        <w:rPr>
          <w:rFonts w:eastAsia="Batang" w:hint="eastAsia"/>
          <w:snapToGrid w:val="0"/>
          <w:kern w:val="2"/>
          <w:sz w:val="22"/>
          <w:szCs w:val="22"/>
          <w:lang w:eastAsia="ko-KR"/>
        </w:rPr>
        <w:t>inband deployment</w:t>
      </w:r>
      <w:r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Pr="00FA761F">
        <w:rPr>
          <w:rFonts w:eastAsia="Batang" w:hint="eastAsia"/>
          <w:snapToGrid w:val="0"/>
          <w:kern w:val="2"/>
          <w:sz w:val="22"/>
          <w:szCs w:val="22"/>
          <w:lang w:eastAsia="ko-KR"/>
        </w:rPr>
        <w:t>of NB-IoT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NR, b</w:t>
      </w:r>
      <w:r w:rsidR="00530FD5"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oth time domain coexistence and frequency domain coexistence </w:t>
      </w:r>
      <w:r w:rsidR="00464F10">
        <w:rPr>
          <w:rFonts w:eastAsia="Batang"/>
          <w:snapToGrid w:val="0"/>
          <w:kern w:val="2"/>
          <w:sz w:val="22"/>
          <w:szCs w:val="22"/>
          <w:lang w:eastAsia="ko-KR"/>
        </w:rPr>
        <w:t>can</w:t>
      </w:r>
      <w:r w:rsidR="00464F10"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530FD5" w:rsidRPr="00FA761F">
        <w:rPr>
          <w:rFonts w:eastAsia="Batang"/>
          <w:snapToGrid w:val="0"/>
          <w:kern w:val="2"/>
          <w:sz w:val="22"/>
          <w:szCs w:val="22"/>
          <w:lang w:eastAsia="ko-KR"/>
        </w:rPr>
        <w:t>be considered.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FA761F" w:rsidRPr="00FA761F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A NB-IoT system contains one </w:t>
      </w:r>
      <w:r w:rsidR="00FA761F"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anchor </w:t>
      </w:r>
      <w:r w:rsidR="00FA761F" w:rsidRPr="00FA761F">
        <w:rPr>
          <w:rFonts w:eastAsia="Batang" w:hint="eastAsia"/>
          <w:snapToGrid w:val="0"/>
          <w:kern w:val="2"/>
          <w:sz w:val="22"/>
          <w:szCs w:val="22"/>
          <w:lang w:eastAsia="ko-KR"/>
        </w:rPr>
        <w:t>carrier</w:t>
      </w:r>
      <w:r w:rsidR="00FA761F"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zero or more non-anchor carriers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where a</w:t>
      </w:r>
      <w:r w:rsidR="00FA761F"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 NB-IoT carrier spans one PRB consist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ing</w:t>
      </w:r>
      <w:r w:rsidR="00FA761F"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 of 12 subcarriers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>with a bandwidth of 180kHz.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Therefore, it shall be possible to allocate at least one PRB of 180kHz on a NR carrier for NB-IoT. In other words, coexistence between NR and NB-IoT can be enabled by </w:t>
      </w:r>
      <w:r w:rsidR="006633E1">
        <w:rPr>
          <w:rFonts w:eastAsia="Batang"/>
          <w:snapToGrid w:val="0"/>
          <w:kern w:val="2"/>
          <w:sz w:val="22"/>
          <w:szCs w:val="22"/>
          <w:lang w:eastAsia="ko-KR"/>
        </w:rPr>
        <w:t xml:space="preserve">FDM based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semi-static resource partition.</w:t>
      </w:r>
    </w:p>
    <w:p w14:paraId="1BEB13A7" w14:textId="3896E79F" w:rsidR="00AE60EC" w:rsidRDefault="00AE60EC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2463A58D" w14:textId="011CA106" w:rsidR="00AE60EC" w:rsidRDefault="00AE60EC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Alternatively, semi-static resource partition via TDM between NR and NB-IoT can also be considered.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For NB-IoT, the common signals/channels are transmitted at partial subframe</w:t>
      </w:r>
      <w:r w:rsidR="006633E1"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as follows. Here we assume </w:t>
      </w:r>
      <w:r w:rsidR="00273176">
        <w:rPr>
          <w:rFonts w:eastAsia="Batang"/>
          <w:snapToGrid w:val="0"/>
          <w:kern w:val="2"/>
          <w:sz w:val="22"/>
          <w:szCs w:val="22"/>
          <w:lang w:eastAsia="ko-KR"/>
        </w:rPr>
        <w:t xml:space="preserve">frequency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division duplex (</w:t>
      </w:r>
      <w:r w:rsidR="00273176">
        <w:rPr>
          <w:rFonts w:eastAsia="Batang"/>
          <w:snapToGrid w:val="0"/>
          <w:kern w:val="2"/>
          <w:sz w:val="22"/>
          <w:szCs w:val="22"/>
          <w:lang w:eastAsia="ko-KR"/>
        </w:rPr>
        <w:t>FDD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) for both NB-IoT and NR.</w:t>
      </w:r>
    </w:p>
    <w:p w14:paraId="765922D1" w14:textId="77777777" w:rsidR="00AE60EC" w:rsidRDefault="00AE60EC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750A1741" w14:textId="425A136F" w:rsidR="009F0779" w:rsidRPr="00E00871" w:rsidRDefault="009F0779" w:rsidP="009F0779">
      <w:pPr>
        <w:numPr>
          <w:ilvl w:val="0"/>
          <w:numId w:val="34"/>
        </w:numPr>
        <w:overflowPunct/>
        <w:autoSpaceDE/>
        <w:autoSpaceDN/>
        <w:adjustRightInd/>
        <w:spacing w:after="200"/>
        <w:jc w:val="both"/>
        <w:textAlignment w:val="auto"/>
        <w:rPr>
          <w:sz w:val="22"/>
          <w:szCs w:val="22"/>
          <w:lang w:eastAsia="zh-CN"/>
        </w:rPr>
      </w:pPr>
      <w:r w:rsidRPr="00E00871">
        <w:rPr>
          <w:sz w:val="22"/>
          <w:szCs w:val="22"/>
          <w:lang w:eastAsia="zh-CN"/>
        </w:rPr>
        <w:t xml:space="preserve">NPSS: subframe 5 in every </w:t>
      </w:r>
      <w:r w:rsidR="00273176">
        <w:rPr>
          <w:sz w:val="22"/>
          <w:szCs w:val="22"/>
          <w:lang w:eastAsia="zh-CN"/>
        </w:rPr>
        <w:t>radio frame</w:t>
      </w:r>
    </w:p>
    <w:p w14:paraId="1F2B0FFA" w14:textId="1ACEA0F3" w:rsidR="009F0779" w:rsidRPr="00E00871" w:rsidRDefault="009F0779" w:rsidP="009F0779">
      <w:pPr>
        <w:numPr>
          <w:ilvl w:val="0"/>
          <w:numId w:val="34"/>
        </w:numPr>
        <w:overflowPunct/>
        <w:autoSpaceDE/>
        <w:autoSpaceDN/>
        <w:adjustRightInd/>
        <w:spacing w:after="200"/>
        <w:jc w:val="both"/>
        <w:textAlignment w:val="auto"/>
        <w:rPr>
          <w:sz w:val="22"/>
          <w:szCs w:val="22"/>
          <w:lang w:eastAsia="zh-CN"/>
        </w:rPr>
      </w:pPr>
      <w:r w:rsidRPr="00E00871">
        <w:rPr>
          <w:sz w:val="22"/>
          <w:szCs w:val="22"/>
          <w:lang w:eastAsia="zh-CN"/>
        </w:rPr>
        <w:t xml:space="preserve">NSSS: subframe </w:t>
      </w:r>
      <w:r w:rsidR="00273176">
        <w:rPr>
          <w:sz w:val="22"/>
          <w:szCs w:val="22"/>
          <w:lang w:eastAsia="zh-CN"/>
        </w:rPr>
        <w:t>9</w:t>
      </w:r>
      <w:r w:rsidR="00273176" w:rsidRPr="00E00871">
        <w:rPr>
          <w:sz w:val="22"/>
          <w:szCs w:val="22"/>
          <w:lang w:eastAsia="zh-CN"/>
        </w:rPr>
        <w:t xml:space="preserve"> </w:t>
      </w:r>
      <w:r w:rsidRPr="00E00871">
        <w:rPr>
          <w:sz w:val="22"/>
          <w:szCs w:val="22"/>
          <w:lang w:eastAsia="zh-CN"/>
        </w:rPr>
        <w:t xml:space="preserve">in every </w:t>
      </w:r>
      <w:r w:rsidR="00273176">
        <w:rPr>
          <w:sz w:val="22"/>
          <w:szCs w:val="22"/>
          <w:lang w:eastAsia="zh-CN"/>
        </w:rPr>
        <w:t>even-numbered radio frame</w:t>
      </w:r>
    </w:p>
    <w:p w14:paraId="75076AE6" w14:textId="51050095" w:rsidR="009F0779" w:rsidRPr="00E00871" w:rsidRDefault="009F0779" w:rsidP="009F0779">
      <w:pPr>
        <w:numPr>
          <w:ilvl w:val="0"/>
          <w:numId w:val="34"/>
        </w:numPr>
        <w:overflowPunct/>
        <w:autoSpaceDE/>
        <w:autoSpaceDN/>
        <w:adjustRightInd/>
        <w:spacing w:after="200"/>
        <w:jc w:val="both"/>
        <w:textAlignment w:val="auto"/>
        <w:rPr>
          <w:sz w:val="22"/>
          <w:szCs w:val="22"/>
          <w:lang w:eastAsia="zh-CN"/>
        </w:rPr>
      </w:pPr>
      <w:r w:rsidRPr="00E00871">
        <w:rPr>
          <w:sz w:val="22"/>
          <w:szCs w:val="22"/>
          <w:lang w:eastAsia="zh-CN"/>
        </w:rPr>
        <w:t xml:space="preserve">NPBCH: subframe </w:t>
      </w:r>
      <w:r w:rsidR="00273176">
        <w:rPr>
          <w:sz w:val="22"/>
          <w:szCs w:val="22"/>
          <w:lang w:eastAsia="zh-CN"/>
        </w:rPr>
        <w:t>0</w:t>
      </w:r>
      <w:r w:rsidR="00273176" w:rsidRPr="00E00871">
        <w:rPr>
          <w:sz w:val="22"/>
          <w:szCs w:val="22"/>
          <w:lang w:eastAsia="zh-CN"/>
        </w:rPr>
        <w:t xml:space="preserve"> </w:t>
      </w:r>
      <w:r w:rsidRPr="00E00871">
        <w:rPr>
          <w:sz w:val="22"/>
          <w:szCs w:val="22"/>
          <w:lang w:eastAsia="zh-CN"/>
        </w:rPr>
        <w:t xml:space="preserve">in every </w:t>
      </w:r>
      <w:r w:rsidR="00273176">
        <w:rPr>
          <w:sz w:val="22"/>
          <w:szCs w:val="22"/>
          <w:lang w:eastAsia="zh-CN"/>
        </w:rPr>
        <w:t>radio frame</w:t>
      </w:r>
    </w:p>
    <w:p w14:paraId="25A69C2C" w14:textId="1900479F" w:rsidR="00464F10" w:rsidRDefault="009F0779" w:rsidP="009F0779">
      <w:pPr>
        <w:numPr>
          <w:ilvl w:val="0"/>
          <w:numId w:val="34"/>
        </w:numPr>
        <w:overflowPunct/>
        <w:autoSpaceDE/>
        <w:autoSpaceDN/>
        <w:adjustRightInd/>
        <w:spacing w:after="200"/>
        <w:jc w:val="both"/>
        <w:textAlignment w:val="auto"/>
        <w:rPr>
          <w:sz w:val="22"/>
          <w:szCs w:val="22"/>
          <w:lang w:eastAsia="zh-CN"/>
        </w:rPr>
      </w:pPr>
      <w:r w:rsidRPr="00E00871">
        <w:rPr>
          <w:sz w:val="22"/>
          <w:szCs w:val="22"/>
          <w:lang w:eastAsia="zh-CN"/>
        </w:rPr>
        <w:t xml:space="preserve">SIB1-NB: subframe 4 </w:t>
      </w:r>
      <w:r w:rsidR="00464F10">
        <w:rPr>
          <w:sz w:val="22"/>
          <w:szCs w:val="22"/>
          <w:lang w:eastAsia="zh-CN"/>
        </w:rPr>
        <w:t xml:space="preserve">of </w:t>
      </w:r>
      <w:r w:rsidRPr="00E00871">
        <w:rPr>
          <w:sz w:val="22"/>
          <w:szCs w:val="22"/>
          <w:lang w:eastAsia="zh-CN"/>
        </w:rPr>
        <w:t xml:space="preserve">every </w:t>
      </w:r>
      <w:r w:rsidR="00464F10">
        <w:rPr>
          <w:sz w:val="22"/>
          <w:szCs w:val="22"/>
          <w:lang w:eastAsia="zh-CN"/>
        </w:rPr>
        <w:t>two frames</w:t>
      </w:r>
      <w:r w:rsidR="00273176">
        <w:rPr>
          <w:sz w:val="22"/>
          <w:szCs w:val="22"/>
          <w:lang w:eastAsia="zh-CN"/>
        </w:rPr>
        <w:t xml:space="preserve">, and additional </w:t>
      </w:r>
      <w:r w:rsidRPr="00E00871">
        <w:rPr>
          <w:sz w:val="22"/>
          <w:szCs w:val="22"/>
          <w:lang w:eastAsia="zh-CN"/>
        </w:rPr>
        <w:t xml:space="preserve">subframe </w:t>
      </w:r>
      <w:r w:rsidR="00687E0D">
        <w:rPr>
          <w:sz w:val="22"/>
          <w:szCs w:val="22"/>
          <w:lang w:eastAsia="zh-CN"/>
        </w:rPr>
        <w:t>3</w:t>
      </w:r>
      <w:r w:rsidR="00273176" w:rsidRPr="00E00871">
        <w:rPr>
          <w:sz w:val="22"/>
          <w:szCs w:val="22"/>
          <w:lang w:eastAsia="zh-CN"/>
        </w:rPr>
        <w:t xml:space="preserve"> </w:t>
      </w:r>
      <w:r w:rsidR="00273176">
        <w:rPr>
          <w:sz w:val="22"/>
          <w:szCs w:val="22"/>
          <w:lang w:eastAsia="zh-CN"/>
        </w:rPr>
        <w:t>only for Rel-15 UE</w:t>
      </w:r>
    </w:p>
    <w:p w14:paraId="5210AAEF" w14:textId="3AC858C2" w:rsidR="009F0779" w:rsidRPr="00E00871" w:rsidRDefault="00464F10" w:rsidP="009F0779">
      <w:pPr>
        <w:numPr>
          <w:ilvl w:val="0"/>
          <w:numId w:val="34"/>
        </w:numPr>
        <w:overflowPunct/>
        <w:autoSpaceDE/>
        <w:autoSpaceDN/>
        <w:adjustRightInd/>
        <w:spacing w:after="200"/>
        <w:jc w:val="both"/>
        <w:textAlignment w:val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 xml:space="preserve">NRS: 16 REs per PRB-pair </w:t>
      </w:r>
      <w:r w:rsidR="00536D8D">
        <w:rPr>
          <w:sz w:val="22"/>
          <w:szCs w:val="22"/>
          <w:lang w:eastAsia="zh-CN"/>
        </w:rPr>
        <w:t xml:space="preserve">at least </w:t>
      </w:r>
      <w:r>
        <w:rPr>
          <w:sz w:val="22"/>
          <w:szCs w:val="22"/>
          <w:lang w:eastAsia="zh-CN"/>
        </w:rPr>
        <w:t>in subframe 0, 4, 9 (not containing NSSS) for</w:t>
      </w:r>
      <w:r w:rsidR="00536D8D">
        <w:rPr>
          <w:sz w:val="22"/>
          <w:szCs w:val="22"/>
          <w:lang w:eastAsia="zh-CN"/>
        </w:rPr>
        <w:t xml:space="preserve"> the</w:t>
      </w:r>
      <w:r>
        <w:rPr>
          <w:sz w:val="22"/>
          <w:szCs w:val="22"/>
          <w:lang w:eastAsia="zh-CN"/>
        </w:rPr>
        <w:t xml:space="preserve"> inband anchor carrier, or in subframe 0, 1, 3, 4, 9 (not containing NSSS) for </w:t>
      </w:r>
      <w:r w:rsidR="00536D8D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 xml:space="preserve">guardband and standalone </w:t>
      </w:r>
      <w:r w:rsidR="00EA4561">
        <w:rPr>
          <w:sz w:val="22"/>
          <w:szCs w:val="22"/>
          <w:lang w:eastAsia="zh-CN"/>
        </w:rPr>
        <w:t>anchor</w:t>
      </w:r>
      <w:r>
        <w:rPr>
          <w:sz w:val="22"/>
          <w:szCs w:val="22"/>
          <w:lang w:eastAsia="zh-CN"/>
        </w:rPr>
        <w:t xml:space="preserve"> carrier</w:t>
      </w:r>
    </w:p>
    <w:p w14:paraId="4CA619D2" w14:textId="73A0D228" w:rsidR="00C54079" w:rsidRDefault="006633E1" w:rsidP="00B43958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Therefore,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to support the operation of NB-IoT inside an NR carrier, </w:t>
      </w:r>
      <w:r w:rsidR="00687E0D">
        <w:rPr>
          <w:rFonts w:eastAsia="Batang"/>
          <w:snapToGrid w:val="0"/>
          <w:kern w:val="2"/>
          <w:sz w:val="22"/>
          <w:szCs w:val="22"/>
          <w:lang w:eastAsia="ko-KR"/>
        </w:rPr>
        <w:t xml:space="preserve">at least the resources </w:t>
      </w:r>
      <w:r w:rsidR="00536D8D">
        <w:rPr>
          <w:rFonts w:eastAsia="Batang"/>
          <w:snapToGrid w:val="0"/>
          <w:kern w:val="2"/>
          <w:sz w:val="22"/>
          <w:szCs w:val="22"/>
          <w:lang w:eastAsia="ko-KR"/>
        </w:rPr>
        <w:t xml:space="preserve">used for NPSS, NSSS, NPBCH, </w:t>
      </w:r>
      <w:r w:rsidR="00687E0D">
        <w:rPr>
          <w:rFonts w:eastAsia="Batang"/>
          <w:snapToGrid w:val="0"/>
          <w:kern w:val="2"/>
          <w:sz w:val="22"/>
          <w:szCs w:val="22"/>
          <w:lang w:eastAsia="ko-KR"/>
        </w:rPr>
        <w:t xml:space="preserve">SIB1-NB </w:t>
      </w:r>
      <w:r w:rsidR="00536D8D">
        <w:rPr>
          <w:rFonts w:eastAsia="Batang"/>
          <w:snapToGrid w:val="0"/>
          <w:kern w:val="2"/>
          <w:sz w:val="22"/>
          <w:szCs w:val="22"/>
          <w:lang w:eastAsia="ko-KR"/>
        </w:rPr>
        <w:t>and NRS n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eed to be </w:t>
      </w:r>
      <w:r w:rsidR="00687E0D">
        <w:rPr>
          <w:rFonts w:eastAsia="Batang"/>
          <w:snapToGrid w:val="0"/>
          <w:kern w:val="2"/>
          <w:sz w:val="22"/>
          <w:szCs w:val="22"/>
          <w:lang w:eastAsia="ko-KR"/>
        </w:rPr>
        <w:t xml:space="preserve">configured as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reserved </w:t>
      </w:r>
      <w:r w:rsidR="00687E0D">
        <w:rPr>
          <w:rFonts w:eastAsia="Batang"/>
          <w:snapToGrid w:val="0"/>
          <w:kern w:val="2"/>
          <w:sz w:val="22"/>
          <w:szCs w:val="22"/>
          <w:lang w:eastAsia="ko-KR"/>
        </w:rPr>
        <w:t>resources in NR</w:t>
      </w:r>
      <w:r w:rsidR="00C54079"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DL transmission to NR UEs in these resources shall be avoided</w:t>
      </w:r>
      <w:r w:rsidR="00536D8D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1A46BD">
        <w:rPr>
          <w:rFonts w:eastAsia="Batang"/>
          <w:snapToGrid w:val="0"/>
          <w:kern w:val="2"/>
          <w:sz w:val="22"/>
          <w:szCs w:val="22"/>
          <w:lang w:eastAsia="ko-KR"/>
        </w:rPr>
        <w:t>As analys</w:t>
      </w:r>
      <w:r w:rsidR="00C54079">
        <w:rPr>
          <w:rFonts w:eastAsia="Batang"/>
          <w:snapToGrid w:val="0"/>
          <w:kern w:val="2"/>
          <w:sz w:val="22"/>
          <w:szCs w:val="22"/>
          <w:lang w:eastAsia="ko-KR"/>
        </w:rPr>
        <w:t xml:space="preserve">ed in [4], the percentage of the </w:t>
      </w:r>
      <w:r w:rsidR="00F051E2">
        <w:rPr>
          <w:rFonts w:eastAsia="Batang"/>
          <w:snapToGrid w:val="0"/>
          <w:kern w:val="2"/>
          <w:sz w:val="22"/>
          <w:szCs w:val="22"/>
          <w:lang w:eastAsia="ko-KR"/>
        </w:rPr>
        <w:t xml:space="preserve">NB-IoT reserved </w:t>
      </w:r>
      <w:r w:rsidR="00C54079">
        <w:rPr>
          <w:rFonts w:eastAsia="Batang"/>
          <w:snapToGrid w:val="0"/>
          <w:kern w:val="2"/>
          <w:sz w:val="22"/>
          <w:szCs w:val="22"/>
          <w:lang w:eastAsia="ko-KR"/>
        </w:rPr>
        <w:t xml:space="preserve">resources </w:t>
      </w:r>
      <w:r w:rsidR="00F051E2">
        <w:rPr>
          <w:rFonts w:eastAsia="Batang"/>
          <w:snapToGrid w:val="0"/>
          <w:kern w:val="2"/>
          <w:sz w:val="22"/>
          <w:szCs w:val="22"/>
          <w:lang w:eastAsia="ko-KR"/>
        </w:rPr>
        <w:t>is</w:t>
      </w:r>
      <w:r w:rsidR="00C54079">
        <w:rPr>
          <w:rFonts w:eastAsia="Batang"/>
          <w:snapToGrid w:val="0"/>
          <w:kern w:val="2"/>
          <w:sz w:val="22"/>
          <w:szCs w:val="22"/>
          <w:lang w:eastAsia="ko-KR"/>
        </w:rPr>
        <w:t xml:space="preserve"> less than 1% for a 20MHz NR bandwidth with 106 RBs and 15kHz subcarrier spacing. </w:t>
      </w:r>
      <w:r w:rsidR="00F051E2">
        <w:rPr>
          <w:rFonts w:eastAsia="Batang"/>
          <w:snapToGrid w:val="0"/>
          <w:kern w:val="2"/>
          <w:sz w:val="22"/>
          <w:szCs w:val="22"/>
          <w:lang w:eastAsia="ko-KR"/>
        </w:rPr>
        <w:t xml:space="preserve">However, </w:t>
      </w:r>
      <w:r w:rsidR="009822DD">
        <w:rPr>
          <w:rFonts w:eastAsia="Batang"/>
          <w:snapToGrid w:val="0"/>
          <w:kern w:val="2"/>
          <w:sz w:val="22"/>
          <w:szCs w:val="22"/>
          <w:lang w:eastAsia="ko-KR"/>
        </w:rPr>
        <w:t>it assumes only one PRB used for NB-IoT. When there are multiple NB-I</w:t>
      </w:r>
      <w:bookmarkStart w:id="3" w:name="_GoBack"/>
      <w:bookmarkEnd w:id="3"/>
      <w:r w:rsidR="009822DD">
        <w:rPr>
          <w:rFonts w:eastAsia="Batang"/>
          <w:snapToGrid w:val="0"/>
          <w:kern w:val="2"/>
          <w:sz w:val="22"/>
          <w:szCs w:val="22"/>
          <w:lang w:eastAsia="ko-KR"/>
        </w:rPr>
        <w:t>oT non-anchor carriers distributed in the NR bandwidth, the resource utilization in NR will be reduced</w:t>
      </w:r>
      <w:r w:rsidR="00373CA2"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semi-static sharing of resources between NR and NB-IoT. </w:t>
      </w:r>
      <w:r w:rsidR="009822DD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</w:p>
    <w:p w14:paraId="09A21CBE" w14:textId="6915C475" w:rsidR="00373CA2" w:rsidRDefault="00373CA2" w:rsidP="00373CA2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resource utilization in NR </w:t>
      </w:r>
      <w:r w:rsidR="00241032">
        <w:rPr>
          <w:sz w:val="22"/>
          <w:szCs w:val="22"/>
        </w:rPr>
        <w:t xml:space="preserve">is </w:t>
      </w:r>
      <w:r w:rsidR="001A46BD">
        <w:rPr>
          <w:sz w:val="22"/>
          <w:szCs w:val="22"/>
        </w:rPr>
        <w:t>more</w:t>
      </w:r>
      <w:r w:rsidR="004C341E">
        <w:rPr>
          <w:sz w:val="22"/>
          <w:szCs w:val="22"/>
        </w:rPr>
        <w:t xml:space="preserve"> inefficient</w:t>
      </w:r>
      <w:r>
        <w:rPr>
          <w:sz w:val="22"/>
          <w:szCs w:val="22"/>
        </w:rPr>
        <w:t xml:space="preserve"> when multiple NB-IoT non-anchor carrier </w:t>
      </w:r>
      <w:r w:rsidR="00241032">
        <w:rPr>
          <w:sz w:val="22"/>
          <w:szCs w:val="22"/>
        </w:rPr>
        <w:t>are configured</w:t>
      </w:r>
      <w:r>
        <w:rPr>
          <w:sz w:val="22"/>
          <w:szCs w:val="22"/>
        </w:rPr>
        <w:t xml:space="preserve"> in the NR bandwidth </w:t>
      </w:r>
      <w:r w:rsidR="004C341E">
        <w:rPr>
          <w:sz w:val="22"/>
          <w:szCs w:val="22"/>
        </w:rPr>
        <w:t xml:space="preserve">with </w:t>
      </w:r>
      <w:r>
        <w:rPr>
          <w:sz w:val="22"/>
          <w:szCs w:val="22"/>
        </w:rPr>
        <w:t xml:space="preserve">semi-static sharing of resources between NR and NB-IoT. </w:t>
      </w:r>
    </w:p>
    <w:p w14:paraId="3F8C6265" w14:textId="4FFD6E46" w:rsidR="002978CF" w:rsidRDefault="00373CA2" w:rsidP="00B43958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Also, the NR SSB may overlap </w:t>
      </w:r>
      <w:r w:rsidR="00E930B3">
        <w:rPr>
          <w:rFonts w:eastAsia="Batang"/>
          <w:snapToGrid w:val="0"/>
          <w:kern w:val="2"/>
          <w:sz w:val="22"/>
          <w:szCs w:val="22"/>
          <w:lang w:eastAsia="ko-KR"/>
        </w:rPr>
        <w:t xml:space="preserve">with </w:t>
      </w: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>the NB-IoT carrier.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example, for </w:t>
      </w:r>
      <w:r w:rsidR="002978CF">
        <w:rPr>
          <w:rFonts w:eastAsia="Batang"/>
          <w:snapToGrid w:val="0"/>
          <w:kern w:val="2"/>
          <w:sz w:val="22"/>
          <w:szCs w:val="22"/>
          <w:lang w:eastAsia="ko-KR"/>
        </w:rPr>
        <w:t xml:space="preserve">a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5MHz NR bandwidth, the NR SSB </w:t>
      </w:r>
      <w:r w:rsidR="002978CF">
        <w:rPr>
          <w:rFonts w:eastAsia="Batang"/>
          <w:snapToGrid w:val="0"/>
          <w:kern w:val="2"/>
          <w:sz w:val="22"/>
          <w:szCs w:val="22"/>
          <w:lang w:eastAsia="ko-KR"/>
        </w:rPr>
        <w:t>will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use the whole bandwidth</w:t>
      </w:r>
      <w:r w:rsidR="002978CF"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</w:t>
      </w:r>
      <w:r w:rsidR="00241032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then the collision </w:t>
      </w:r>
      <w:r w:rsidR="002978CF">
        <w:rPr>
          <w:rFonts w:eastAsia="Batang"/>
          <w:snapToGrid w:val="0"/>
          <w:kern w:val="2"/>
          <w:sz w:val="22"/>
          <w:szCs w:val="22"/>
          <w:lang w:eastAsia="ko-KR"/>
        </w:rPr>
        <w:t>with the NB-IoT carrier</w:t>
      </w:r>
      <w:r w:rsidR="00241032">
        <w:rPr>
          <w:rFonts w:eastAsia="Batang"/>
          <w:snapToGrid w:val="0"/>
          <w:kern w:val="2"/>
          <w:sz w:val="22"/>
          <w:szCs w:val="22"/>
          <w:lang w:eastAsia="ko-KR"/>
        </w:rPr>
        <w:t xml:space="preserve"> on the frequency domain cannot be avoided</w:t>
      </w:r>
      <w:r w:rsidR="002978CF">
        <w:rPr>
          <w:rFonts w:eastAsia="Batang"/>
          <w:snapToGrid w:val="0"/>
          <w:kern w:val="2"/>
          <w:sz w:val="22"/>
          <w:szCs w:val="22"/>
          <w:lang w:eastAsia="ko-KR"/>
        </w:rPr>
        <w:t>. Figure 1 below shows an example of the NR SSB transmission for 15kHz subcarrier spacing. The SSB location is on symbol 2</w:t>
      </w:r>
      <w:r w:rsidR="004A7CA7">
        <w:rPr>
          <w:rFonts w:eastAsia="Batang"/>
          <w:snapToGrid w:val="0"/>
          <w:kern w:val="2"/>
          <w:sz w:val="22"/>
          <w:szCs w:val="22"/>
          <w:lang w:eastAsia="ko-KR"/>
        </w:rPr>
        <w:t>-5</w:t>
      </w:r>
      <w:r w:rsidR="002978CF"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8</w:t>
      </w:r>
      <w:r w:rsidR="004A7CA7">
        <w:rPr>
          <w:rFonts w:eastAsia="Batang"/>
          <w:snapToGrid w:val="0"/>
          <w:kern w:val="2"/>
          <w:sz w:val="22"/>
          <w:szCs w:val="22"/>
          <w:lang w:eastAsia="ko-KR"/>
        </w:rPr>
        <w:t>-11</w:t>
      </w:r>
      <w:r w:rsidR="002978CF">
        <w:rPr>
          <w:rFonts w:eastAsia="Batang"/>
          <w:snapToGrid w:val="0"/>
          <w:kern w:val="2"/>
          <w:sz w:val="22"/>
          <w:szCs w:val="22"/>
          <w:lang w:eastAsia="ko-KR"/>
        </w:rPr>
        <w:t xml:space="preserve"> in both subframe 0 and 1. It can be seen the NB-IoT PBCH in subframe 0 will collide with the first 2 SSB transmission, and </w:t>
      </w:r>
      <w:r w:rsidR="004D52EB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</w:t>
      </w:r>
      <w:r w:rsidR="002978CF">
        <w:rPr>
          <w:rFonts w:eastAsia="Batang"/>
          <w:snapToGrid w:val="0"/>
          <w:kern w:val="2"/>
          <w:sz w:val="22"/>
          <w:szCs w:val="22"/>
          <w:lang w:eastAsia="ko-KR"/>
        </w:rPr>
        <w:t xml:space="preserve">NRS </w:t>
      </w:r>
      <w:r w:rsidR="004D52EB">
        <w:rPr>
          <w:rFonts w:eastAsia="Batang"/>
          <w:snapToGrid w:val="0"/>
          <w:kern w:val="2"/>
          <w:sz w:val="22"/>
          <w:szCs w:val="22"/>
          <w:lang w:eastAsia="ko-KR"/>
        </w:rPr>
        <w:t>t</w:t>
      </w:r>
      <w:r w:rsidR="002978CF">
        <w:rPr>
          <w:rFonts w:eastAsia="Batang"/>
          <w:snapToGrid w:val="0"/>
          <w:kern w:val="2"/>
          <w:sz w:val="22"/>
          <w:szCs w:val="22"/>
          <w:lang w:eastAsia="ko-KR"/>
        </w:rPr>
        <w:t>ransmitted in subframe 1</w:t>
      </w:r>
      <w:r w:rsidR="004D52EB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2978CF">
        <w:rPr>
          <w:rFonts w:eastAsia="Batang"/>
          <w:snapToGrid w:val="0"/>
          <w:kern w:val="2"/>
          <w:sz w:val="22"/>
          <w:szCs w:val="22"/>
          <w:lang w:eastAsia="ko-KR"/>
        </w:rPr>
        <w:t xml:space="preserve">will collide with the </w:t>
      </w:r>
      <w:r w:rsidR="00653AAB">
        <w:rPr>
          <w:rFonts w:eastAsia="Batang"/>
          <w:snapToGrid w:val="0"/>
          <w:kern w:val="2"/>
          <w:sz w:val="22"/>
          <w:szCs w:val="22"/>
          <w:lang w:eastAsia="ko-KR"/>
        </w:rPr>
        <w:t>third</w:t>
      </w:r>
      <w:r w:rsidR="002978CF">
        <w:rPr>
          <w:rFonts w:eastAsia="Batang"/>
          <w:snapToGrid w:val="0"/>
          <w:kern w:val="2"/>
          <w:sz w:val="22"/>
          <w:szCs w:val="22"/>
          <w:lang w:eastAsia="ko-KR"/>
        </w:rPr>
        <w:t xml:space="preserve"> SSB</w:t>
      </w:r>
      <w:r w:rsidR="004D52EB">
        <w:rPr>
          <w:rFonts w:eastAsia="Batang"/>
          <w:snapToGrid w:val="0"/>
          <w:kern w:val="2"/>
          <w:sz w:val="22"/>
          <w:szCs w:val="22"/>
          <w:lang w:eastAsia="ko-KR"/>
        </w:rPr>
        <w:t xml:space="preserve"> transmission. One way to avoid the collision is to switch OFF the SSB transmission on these symbols, but as a result there is only SSB t</w:t>
      </w:r>
      <w:r w:rsidR="004A7CA7">
        <w:rPr>
          <w:rFonts w:eastAsia="Batang"/>
          <w:snapToGrid w:val="0"/>
          <w:kern w:val="2"/>
          <w:sz w:val="22"/>
          <w:szCs w:val="22"/>
          <w:lang w:eastAsia="ko-KR"/>
        </w:rPr>
        <w:t xml:space="preserve">ransmitted every SS periodicity, and the impact on NR system acquisition </w:t>
      </w:r>
      <w:r w:rsidR="007F6200">
        <w:rPr>
          <w:rFonts w:eastAsia="Batang"/>
          <w:snapToGrid w:val="0"/>
          <w:kern w:val="2"/>
          <w:sz w:val="22"/>
          <w:szCs w:val="22"/>
          <w:lang w:eastAsia="ko-KR"/>
        </w:rPr>
        <w:t>shall be considered</w:t>
      </w:r>
      <w:r w:rsidR="004A7CA7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</w:p>
    <w:p w14:paraId="601A6056" w14:textId="77777777" w:rsidR="002978CF" w:rsidRPr="004D2F1F" w:rsidRDefault="002978CF" w:rsidP="00B43958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3ADB4991" w14:textId="679FEFD8" w:rsidR="00373CA2" w:rsidRDefault="002978CF" w:rsidP="001A46BD">
      <w:pPr>
        <w:widowControl w:val="0"/>
        <w:spacing w:after="120"/>
        <w:contextualSpacing/>
        <w:jc w:val="center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2978CF">
        <w:rPr>
          <w:noProof/>
        </w:rPr>
        <w:drawing>
          <wp:inline distT="0" distB="0" distL="0" distR="0" wp14:anchorId="0243746B" wp14:editId="5B454B0C">
            <wp:extent cx="6120765" cy="166546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665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20691" w14:textId="7317B6C2" w:rsidR="002978CF" w:rsidRPr="00697A4E" w:rsidRDefault="002978CF" w:rsidP="002978CF">
      <w:pPr>
        <w:pStyle w:val="LGTdoc1"/>
        <w:spacing w:beforeLines="0" w:before="120" w:after="220" w:afterAutospacing="0"/>
        <w:jc w:val="center"/>
        <w:rPr>
          <w:rFonts w:eastAsiaTheme="minorEastAsia"/>
          <w:sz w:val="22"/>
          <w:szCs w:val="22"/>
          <w:lang w:eastAsia="zh-CN"/>
        </w:rPr>
      </w:pPr>
      <w:r w:rsidRPr="00083055">
        <w:rPr>
          <w:kern w:val="2"/>
          <w:sz w:val="22"/>
          <w:szCs w:val="22"/>
        </w:rPr>
        <w:t xml:space="preserve">Figure </w:t>
      </w:r>
      <w:r>
        <w:rPr>
          <w:kern w:val="2"/>
          <w:sz w:val="22"/>
          <w:szCs w:val="22"/>
        </w:rPr>
        <w:t>1</w:t>
      </w:r>
      <w:r w:rsidRPr="00080046">
        <w:rPr>
          <w:b w:val="0"/>
          <w:kern w:val="2"/>
          <w:sz w:val="22"/>
          <w:szCs w:val="22"/>
        </w:rPr>
        <w:t xml:space="preserve">: </w:t>
      </w:r>
      <w:r>
        <w:rPr>
          <w:b w:val="0"/>
          <w:kern w:val="2"/>
          <w:sz w:val="22"/>
          <w:szCs w:val="22"/>
        </w:rPr>
        <w:t>NR-SSB transmission for 15kHz subcarrier spacing</w:t>
      </w:r>
    </w:p>
    <w:p w14:paraId="4F9ECAD9" w14:textId="5472E717" w:rsidR="004D52EB" w:rsidRDefault="004D52EB" w:rsidP="004D52EB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Overlap of NR-SSB with NB-IoT can be avoided by switching off </w:t>
      </w:r>
      <w:r w:rsidR="006C6F9A">
        <w:rPr>
          <w:sz w:val="22"/>
          <w:szCs w:val="22"/>
        </w:rPr>
        <w:t xml:space="preserve">the </w:t>
      </w:r>
      <w:r>
        <w:rPr>
          <w:sz w:val="22"/>
          <w:szCs w:val="22"/>
        </w:rPr>
        <w:t>NR-SSB transmission on the collided resources. The impact on NR system acquisition needs to be considered.</w:t>
      </w:r>
    </w:p>
    <w:p w14:paraId="0358D89F" w14:textId="4C08CDA7" w:rsidR="00C54079" w:rsidRDefault="004A7CA7" w:rsidP="00B43958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When the NB-IoT carrier is deployed in the NR-SSB bandwidth, </w:t>
      </w:r>
      <w:r w:rsidR="006C6F9A">
        <w:rPr>
          <w:rFonts w:eastAsia="Batang"/>
          <w:snapToGrid w:val="0"/>
          <w:kern w:val="2"/>
          <w:sz w:val="22"/>
          <w:szCs w:val="22"/>
          <w:lang w:eastAsia="ko-KR"/>
        </w:rPr>
        <w:t xml:space="preserve">it is also possible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to mark the NR-SSB subframe as invalid subframe </w:t>
      </w:r>
      <w:r w:rsidR="006C6F9A">
        <w:rPr>
          <w:rFonts w:eastAsia="Batang"/>
          <w:snapToGrid w:val="0"/>
          <w:kern w:val="2"/>
          <w:sz w:val="22"/>
          <w:szCs w:val="22"/>
          <w:lang w:eastAsia="ko-KR"/>
        </w:rPr>
        <w:t>for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NB-IoT. </w:t>
      </w:r>
      <w:r w:rsidR="007F6200">
        <w:rPr>
          <w:rFonts w:eastAsia="Batang"/>
          <w:snapToGrid w:val="0"/>
          <w:kern w:val="2"/>
          <w:sz w:val="22"/>
          <w:szCs w:val="22"/>
          <w:lang w:eastAsia="ko-KR"/>
        </w:rPr>
        <w:t>Note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that the SS periodicity can be 5,10,20,40,80 or 160ms, but the bitmap length for valid subframe configuration in NB-IoT can be either 10 or 40ms for inband deployment mode and 10ms for standalone</w:t>
      </w:r>
      <w:r w:rsidR="00631975"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guardband deployment mode. Although it is possible </w:t>
      </w:r>
      <w:r w:rsidR="009503DB">
        <w:rPr>
          <w:rFonts w:eastAsia="Batang"/>
          <w:snapToGrid w:val="0"/>
          <w:kern w:val="2"/>
          <w:sz w:val="22"/>
          <w:szCs w:val="22"/>
          <w:lang w:eastAsia="ko-KR"/>
        </w:rPr>
        <w:t xml:space="preserve">to use 10ms bitmap for valid subframe configuration </w:t>
      </w:r>
      <w:r w:rsidR="007F6200">
        <w:rPr>
          <w:rFonts w:eastAsia="Batang"/>
          <w:snapToGrid w:val="0"/>
          <w:kern w:val="2"/>
          <w:sz w:val="22"/>
          <w:szCs w:val="22"/>
          <w:lang w:eastAsia="ko-KR"/>
        </w:rPr>
        <w:t>for</w:t>
      </w:r>
      <w:r w:rsidR="009503DB"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SS periodicity larger than 10ms,</w:t>
      </w:r>
      <w:r w:rsidR="006C6F9A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9503DB">
        <w:rPr>
          <w:rFonts w:eastAsia="Batang"/>
          <w:snapToGrid w:val="0"/>
          <w:kern w:val="2"/>
          <w:sz w:val="22"/>
          <w:szCs w:val="22"/>
          <w:lang w:eastAsia="ko-KR"/>
        </w:rPr>
        <w:t xml:space="preserve">some DL subframes </w:t>
      </w:r>
      <w:r w:rsidR="00B31FB2">
        <w:rPr>
          <w:rFonts w:eastAsia="Batang"/>
          <w:snapToGrid w:val="0"/>
          <w:kern w:val="2"/>
          <w:sz w:val="22"/>
          <w:szCs w:val="22"/>
          <w:lang w:eastAsia="ko-KR"/>
        </w:rPr>
        <w:t xml:space="preserve">that </w:t>
      </w:r>
      <w:r w:rsidR="00822BE4">
        <w:rPr>
          <w:rFonts w:eastAsia="Batang"/>
          <w:snapToGrid w:val="0"/>
          <w:kern w:val="2"/>
          <w:sz w:val="22"/>
          <w:szCs w:val="22"/>
          <w:lang w:eastAsia="ko-KR"/>
        </w:rPr>
        <w:t>are not used for NR-SSB transmission will have to be i</w:t>
      </w:r>
      <w:r w:rsidR="006C6F9A">
        <w:rPr>
          <w:rFonts w:eastAsia="Batang"/>
          <w:snapToGrid w:val="0"/>
          <w:kern w:val="2"/>
          <w:sz w:val="22"/>
          <w:szCs w:val="22"/>
          <w:lang w:eastAsia="ko-KR"/>
        </w:rPr>
        <w:t>ndicated as invalid for NB-IoT</w:t>
      </w:r>
      <w:r w:rsidR="009503DB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7F6200">
        <w:rPr>
          <w:rFonts w:eastAsia="Batang"/>
          <w:snapToGrid w:val="0"/>
          <w:kern w:val="2"/>
          <w:sz w:val="22"/>
          <w:szCs w:val="22"/>
          <w:lang w:eastAsia="ko-KR"/>
        </w:rPr>
        <w:t xml:space="preserve">This is not </w:t>
      </w:r>
      <w:r w:rsidR="00822BE4">
        <w:rPr>
          <w:rFonts w:eastAsia="Batang"/>
          <w:snapToGrid w:val="0"/>
          <w:kern w:val="2"/>
          <w:sz w:val="22"/>
          <w:szCs w:val="22"/>
          <w:lang w:eastAsia="ko-KR"/>
        </w:rPr>
        <w:t xml:space="preserve">efficient for resource sharing between NR and NB-IoT. </w:t>
      </w:r>
      <w:r w:rsidR="009503DB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Therefore, the </w:t>
      </w:r>
      <w:r w:rsidR="00B31FB2">
        <w:rPr>
          <w:rFonts w:eastAsia="Batang"/>
          <w:snapToGrid w:val="0"/>
          <w:kern w:val="2"/>
          <w:sz w:val="22"/>
          <w:szCs w:val="22"/>
          <w:lang w:eastAsia="ko-KR"/>
        </w:rPr>
        <w:t xml:space="preserve">NB-IoT </w:t>
      </w:r>
      <w:r w:rsidR="009503DB">
        <w:rPr>
          <w:rFonts w:eastAsia="Batang"/>
          <w:snapToGrid w:val="0"/>
          <w:kern w:val="2"/>
          <w:sz w:val="22"/>
          <w:szCs w:val="22"/>
          <w:lang w:eastAsia="ko-KR"/>
        </w:rPr>
        <w:t xml:space="preserve">valid subframe configuration </w:t>
      </w:r>
      <w:r w:rsidR="00B31FB2">
        <w:rPr>
          <w:rFonts w:eastAsia="Batang"/>
          <w:snapToGrid w:val="0"/>
          <w:kern w:val="2"/>
          <w:sz w:val="22"/>
          <w:szCs w:val="22"/>
          <w:lang w:eastAsia="ko-KR"/>
        </w:rPr>
        <w:t>shall also consider 8</w:t>
      </w:r>
      <w:r w:rsidR="009503DB">
        <w:rPr>
          <w:rFonts w:eastAsia="Batang"/>
          <w:snapToGrid w:val="0"/>
          <w:kern w:val="2"/>
          <w:sz w:val="22"/>
          <w:szCs w:val="22"/>
          <w:lang w:eastAsia="ko-KR"/>
        </w:rPr>
        <w:t>0ms and 160ms</w:t>
      </w:r>
      <w:r w:rsidR="00B31FB2">
        <w:rPr>
          <w:rFonts w:eastAsia="Batang"/>
          <w:snapToGrid w:val="0"/>
          <w:kern w:val="2"/>
          <w:sz w:val="22"/>
          <w:szCs w:val="22"/>
          <w:lang w:eastAsia="ko-KR"/>
        </w:rPr>
        <w:t xml:space="preserve"> bitmap length</w:t>
      </w:r>
      <w:r w:rsidR="009503DB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  <w:r w:rsidR="005D1933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5D1933" w:rsidRPr="007F6200">
        <w:rPr>
          <w:rFonts w:eastAsia="Batang"/>
          <w:snapToGrid w:val="0"/>
          <w:kern w:val="2"/>
          <w:sz w:val="22"/>
          <w:szCs w:val="22"/>
          <w:lang w:eastAsia="ko-KR"/>
        </w:rPr>
        <w:t>Note that only Rel-16 and beyond UE will be able to access th</w:t>
      </w:r>
      <w:r w:rsidR="005D1933">
        <w:rPr>
          <w:rFonts w:eastAsia="Batang"/>
          <w:snapToGrid w:val="0"/>
          <w:kern w:val="2"/>
          <w:sz w:val="22"/>
          <w:szCs w:val="22"/>
          <w:lang w:eastAsia="ko-KR"/>
        </w:rPr>
        <w:t>e</w:t>
      </w:r>
      <w:r w:rsidR="00822BE4">
        <w:rPr>
          <w:rFonts w:eastAsia="Batang"/>
          <w:snapToGrid w:val="0"/>
          <w:kern w:val="2"/>
          <w:sz w:val="22"/>
          <w:szCs w:val="22"/>
          <w:lang w:eastAsia="ko-KR"/>
        </w:rPr>
        <w:t>se</w:t>
      </w:r>
      <w:r w:rsidR="005D1933">
        <w:rPr>
          <w:rFonts w:eastAsia="Batang"/>
          <w:snapToGrid w:val="0"/>
          <w:kern w:val="2"/>
          <w:sz w:val="22"/>
          <w:szCs w:val="22"/>
          <w:lang w:eastAsia="ko-KR"/>
        </w:rPr>
        <w:t xml:space="preserve"> NB-IoT DL subframes configured by the additional bitmap.</w:t>
      </w:r>
    </w:p>
    <w:p w14:paraId="26CE571B" w14:textId="6B88E572" w:rsidR="004D52EB" w:rsidRPr="001A46BD" w:rsidRDefault="009503DB" w:rsidP="007F6200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Proposal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 w:rsidR="001A46BD">
        <w:rPr>
          <w:sz w:val="22"/>
          <w:szCs w:val="22"/>
        </w:rPr>
        <w:t xml:space="preserve">To improve the performance of NB-IoT </w:t>
      </w:r>
      <w:r>
        <w:rPr>
          <w:sz w:val="22"/>
          <w:szCs w:val="22"/>
        </w:rPr>
        <w:t xml:space="preserve">coexistence with NR, </w:t>
      </w:r>
      <w:r w:rsidR="001A46BD" w:rsidRPr="001A46BD">
        <w:rPr>
          <w:sz w:val="22"/>
          <w:szCs w:val="22"/>
        </w:rPr>
        <w:t>specify techniques to semi-statically avoid collision with NR SSB. FFS details</w:t>
      </w:r>
      <w:r>
        <w:rPr>
          <w:sz w:val="22"/>
          <w:szCs w:val="22"/>
        </w:rPr>
        <w:t xml:space="preserve">.  </w:t>
      </w:r>
    </w:p>
    <w:p w14:paraId="78A31189" w14:textId="6AF4CEE9" w:rsidR="0050400A" w:rsidRDefault="00F77BBD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improving resource utilization, dynamic resource multiplexing shall also be supported so that NR can utilize the unused DL and UL resources reserved 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>for NB-IoT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. In Rel-15, dynamic r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ate matching resource set 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lastRenderedPageBreak/>
        <w:t>is supported in NR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so that 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DCI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can dynamically indicate whether the reserved resources </w:t>
      </w:r>
      <w:r w:rsidR="00822BE4">
        <w:rPr>
          <w:rFonts w:eastAsia="Batang"/>
          <w:snapToGrid w:val="0"/>
          <w:kern w:val="2"/>
          <w:sz w:val="22"/>
          <w:szCs w:val="22"/>
          <w:lang w:eastAsia="ko-KR"/>
        </w:rPr>
        <w:t xml:space="preserve">can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be </w:t>
      </w:r>
      <w:r w:rsidR="00B40B7D">
        <w:rPr>
          <w:rFonts w:eastAsia="Batang"/>
          <w:snapToGrid w:val="0"/>
          <w:kern w:val="2"/>
          <w:sz w:val="22"/>
          <w:szCs w:val="22"/>
          <w:lang w:eastAsia="ko-KR"/>
        </w:rPr>
        <w:t xml:space="preserve">used for NR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PDSCH </w:t>
      </w:r>
      <w:r w:rsidR="00B40B7D">
        <w:rPr>
          <w:rFonts w:eastAsia="Batang"/>
          <w:snapToGrid w:val="0"/>
          <w:kern w:val="2"/>
          <w:sz w:val="22"/>
          <w:szCs w:val="22"/>
          <w:lang w:eastAsia="ko-KR"/>
        </w:rPr>
        <w:t>transmission in the scheduled NR slots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Since the rate matching resource set in NR is defined by a pair of RB level bitmap with 1 RB granularity and a symbol level bitmap spanning one or two NR slots, dynamic resource </w:t>
      </w:r>
      <w:r w:rsidR="00B40B7D">
        <w:rPr>
          <w:rFonts w:eastAsia="Batang"/>
          <w:snapToGrid w:val="0"/>
          <w:kern w:val="2"/>
          <w:sz w:val="22"/>
          <w:szCs w:val="22"/>
          <w:lang w:eastAsia="ko-KR"/>
        </w:rPr>
        <w:t xml:space="preserve">sharing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between NR and NB-IoT </w:t>
      </w:r>
      <w:r w:rsidR="00B40B7D">
        <w:rPr>
          <w:rFonts w:eastAsia="Batang"/>
          <w:snapToGrid w:val="0"/>
          <w:kern w:val="2"/>
          <w:sz w:val="22"/>
          <w:szCs w:val="22"/>
          <w:lang w:eastAsia="ko-KR"/>
        </w:rPr>
        <w:t xml:space="preserve">can be supported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on the RB</w:t>
      </w:r>
      <w:r w:rsidR="00B40B7D">
        <w:rPr>
          <w:rFonts w:eastAsia="Batang"/>
          <w:snapToGrid w:val="0"/>
          <w:kern w:val="2"/>
          <w:sz w:val="22"/>
          <w:szCs w:val="22"/>
          <w:lang w:eastAsia="ko-KR"/>
        </w:rPr>
        <w:t>/symbol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level.</w:t>
      </w:r>
      <w:r w:rsidR="00B40B7D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50400A">
        <w:rPr>
          <w:rFonts w:eastAsia="Batang"/>
          <w:snapToGrid w:val="0"/>
          <w:kern w:val="2"/>
          <w:sz w:val="22"/>
          <w:szCs w:val="22"/>
          <w:lang w:eastAsia="ko-KR"/>
        </w:rPr>
        <w:t xml:space="preserve">Resource reuse </w:t>
      </w:r>
      <w:r w:rsidR="004C341E">
        <w:rPr>
          <w:rFonts w:eastAsia="Batang"/>
          <w:snapToGrid w:val="0"/>
          <w:kern w:val="2"/>
          <w:sz w:val="22"/>
          <w:szCs w:val="22"/>
          <w:lang w:eastAsia="ko-KR"/>
        </w:rPr>
        <w:t>with</w:t>
      </w:r>
      <w:r w:rsidR="0050400A">
        <w:rPr>
          <w:rFonts w:eastAsia="Batang"/>
          <w:snapToGrid w:val="0"/>
          <w:kern w:val="2"/>
          <w:sz w:val="22"/>
          <w:szCs w:val="22"/>
          <w:lang w:eastAsia="ko-KR"/>
        </w:rPr>
        <w:t xml:space="preserve"> dynamic sharing between NR and NB-IoT can be significant </w:t>
      </w:r>
      <w:r w:rsidR="005D1933">
        <w:rPr>
          <w:rFonts w:eastAsia="Batang"/>
          <w:snapToGrid w:val="0"/>
          <w:kern w:val="2"/>
          <w:sz w:val="22"/>
          <w:szCs w:val="22"/>
          <w:lang w:eastAsia="ko-KR"/>
        </w:rPr>
        <w:t xml:space="preserve">due to non-persistent NRS transmission on the non-anchor carrier for paging/random access and </w:t>
      </w:r>
      <w:r w:rsidR="00822BE4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</w:t>
      </w:r>
      <w:r w:rsidR="005D1933">
        <w:rPr>
          <w:rFonts w:eastAsia="Batang"/>
          <w:snapToGrid w:val="0"/>
          <w:kern w:val="2"/>
          <w:sz w:val="22"/>
          <w:szCs w:val="22"/>
          <w:lang w:eastAsia="ko-KR"/>
        </w:rPr>
        <w:t xml:space="preserve">bursty NB-IoT traffic. </w:t>
      </w:r>
      <w:r w:rsidR="00045078">
        <w:rPr>
          <w:rFonts w:eastAsia="Batang"/>
          <w:snapToGrid w:val="0"/>
          <w:kern w:val="2"/>
          <w:sz w:val="22"/>
          <w:szCs w:val="22"/>
          <w:lang w:eastAsia="ko-KR"/>
        </w:rPr>
        <w:t xml:space="preserve">However, dynamic indication of reserved resources in NR only supports up to 2 rate matching resource sets. </w:t>
      </w:r>
      <w:r w:rsidR="00822BE4">
        <w:rPr>
          <w:rFonts w:eastAsia="Batang"/>
          <w:snapToGrid w:val="0"/>
          <w:kern w:val="2"/>
          <w:sz w:val="22"/>
          <w:szCs w:val="22"/>
          <w:lang w:eastAsia="ko-KR"/>
        </w:rPr>
        <w:t>Therefore, w</w:t>
      </w:r>
      <w:r w:rsidR="00045078">
        <w:rPr>
          <w:rFonts w:eastAsia="Batang"/>
          <w:snapToGrid w:val="0"/>
          <w:kern w:val="2"/>
          <w:sz w:val="22"/>
          <w:szCs w:val="22"/>
          <w:lang w:eastAsia="ko-KR"/>
        </w:rPr>
        <w:t>hen there are multiple NB-IoT non-anchor carriers configured for paging and random access, it is not possible to support dynamic resource sharing</w:t>
      </w:r>
      <w:r w:rsidR="004C3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on all the configured non-anchor carriers. </w:t>
      </w:r>
      <w:r w:rsidR="00045078">
        <w:rPr>
          <w:rFonts w:eastAsia="Batang"/>
          <w:snapToGrid w:val="0"/>
          <w:kern w:val="2"/>
          <w:sz w:val="22"/>
          <w:szCs w:val="22"/>
          <w:lang w:eastAsia="ko-KR"/>
        </w:rPr>
        <w:t xml:space="preserve">  </w:t>
      </w:r>
    </w:p>
    <w:p w14:paraId="165561BC" w14:textId="3EAAA7AA" w:rsidR="004C341E" w:rsidRDefault="004C341E" w:rsidP="004C341E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Resource reuse with dynamic sharing between NR and NB-IoT may not be </w:t>
      </w:r>
      <w:r w:rsidR="001A46BD">
        <w:rPr>
          <w:sz w:val="22"/>
          <w:szCs w:val="22"/>
        </w:rPr>
        <w:t>efficient</w:t>
      </w:r>
      <w:r>
        <w:rPr>
          <w:sz w:val="22"/>
          <w:szCs w:val="22"/>
        </w:rPr>
        <w:t xml:space="preserve"> when there are multiple NB-IoT non-anchor carriers configured for paging and random access.</w:t>
      </w:r>
    </w:p>
    <w:p w14:paraId="25B66F21" w14:textId="2088DD76" w:rsidR="00D928F5" w:rsidRDefault="00045078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Secondly, </w:t>
      </w:r>
      <w:r w:rsidR="00B40B7D">
        <w:rPr>
          <w:rFonts w:eastAsia="Batang"/>
          <w:snapToGrid w:val="0"/>
          <w:kern w:val="2"/>
          <w:sz w:val="22"/>
          <w:szCs w:val="22"/>
          <w:lang w:eastAsia="ko-KR"/>
        </w:rPr>
        <w:t xml:space="preserve">NR supports flexible numerology with different types of subcarrier spacing. When NR uses a mixture of numerologies, i.e., 15kHz and </w:t>
      </w:r>
      <w:r w:rsidR="004C341E">
        <w:rPr>
          <w:rFonts w:eastAsia="Batang"/>
          <w:snapToGrid w:val="0"/>
          <w:kern w:val="2"/>
          <w:sz w:val="22"/>
          <w:szCs w:val="22"/>
          <w:lang w:eastAsia="ko-KR"/>
        </w:rPr>
        <w:t>3</w:t>
      </w:r>
      <w:r w:rsidR="00B40B7D">
        <w:rPr>
          <w:rFonts w:eastAsia="Batang"/>
          <w:snapToGrid w:val="0"/>
          <w:kern w:val="2"/>
          <w:sz w:val="22"/>
          <w:szCs w:val="22"/>
          <w:lang w:eastAsia="ko-KR"/>
        </w:rPr>
        <w:t>0kHz</w:t>
      </w:r>
      <w:r w:rsidR="004C3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B40B7D">
        <w:rPr>
          <w:rFonts w:eastAsia="Batang"/>
          <w:snapToGrid w:val="0"/>
          <w:kern w:val="2"/>
          <w:sz w:val="22"/>
          <w:szCs w:val="22"/>
          <w:lang w:eastAsia="ko-KR"/>
        </w:rPr>
        <w:t>for supporting both eMBB and URLLC, the</w:t>
      </w:r>
      <w:r w:rsidR="004C3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re is a limitation on the subframes that the NB-IoT can be placed since a subframe </w:t>
      </w:r>
      <w:r w:rsidR="00B40B7D">
        <w:rPr>
          <w:rFonts w:eastAsia="Batang"/>
          <w:snapToGrid w:val="0"/>
          <w:kern w:val="2"/>
          <w:sz w:val="22"/>
          <w:szCs w:val="22"/>
          <w:lang w:eastAsia="ko-KR"/>
        </w:rPr>
        <w:t>with a mixed UL/DL transmission cannot be used for NB-IoT</w:t>
      </w:r>
      <w:r w:rsidR="004C341E">
        <w:rPr>
          <w:rFonts w:eastAsia="Batang"/>
          <w:snapToGrid w:val="0"/>
          <w:kern w:val="2"/>
          <w:sz w:val="22"/>
          <w:szCs w:val="22"/>
          <w:lang w:eastAsia="ko-KR"/>
        </w:rPr>
        <w:t>. Although the slot format issue only exists for TDD NB-IoT coexistence with NR</w:t>
      </w:r>
      <w:r w:rsidR="00D928F5"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the </w:t>
      </w:r>
      <w:r w:rsidR="00D928F5" w:rsidRPr="001A46BD">
        <w:rPr>
          <w:rFonts w:eastAsia="Batang"/>
          <w:snapToGrid w:val="0"/>
          <w:kern w:val="2"/>
          <w:sz w:val="22"/>
          <w:szCs w:val="22"/>
          <w:lang w:eastAsia="ko-KR"/>
        </w:rPr>
        <w:t xml:space="preserve">Rel-16 improvements for coexistence in this WI are only for FDD NB-IoT </w:t>
      </w:r>
      <w:r w:rsidR="00D928F5" w:rsidRPr="001A46BD">
        <w:rPr>
          <w:rFonts w:eastAsia="Batang"/>
          <w:snapToGrid w:val="0"/>
          <w:kern w:val="2"/>
          <w:sz w:val="22"/>
          <w:szCs w:val="22"/>
          <w:lang w:eastAsia="ko-KR"/>
        </w:rPr>
        <w:fldChar w:fldCharType="begin"/>
      </w:r>
      <w:r w:rsidR="00D928F5" w:rsidRPr="001A46BD">
        <w:rPr>
          <w:rFonts w:eastAsia="Batang"/>
          <w:snapToGrid w:val="0"/>
          <w:kern w:val="2"/>
          <w:sz w:val="22"/>
          <w:szCs w:val="22"/>
          <w:lang w:eastAsia="ko-KR"/>
        </w:rPr>
        <w:instrText xml:space="preserve"> REF _Ref457225889 \r \h </w:instrText>
      </w:r>
      <w:r w:rsidR="00D928F5">
        <w:rPr>
          <w:rFonts w:eastAsia="Batang"/>
          <w:snapToGrid w:val="0"/>
          <w:kern w:val="2"/>
          <w:sz w:val="22"/>
          <w:szCs w:val="22"/>
          <w:lang w:eastAsia="ko-KR"/>
        </w:rPr>
        <w:instrText xml:space="preserve"> \* MERGEFORMAT </w:instrText>
      </w:r>
      <w:r w:rsidR="00D928F5" w:rsidRPr="001A46BD">
        <w:rPr>
          <w:rFonts w:eastAsia="Batang"/>
          <w:snapToGrid w:val="0"/>
          <w:kern w:val="2"/>
          <w:sz w:val="22"/>
          <w:szCs w:val="22"/>
          <w:lang w:eastAsia="ko-KR"/>
        </w:rPr>
      </w:r>
      <w:r w:rsidR="00D928F5" w:rsidRPr="001A46BD">
        <w:rPr>
          <w:rFonts w:eastAsia="Batang"/>
          <w:snapToGrid w:val="0"/>
          <w:kern w:val="2"/>
          <w:sz w:val="22"/>
          <w:szCs w:val="22"/>
          <w:lang w:eastAsia="ko-KR"/>
        </w:rPr>
        <w:fldChar w:fldCharType="separate"/>
      </w:r>
      <w:r w:rsidR="00D928F5" w:rsidRPr="001A46BD">
        <w:rPr>
          <w:rFonts w:eastAsia="Batang"/>
          <w:snapToGrid w:val="0"/>
          <w:kern w:val="2"/>
          <w:sz w:val="22"/>
          <w:szCs w:val="22"/>
          <w:lang w:eastAsia="ko-KR"/>
        </w:rPr>
        <w:t>[1]</w:t>
      </w:r>
      <w:r w:rsidR="00D928F5" w:rsidRPr="001A46BD">
        <w:rPr>
          <w:rFonts w:eastAsia="Batang"/>
          <w:snapToGrid w:val="0"/>
          <w:kern w:val="2"/>
          <w:sz w:val="22"/>
          <w:szCs w:val="22"/>
          <w:lang w:eastAsia="ko-KR"/>
        </w:rPr>
        <w:fldChar w:fldCharType="end"/>
      </w:r>
      <w:r w:rsidR="00D928F5">
        <w:rPr>
          <w:rFonts w:eastAsia="Batang"/>
          <w:snapToGrid w:val="0"/>
          <w:kern w:val="2"/>
          <w:sz w:val="22"/>
          <w:szCs w:val="22"/>
          <w:lang w:eastAsia="ko-KR"/>
        </w:rPr>
        <w:t xml:space="preserve">, we think it is necessary and important to </w:t>
      </w:r>
      <w:r w:rsidR="00822BE4">
        <w:rPr>
          <w:rFonts w:eastAsia="Batang"/>
          <w:snapToGrid w:val="0"/>
          <w:kern w:val="2"/>
          <w:sz w:val="22"/>
          <w:szCs w:val="22"/>
          <w:lang w:eastAsia="ko-KR"/>
        </w:rPr>
        <w:t>support TDD NB-IoT coexistence with NR</w:t>
      </w:r>
      <w:r w:rsidR="00D928F5">
        <w:rPr>
          <w:rFonts w:eastAsia="Batang"/>
          <w:snapToGrid w:val="0"/>
          <w:kern w:val="2"/>
          <w:sz w:val="22"/>
          <w:szCs w:val="22"/>
          <w:lang w:eastAsia="ko-KR"/>
        </w:rPr>
        <w:t xml:space="preserve"> since TDD mode </w:t>
      </w:r>
      <w:r w:rsidR="00822BE4">
        <w:rPr>
          <w:rFonts w:eastAsia="Batang"/>
          <w:snapToGrid w:val="0"/>
          <w:kern w:val="2"/>
          <w:sz w:val="22"/>
          <w:szCs w:val="22"/>
          <w:lang w:eastAsia="ko-KR"/>
        </w:rPr>
        <w:t xml:space="preserve">is most likely be used for NR </w:t>
      </w:r>
      <w:r w:rsidR="00D928F5">
        <w:rPr>
          <w:rFonts w:eastAsia="Batang"/>
          <w:snapToGrid w:val="0"/>
          <w:kern w:val="2"/>
          <w:sz w:val="22"/>
          <w:szCs w:val="22"/>
          <w:lang w:eastAsia="ko-KR"/>
        </w:rPr>
        <w:t>for sub-6-GHz deployment.</w:t>
      </w:r>
    </w:p>
    <w:p w14:paraId="62D20700" w14:textId="4B7B62B4" w:rsidR="00D928F5" w:rsidRPr="00B31FB2" w:rsidRDefault="00D928F5" w:rsidP="00D928F5">
      <w:pPr>
        <w:pStyle w:val="LGTdoc1"/>
        <w:spacing w:beforeLines="0" w:before="120" w:after="220" w:afterAutospacing="0"/>
        <w:rPr>
          <w:kern w:val="2"/>
          <w:sz w:val="22"/>
          <w:szCs w:val="22"/>
        </w:rPr>
      </w:pPr>
      <w:r>
        <w:rPr>
          <w:sz w:val="22"/>
          <w:szCs w:val="22"/>
          <w:u w:val="single"/>
        </w:rPr>
        <w:t>Proposal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Rel-16 improvements for coexistence with NR shall also consider TDD NB-IoT.  </w:t>
      </w:r>
    </w:p>
    <w:p w14:paraId="11B0EAB5" w14:textId="07EC2B65" w:rsidR="00F77BBD" w:rsidRDefault="00D928F5" w:rsidP="00241032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>Figure 2 shows on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a NR slot format with 30kHz subcarrier spacing where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 xml:space="preserve"> one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LTE 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>subframe is equal to two NR slots. F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or supporting URLCC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 xml:space="preserve">, a few number of OFDM symbols at the end of a slot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are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 xml:space="preserve"> used for UL control for enabling fast HARQ-ACK feedback. In such case, DL transmission is only allowed in the part of one subframe. Therefore, these subframes with a mixed UL/DL transmission cannot be used for NB-IoT. </w:t>
      </w:r>
      <w:r w:rsidR="00822BE4">
        <w:rPr>
          <w:rFonts w:eastAsia="Batang"/>
          <w:snapToGrid w:val="0"/>
          <w:kern w:val="2"/>
          <w:sz w:val="22"/>
          <w:szCs w:val="22"/>
          <w:lang w:eastAsia="ko-KR"/>
        </w:rPr>
        <w:t xml:space="preserve">Alternatively, if one subframe is reserved for NB-IoT then URLLC cannot be supported in the NB-IoT subframe. When 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 xml:space="preserve">more subframes </w:t>
      </w:r>
      <w:r w:rsidR="00822BE4">
        <w:rPr>
          <w:rFonts w:eastAsia="Batang"/>
          <w:snapToGrid w:val="0"/>
          <w:kern w:val="2"/>
          <w:sz w:val="22"/>
          <w:szCs w:val="22"/>
          <w:lang w:eastAsia="ko-KR"/>
        </w:rPr>
        <w:t xml:space="preserve">are 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>reserved for NB-IoT then the performance of URLLC will be affected</w:t>
      </w:r>
      <w:r w:rsidR="00822BE4">
        <w:rPr>
          <w:rFonts w:eastAsia="Batang"/>
          <w:snapToGrid w:val="0"/>
          <w:kern w:val="2"/>
          <w:sz w:val="22"/>
          <w:szCs w:val="22"/>
          <w:lang w:eastAsia="ko-KR"/>
        </w:rPr>
        <w:t xml:space="preserve"> significantly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822BE4">
        <w:rPr>
          <w:rFonts w:eastAsia="Batang"/>
          <w:snapToGrid w:val="0"/>
          <w:kern w:val="2"/>
          <w:sz w:val="22"/>
          <w:szCs w:val="22"/>
          <w:lang w:eastAsia="ko-KR"/>
        </w:rPr>
        <w:t xml:space="preserve">resulting in 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 xml:space="preserve">less probability to serve URLLC on the same carrier. </w:t>
      </w:r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 xml:space="preserve">Since NB-IoT may only occupy a small portion of NR bandwidth, it is desirable to remove the </w:t>
      </w:r>
      <w:r w:rsidR="00822BE4">
        <w:rPr>
          <w:rFonts w:eastAsia="Batang"/>
          <w:snapToGrid w:val="0"/>
          <w:kern w:val="2"/>
          <w:sz w:val="22"/>
          <w:szCs w:val="22"/>
          <w:lang w:eastAsia="ko-KR"/>
        </w:rPr>
        <w:t xml:space="preserve">subframe scheduling </w:t>
      </w:r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>restriction for efficient coexistence between NR and NB-IoT.</w:t>
      </w:r>
    </w:p>
    <w:p w14:paraId="3D1FF1E4" w14:textId="77777777" w:rsidR="00144EF9" w:rsidRPr="00B412EB" w:rsidRDefault="00144EF9" w:rsidP="005B41F1">
      <w:pPr>
        <w:widowControl w:val="0"/>
        <w:wordWrap w:val="0"/>
        <w:spacing w:after="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45874C89" w14:textId="1018A242" w:rsidR="00144EF9" w:rsidRDefault="00D70689" w:rsidP="002037A4">
      <w:pPr>
        <w:widowControl w:val="0"/>
        <w:spacing w:after="0"/>
        <w:contextualSpacing/>
        <w:jc w:val="center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D70689">
        <w:rPr>
          <w:noProof/>
        </w:rPr>
        <w:drawing>
          <wp:inline distT="0" distB="0" distL="0" distR="0" wp14:anchorId="769E21CE" wp14:editId="0772A8F0">
            <wp:extent cx="4882009" cy="1228971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060" cy="1235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01B65" w14:textId="4ABE3C42" w:rsidR="00D70689" w:rsidRPr="00697A4E" w:rsidRDefault="00D70689" w:rsidP="00D70689">
      <w:pPr>
        <w:pStyle w:val="LGTdoc1"/>
        <w:spacing w:beforeLines="0" w:before="120" w:after="220" w:afterAutospacing="0"/>
        <w:jc w:val="center"/>
        <w:rPr>
          <w:rFonts w:eastAsiaTheme="minorEastAsia"/>
          <w:sz w:val="22"/>
          <w:szCs w:val="22"/>
          <w:lang w:eastAsia="zh-CN"/>
        </w:rPr>
      </w:pPr>
      <w:r w:rsidRPr="00083055">
        <w:rPr>
          <w:kern w:val="2"/>
          <w:sz w:val="22"/>
          <w:szCs w:val="22"/>
        </w:rPr>
        <w:t xml:space="preserve">Figure </w:t>
      </w:r>
      <w:r w:rsidR="00EB2F67">
        <w:rPr>
          <w:kern w:val="2"/>
          <w:sz w:val="22"/>
          <w:szCs w:val="22"/>
        </w:rPr>
        <w:t>2</w:t>
      </w:r>
      <w:r w:rsidRPr="00080046">
        <w:rPr>
          <w:b w:val="0"/>
          <w:kern w:val="2"/>
          <w:sz w:val="22"/>
          <w:szCs w:val="22"/>
        </w:rPr>
        <w:t xml:space="preserve">: </w:t>
      </w:r>
      <w:r>
        <w:rPr>
          <w:b w:val="0"/>
          <w:kern w:val="2"/>
          <w:sz w:val="22"/>
          <w:szCs w:val="22"/>
        </w:rPr>
        <w:t>A NR slot format with increasing UL opportunity assuming 30kHz SCS</w:t>
      </w:r>
    </w:p>
    <w:p w14:paraId="119B56B7" w14:textId="2BFE5A43" w:rsidR="00EB2F67" w:rsidRDefault="00EB2F67" w:rsidP="00EB2F67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</w:t>
      </w:r>
      <w:r w:rsidR="00D928F5">
        <w:rPr>
          <w:sz w:val="22"/>
          <w:szCs w:val="22"/>
        </w:rPr>
        <w:t xml:space="preserve">TDD NB-IoT </w:t>
      </w:r>
      <w:r>
        <w:rPr>
          <w:sz w:val="22"/>
          <w:szCs w:val="22"/>
        </w:rPr>
        <w:t xml:space="preserve">coexistence with NR, the slot or symbol level configuration shall be considered in NB-IoT to allow DL or UL transmission in part of the subframe.  </w:t>
      </w:r>
    </w:p>
    <w:p w14:paraId="527BA53C" w14:textId="179867EF" w:rsidR="002037A4" w:rsidRDefault="00EB2F67" w:rsidP="002037A4">
      <w:pPr>
        <w:pStyle w:val="Heading1"/>
      </w:pPr>
      <w:r>
        <w:t>3</w:t>
      </w:r>
      <w:r w:rsidR="002037A4">
        <w:tab/>
        <w:t>Summary</w:t>
      </w:r>
    </w:p>
    <w:p w14:paraId="754C42DB" w14:textId="37B41693" w:rsidR="00822BE4" w:rsidRDefault="002037A4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In this contribution, we 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>discuss the potential issues and solutions</w:t>
      </w: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efficient coexistence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of NB-IoT 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>with NR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  <w:r w:rsidR="001D52D8">
        <w:rPr>
          <w:rFonts w:eastAsia="Batang"/>
          <w:snapToGrid w:val="0"/>
          <w:kern w:val="2"/>
          <w:sz w:val="22"/>
          <w:szCs w:val="22"/>
          <w:lang w:eastAsia="ko-KR"/>
        </w:rPr>
        <w:t xml:space="preserve"> We have the following observations:</w:t>
      </w:r>
    </w:p>
    <w:p w14:paraId="577509B2" w14:textId="42E9FD2D" w:rsidR="00822BE4" w:rsidRDefault="00822BE4" w:rsidP="00822BE4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resource utilization in NR is </w:t>
      </w:r>
      <w:r w:rsidR="001A46BD">
        <w:rPr>
          <w:sz w:val="22"/>
          <w:szCs w:val="22"/>
        </w:rPr>
        <w:t>more</w:t>
      </w:r>
      <w:r>
        <w:rPr>
          <w:sz w:val="22"/>
          <w:szCs w:val="22"/>
        </w:rPr>
        <w:t xml:space="preserve"> inefficient when multiple NB-IoT non-anchor carrier are configured in the NR bandwidth with semi-static sharing of resources between NR and NB-IoT. </w:t>
      </w:r>
    </w:p>
    <w:p w14:paraId="423F2F18" w14:textId="1A22FE76" w:rsidR="00822BE4" w:rsidRDefault="00822BE4" w:rsidP="00822BE4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lastRenderedPageBreak/>
        <w:t>Observation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>Overlap of NR-SSB with NB-IoT can be avoided by switching off the NR-SSB transmission on the collided resources. The impact on NR system acquisition needs to be considered.</w:t>
      </w:r>
    </w:p>
    <w:p w14:paraId="204CD2A4" w14:textId="59277708" w:rsidR="00822BE4" w:rsidRDefault="00822BE4" w:rsidP="00822BE4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Resource reuse with dynamic sharing between NR and NB-IoT may not be </w:t>
      </w:r>
      <w:r w:rsidR="001A46BD">
        <w:rPr>
          <w:sz w:val="22"/>
          <w:szCs w:val="22"/>
        </w:rPr>
        <w:t>efficient</w:t>
      </w:r>
      <w:r>
        <w:rPr>
          <w:sz w:val="22"/>
          <w:szCs w:val="22"/>
        </w:rPr>
        <w:t xml:space="preserve"> when there are multiple NB-IoT non-anchor carriers configured for paging and random access.</w:t>
      </w:r>
    </w:p>
    <w:p w14:paraId="6AD4A3FB" w14:textId="0A49789E" w:rsidR="00822BE4" w:rsidRDefault="00822BE4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4ADA3184" w14:textId="3FA4FE58" w:rsidR="002037A4" w:rsidRDefault="001D52D8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And w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 xml:space="preserve">e </w:t>
      </w:r>
      <w:r w:rsidR="002037A4">
        <w:rPr>
          <w:rFonts w:eastAsia="Batang" w:hint="eastAsia"/>
          <w:snapToGrid w:val="0"/>
          <w:kern w:val="2"/>
          <w:sz w:val="22"/>
          <w:szCs w:val="22"/>
          <w:lang w:eastAsia="ko-KR"/>
        </w:rPr>
        <w:t>made the following proposals.</w:t>
      </w:r>
    </w:p>
    <w:p w14:paraId="7A046203" w14:textId="77777777" w:rsidR="001A46BD" w:rsidRPr="004C0F85" w:rsidRDefault="001A46BD" w:rsidP="001A46BD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Proposal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To improve the performance of NB-IoT coexistence with NR, </w:t>
      </w:r>
      <w:r w:rsidRPr="004C0F85">
        <w:rPr>
          <w:sz w:val="22"/>
          <w:szCs w:val="22"/>
        </w:rPr>
        <w:t>specify techniques to semi-statically avoid collision with NR SSB. FFS details</w:t>
      </w:r>
      <w:r>
        <w:rPr>
          <w:sz w:val="22"/>
          <w:szCs w:val="22"/>
        </w:rPr>
        <w:t xml:space="preserve">.  </w:t>
      </w:r>
    </w:p>
    <w:p w14:paraId="60FD8012" w14:textId="66030782" w:rsidR="00822BE4" w:rsidRPr="00B31FB2" w:rsidRDefault="00822BE4" w:rsidP="00822BE4">
      <w:pPr>
        <w:pStyle w:val="LGTdoc1"/>
        <w:spacing w:beforeLines="0" w:before="120" w:after="220" w:afterAutospacing="0"/>
        <w:rPr>
          <w:kern w:val="2"/>
          <w:sz w:val="22"/>
          <w:szCs w:val="22"/>
        </w:rPr>
      </w:pPr>
      <w:r>
        <w:rPr>
          <w:sz w:val="22"/>
          <w:szCs w:val="22"/>
          <w:u w:val="single"/>
        </w:rPr>
        <w:t>Proposal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Rel-16 improvements for coexistence with NR shall also consider TDD NB-IoT.  </w:t>
      </w:r>
    </w:p>
    <w:p w14:paraId="69183245" w14:textId="70C536C0" w:rsidR="00EB2F67" w:rsidRDefault="00EB2F67" w:rsidP="00EB2F67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bookmarkStart w:id="4" w:name="_In-sequence_SDU_delivery"/>
      <w:bookmarkEnd w:id="4"/>
      <w:r>
        <w:rPr>
          <w:sz w:val="22"/>
          <w:szCs w:val="22"/>
          <w:u w:val="single"/>
        </w:rPr>
        <w:t>Proposal 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</w:t>
      </w:r>
      <w:r w:rsidR="00822BE4">
        <w:rPr>
          <w:sz w:val="22"/>
          <w:szCs w:val="22"/>
        </w:rPr>
        <w:t xml:space="preserve">TDD NB-IoT </w:t>
      </w:r>
      <w:r>
        <w:rPr>
          <w:sz w:val="22"/>
          <w:szCs w:val="22"/>
        </w:rPr>
        <w:t xml:space="preserve">coexistence with NR, the slot or symbol level configuration shall be considered in NB-IoT to allow DL or UL transmission in part of the subframe.  </w:t>
      </w:r>
    </w:p>
    <w:p w14:paraId="13599CCC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003956DE" w14:textId="7A3B9BEC" w:rsidR="003A7EF3" w:rsidRDefault="00FA0631" w:rsidP="002037A4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bookmarkStart w:id="5" w:name="_Ref174151459"/>
      <w:bookmarkStart w:id="6" w:name="_Ref189809556"/>
      <w:r w:rsidRPr="00504EAE">
        <w:rPr>
          <w:rFonts w:ascii="Times New Roman" w:hAnsi="Times New Roman"/>
          <w:snapToGrid w:val="0"/>
          <w:sz w:val="22"/>
          <w:szCs w:val="22"/>
        </w:rPr>
        <w:t>[1]</w:t>
      </w:r>
      <w:r w:rsidRPr="00504EAE">
        <w:rPr>
          <w:rFonts w:ascii="Times New Roman" w:hAnsi="Times New Roman"/>
          <w:snapToGrid w:val="0"/>
          <w:sz w:val="22"/>
          <w:szCs w:val="22"/>
        </w:rPr>
        <w:tab/>
        <w:t>RP-181451, “New WID on Rel-16 enhancements for NB-IoT”, Ericsson, Huawei, 3GPP RAN#80 meeting, La Jolla, USA, June 11-14, 2018</w:t>
      </w:r>
      <w:bookmarkEnd w:id="5"/>
      <w:bookmarkEnd w:id="6"/>
    </w:p>
    <w:p w14:paraId="49EE97CC" w14:textId="748EC3AF" w:rsidR="00DB6F43" w:rsidRDefault="00DB6F43" w:rsidP="00DB6F43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r>
        <w:rPr>
          <w:rFonts w:ascii="Times New Roman" w:hAnsi="Times New Roman"/>
          <w:snapToGrid w:val="0"/>
          <w:sz w:val="22"/>
          <w:szCs w:val="22"/>
        </w:rPr>
        <w:t>[2]</w:t>
      </w:r>
      <w:r>
        <w:rPr>
          <w:rFonts w:ascii="Times New Roman" w:hAnsi="Times New Roman"/>
          <w:snapToGrid w:val="0"/>
          <w:sz w:val="22"/>
          <w:szCs w:val="22"/>
        </w:rPr>
        <w:tab/>
        <w:t>3GPP RAN1#94, Chairman’s notes, August 2018</w:t>
      </w:r>
    </w:p>
    <w:p w14:paraId="3033C7F5" w14:textId="36BBD111" w:rsidR="00641D76" w:rsidRDefault="00641D76" w:rsidP="00641D76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r>
        <w:rPr>
          <w:rFonts w:ascii="Times New Roman" w:hAnsi="Times New Roman"/>
          <w:snapToGrid w:val="0"/>
          <w:sz w:val="22"/>
          <w:szCs w:val="22"/>
        </w:rPr>
        <w:t>[3]</w:t>
      </w:r>
      <w:r>
        <w:rPr>
          <w:rFonts w:ascii="Times New Roman" w:hAnsi="Times New Roman"/>
          <w:snapToGrid w:val="0"/>
          <w:sz w:val="22"/>
          <w:szCs w:val="22"/>
        </w:rPr>
        <w:tab/>
        <w:t>3GPP RAN1#94bis, Chairman’s notes, October 2018</w:t>
      </w:r>
    </w:p>
    <w:p w14:paraId="4A665610" w14:textId="5A29769E" w:rsidR="00DB6F43" w:rsidRPr="00EB2F67" w:rsidRDefault="00DB6F43" w:rsidP="002037A4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r>
        <w:rPr>
          <w:rFonts w:ascii="Times New Roman" w:hAnsi="Times New Roman"/>
          <w:snapToGrid w:val="0"/>
          <w:sz w:val="22"/>
          <w:szCs w:val="22"/>
        </w:rPr>
        <w:t>[</w:t>
      </w:r>
      <w:r w:rsidR="001D52D8">
        <w:rPr>
          <w:rFonts w:ascii="Times New Roman" w:hAnsi="Times New Roman"/>
          <w:snapToGrid w:val="0"/>
          <w:sz w:val="22"/>
          <w:szCs w:val="22"/>
        </w:rPr>
        <w:t>4</w:t>
      </w:r>
      <w:r>
        <w:rPr>
          <w:rFonts w:ascii="Times New Roman" w:hAnsi="Times New Roman"/>
          <w:snapToGrid w:val="0"/>
          <w:sz w:val="22"/>
          <w:szCs w:val="22"/>
        </w:rPr>
        <w:t>]</w:t>
      </w:r>
      <w:r>
        <w:rPr>
          <w:rFonts w:ascii="Times New Roman" w:hAnsi="Times New Roman"/>
          <w:snapToGrid w:val="0"/>
          <w:sz w:val="22"/>
          <w:szCs w:val="22"/>
        </w:rPr>
        <w:tab/>
        <w:t>R1-18101</w:t>
      </w:r>
      <w:r w:rsidR="00C54079">
        <w:rPr>
          <w:rFonts w:ascii="Times New Roman" w:hAnsi="Times New Roman"/>
          <w:snapToGrid w:val="0"/>
          <w:sz w:val="22"/>
          <w:szCs w:val="22"/>
        </w:rPr>
        <w:t>9</w:t>
      </w:r>
      <w:r>
        <w:rPr>
          <w:rFonts w:ascii="Times New Roman" w:hAnsi="Times New Roman"/>
          <w:snapToGrid w:val="0"/>
          <w:sz w:val="22"/>
          <w:szCs w:val="22"/>
        </w:rPr>
        <w:t>7, “</w:t>
      </w:r>
      <w:r w:rsidR="00C54079">
        <w:rPr>
          <w:rFonts w:ascii="Times New Roman" w:hAnsi="Times New Roman"/>
          <w:snapToGrid w:val="0"/>
          <w:sz w:val="22"/>
          <w:szCs w:val="22"/>
        </w:rPr>
        <w:t xml:space="preserve">NR and NB-IoT </w:t>
      </w:r>
      <w:r>
        <w:rPr>
          <w:rFonts w:ascii="Times New Roman" w:hAnsi="Times New Roman"/>
          <w:snapToGrid w:val="0"/>
          <w:sz w:val="22"/>
          <w:szCs w:val="22"/>
        </w:rPr>
        <w:t xml:space="preserve">Coexistence”, </w:t>
      </w:r>
      <w:bookmarkStart w:id="7" w:name="_Ref522214218"/>
      <w:r w:rsidR="00C54079">
        <w:rPr>
          <w:rFonts w:ascii="Times New Roman" w:hAnsi="Times New Roman"/>
          <w:snapToGrid w:val="0"/>
          <w:sz w:val="22"/>
          <w:szCs w:val="22"/>
        </w:rPr>
        <w:t>Ericsson</w:t>
      </w:r>
      <w:bookmarkEnd w:id="7"/>
    </w:p>
    <w:sectPr w:rsidR="00DB6F43" w:rsidRPr="00EB2F67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80136" w14:textId="77777777" w:rsidR="00E7291D" w:rsidRDefault="00E7291D">
      <w:r>
        <w:separator/>
      </w:r>
    </w:p>
  </w:endnote>
  <w:endnote w:type="continuationSeparator" w:id="0">
    <w:p w14:paraId="311638DC" w14:textId="77777777" w:rsidR="00E7291D" w:rsidRDefault="00E72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B31FB2" w:rsidRDefault="00B31F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33D75" w14:textId="77777777" w:rsidR="00E7291D" w:rsidRDefault="00E7291D">
      <w:r>
        <w:separator/>
      </w:r>
    </w:p>
  </w:footnote>
  <w:footnote w:type="continuationSeparator" w:id="0">
    <w:p w14:paraId="5BE75DAB" w14:textId="77777777" w:rsidR="00E7291D" w:rsidRDefault="00E72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B31FB2" w:rsidRDefault="00B31F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976D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80A1DAE"/>
    <w:multiLevelType w:val="hybridMultilevel"/>
    <w:tmpl w:val="B3BEF3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0FD2301D"/>
    <w:multiLevelType w:val="hybridMultilevel"/>
    <w:tmpl w:val="EAAEA328"/>
    <w:lvl w:ilvl="0" w:tplc="E5A45F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i w:val="0"/>
        <w:sz w:val="21"/>
        <w:szCs w:val="22"/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0626E5"/>
    <w:multiLevelType w:val="hybridMultilevel"/>
    <w:tmpl w:val="B7C0B0A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0847F3"/>
    <w:multiLevelType w:val="hybridMultilevel"/>
    <w:tmpl w:val="06AA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0F0543"/>
    <w:multiLevelType w:val="hybridMultilevel"/>
    <w:tmpl w:val="3448FF8A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20"/>
  </w:num>
  <w:num w:numId="4">
    <w:abstractNumId w:val="21"/>
  </w:num>
  <w:num w:numId="5">
    <w:abstractNumId w:val="17"/>
  </w:num>
  <w:num w:numId="6">
    <w:abstractNumId w:val="25"/>
  </w:num>
  <w:num w:numId="7">
    <w:abstractNumId w:val="30"/>
  </w:num>
  <w:num w:numId="8">
    <w:abstractNumId w:val="18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9"/>
  </w:num>
  <w:num w:numId="15">
    <w:abstractNumId w:val="22"/>
  </w:num>
  <w:num w:numId="16">
    <w:abstractNumId w:val="32"/>
  </w:num>
  <w:num w:numId="17">
    <w:abstractNumId w:val="12"/>
  </w:num>
  <w:num w:numId="18">
    <w:abstractNumId w:val="14"/>
  </w:num>
  <w:num w:numId="19">
    <w:abstractNumId w:val="8"/>
  </w:num>
  <w:num w:numId="20">
    <w:abstractNumId w:val="34"/>
  </w:num>
  <w:num w:numId="21">
    <w:abstractNumId w:val="19"/>
  </w:num>
  <w:num w:numId="22">
    <w:abstractNumId w:val="33"/>
  </w:num>
  <w:num w:numId="23">
    <w:abstractNumId w:val="13"/>
  </w:num>
  <w:num w:numId="24">
    <w:abstractNumId w:val="23"/>
  </w:num>
  <w:num w:numId="25">
    <w:abstractNumId w:val="35"/>
  </w:num>
  <w:num w:numId="26">
    <w:abstractNumId w:val="3"/>
  </w:num>
  <w:num w:numId="27">
    <w:abstractNumId w:val="11"/>
  </w:num>
  <w:num w:numId="28">
    <w:abstractNumId w:val="31"/>
  </w:num>
  <w:num w:numId="29">
    <w:abstractNumId w:val="5"/>
  </w:num>
  <w:num w:numId="30">
    <w:abstractNumId w:val="7"/>
  </w:num>
  <w:num w:numId="31">
    <w:abstractNumId w:val="28"/>
  </w:num>
  <w:num w:numId="32">
    <w:abstractNumId w:val="10"/>
  </w:num>
  <w:num w:numId="33">
    <w:abstractNumId w:val="24"/>
  </w:num>
  <w:num w:numId="34">
    <w:abstractNumId w:val="15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4C7"/>
    <w:rsid w:val="0000564C"/>
    <w:rsid w:val="00006446"/>
    <w:rsid w:val="00006896"/>
    <w:rsid w:val="00006C42"/>
    <w:rsid w:val="00007CDC"/>
    <w:rsid w:val="00011B28"/>
    <w:rsid w:val="00015D15"/>
    <w:rsid w:val="0002564D"/>
    <w:rsid w:val="00025ECA"/>
    <w:rsid w:val="000325B8"/>
    <w:rsid w:val="00034C15"/>
    <w:rsid w:val="00036BA1"/>
    <w:rsid w:val="00037DC6"/>
    <w:rsid w:val="000422E2"/>
    <w:rsid w:val="00042F22"/>
    <w:rsid w:val="000444EF"/>
    <w:rsid w:val="00045078"/>
    <w:rsid w:val="00047A9F"/>
    <w:rsid w:val="00052A07"/>
    <w:rsid w:val="000534E3"/>
    <w:rsid w:val="0005606A"/>
    <w:rsid w:val="00057117"/>
    <w:rsid w:val="000616E7"/>
    <w:rsid w:val="00063467"/>
    <w:rsid w:val="0006487E"/>
    <w:rsid w:val="00065E1A"/>
    <w:rsid w:val="00076617"/>
    <w:rsid w:val="00077E5F"/>
    <w:rsid w:val="0008036A"/>
    <w:rsid w:val="00081AE6"/>
    <w:rsid w:val="00083055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D37"/>
    <w:rsid w:val="000A1B7B"/>
    <w:rsid w:val="000A2E4E"/>
    <w:rsid w:val="000A56F2"/>
    <w:rsid w:val="000B2719"/>
    <w:rsid w:val="000B3A8F"/>
    <w:rsid w:val="000B4AB9"/>
    <w:rsid w:val="000B58C3"/>
    <w:rsid w:val="000B61E9"/>
    <w:rsid w:val="000C165A"/>
    <w:rsid w:val="000C2E19"/>
    <w:rsid w:val="000C3CAE"/>
    <w:rsid w:val="000D0D07"/>
    <w:rsid w:val="000D4797"/>
    <w:rsid w:val="000E0527"/>
    <w:rsid w:val="000E1E92"/>
    <w:rsid w:val="000F06D6"/>
    <w:rsid w:val="000F0EB1"/>
    <w:rsid w:val="000F1106"/>
    <w:rsid w:val="000F360A"/>
    <w:rsid w:val="000F3BE9"/>
    <w:rsid w:val="000F3F6C"/>
    <w:rsid w:val="000F6DF3"/>
    <w:rsid w:val="001005FF"/>
    <w:rsid w:val="00104AC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44EF9"/>
    <w:rsid w:val="00151E23"/>
    <w:rsid w:val="001526E0"/>
    <w:rsid w:val="001551B5"/>
    <w:rsid w:val="00157E81"/>
    <w:rsid w:val="00164B90"/>
    <w:rsid w:val="001659C1"/>
    <w:rsid w:val="001733C3"/>
    <w:rsid w:val="00173A8E"/>
    <w:rsid w:val="0017502C"/>
    <w:rsid w:val="0018143F"/>
    <w:rsid w:val="00181FF8"/>
    <w:rsid w:val="00183548"/>
    <w:rsid w:val="00190AC1"/>
    <w:rsid w:val="00192251"/>
    <w:rsid w:val="0019341A"/>
    <w:rsid w:val="00197DF9"/>
    <w:rsid w:val="001A1987"/>
    <w:rsid w:val="001A2564"/>
    <w:rsid w:val="001A46BD"/>
    <w:rsid w:val="001A6173"/>
    <w:rsid w:val="001A6CBA"/>
    <w:rsid w:val="001B0D97"/>
    <w:rsid w:val="001B4262"/>
    <w:rsid w:val="001B5A5D"/>
    <w:rsid w:val="001C0423"/>
    <w:rsid w:val="001C1CE5"/>
    <w:rsid w:val="001C3D2A"/>
    <w:rsid w:val="001C70A1"/>
    <w:rsid w:val="001D51BA"/>
    <w:rsid w:val="001D5298"/>
    <w:rsid w:val="001D52D8"/>
    <w:rsid w:val="001D53E7"/>
    <w:rsid w:val="001D6342"/>
    <w:rsid w:val="001D6CFA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7A4"/>
    <w:rsid w:val="00203F96"/>
    <w:rsid w:val="002069B2"/>
    <w:rsid w:val="00207FA3"/>
    <w:rsid w:val="0021272D"/>
    <w:rsid w:val="00214DA8"/>
    <w:rsid w:val="00215423"/>
    <w:rsid w:val="002158FA"/>
    <w:rsid w:val="00220600"/>
    <w:rsid w:val="002224DB"/>
    <w:rsid w:val="00223FCB"/>
    <w:rsid w:val="002252C3"/>
    <w:rsid w:val="00225C54"/>
    <w:rsid w:val="002263DF"/>
    <w:rsid w:val="00230765"/>
    <w:rsid w:val="00230D18"/>
    <w:rsid w:val="002319E4"/>
    <w:rsid w:val="00235632"/>
    <w:rsid w:val="00235872"/>
    <w:rsid w:val="0024103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F7E"/>
    <w:rsid w:val="00273176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BA6"/>
    <w:rsid w:val="00296227"/>
    <w:rsid w:val="00296F44"/>
    <w:rsid w:val="0029777D"/>
    <w:rsid w:val="002978CF"/>
    <w:rsid w:val="002A055E"/>
    <w:rsid w:val="002A1D4E"/>
    <w:rsid w:val="002A2869"/>
    <w:rsid w:val="002B24D6"/>
    <w:rsid w:val="002C14BD"/>
    <w:rsid w:val="002C41E6"/>
    <w:rsid w:val="002D071A"/>
    <w:rsid w:val="002D34B2"/>
    <w:rsid w:val="002D4118"/>
    <w:rsid w:val="002D48B0"/>
    <w:rsid w:val="002D5B37"/>
    <w:rsid w:val="002D7637"/>
    <w:rsid w:val="002E1349"/>
    <w:rsid w:val="002E17F2"/>
    <w:rsid w:val="002E7CAE"/>
    <w:rsid w:val="002F2771"/>
    <w:rsid w:val="002F37A9"/>
    <w:rsid w:val="002F3FD5"/>
    <w:rsid w:val="00301CE6"/>
    <w:rsid w:val="0030256B"/>
    <w:rsid w:val="00303149"/>
    <w:rsid w:val="003048AE"/>
    <w:rsid w:val="0030501F"/>
    <w:rsid w:val="00307BA1"/>
    <w:rsid w:val="00311702"/>
    <w:rsid w:val="00311E82"/>
    <w:rsid w:val="0031351F"/>
    <w:rsid w:val="00313E1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48C6"/>
    <w:rsid w:val="00346DB5"/>
    <w:rsid w:val="003477B1"/>
    <w:rsid w:val="00357380"/>
    <w:rsid w:val="003602D9"/>
    <w:rsid w:val="003604CE"/>
    <w:rsid w:val="003623B1"/>
    <w:rsid w:val="00370E47"/>
    <w:rsid w:val="00373CA2"/>
    <w:rsid w:val="003742AC"/>
    <w:rsid w:val="003752FC"/>
    <w:rsid w:val="00377CE1"/>
    <w:rsid w:val="003836F2"/>
    <w:rsid w:val="00385785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3487"/>
    <w:rsid w:val="003C6BA0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06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685"/>
    <w:rsid w:val="004431DC"/>
    <w:rsid w:val="00444F56"/>
    <w:rsid w:val="00446488"/>
    <w:rsid w:val="00450020"/>
    <w:rsid w:val="004517AA"/>
    <w:rsid w:val="00452CAC"/>
    <w:rsid w:val="00457565"/>
    <w:rsid w:val="00457B71"/>
    <w:rsid w:val="00461EA1"/>
    <w:rsid w:val="00463323"/>
    <w:rsid w:val="00464F10"/>
    <w:rsid w:val="004669E2"/>
    <w:rsid w:val="00467CFE"/>
    <w:rsid w:val="00470C31"/>
    <w:rsid w:val="00471DE0"/>
    <w:rsid w:val="004734D0"/>
    <w:rsid w:val="0047556B"/>
    <w:rsid w:val="0047557E"/>
    <w:rsid w:val="00477768"/>
    <w:rsid w:val="00492BC5"/>
    <w:rsid w:val="004964F1"/>
    <w:rsid w:val="004A16BC"/>
    <w:rsid w:val="004A2B94"/>
    <w:rsid w:val="004A7CA7"/>
    <w:rsid w:val="004B621A"/>
    <w:rsid w:val="004B6F6A"/>
    <w:rsid w:val="004B7C0C"/>
    <w:rsid w:val="004C341E"/>
    <w:rsid w:val="004C3898"/>
    <w:rsid w:val="004D2F1F"/>
    <w:rsid w:val="004D36B1"/>
    <w:rsid w:val="004D52EB"/>
    <w:rsid w:val="004D7EBD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2CF4"/>
    <w:rsid w:val="004F4DA3"/>
    <w:rsid w:val="0050400A"/>
    <w:rsid w:val="00504EAE"/>
    <w:rsid w:val="00506557"/>
    <w:rsid w:val="0050677A"/>
    <w:rsid w:val="005108D8"/>
    <w:rsid w:val="005116F9"/>
    <w:rsid w:val="005153A7"/>
    <w:rsid w:val="005219CF"/>
    <w:rsid w:val="00530FD5"/>
    <w:rsid w:val="00531C19"/>
    <w:rsid w:val="00534B59"/>
    <w:rsid w:val="00536759"/>
    <w:rsid w:val="00536D8D"/>
    <w:rsid w:val="00537C62"/>
    <w:rsid w:val="005416DD"/>
    <w:rsid w:val="00546970"/>
    <w:rsid w:val="00554E19"/>
    <w:rsid w:val="0056121F"/>
    <w:rsid w:val="00564BC3"/>
    <w:rsid w:val="00572505"/>
    <w:rsid w:val="00582809"/>
    <w:rsid w:val="0058798C"/>
    <w:rsid w:val="005900FA"/>
    <w:rsid w:val="00590847"/>
    <w:rsid w:val="00593081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41F1"/>
    <w:rsid w:val="005B6F83"/>
    <w:rsid w:val="005C74FB"/>
    <w:rsid w:val="005C7B25"/>
    <w:rsid w:val="005D1602"/>
    <w:rsid w:val="005D1933"/>
    <w:rsid w:val="005D5650"/>
    <w:rsid w:val="005E33E9"/>
    <w:rsid w:val="005E385F"/>
    <w:rsid w:val="005E3B24"/>
    <w:rsid w:val="005E5B81"/>
    <w:rsid w:val="005F04D3"/>
    <w:rsid w:val="005F2CB1"/>
    <w:rsid w:val="005F3025"/>
    <w:rsid w:val="005F618C"/>
    <w:rsid w:val="005F70BD"/>
    <w:rsid w:val="0060283C"/>
    <w:rsid w:val="0060351E"/>
    <w:rsid w:val="00604F14"/>
    <w:rsid w:val="00611B83"/>
    <w:rsid w:val="00613257"/>
    <w:rsid w:val="00620A71"/>
    <w:rsid w:val="00620D80"/>
    <w:rsid w:val="006234A6"/>
    <w:rsid w:val="00630001"/>
    <w:rsid w:val="006311B3"/>
    <w:rsid w:val="00631975"/>
    <w:rsid w:val="0063284C"/>
    <w:rsid w:val="00636398"/>
    <w:rsid w:val="006368D3"/>
    <w:rsid w:val="006377EC"/>
    <w:rsid w:val="0064151F"/>
    <w:rsid w:val="00641533"/>
    <w:rsid w:val="00641D76"/>
    <w:rsid w:val="0064208D"/>
    <w:rsid w:val="00643475"/>
    <w:rsid w:val="0064396A"/>
    <w:rsid w:val="0064624E"/>
    <w:rsid w:val="006466A5"/>
    <w:rsid w:val="00650AB9"/>
    <w:rsid w:val="00653AAB"/>
    <w:rsid w:val="00655733"/>
    <w:rsid w:val="00655ACD"/>
    <w:rsid w:val="00656A92"/>
    <w:rsid w:val="00656DDE"/>
    <w:rsid w:val="0066011D"/>
    <w:rsid w:val="006607C0"/>
    <w:rsid w:val="006613A6"/>
    <w:rsid w:val="006627A2"/>
    <w:rsid w:val="006633E1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E0D"/>
    <w:rsid w:val="00694A9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152"/>
    <w:rsid w:val="006C5EC9"/>
    <w:rsid w:val="006C6059"/>
    <w:rsid w:val="006C6F9A"/>
    <w:rsid w:val="006C7522"/>
    <w:rsid w:val="006D0F2A"/>
    <w:rsid w:val="006D6F08"/>
    <w:rsid w:val="006D79A7"/>
    <w:rsid w:val="006E062C"/>
    <w:rsid w:val="006E15EB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0C2"/>
    <w:rsid w:val="006F2CD5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000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49CE"/>
    <w:rsid w:val="007A58A6"/>
    <w:rsid w:val="007A6B63"/>
    <w:rsid w:val="007B3D2D"/>
    <w:rsid w:val="007B50AE"/>
    <w:rsid w:val="007B51DF"/>
    <w:rsid w:val="007C05DD"/>
    <w:rsid w:val="007C0F35"/>
    <w:rsid w:val="007C3D18"/>
    <w:rsid w:val="007C4844"/>
    <w:rsid w:val="007C60BF"/>
    <w:rsid w:val="007C619A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200"/>
    <w:rsid w:val="007F637A"/>
    <w:rsid w:val="00803FAE"/>
    <w:rsid w:val="0080605F"/>
    <w:rsid w:val="00807786"/>
    <w:rsid w:val="00811FCB"/>
    <w:rsid w:val="008158D6"/>
    <w:rsid w:val="00817196"/>
    <w:rsid w:val="00822BE4"/>
    <w:rsid w:val="008235DB"/>
    <w:rsid w:val="00824AB4"/>
    <w:rsid w:val="00825C42"/>
    <w:rsid w:val="00825D25"/>
    <w:rsid w:val="00827D6F"/>
    <w:rsid w:val="008376AC"/>
    <w:rsid w:val="00837E70"/>
    <w:rsid w:val="008444E8"/>
    <w:rsid w:val="00844E80"/>
    <w:rsid w:val="00846FE7"/>
    <w:rsid w:val="00856911"/>
    <w:rsid w:val="00863A5E"/>
    <w:rsid w:val="008677FD"/>
    <w:rsid w:val="008706D4"/>
    <w:rsid w:val="00870F8A"/>
    <w:rsid w:val="008719A4"/>
    <w:rsid w:val="00871D23"/>
    <w:rsid w:val="00874312"/>
    <w:rsid w:val="0087437C"/>
    <w:rsid w:val="008749E7"/>
    <w:rsid w:val="00875CD7"/>
    <w:rsid w:val="00876B4D"/>
    <w:rsid w:val="00877B6F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33DC"/>
    <w:rsid w:val="008F477F"/>
    <w:rsid w:val="008F652C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1E4"/>
    <w:rsid w:val="00943742"/>
    <w:rsid w:val="00945C05"/>
    <w:rsid w:val="00946945"/>
    <w:rsid w:val="00947713"/>
    <w:rsid w:val="009503DB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22DD"/>
    <w:rsid w:val="0098459E"/>
    <w:rsid w:val="00985253"/>
    <w:rsid w:val="009853B3"/>
    <w:rsid w:val="00990630"/>
    <w:rsid w:val="00991761"/>
    <w:rsid w:val="00994DCA"/>
    <w:rsid w:val="009960EC"/>
    <w:rsid w:val="0099654E"/>
    <w:rsid w:val="009970DD"/>
    <w:rsid w:val="009A0FBA"/>
    <w:rsid w:val="009A1601"/>
    <w:rsid w:val="009A39A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0251"/>
    <w:rsid w:val="009D3986"/>
    <w:rsid w:val="009D4FF0"/>
    <w:rsid w:val="009D703C"/>
    <w:rsid w:val="009D718F"/>
    <w:rsid w:val="009E068F"/>
    <w:rsid w:val="009E14E0"/>
    <w:rsid w:val="009E18AF"/>
    <w:rsid w:val="009E35DB"/>
    <w:rsid w:val="009E47A3"/>
    <w:rsid w:val="009E598E"/>
    <w:rsid w:val="009F0779"/>
    <w:rsid w:val="009F08F3"/>
    <w:rsid w:val="009F344F"/>
    <w:rsid w:val="00A031D8"/>
    <w:rsid w:val="00A048A8"/>
    <w:rsid w:val="00A04F49"/>
    <w:rsid w:val="00A13E54"/>
    <w:rsid w:val="00A158D5"/>
    <w:rsid w:val="00A17F63"/>
    <w:rsid w:val="00A21323"/>
    <w:rsid w:val="00A216EB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2EC2"/>
    <w:rsid w:val="00A739D0"/>
    <w:rsid w:val="00A761D4"/>
    <w:rsid w:val="00A77EC4"/>
    <w:rsid w:val="00A92879"/>
    <w:rsid w:val="00A9442A"/>
    <w:rsid w:val="00A95E67"/>
    <w:rsid w:val="00AA016F"/>
    <w:rsid w:val="00AA1ED6"/>
    <w:rsid w:val="00AA51D6"/>
    <w:rsid w:val="00AA5D36"/>
    <w:rsid w:val="00AB0BC8"/>
    <w:rsid w:val="00AB11CA"/>
    <w:rsid w:val="00AB14D9"/>
    <w:rsid w:val="00AB4AB8"/>
    <w:rsid w:val="00AB655E"/>
    <w:rsid w:val="00AB731D"/>
    <w:rsid w:val="00AC007F"/>
    <w:rsid w:val="00AC2ECD"/>
    <w:rsid w:val="00AC3119"/>
    <w:rsid w:val="00AC49FB"/>
    <w:rsid w:val="00AC5A10"/>
    <w:rsid w:val="00AC7D49"/>
    <w:rsid w:val="00AD0AA3"/>
    <w:rsid w:val="00AD2ED0"/>
    <w:rsid w:val="00AD3F94"/>
    <w:rsid w:val="00AD3FE3"/>
    <w:rsid w:val="00AD4A5A"/>
    <w:rsid w:val="00AE27AC"/>
    <w:rsid w:val="00AE40E0"/>
    <w:rsid w:val="00AE4DBA"/>
    <w:rsid w:val="00AE4F07"/>
    <w:rsid w:val="00AE60EC"/>
    <w:rsid w:val="00AF1C5D"/>
    <w:rsid w:val="00AF42D7"/>
    <w:rsid w:val="00B006FE"/>
    <w:rsid w:val="00B007CB"/>
    <w:rsid w:val="00B02AA9"/>
    <w:rsid w:val="00B02FA3"/>
    <w:rsid w:val="00B041DD"/>
    <w:rsid w:val="00B05084"/>
    <w:rsid w:val="00B12997"/>
    <w:rsid w:val="00B157F9"/>
    <w:rsid w:val="00B20256"/>
    <w:rsid w:val="00B20D09"/>
    <w:rsid w:val="00B2763F"/>
    <w:rsid w:val="00B27AAC"/>
    <w:rsid w:val="00B30929"/>
    <w:rsid w:val="00B31FB2"/>
    <w:rsid w:val="00B342D0"/>
    <w:rsid w:val="00B372AA"/>
    <w:rsid w:val="00B40081"/>
    <w:rsid w:val="00B40445"/>
    <w:rsid w:val="00B409E0"/>
    <w:rsid w:val="00B40B7D"/>
    <w:rsid w:val="00B412EB"/>
    <w:rsid w:val="00B41888"/>
    <w:rsid w:val="00B43958"/>
    <w:rsid w:val="00B45A52"/>
    <w:rsid w:val="00B46175"/>
    <w:rsid w:val="00B509B4"/>
    <w:rsid w:val="00B548B7"/>
    <w:rsid w:val="00B61DD3"/>
    <w:rsid w:val="00B664C7"/>
    <w:rsid w:val="00B67CFD"/>
    <w:rsid w:val="00B739F6"/>
    <w:rsid w:val="00B74EBA"/>
    <w:rsid w:val="00B81A6C"/>
    <w:rsid w:val="00B85DE5"/>
    <w:rsid w:val="00B8750A"/>
    <w:rsid w:val="00B90F73"/>
    <w:rsid w:val="00B93B59"/>
    <w:rsid w:val="00B9406A"/>
    <w:rsid w:val="00BA2280"/>
    <w:rsid w:val="00BA2A08"/>
    <w:rsid w:val="00BA56D2"/>
    <w:rsid w:val="00BA76E0"/>
    <w:rsid w:val="00BB0390"/>
    <w:rsid w:val="00BB2A25"/>
    <w:rsid w:val="00BB51E9"/>
    <w:rsid w:val="00BB5FAB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9DA"/>
    <w:rsid w:val="00C21214"/>
    <w:rsid w:val="00C2682C"/>
    <w:rsid w:val="00C279B5"/>
    <w:rsid w:val="00C27C45"/>
    <w:rsid w:val="00C3719D"/>
    <w:rsid w:val="00C37CB2"/>
    <w:rsid w:val="00C405AB"/>
    <w:rsid w:val="00C417E1"/>
    <w:rsid w:val="00C464AA"/>
    <w:rsid w:val="00C473A5"/>
    <w:rsid w:val="00C54079"/>
    <w:rsid w:val="00C54995"/>
    <w:rsid w:val="00C54D41"/>
    <w:rsid w:val="00C60783"/>
    <w:rsid w:val="00C6277B"/>
    <w:rsid w:val="00C64672"/>
    <w:rsid w:val="00C70697"/>
    <w:rsid w:val="00C72093"/>
    <w:rsid w:val="00C72EF4"/>
    <w:rsid w:val="00C744FE"/>
    <w:rsid w:val="00C75D2F"/>
    <w:rsid w:val="00C767BE"/>
    <w:rsid w:val="00C76E3C"/>
    <w:rsid w:val="00C77218"/>
    <w:rsid w:val="00C77318"/>
    <w:rsid w:val="00C81568"/>
    <w:rsid w:val="00C873A7"/>
    <w:rsid w:val="00C87BEE"/>
    <w:rsid w:val="00C9027A"/>
    <w:rsid w:val="00C9068E"/>
    <w:rsid w:val="00C93814"/>
    <w:rsid w:val="00C93C4B"/>
    <w:rsid w:val="00C944AB"/>
    <w:rsid w:val="00C95B40"/>
    <w:rsid w:val="00CA03EB"/>
    <w:rsid w:val="00CA1A04"/>
    <w:rsid w:val="00CA1ED8"/>
    <w:rsid w:val="00CA512D"/>
    <w:rsid w:val="00CB1F63"/>
    <w:rsid w:val="00CB7170"/>
    <w:rsid w:val="00CC040E"/>
    <w:rsid w:val="00CC111F"/>
    <w:rsid w:val="00CC2011"/>
    <w:rsid w:val="00CC3EA0"/>
    <w:rsid w:val="00CC6F7D"/>
    <w:rsid w:val="00CC7B45"/>
    <w:rsid w:val="00CD1188"/>
    <w:rsid w:val="00CD2ED1"/>
    <w:rsid w:val="00CD337B"/>
    <w:rsid w:val="00CE0424"/>
    <w:rsid w:val="00CE179F"/>
    <w:rsid w:val="00CE7561"/>
    <w:rsid w:val="00CF1354"/>
    <w:rsid w:val="00CF3B1F"/>
    <w:rsid w:val="00CF3BF6"/>
    <w:rsid w:val="00CF625B"/>
    <w:rsid w:val="00CF687E"/>
    <w:rsid w:val="00D00165"/>
    <w:rsid w:val="00D0349B"/>
    <w:rsid w:val="00D10249"/>
    <w:rsid w:val="00D115C3"/>
    <w:rsid w:val="00D11897"/>
    <w:rsid w:val="00D13135"/>
    <w:rsid w:val="00D13E4E"/>
    <w:rsid w:val="00D165E7"/>
    <w:rsid w:val="00D239A7"/>
    <w:rsid w:val="00D23F47"/>
    <w:rsid w:val="00D36E71"/>
    <w:rsid w:val="00D37D87"/>
    <w:rsid w:val="00D40B33"/>
    <w:rsid w:val="00D4318F"/>
    <w:rsid w:val="00D438BF"/>
    <w:rsid w:val="00D440F8"/>
    <w:rsid w:val="00D4520A"/>
    <w:rsid w:val="00D54462"/>
    <w:rsid w:val="00D546FF"/>
    <w:rsid w:val="00D55AD5"/>
    <w:rsid w:val="00D576CA"/>
    <w:rsid w:val="00D61AF5"/>
    <w:rsid w:val="00D652B5"/>
    <w:rsid w:val="00D66155"/>
    <w:rsid w:val="00D676AC"/>
    <w:rsid w:val="00D70689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8F5"/>
    <w:rsid w:val="00D92982"/>
    <w:rsid w:val="00DA305E"/>
    <w:rsid w:val="00DA3F01"/>
    <w:rsid w:val="00DA5417"/>
    <w:rsid w:val="00DA56E8"/>
    <w:rsid w:val="00DA69F4"/>
    <w:rsid w:val="00DB0A9F"/>
    <w:rsid w:val="00DB377D"/>
    <w:rsid w:val="00DB6F43"/>
    <w:rsid w:val="00DC2D36"/>
    <w:rsid w:val="00DC53EF"/>
    <w:rsid w:val="00DD2FF1"/>
    <w:rsid w:val="00DE1132"/>
    <w:rsid w:val="00DE5608"/>
    <w:rsid w:val="00DE58D0"/>
    <w:rsid w:val="00DE654F"/>
    <w:rsid w:val="00DE6862"/>
    <w:rsid w:val="00DF0B6E"/>
    <w:rsid w:val="00DF15E0"/>
    <w:rsid w:val="00DF37A0"/>
    <w:rsid w:val="00DF7AAF"/>
    <w:rsid w:val="00E00871"/>
    <w:rsid w:val="00E029C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DF"/>
    <w:rsid w:val="00E422AA"/>
    <w:rsid w:val="00E446F1"/>
    <w:rsid w:val="00E464AF"/>
    <w:rsid w:val="00E46886"/>
    <w:rsid w:val="00E47AEF"/>
    <w:rsid w:val="00E53B75"/>
    <w:rsid w:val="00E54E3B"/>
    <w:rsid w:val="00E57565"/>
    <w:rsid w:val="00E63838"/>
    <w:rsid w:val="00E64434"/>
    <w:rsid w:val="00E67C51"/>
    <w:rsid w:val="00E7291D"/>
    <w:rsid w:val="00E72EFC"/>
    <w:rsid w:val="00E758EC"/>
    <w:rsid w:val="00E8234C"/>
    <w:rsid w:val="00E83AA9"/>
    <w:rsid w:val="00E8580E"/>
    <w:rsid w:val="00E85928"/>
    <w:rsid w:val="00E87822"/>
    <w:rsid w:val="00E90395"/>
    <w:rsid w:val="00E90E49"/>
    <w:rsid w:val="00E917F9"/>
    <w:rsid w:val="00E9291C"/>
    <w:rsid w:val="00E930B3"/>
    <w:rsid w:val="00E93FFE"/>
    <w:rsid w:val="00E94F8A"/>
    <w:rsid w:val="00EA4561"/>
    <w:rsid w:val="00EA7A41"/>
    <w:rsid w:val="00EB077B"/>
    <w:rsid w:val="00EB2F67"/>
    <w:rsid w:val="00EB388E"/>
    <w:rsid w:val="00EB4EA2"/>
    <w:rsid w:val="00EC24D5"/>
    <w:rsid w:val="00EC27C6"/>
    <w:rsid w:val="00EC4207"/>
    <w:rsid w:val="00EC5653"/>
    <w:rsid w:val="00EC71CE"/>
    <w:rsid w:val="00ED1006"/>
    <w:rsid w:val="00ED4744"/>
    <w:rsid w:val="00EF18FE"/>
    <w:rsid w:val="00EF5787"/>
    <w:rsid w:val="00EF60D0"/>
    <w:rsid w:val="00F051E2"/>
    <w:rsid w:val="00F0528D"/>
    <w:rsid w:val="00F06C67"/>
    <w:rsid w:val="00F06DFD"/>
    <w:rsid w:val="00F071D1"/>
    <w:rsid w:val="00F07533"/>
    <w:rsid w:val="00F10629"/>
    <w:rsid w:val="00F10763"/>
    <w:rsid w:val="00F14E79"/>
    <w:rsid w:val="00F15FA5"/>
    <w:rsid w:val="00F209B7"/>
    <w:rsid w:val="00F2376F"/>
    <w:rsid w:val="00F243D8"/>
    <w:rsid w:val="00F27C4E"/>
    <w:rsid w:val="00F30828"/>
    <w:rsid w:val="00F30DD6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EFF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BBD"/>
    <w:rsid w:val="00F804BE"/>
    <w:rsid w:val="00F817CE"/>
    <w:rsid w:val="00F8446A"/>
    <w:rsid w:val="00F8456C"/>
    <w:rsid w:val="00F859D8"/>
    <w:rsid w:val="00F868F5"/>
    <w:rsid w:val="00F9056A"/>
    <w:rsid w:val="00F90E38"/>
    <w:rsid w:val="00F90F8D"/>
    <w:rsid w:val="00F92782"/>
    <w:rsid w:val="00F93AA9"/>
    <w:rsid w:val="00F96985"/>
    <w:rsid w:val="00F97838"/>
    <w:rsid w:val="00FA0631"/>
    <w:rsid w:val="00FA2BB3"/>
    <w:rsid w:val="00FA761F"/>
    <w:rsid w:val="00FB4C80"/>
    <w:rsid w:val="00FB6A6A"/>
    <w:rsid w:val="00FC7429"/>
    <w:rsid w:val="00FD07F6"/>
    <w:rsid w:val="00FD1EC8"/>
    <w:rsid w:val="00FD2B99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C8581"/>
  <w15:chartTrackingRefBased/>
  <w15:docId w15:val="{4171312B-E005-4050-8CA1-838B52E8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paragraph" w:customStyle="1" w:styleId="textintend2">
    <w:name w:val="text intend 2"/>
    <w:basedOn w:val="Normal"/>
    <w:rsid w:val="00A158D5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59308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GTdoc1">
    <w:name w:val="LGTdoc_제목1"/>
    <w:basedOn w:val="Normal"/>
    <w:rsid w:val="00FA0631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94D64-CA19-4BFD-B964-14367261F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</Template>
  <TotalTime>5</TotalTime>
  <Pages>4</Pages>
  <Words>1469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9825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Chao Wei</cp:lastModifiedBy>
  <cp:revision>3</cp:revision>
  <cp:lastPrinted>2008-01-31T07:09:00Z</cp:lastPrinted>
  <dcterms:created xsi:type="dcterms:W3CDTF">2018-11-02T04:55:00Z</dcterms:created>
  <dcterms:modified xsi:type="dcterms:W3CDTF">2018-11-02T17:18:00Z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