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32C44" w14:textId="370349DA" w:rsidR="001759C2" w:rsidRPr="00752C0B" w:rsidRDefault="001759C2" w:rsidP="001759C2">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752C0B">
        <w:rPr>
          <w:rFonts w:ascii="Arial" w:eastAsia="MS Mincho" w:hAnsi="Arial" w:cs="Arial"/>
          <w:b/>
          <w:bCs/>
          <w:sz w:val="28"/>
          <w:lang w:eastAsia="ja-JP"/>
        </w:rPr>
        <w:t>3GPP TSG RAN WG1 Meeting #9</w:t>
      </w:r>
      <w:r w:rsidR="00752C0B" w:rsidRPr="00752C0B">
        <w:rPr>
          <w:rFonts w:ascii="Arial" w:eastAsia="MS Mincho" w:hAnsi="Arial" w:cs="Arial"/>
          <w:b/>
          <w:bCs/>
          <w:sz w:val="28"/>
          <w:lang w:eastAsia="ja-JP"/>
        </w:rPr>
        <w:t>4</w:t>
      </w:r>
      <w:r w:rsidRPr="00752C0B">
        <w:rPr>
          <w:rFonts w:ascii="Arial" w:eastAsia="MS Mincho" w:hAnsi="Arial" w:cs="Arial"/>
          <w:b/>
          <w:bCs/>
          <w:sz w:val="28"/>
          <w:lang w:eastAsia="ja-JP"/>
        </w:rPr>
        <w:t xml:space="preserve">                                          </w:t>
      </w:r>
      <w:r w:rsidRPr="00752C0B">
        <w:rPr>
          <w:rFonts w:ascii="Arial" w:eastAsia="MS Mincho" w:hAnsi="Arial" w:cs="Arial"/>
          <w:b/>
          <w:bCs/>
          <w:sz w:val="28"/>
          <w:lang w:eastAsia="ja-JP"/>
        </w:rPr>
        <w:tab/>
      </w:r>
      <w:r w:rsidR="00BB4C3A" w:rsidRPr="00752C0B">
        <w:rPr>
          <w:rFonts w:ascii="Arial" w:eastAsia="MS Mincho" w:hAnsi="Arial" w:cs="Arial"/>
          <w:b/>
          <w:bCs/>
          <w:sz w:val="28"/>
          <w:lang w:eastAsia="ja-JP"/>
        </w:rPr>
        <w:t>R1-180</w:t>
      </w:r>
      <w:r w:rsidR="00CB6803">
        <w:rPr>
          <w:rFonts w:ascii="Arial" w:eastAsia="MS Mincho" w:hAnsi="Arial" w:cs="Arial"/>
          <w:b/>
          <w:bCs/>
          <w:sz w:val="28"/>
          <w:lang w:eastAsia="ja-JP"/>
        </w:rPr>
        <w:t>9177</w:t>
      </w:r>
    </w:p>
    <w:p w14:paraId="0FAD6012" w14:textId="6C095A5A" w:rsidR="001759C2" w:rsidRPr="00752C0B" w:rsidRDefault="00752C0B" w:rsidP="00055D29">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Gothenburg, Sweden, August 20</w:t>
      </w:r>
      <w:r w:rsidRPr="00752C0B">
        <w:rPr>
          <w:rFonts w:ascii="Arial" w:eastAsia="MS Mincho" w:hAnsi="Arial" w:cs="Arial"/>
          <w:b/>
          <w:bCs/>
          <w:sz w:val="28"/>
          <w:lang w:eastAsia="ja-JP"/>
        </w:rPr>
        <w:t>th</w:t>
      </w:r>
      <w:r>
        <w:rPr>
          <w:rFonts w:ascii="Arial" w:eastAsia="MS Mincho" w:hAnsi="Arial" w:cs="Arial"/>
          <w:b/>
          <w:bCs/>
          <w:sz w:val="28"/>
          <w:lang w:eastAsia="ja-JP"/>
        </w:rPr>
        <w:t xml:space="preserve"> – 24</w:t>
      </w:r>
      <w:r w:rsidRPr="00752C0B">
        <w:rPr>
          <w:rFonts w:ascii="Arial" w:eastAsia="MS Mincho" w:hAnsi="Arial" w:cs="Arial"/>
          <w:b/>
          <w:bCs/>
          <w:sz w:val="28"/>
          <w:lang w:eastAsia="ja-JP"/>
        </w:rPr>
        <w:t>th</w:t>
      </w:r>
      <w:r>
        <w:rPr>
          <w:rFonts w:ascii="Arial" w:eastAsia="MS Mincho" w:hAnsi="Arial" w:cs="Arial"/>
          <w:b/>
          <w:bCs/>
          <w:sz w:val="28"/>
          <w:lang w:eastAsia="ja-JP"/>
        </w:rPr>
        <w:t>, 2018</w:t>
      </w:r>
    </w:p>
    <w:p w14:paraId="1177CBE0" w14:textId="77777777" w:rsidR="00055D29" w:rsidRDefault="00055D29" w:rsidP="001759C2">
      <w:pPr>
        <w:spacing w:after="60"/>
        <w:ind w:left="1555" w:hanging="1555"/>
        <w:jc w:val="left"/>
        <w:rPr>
          <w:b/>
        </w:rPr>
      </w:pPr>
    </w:p>
    <w:p w14:paraId="270C21AA" w14:textId="4F0C206F" w:rsidR="001759C2" w:rsidRPr="00447E0C" w:rsidRDefault="001759C2" w:rsidP="001759C2">
      <w:pPr>
        <w:spacing w:after="60"/>
        <w:ind w:left="1555" w:hanging="1555"/>
        <w:jc w:val="left"/>
        <w:rPr>
          <w:b/>
          <w:lang w:eastAsia="zh-CN"/>
        </w:rPr>
      </w:pPr>
      <w:r>
        <w:rPr>
          <w:b/>
        </w:rPr>
        <w:t>Source:</w:t>
      </w:r>
      <w:r>
        <w:rPr>
          <w:b/>
        </w:rPr>
        <w:tab/>
      </w:r>
      <w:r w:rsidR="00B070AC">
        <w:rPr>
          <w:b/>
          <w:lang w:eastAsia="zh-CN"/>
        </w:rPr>
        <w:t>Xiaomi</w:t>
      </w:r>
      <w:r w:rsidR="002C51FE">
        <w:rPr>
          <w:b/>
          <w:lang w:eastAsia="zh-CN"/>
        </w:rPr>
        <w:t xml:space="preserve"> Communications</w:t>
      </w:r>
    </w:p>
    <w:p w14:paraId="17742D3C" w14:textId="51F187EB" w:rsidR="001759C2" w:rsidRPr="00920046" w:rsidRDefault="001759C2" w:rsidP="001759C2">
      <w:pPr>
        <w:tabs>
          <w:tab w:val="right" w:pos="9216"/>
        </w:tabs>
        <w:spacing w:after="0"/>
        <w:jc w:val="left"/>
        <w:rPr>
          <w:b/>
          <w:lang w:eastAsia="zh-CN"/>
        </w:rPr>
      </w:pPr>
      <w:r w:rsidRPr="00447E0C">
        <w:rPr>
          <w:b/>
        </w:rPr>
        <w:t>Title:</w:t>
      </w:r>
      <w:r>
        <w:rPr>
          <w:b/>
        </w:rPr>
        <w:t xml:space="preserve">                  </w:t>
      </w:r>
      <w:r w:rsidR="003A7B79">
        <w:rPr>
          <w:b/>
        </w:rPr>
        <w:t xml:space="preserve"> </w:t>
      </w:r>
      <w:r w:rsidR="004033FF">
        <w:rPr>
          <w:rFonts w:hint="eastAsia"/>
          <w:b/>
          <w:lang w:eastAsia="zh-CN"/>
        </w:rPr>
        <w:t>O</w:t>
      </w:r>
      <w:r w:rsidR="00404375" w:rsidRPr="00404375">
        <w:rPr>
          <w:b/>
        </w:rPr>
        <w:t>n synchronization for NR V2X</w:t>
      </w:r>
    </w:p>
    <w:p w14:paraId="1B63E538" w14:textId="02C72452" w:rsidR="00B070AC" w:rsidRPr="00C401CC" w:rsidRDefault="00B070AC" w:rsidP="00B070AC">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Pr>
          <w:b/>
          <w:lang w:eastAsia="zh-CN"/>
        </w:rPr>
        <w:t>2.</w:t>
      </w:r>
      <w:r w:rsidR="00CB6803">
        <w:rPr>
          <w:b/>
          <w:lang w:eastAsia="zh-CN"/>
        </w:rPr>
        <w:t>4.1.3</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9B014F2" w14:textId="00A4AF82" w:rsidR="00B070AC" w:rsidRPr="00B070AC" w:rsidRDefault="00B070AC" w:rsidP="00B070AC">
      <w:pPr>
        <w:rPr>
          <w:rFonts w:eastAsia="宋体"/>
          <w:lang w:eastAsia="zh-CN"/>
        </w:rPr>
      </w:pPr>
      <w:r>
        <w:rPr>
          <w:rFonts w:eastAsia="宋体" w:hint="eastAsia"/>
          <w:lang w:eastAsia="zh-CN"/>
        </w:rPr>
        <w:t>In R</w:t>
      </w:r>
      <w:r>
        <w:rPr>
          <w:rFonts w:eastAsia="宋体"/>
          <w:lang w:eastAsia="zh-CN"/>
        </w:rPr>
        <w:t>AN#80 meeting, a new study item on NR V2x was approved, including the following objectives [1]:</w:t>
      </w:r>
    </w:p>
    <w:p w14:paraId="13203A6B" w14:textId="77777777" w:rsidR="00B070AC" w:rsidRPr="00270C7D" w:rsidRDefault="00B070AC" w:rsidP="00B070AC">
      <w:pPr>
        <w:numPr>
          <w:ilvl w:val="0"/>
          <w:numId w:val="17"/>
        </w:numPr>
        <w:overflowPunct w:val="0"/>
        <w:snapToGrid/>
        <w:spacing w:after="180"/>
        <w:jc w:val="left"/>
        <w:textAlignment w:val="baseline"/>
        <w:rPr>
          <w:i/>
          <w:lang w:eastAsia="ko-KR"/>
        </w:rPr>
      </w:pPr>
      <w:r w:rsidRPr="00270C7D">
        <w:rPr>
          <w:i/>
          <w:lang w:eastAsia="ko-KR"/>
        </w:rPr>
        <w:t xml:space="preserve">Identify technical solutions for a NR sidelink design to meet the requirements of advanced V2X services, including </w:t>
      </w:r>
    </w:p>
    <w:p w14:paraId="566DDEAE" w14:textId="77777777" w:rsidR="00B070AC" w:rsidRPr="00270C7D" w:rsidRDefault="00B070AC" w:rsidP="00B070AC">
      <w:pPr>
        <w:pStyle w:val="af"/>
        <w:numPr>
          <w:ilvl w:val="0"/>
          <w:numId w:val="16"/>
        </w:numPr>
        <w:autoSpaceDE/>
        <w:autoSpaceDN/>
        <w:adjustRightInd/>
        <w:snapToGrid/>
        <w:spacing w:after="160" w:line="252" w:lineRule="auto"/>
        <w:ind w:firstLineChars="0"/>
        <w:contextualSpacing/>
        <w:jc w:val="left"/>
        <w:rPr>
          <w:i/>
          <w:szCs w:val="20"/>
          <w:lang w:eastAsia="ko-KR"/>
        </w:rPr>
      </w:pPr>
      <w:r w:rsidRPr="00270C7D">
        <w:rPr>
          <w:i/>
          <w:szCs w:val="20"/>
        </w:rPr>
        <w:t>Study the support of s</w:t>
      </w:r>
      <w:r w:rsidRPr="00270C7D">
        <w:rPr>
          <w:i/>
          <w:szCs w:val="20"/>
          <w:lang w:eastAsia="zh-CN"/>
        </w:rPr>
        <w:t>idelink</w:t>
      </w:r>
      <w:r w:rsidRPr="00270C7D">
        <w:rPr>
          <w:i/>
          <w:szCs w:val="20"/>
        </w:rPr>
        <w:t xml:space="preserve"> unicast, sidelink groupcast and sidelink broadcast</w:t>
      </w:r>
    </w:p>
    <w:p w14:paraId="5004A1CF" w14:textId="77777777" w:rsidR="00B070AC" w:rsidRPr="00270C7D" w:rsidRDefault="00B070AC" w:rsidP="00B070AC">
      <w:pPr>
        <w:pStyle w:val="af"/>
        <w:numPr>
          <w:ilvl w:val="0"/>
          <w:numId w:val="16"/>
        </w:numPr>
        <w:autoSpaceDE/>
        <w:autoSpaceDN/>
        <w:adjustRightInd/>
        <w:snapToGrid/>
        <w:spacing w:after="160" w:line="252" w:lineRule="auto"/>
        <w:ind w:firstLineChars="0"/>
        <w:contextualSpacing/>
        <w:jc w:val="left"/>
        <w:rPr>
          <w:i/>
          <w:szCs w:val="20"/>
          <w:lang w:eastAsia="ko-KR"/>
        </w:rPr>
      </w:pPr>
      <w:r w:rsidRPr="00270C7D">
        <w:rPr>
          <w:i/>
          <w:szCs w:val="20"/>
        </w:rPr>
        <w:t xml:space="preserve">Study NR </w:t>
      </w:r>
      <w:r w:rsidRPr="00270C7D">
        <w:rPr>
          <w:i/>
          <w:szCs w:val="20"/>
          <w:lang w:eastAsia="ko-KR"/>
        </w:rPr>
        <w:t xml:space="preserve">sidelink </w:t>
      </w:r>
      <w:r w:rsidRPr="00270C7D">
        <w:rPr>
          <w:i/>
          <w:szCs w:val="20"/>
        </w:rPr>
        <w:t>physical layer structures</w:t>
      </w:r>
      <w:r w:rsidRPr="00270C7D">
        <w:rPr>
          <w:i/>
          <w:szCs w:val="20"/>
          <w:lang w:eastAsia="ko-KR"/>
        </w:rPr>
        <w:t xml:space="preserve"> and procedure(s)</w:t>
      </w:r>
    </w:p>
    <w:p w14:paraId="5CC071EA" w14:textId="77777777" w:rsidR="00B070AC" w:rsidRPr="00270C7D" w:rsidRDefault="00B070AC" w:rsidP="00B070AC">
      <w:pPr>
        <w:pStyle w:val="af"/>
        <w:numPr>
          <w:ilvl w:val="0"/>
          <w:numId w:val="16"/>
        </w:numPr>
        <w:autoSpaceDE/>
        <w:autoSpaceDN/>
        <w:adjustRightInd/>
        <w:snapToGrid/>
        <w:spacing w:after="160" w:line="252" w:lineRule="auto"/>
        <w:ind w:firstLineChars="0"/>
        <w:contextualSpacing/>
        <w:jc w:val="left"/>
        <w:rPr>
          <w:i/>
          <w:szCs w:val="20"/>
          <w:lang w:eastAsia="ko-KR"/>
        </w:rPr>
      </w:pPr>
      <w:r w:rsidRPr="00270C7D">
        <w:rPr>
          <w:i/>
          <w:szCs w:val="20"/>
          <w:lang w:eastAsia="ko-KR"/>
        </w:rPr>
        <w:t>Study sidelink synchronization mechanism</w:t>
      </w:r>
    </w:p>
    <w:p w14:paraId="5DDF178A" w14:textId="77777777" w:rsidR="00B070AC" w:rsidRPr="00270C7D" w:rsidRDefault="00B070AC" w:rsidP="00B070AC">
      <w:pPr>
        <w:pStyle w:val="af"/>
        <w:numPr>
          <w:ilvl w:val="0"/>
          <w:numId w:val="16"/>
        </w:numPr>
        <w:autoSpaceDE/>
        <w:autoSpaceDN/>
        <w:adjustRightInd/>
        <w:snapToGrid/>
        <w:spacing w:after="160" w:line="252" w:lineRule="auto"/>
        <w:ind w:firstLineChars="0"/>
        <w:contextualSpacing/>
        <w:jc w:val="left"/>
        <w:rPr>
          <w:i/>
          <w:iCs/>
          <w:szCs w:val="20"/>
          <w:lang w:eastAsia="ko-KR"/>
        </w:rPr>
      </w:pPr>
      <w:r w:rsidRPr="00270C7D">
        <w:rPr>
          <w:i/>
          <w:szCs w:val="20"/>
          <w:lang w:eastAsia="ko-KR"/>
        </w:rPr>
        <w:t>Study sidelink resource allocation</w:t>
      </w:r>
      <w:r w:rsidRPr="00270C7D">
        <w:rPr>
          <w:i/>
          <w:szCs w:val="20"/>
          <w:lang w:eastAsia="zh-CN"/>
        </w:rPr>
        <w:t xml:space="preserve"> mechanism (also including objective 3)</w:t>
      </w:r>
    </w:p>
    <w:p w14:paraId="5296FACC" w14:textId="77777777" w:rsidR="00B070AC" w:rsidRPr="00270C7D" w:rsidRDefault="00B070AC" w:rsidP="00B070AC">
      <w:pPr>
        <w:pStyle w:val="af"/>
        <w:numPr>
          <w:ilvl w:val="0"/>
          <w:numId w:val="16"/>
        </w:numPr>
        <w:autoSpaceDE/>
        <w:autoSpaceDN/>
        <w:adjustRightInd/>
        <w:snapToGrid/>
        <w:spacing w:after="160" w:line="252" w:lineRule="auto"/>
        <w:ind w:firstLineChars="0"/>
        <w:contextualSpacing/>
        <w:jc w:val="left"/>
        <w:rPr>
          <w:i/>
          <w:iCs/>
          <w:szCs w:val="20"/>
          <w:lang w:eastAsia="ko-KR"/>
        </w:rPr>
      </w:pPr>
      <w:r w:rsidRPr="00270C7D">
        <w:rPr>
          <w:i/>
          <w:iCs/>
          <w:szCs w:val="20"/>
          <w:lang w:eastAsia="ko-KR"/>
        </w:rPr>
        <w:t xml:space="preserve">Study </w:t>
      </w:r>
      <w:r w:rsidRPr="00270C7D">
        <w:rPr>
          <w:i/>
          <w:iCs/>
          <w:szCs w:val="20"/>
          <w:lang w:eastAsia="zh-CN"/>
        </w:rPr>
        <w:t xml:space="preserve">sidelink </w:t>
      </w:r>
      <w:r w:rsidRPr="00270C7D">
        <w:rPr>
          <w:i/>
          <w:iCs/>
          <w:szCs w:val="20"/>
          <w:lang w:eastAsia="ko-KR"/>
        </w:rPr>
        <w:t>L2/L3 protocols</w:t>
      </w:r>
    </w:p>
    <w:p w14:paraId="05205302" w14:textId="431BADB1" w:rsidR="00B070AC" w:rsidRDefault="00B070AC" w:rsidP="00B070AC">
      <w:pPr>
        <w:rPr>
          <w:rFonts w:eastAsia="宋体"/>
          <w:lang w:eastAsia="zh-CN"/>
        </w:rPr>
      </w:pPr>
      <w:r>
        <w:rPr>
          <w:rFonts w:eastAsia="宋体" w:hint="eastAsia"/>
          <w:lang w:eastAsia="zh-CN"/>
        </w:rPr>
        <w:t xml:space="preserve">In this contribution, </w:t>
      </w:r>
      <w:r>
        <w:rPr>
          <w:rFonts w:eastAsia="宋体"/>
          <w:lang w:eastAsia="zh-CN"/>
        </w:rPr>
        <w:t xml:space="preserve">issues on NR V2x sidelink </w:t>
      </w:r>
      <w:r w:rsidR="00B76503">
        <w:rPr>
          <w:rFonts w:eastAsia="宋体"/>
          <w:lang w:eastAsia="zh-CN"/>
        </w:rPr>
        <w:t xml:space="preserve">synchronization </w:t>
      </w:r>
      <w:r>
        <w:rPr>
          <w:rFonts w:eastAsia="宋体"/>
          <w:lang w:eastAsia="zh-CN"/>
        </w:rPr>
        <w:t xml:space="preserve">are discussed. </w:t>
      </w:r>
    </w:p>
    <w:p w14:paraId="64601FBD" w14:textId="6223F4AB" w:rsidR="001759C2" w:rsidRPr="006351EB" w:rsidRDefault="00647AA7" w:rsidP="001759C2">
      <w:pPr>
        <w:pStyle w:val="1"/>
        <w:rPr>
          <w:lang w:eastAsia="zh-CN"/>
        </w:rPr>
      </w:pPr>
      <w:r>
        <w:rPr>
          <w:rFonts w:hint="eastAsia"/>
          <w:lang w:eastAsia="zh-CN"/>
        </w:rPr>
        <w:t>Discussion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86E320B" w14:textId="56829561" w:rsidR="00647AA7" w:rsidRDefault="00647AA7" w:rsidP="00647AA7">
      <w:pPr>
        <w:pStyle w:val="2"/>
      </w:pPr>
      <w:r>
        <w:rPr>
          <w:rFonts w:hint="eastAsia"/>
        </w:rPr>
        <w:t>Synchronization source</w:t>
      </w:r>
    </w:p>
    <w:p w14:paraId="275AC08F" w14:textId="137D1BFC" w:rsidR="00EB7E25" w:rsidRDefault="00EB7E25" w:rsidP="00E97CAF">
      <w:pPr>
        <w:rPr>
          <w:lang w:eastAsia="zh-CN"/>
        </w:rPr>
      </w:pPr>
      <w:r>
        <w:rPr>
          <w:rFonts w:hint="eastAsia"/>
          <w:lang w:eastAsia="zh-CN"/>
        </w:rPr>
        <w:t>S</w:t>
      </w:r>
      <w:r>
        <w:rPr>
          <w:lang w:eastAsia="zh-CN"/>
        </w:rPr>
        <w:t>imilar as LTE V2x, following synchronization sources can be considered</w:t>
      </w:r>
      <w:r w:rsidR="00F3592C">
        <w:rPr>
          <w:lang w:eastAsia="zh-CN"/>
        </w:rPr>
        <w:t xml:space="preserve"> for NR V2x communications</w:t>
      </w:r>
      <w:r>
        <w:rPr>
          <w:lang w:eastAsia="zh-CN"/>
        </w:rPr>
        <w:t>:</w:t>
      </w:r>
    </w:p>
    <w:p w14:paraId="087C257F" w14:textId="7956B046" w:rsidR="00EB7E25" w:rsidRDefault="00EB7E25" w:rsidP="00EB7E25">
      <w:pPr>
        <w:pStyle w:val="af"/>
        <w:numPr>
          <w:ilvl w:val="0"/>
          <w:numId w:val="20"/>
        </w:numPr>
        <w:ind w:firstLineChars="0"/>
        <w:rPr>
          <w:lang w:eastAsia="zh-CN"/>
        </w:rPr>
      </w:pPr>
      <w:r>
        <w:rPr>
          <w:lang w:eastAsia="zh-CN"/>
        </w:rPr>
        <w:t>GNSS</w:t>
      </w:r>
    </w:p>
    <w:p w14:paraId="1A2E3291" w14:textId="2C659CFC" w:rsidR="00EB7E25" w:rsidRDefault="00EB7E25" w:rsidP="00EB7E25">
      <w:pPr>
        <w:pStyle w:val="af"/>
        <w:numPr>
          <w:ilvl w:val="0"/>
          <w:numId w:val="20"/>
        </w:numPr>
        <w:ind w:firstLineChars="0"/>
        <w:rPr>
          <w:lang w:eastAsia="zh-CN"/>
        </w:rPr>
      </w:pPr>
      <w:r>
        <w:rPr>
          <w:rFonts w:hint="eastAsia"/>
          <w:lang w:eastAsia="zh-CN"/>
        </w:rPr>
        <w:t xml:space="preserve">gNB downlink </w:t>
      </w:r>
      <w:r>
        <w:rPr>
          <w:lang w:eastAsia="zh-CN"/>
        </w:rPr>
        <w:t>synchronization</w:t>
      </w:r>
      <w:r>
        <w:rPr>
          <w:rFonts w:hint="eastAsia"/>
          <w:lang w:eastAsia="zh-CN"/>
        </w:rPr>
        <w:t xml:space="preserve"> </w:t>
      </w:r>
      <w:r>
        <w:rPr>
          <w:lang w:eastAsia="zh-CN"/>
        </w:rPr>
        <w:t>signals</w:t>
      </w:r>
    </w:p>
    <w:p w14:paraId="1DED1C5B" w14:textId="3B0AC6FF" w:rsidR="00EB7E25" w:rsidRDefault="00EB7E25" w:rsidP="00EB7E25">
      <w:pPr>
        <w:pStyle w:val="af"/>
        <w:numPr>
          <w:ilvl w:val="0"/>
          <w:numId w:val="20"/>
        </w:numPr>
        <w:tabs>
          <w:tab w:val="left" w:pos="3711"/>
        </w:tabs>
        <w:ind w:firstLineChars="0"/>
        <w:rPr>
          <w:lang w:eastAsia="zh-CN"/>
        </w:rPr>
      </w:pPr>
      <w:r>
        <w:rPr>
          <w:lang w:eastAsia="zh-CN"/>
        </w:rPr>
        <w:t xml:space="preserve">NR </w:t>
      </w:r>
      <w:r w:rsidR="00F3592C">
        <w:rPr>
          <w:lang w:eastAsia="zh-CN"/>
        </w:rPr>
        <w:t xml:space="preserve">V2x </w:t>
      </w:r>
      <w:r>
        <w:rPr>
          <w:lang w:eastAsia="zh-CN"/>
        </w:rPr>
        <w:t>sidelink synchronization signals</w:t>
      </w:r>
    </w:p>
    <w:p w14:paraId="16E85D65" w14:textId="44BD9629" w:rsidR="00EB7E25" w:rsidRDefault="00EB7E25" w:rsidP="00EB7E25">
      <w:pPr>
        <w:pStyle w:val="af"/>
        <w:numPr>
          <w:ilvl w:val="0"/>
          <w:numId w:val="20"/>
        </w:numPr>
        <w:tabs>
          <w:tab w:val="left" w:pos="3711"/>
        </w:tabs>
        <w:ind w:firstLineChars="0"/>
        <w:rPr>
          <w:rFonts w:hint="eastAsia"/>
          <w:lang w:eastAsia="zh-CN"/>
        </w:rPr>
      </w:pPr>
      <w:r>
        <w:rPr>
          <w:lang w:eastAsia="zh-CN"/>
        </w:rPr>
        <w:t xml:space="preserve">The own timing of V2x UE </w:t>
      </w:r>
    </w:p>
    <w:p w14:paraId="1D4A6E92" w14:textId="2DFFB288" w:rsidR="003362BC" w:rsidRDefault="00F3592C" w:rsidP="00E97CAF">
      <w:r>
        <w:rPr>
          <w:lang w:eastAsia="zh-CN"/>
        </w:rPr>
        <w:t>I</w:t>
      </w:r>
      <w:r w:rsidR="00D20902">
        <w:rPr>
          <w:rFonts w:hint="eastAsia"/>
          <w:lang w:eastAsia="zh-CN"/>
        </w:rPr>
        <w:t>ntroducing</w:t>
      </w:r>
      <w:r w:rsidR="004F4515">
        <w:rPr>
          <w:lang w:eastAsia="zh-CN"/>
        </w:rPr>
        <w:t xml:space="preserve"> </w:t>
      </w:r>
      <w:r>
        <w:rPr>
          <w:lang w:eastAsia="zh-CN"/>
        </w:rPr>
        <w:t xml:space="preserve">V2x sidelink </w:t>
      </w:r>
      <w:r w:rsidR="00D20902" w:rsidRPr="00D20902">
        <w:t xml:space="preserve">synchronization channel for </w:t>
      </w:r>
      <w:r w:rsidR="00666CA5">
        <w:rPr>
          <w:lang w:eastAsia="zh-CN"/>
        </w:rPr>
        <w:t>sidelink</w:t>
      </w:r>
      <w:r w:rsidR="00D20902" w:rsidRPr="00D20902">
        <w:t xml:space="preserve"> communication</w:t>
      </w:r>
      <w:r w:rsidR="00390BE4">
        <w:t xml:space="preserve"> </w:t>
      </w:r>
      <w:r>
        <w:rPr>
          <w:lang w:eastAsia="zh-CN"/>
        </w:rPr>
        <w:t>is necessary when UEs are out of coverage and with weak GNSS signal</w:t>
      </w:r>
      <w:r w:rsidR="00D20902">
        <w:t>.</w:t>
      </w:r>
      <w:r w:rsidR="00666CA5">
        <w:t xml:space="preserve"> </w:t>
      </w:r>
      <w:r>
        <w:t>A</w:t>
      </w:r>
      <w:r w:rsidR="00E5057C">
        <w:t xml:space="preserve"> simplified </w:t>
      </w:r>
      <w:r w:rsidR="004F4515">
        <w:t xml:space="preserve">NR based </w:t>
      </w:r>
      <w:r w:rsidR="00E5057C">
        <w:t xml:space="preserve">design </w:t>
      </w:r>
      <w:r w:rsidR="00F33097">
        <w:t xml:space="preserve">of </w:t>
      </w:r>
      <w:r w:rsidR="00E5057C">
        <w:t>s</w:t>
      </w:r>
      <w:r w:rsidR="00666CA5" w:rsidRPr="00D20902">
        <w:t>ynchronization</w:t>
      </w:r>
      <w:r w:rsidR="007A35AD">
        <w:t xml:space="preserve"> signal and sidelink broadcast </w:t>
      </w:r>
      <w:r w:rsidR="00666CA5">
        <w:t xml:space="preserve">hannel </w:t>
      </w:r>
      <w:r>
        <w:t>can be considered for the NR sidelink synchronization.</w:t>
      </w:r>
      <w:bookmarkStart w:id="0" w:name="_GoBack"/>
      <w:bookmarkEnd w:id="0"/>
    </w:p>
    <w:p w14:paraId="330EE4E9" w14:textId="6665B627" w:rsidR="00C22D7A" w:rsidRDefault="00F33097" w:rsidP="00647AA7">
      <w:pPr>
        <w:pStyle w:val="2"/>
        <w:rPr>
          <w:lang w:eastAsia="zh-CN"/>
        </w:rPr>
      </w:pPr>
      <w:bookmarkStart w:id="1" w:name="_Hlk521535684"/>
      <w:r w:rsidRPr="00F33097">
        <w:rPr>
          <w:lang w:eastAsia="zh-CN"/>
        </w:rPr>
        <w:t>Synchronization</w:t>
      </w:r>
      <w:r w:rsidR="00C22D7A">
        <w:rPr>
          <w:lang w:eastAsia="zh-CN"/>
        </w:rPr>
        <w:t xml:space="preserve"> </w:t>
      </w:r>
      <w:r>
        <w:rPr>
          <w:lang w:eastAsia="zh-CN"/>
        </w:rPr>
        <w:t>signal</w:t>
      </w:r>
      <w:bookmarkEnd w:id="1"/>
      <w:r w:rsidR="006C371C">
        <w:rPr>
          <w:lang w:eastAsia="zh-CN"/>
        </w:rPr>
        <w:t xml:space="preserve"> and PSBCH block</w:t>
      </w:r>
    </w:p>
    <w:p w14:paraId="6885800B" w14:textId="11FCE1AC" w:rsidR="00EB7AB5" w:rsidRDefault="001C6A38" w:rsidP="008D3CE4">
      <w:pPr>
        <w:rPr>
          <w:rFonts w:eastAsia="Times New Roman"/>
          <w:szCs w:val="20"/>
        </w:rPr>
      </w:pPr>
      <w:r>
        <w:rPr>
          <w:lang w:eastAsia="x-none"/>
        </w:rPr>
        <w:t>In LTE</w:t>
      </w:r>
      <w:r w:rsidR="008149B8">
        <w:rPr>
          <w:lang w:eastAsia="x-none"/>
        </w:rPr>
        <w:t xml:space="preserve"> V2x</w:t>
      </w:r>
      <w:r>
        <w:rPr>
          <w:lang w:eastAsia="x-none"/>
        </w:rPr>
        <w:t>, sidelink sy</w:t>
      </w:r>
      <w:r w:rsidR="00474650">
        <w:rPr>
          <w:lang w:eastAsia="x-none"/>
        </w:rPr>
        <w:t>n</w:t>
      </w:r>
      <w:r w:rsidR="00474650" w:rsidRPr="00474650">
        <w:rPr>
          <w:lang w:eastAsia="x-none"/>
        </w:rPr>
        <w:t>chronization</w:t>
      </w:r>
      <w:r w:rsidR="00474650">
        <w:rPr>
          <w:lang w:eastAsia="x-none"/>
        </w:rPr>
        <w:t xml:space="preserve"> follows the LTE Uu signal design. </w:t>
      </w:r>
      <w:r w:rsidR="00F3592C">
        <w:rPr>
          <w:lang w:eastAsia="x-none"/>
        </w:rPr>
        <w:t>Following the same design principle,</w:t>
      </w:r>
      <w:r w:rsidR="00474650">
        <w:rPr>
          <w:lang w:eastAsia="x-none"/>
        </w:rPr>
        <w:t xml:space="preserve"> NR</w:t>
      </w:r>
      <w:r w:rsidR="008149B8">
        <w:rPr>
          <w:lang w:eastAsia="x-none"/>
        </w:rPr>
        <w:t xml:space="preserve"> V2x</w:t>
      </w:r>
      <w:r w:rsidR="00474650">
        <w:rPr>
          <w:lang w:eastAsia="x-none"/>
        </w:rPr>
        <w:t xml:space="preserve"> sidelink synchronization design</w:t>
      </w:r>
      <w:r w:rsidR="008149B8">
        <w:rPr>
          <w:lang w:eastAsia="x-none"/>
        </w:rPr>
        <w:t xml:space="preserve"> s</w:t>
      </w:r>
      <w:r w:rsidR="00474650">
        <w:rPr>
          <w:lang w:eastAsia="x-none"/>
        </w:rPr>
        <w:t>hould reuse NR Uu design as much as possible</w:t>
      </w:r>
      <w:r w:rsidR="008149B8">
        <w:rPr>
          <w:lang w:eastAsia="x-none"/>
        </w:rPr>
        <w:t xml:space="preserve"> to reduce the standardization complexity</w:t>
      </w:r>
      <w:r w:rsidR="00474650">
        <w:rPr>
          <w:lang w:eastAsia="x-none"/>
        </w:rPr>
        <w:t xml:space="preserve">. </w:t>
      </w:r>
      <w:r w:rsidR="008149B8">
        <w:rPr>
          <w:lang w:eastAsia="x-none"/>
        </w:rPr>
        <w:t>The SSB design i</w:t>
      </w:r>
      <w:r w:rsidR="00592AD7">
        <w:t>n NR</w:t>
      </w:r>
      <w:r w:rsidR="00F3592C">
        <w:t xml:space="preserve"> DL</w:t>
      </w:r>
      <w:r w:rsidR="008149B8">
        <w:t xml:space="preserve"> could be reused</w:t>
      </w:r>
      <w:r w:rsidR="00474650">
        <w:t>,</w:t>
      </w:r>
      <w:r w:rsidR="00592AD7">
        <w:t xml:space="preserve"> </w:t>
      </w:r>
      <w:r w:rsidR="008149B8">
        <w:t xml:space="preserve">that is, </w:t>
      </w:r>
      <w:r w:rsidR="00F3592C">
        <w:t>s</w:t>
      </w:r>
      <w:r w:rsidR="00592AD7" w:rsidRPr="00592AD7">
        <w:t xml:space="preserve">ynchronization signal </w:t>
      </w:r>
      <w:r w:rsidR="00592AD7">
        <w:t>and PBCH are transmitted together for beam sweeping purpose.</w:t>
      </w:r>
      <w:r w:rsidR="008149B8">
        <w:t xml:space="preserve"> </w:t>
      </w:r>
      <w:r w:rsidR="006C371C">
        <w:rPr>
          <w:rFonts w:eastAsia="Times New Roman"/>
          <w:szCs w:val="20"/>
        </w:rPr>
        <w:t xml:space="preserve">However, </w:t>
      </w:r>
      <w:r w:rsidR="00EB7AB5">
        <w:rPr>
          <w:rFonts w:eastAsia="Times New Roman"/>
          <w:szCs w:val="20"/>
        </w:rPr>
        <w:t>the details of SSB design can be further discussed including the bandwidth and number of symbols of the SSB. Considering the high speed scenario of V2x, higher SCS can be introduced to combat the Doppler frequency shift and carrier frequency error. Furthermore, CP-OFDM can be considered as the modulation of broadcast channel, and interleaved DMRS structure can be considered.</w:t>
      </w:r>
    </w:p>
    <w:p w14:paraId="36FD98C1" w14:textId="24DF0CAB" w:rsidR="001710C6" w:rsidRDefault="006C371C" w:rsidP="00397E46">
      <w:pPr>
        <w:rPr>
          <w:szCs w:val="20"/>
          <w:lang w:eastAsia="zh-CN"/>
        </w:rPr>
      </w:pPr>
      <w:r>
        <w:rPr>
          <w:rFonts w:hint="eastAsia"/>
          <w:szCs w:val="20"/>
          <w:lang w:eastAsia="zh-CN"/>
        </w:rPr>
        <w:t>T</w:t>
      </w:r>
      <w:r>
        <w:rPr>
          <w:szCs w:val="20"/>
          <w:lang w:eastAsia="zh-CN"/>
        </w:rPr>
        <w:t>o simplify the s</w:t>
      </w:r>
      <w:r w:rsidRPr="006C371C">
        <w:rPr>
          <w:szCs w:val="20"/>
          <w:lang w:eastAsia="zh-CN"/>
        </w:rPr>
        <w:t>ynchronization</w:t>
      </w:r>
      <w:r>
        <w:rPr>
          <w:szCs w:val="20"/>
          <w:lang w:eastAsia="zh-CN"/>
        </w:rPr>
        <w:t xml:space="preserve"> design, the</w:t>
      </w:r>
      <w:r w:rsidR="00F3592C">
        <w:rPr>
          <w:szCs w:val="20"/>
          <w:lang w:eastAsia="zh-CN"/>
        </w:rPr>
        <w:t xml:space="preserve"> SSB periodicity could be fixed. T</w:t>
      </w:r>
      <w:r>
        <w:rPr>
          <w:szCs w:val="20"/>
          <w:lang w:eastAsia="zh-CN"/>
        </w:rPr>
        <w:t xml:space="preserve">he </w:t>
      </w:r>
      <w:r w:rsidR="0005036E">
        <w:rPr>
          <w:szCs w:val="20"/>
          <w:lang w:eastAsia="zh-CN"/>
        </w:rPr>
        <w:t xml:space="preserve">numerology and block numbers could also be fixed according to sidelink </w:t>
      </w:r>
      <w:r w:rsidR="00F3592C">
        <w:rPr>
          <w:szCs w:val="20"/>
          <w:lang w:eastAsia="zh-CN"/>
        </w:rPr>
        <w:t>frequency band</w:t>
      </w:r>
      <w:r w:rsidR="0005036E">
        <w:rPr>
          <w:szCs w:val="20"/>
          <w:lang w:eastAsia="zh-CN"/>
        </w:rPr>
        <w:t>.</w:t>
      </w:r>
    </w:p>
    <w:p w14:paraId="39F7675C" w14:textId="08A101AD" w:rsidR="00A64215" w:rsidRPr="00EB7AB5" w:rsidRDefault="00A64215" w:rsidP="008D3CE4">
      <w:pPr>
        <w:rPr>
          <w:rFonts w:hint="eastAsia"/>
          <w:b/>
        </w:rPr>
      </w:pPr>
      <w:r w:rsidRPr="00F3592C">
        <w:rPr>
          <w:b/>
          <w:lang w:eastAsia="zh-CN"/>
        </w:rPr>
        <w:t xml:space="preserve">Proposal </w:t>
      </w:r>
      <w:r w:rsidR="00397E46" w:rsidRPr="00F3592C">
        <w:rPr>
          <w:b/>
          <w:lang w:eastAsia="zh-CN"/>
        </w:rPr>
        <w:t>1</w:t>
      </w:r>
      <w:r w:rsidRPr="00F3592C">
        <w:rPr>
          <w:b/>
          <w:lang w:eastAsia="zh-CN"/>
        </w:rPr>
        <w:t xml:space="preserve">: </w:t>
      </w:r>
      <w:r w:rsidR="00EB7AB5">
        <w:rPr>
          <w:b/>
          <w:lang w:eastAsia="zh-CN"/>
        </w:rPr>
        <w:t>T</w:t>
      </w:r>
      <w:r w:rsidR="00F3592C">
        <w:rPr>
          <w:b/>
          <w:lang w:eastAsia="zh-CN"/>
        </w:rPr>
        <w:t xml:space="preserve">he simplified design of </w:t>
      </w:r>
      <w:r w:rsidR="00397E46" w:rsidRPr="00F3592C">
        <w:rPr>
          <w:b/>
          <w:lang w:eastAsia="zh-CN"/>
        </w:rPr>
        <w:t xml:space="preserve">NR </w:t>
      </w:r>
      <w:r w:rsidRPr="00F3592C">
        <w:rPr>
          <w:b/>
          <w:lang w:eastAsia="zh-CN"/>
        </w:rPr>
        <w:t xml:space="preserve">SSB </w:t>
      </w:r>
      <w:r w:rsidR="00397E46" w:rsidRPr="00F3592C">
        <w:rPr>
          <w:b/>
          <w:lang w:eastAsia="zh-CN"/>
        </w:rPr>
        <w:t xml:space="preserve">is </w:t>
      </w:r>
      <w:r w:rsidR="00F3592C">
        <w:rPr>
          <w:b/>
          <w:lang w:eastAsia="zh-CN"/>
        </w:rPr>
        <w:t xml:space="preserve">the </w:t>
      </w:r>
      <w:r w:rsidR="00397E46" w:rsidRPr="00F3592C">
        <w:rPr>
          <w:b/>
          <w:lang w:eastAsia="zh-CN"/>
        </w:rPr>
        <w:t>baseline</w:t>
      </w:r>
      <w:r w:rsidR="00F3592C">
        <w:rPr>
          <w:b/>
          <w:lang w:eastAsia="zh-CN"/>
        </w:rPr>
        <w:t xml:space="preserve"> for NR sidelink synchronization design</w:t>
      </w:r>
      <w:r w:rsidRPr="00F3592C">
        <w:rPr>
          <w:b/>
          <w:lang w:eastAsia="zh-CN"/>
        </w:rPr>
        <w:t>.</w:t>
      </w:r>
    </w:p>
    <w:p w14:paraId="0A0BEB6D" w14:textId="4F55C918" w:rsidR="00330292" w:rsidRPr="008D3CE4" w:rsidRDefault="00A61BBD" w:rsidP="00647AA7">
      <w:pPr>
        <w:pStyle w:val="2"/>
        <w:rPr>
          <w:lang w:eastAsia="zh-CN"/>
        </w:rPr>
      </w:pPr>
      <w:r>
        <w:rPr>
          <w:lang w:eastAsia="zh-CN"/>
        </w:rPr>
        <w:t>PSBCH</w:t>
      </w:r>
      <w:r w:rsidR="006C371C">
        <w:rPr>
          <w:lang w:eastAsia="zh-CN"/>
        </w:rPr>
        <w:t xml:space="preserve"> content</w:t>
      </w:r>
    </w:p>
    <w:p w14:paraId="231B8CFD" w14:textId="2717F47B" w:rsidR="00082E73" w:rsidRPr="003362BC" w:rsidRDefault="00EB7AB5" w:rsidP="00177B92">
      <w:pPr>
        <w:rPr>
          <w:rFonts w:hint="eastAsia"/>
          <w:lang w:eastAsia="zh-CN"/>
        </w:rPr>
      </w:pPr>
      <w:r>
        <w:rPr>
          <w:rFonts w:hint="eastAsia"/>
        </w:rPr>
        <w:t xml:space="preserve">Similar as LTE V2x, </w:t>
      </w:r>
      <w:r w:rsidR="00082E73">
        <w:t>SFN and in-coverage indicator</w:t>
      </w:r>
      <w:r>
        <w:t xml:space="preserve"> can</w:t>
      </w:r>
      <w:r w:rsidR="00082E73">
        <w:t xml:space="preserve"> </w:t>
      </w:r>
      <w:r>
        <w:t>be included in NR PSBCH</w:t>
      </w:r>
      <w:r w:rsidR="00082E73">
        <w:t xml:space="preserve">. In addition, slot format indicator (SFI) can be included to replace TDD configuration field. </w:t>
      </w:r>
      <w:r w:rsidR="0009362F">
        <w:rPr>
          <w:rFonts w:hint="eastAsia"/>
          <w:lang w:eastAsia="zh-CN"/>
        </w:rPr>
        <w:t>In</w:t>
      </w:r>
      <w:r w:rsidR="0009362F">
        <w:rPr>
          <w:lang w:eastAsia="zh-CN"/>
        </w:rPr>
        <w:t xml:space="preserve"> </w:t>
      </w:r>
      <w:r w:rsidR="0009362F">
        <w:rPr>
          <w:rFonts w:hint="eastAsia"/>
          <w:lang w:eastAsia="zh-CN"/>
        </w:rPr>
        <w:t>order</w:t>
      </w:r>
      <w:r w:rsidR="0009362F">
        <w:rPr>
          <w:lang w:eastAsia="zh-CN"/>
        </w:rPr>
        <w:t xml:space="preserve"> to support the beam operation </w:t>
      </w:r>
      <w:r w:rsidR="0009362F">
        <w:rPr>
          <w:lang w:eastAsia="zh-CN"/>
        </w:rPr>
        <w:lastRenderedPageBreak/>
        <w:t xml:space="preserve">in NR, the Sidelink SSB timing index and actual transmitted SSB information should also be </w:t>
      </w:r>
      <w:r w:rsidR="00082E73">
        <w:rPr>
          <w:lang w:eastAsia="zh-CN"/>
        </w:rPr>
        <w:t>included</w:t>
      </w:r>
      <w:r w:rsidR="0009362F">
        <w:rPr>
          <w:lang w:eastAsia="zh-CN"/>
        </w:rPr>
        <w:t xml:space="preserve">. </w:t>
      </w:r>
      <w:r w:rsidR="00082E73">
        <w:rPr>
          <w:lang w:eastAsia="zh-CN"/>
        </w:rPr>
        <w:t xml:space="preserve">It needs to be further investigated whether </w:t>
      </w:r>
      <w:r w:rsidR="0009362F">
        <w:rPr>
          <w:lang w:eastAsia="zh-CN"/>
        </w:rPr>
        <w:t>resource pool information</w:t>
      </w:r>
      <w:r w:rsidR="00082E73">
        <w:rPr>
          <w:lang w:eastAsia="zh-CN"/>
        </w:rPr>
        <w:t xml:space="preserve"> can be included in NR PSBCH</w:t>
      </w:r>
      <w:r w:rsidR="0009362F">
        <w:rPr>
          <w:lang w:eastAsia="zh-CN"/>
        </w:rPr>
        <w:t>.</w:t>
      </w:r>
    </w:p>
    <w:p w14:paraId="5F92258B" w14:textId="4B80A078" w:rsidR="00082E73" w:rsidRDefault="00082E73" w:rsidP="00082E73">
      <w:pPr>
        <w:pStyle w:val="2"/>
        <w:rPr>
          <w:rFonts w:hint="eastAsia"/>
          <w:lang w:eastAsia="zh-CN"/>
        </w:rPr>
      </w:pPr>
      <w:r>
        <w:rPr>
          <w:rFonts w:hint="eastAsia"/>
          <w:lang w:eastAsia="zh-CN"/>
        </w:rPr>
        <w:t>Reusing LTE</w:t>
      </w:r>
      <w:r>
        <w:rPr>
          <w:lang w:eastAsia="zh-CN"/>
        </w:rPr>
        <w:t xml:space="preserve"> V2x</w:t>
      </w:r>
      <w:r>
        <w:rPr>
          <w:rFonts w:hint="eastAsia"/>
          <w:lang w:eastAsia="zh-CN"/>
        </w:rPr>
        <w:t xml:space="preserve"> </w:t>
      </w:r>
      <w:r>
        <w:rPr>
          <w:lang w:eastAsia="zh-CN"/>
        </w:rPr>
        <w:t>synchronization</w:t>
      </w:r>
      <w:r>
        <w:rPr>
          <w:rFonts w:hint="eastAsia"/>
          <w:lang w:eastAsia="zh-CN"/>
        </w:rPr>
        <w:t xml:space="preserve"> </w:t>
      </w:r>
    </w:p>
    <w:p w14:paraId="72FC994D" w14:textId="5D0ADB96" w:rsidR="00082E73" w:rsidRDefault="00082E73" w:rsidP="00177B92">
      <w:pPr>
        <w:rPr>
          <w:lang w:eastAsia="zh-CN"/>
        </w:rPr>
      </w:pPr>
      <w:r>
        <w:rPr>
          <w:rFonts w:hint="eastAsia"/>
          <w:lang w:eastAsia="zh-CN"/>
        </w:rPr>
        <w:t xml:space="preserve">NR V2x aims to support advanced V2x services, and </w:t>
      </w:r>
      <w:r>
        <w:rPr>
          <w:lang w:eastAsia="zh-CN"/>
        </w:rPr>
        <w:t xml:space="preserve">the basic V2x services can still be served by </w:t>
      </w:r>
      <w:r>
        <w:rPr>
          <w:rFonts w:hint="eastAsia"/>
          <w:lang w:eastAsia="zh-CN"/>
        </w:rPr>
        <w:t xml:space="preserve">LTE V2x. </w:t>
      </w:r>
      <w:r>
        <w:rPr>
          <w:lang w:eastAsia="zh-CN"/>
        </w:rPr>
        <w:t>For a UE supporting both NR V2x and LTE V2x, it can communicate with NR V2x and LTE V2x simultaneously for different V2x applications. In such a case, it may be redundant to maintain two independent synchronization mechanism for both NR V2x and LTE V2x</w:t>
      </w:r>
      <w:r w:rsidR="003362BC">
        <w:rPr>
          <w:lang w:eastAsia="zh-CN"/>
        </w:rPr>
        <w:t xml:space="preserve">. It would be beneficial at least on interference control if NR V2x communication can reuse LTE V2x synchronization sources as the NR V2x synchronization source, including LTE eNB DL synchronization signals, and LTE V2x sidelink synchronization signal. </w:t>
      </w:r>
    </w:p>
    <w:p w14:paraId="2C579391" w14:textId="6B388EDA" w:rsidR="00082E73" w:rsidRPr="003362BC" w:rsidRDefault="003362BC" w:rsidP="00177B92">
      <w:pPr>
        <w:rPr>
          <w:b/>
          <w:lang w:eastAsia="zh-CN"/>
        </w:rPr>
      </w:pPr>
      <w:r w:rsidRPr="003362BC">
        <w:rPr>
          <w:b/>
          <w:lang w:eastAsia="zh-CN"/>
        </w:rPr>
        <w:t>Proposal 2: NR V2x communication can select LTE V2x synchronization source as the NR V2x synchronization source.</w:t>
      </w:r>
    </w:p>
    <w:p w14:paraId="535C4976" w14:textId="28E43B5B" w:rsidR="001759C2" w:rsidRDefault="00F46866" w:rsidP="001759C2">
      <w:pPr>
        <w:pStyle w:val="1"/>
        <w:rPr>
          <w:lang w:eastAsia="zh-CN"/>
        </w:rPr>
      </w:pPr>
      <w:r>
        <w:rPr>
          <w:szCs w:val="20"/>
        </w:rPr>
        <w:t>Conclusion</w:t>
      </w:r>
    </w:p>
    <w:p w14:paraId="3D5EFC71" w14:textId="7BF76CD3" w:rsidR="00AE3B70" w:rsidRDefault="00C91A64" w:rsidP="00386DCC">
      <w:r w:rsidRPr="00C82B29">
        <w:t>I</w:t>
      </w:r>
      <w:r w:rsidRPr="00C82B29">
        <w:rPr>
          <w:rFonts w:hint="eastAsia"/>
        </w:rPr>
        <w:t xml:space="preserve">n </w:t>
      </w:r>
      <w:r w:rsidR="003362BC">
        <w:t>this contribution, the synchronization issue of NR V2x is discussed. Based on the discussion, the following proposals are proposed:</w:t>
      </w:r>
    </w:p>
    <w:p w14:paraId="2ADD17A7" w14:textId="77777777" w:rsidR="003362BC" w:rsidRPr="00EB7AB5" w:rsidRDefault="003362BC" w:rsidP="003362BC">
      <w:pPr>
        <w:rPr>
          <w:rFonts w:hint="eastAsia"/>
          <w:b/>
        </w:rPr>
      </w:pPr>
      <w:r w:rsidRPr="00F3592C">
        <w:rPr>
          <w:b/>
          <w:lang w:eastAsia="zh-CN"/>
        </w:rPr>
        <w:t xml:space="preserve">Proposal 1: </w:t>
      </w:r>
      <w:r>
        <w:rPr>
          <w:b/>
          <w:lang w:eastAsia="zh-CN"/>
        </w:rPr>
        <w:t xml:space="preserve">The simplified design of </w:t>
      </w:r>
      <w:r w:rsidRPr="00F3592C">
        <w:rPr>
          <w:b/>
          <w:lang w:eastAsia="zh-CN"/>
        </w:rPr>
        <w:t xml:space="preserve">NR SSB is </w:t>
      </w:r>
      <w:r>
        <w:rPr>
          <w:b/>
          <w:lang w:eastAsia="zh-CN"/>
        </w:rPr>
        <w:t xml:space="preserve">the </w:t>
      </w:r>
      <w:r w:rsidRPr="00F3592C">
        <w:rPr>
          <w:b/>
          <w:lang w:eastAsia="zh-CN"/>
        </w:rPr>
        <w:t>baseline</w:t>
      </w:r>
      <w:r>
        <w:rPr>
          <w:b/>
          <w:lang w:eastAsia="zh-CN"/>
        </w:rPr>
        <w:t xml:space="preserve"> for NR sidelink synchronization design</w:t>
      </w:r>
      <w:r w:rsidRPr="00F3592C">
        <w:rPr>
          <w:b/>
          <w:lang w:eastAsia="zh-CN"/>
        </w:rPr>
        <w:t>.</w:t>
      </w:r>
    </w:p>
    <w:p w14:paraId="20A967EE" w14:textId="77777777" w:rsidR="003362BC" w:rsidRPr="003362BC" w:rsidRDefault="003362BC" w:rsidP="003362BC">
      <w:pPr>
        <w:rPr>
          <w:b/>
          <w:lang w:eastAsia="zh-CN"/>
        </w:rPr>
      </w:pPr>
      <w:r w:rsidRPr="003362BC">
        <w:rPr>
          <w:b/>
          <w:lang w:eastAsia="zh-CN"/>
        </w:rPr>
        <w:t>Proposal 2: NR V2x communication can select LTE V2x synchronization source as the NR V2x synchronization source.</w:t>
      </w:r>
    </w:p>
    <w:p w14:paraId="56693F28" w14:textId="77777777" w:rsidR="001759C2" w:rsidRPr="00AE3B70"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6421E958" w14:textId="64C133B3" w:rsidR="001759C2" w:rsidRPr="0052283C" w:rsidRDefault="00B070AC" w:rsidP="001759C2">
      <w:pPr>
        <w:widowControl w:val="0"/>
        <w:numPr>
          <w:ilvl w:val="0"/>
          <w:numId w:val="6"/>
        </w:numPr>
        <w:autoSpaceDE/>
        <w:autoSpaceDN/>
        <w:adjustRightInd/>
        <w:snapToGrid/>
      </w:pPr>
      <w:r>
        <w:rPr>
          <w:rFonts w:eastAsia="宋体"/>
          <w:lang w:eastAsia="zh-CN"/>
        </w:rPr>
        <w:t>RP-181429, Ne</w:t>
      </w:r>
      <w:r w:rsidRPr="008B5878">
        <w:rPr>
          <w:rFonts w:eastAsia="宋体"/>
          <w:lang w:eastAsia="zh-CN"/>
        </w:rPr>
        <w:t>w SID: Study on NR V2X</w:t>
      </w:r>
      <w:r>
        <w:rPr>
          <w:rFonts w:eastAsia="宋体"/>
          <w:lang w:eastAsia="zh-CN"/>
        </w:rPr>
        <w:t>, RAN#80, Jun. 2018</w:t>
      </w:r>
    </w:p>
    <w:p w14:paraId="4D1D8CE8" w14:textId="6A679CED" w:rsidR="006F4465" w:rsidRPr="006809BA" w:rsidRDefault="006F4465" w:rsidP="001759C2">
      <w:pPr>
        <w:rPr>
          <w:sz w:val="20"/>
        </w:rPr>
      </w:pPr>
    </w:p>
    <w:sectPr w:rsidR="006F4465" w:rsidRPr="00680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20C28" w14:textId="77777777" w:rsidR="00A17F53" w:rsidRDefault="00A17F53">
      <w:r>
        <w:separator/>
      </w:r>
    </w:p>
  </w:endnote>
  <w:endnote w:type="continuationSeparator" w:id="0">
    <w:p w14:paraId="4F0A865C" w14:textId="77777777" w:rsidR="00A17F53" w:rsidRDefault="00A17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0F87E" w14:textId="77777777" w:rsidR="00A17F53" w:rsidRDefault="00A17F53">
      <w:r>
        <w:separator/>
      </w:r>
    </w:p>
  </w:footnote>
  <w:footnote w:type="continuationSeparator" w:id="0">
    <w:p w14:paraId="3813FB92" w14:textId="77777777" w:rsidR="00A17F53" w:rsidRDefault="00A17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67840"/>
    <w:multiLevelType w:val="hybridMultilevel"/>
    <w:tmpl w:val="E722B92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nsid w:val="3F80628E"/>
    <w:multiLevelType w:val="hybridMultilevel"/>
    <w:tmpl w:val="50041B1C"/>
    <w:lvl w:ilvl="0" w:tplc="244C03E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9">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F9B3FCA"/>
    <w:multiLevelType w:val="hybridMultilevel"/>
    <w:tmpl w:val="D5CA2C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0"/>
  </w:num>
  <w:num w:numId="6">
    <w:abstractNumId w:val="2"/>
  </w:num>
  <w:num w:numId="7">
    <w:abstractNumId w:val="4"/>
  </w:num>
  <w:num w:numId="8">
    <w:abstractNumId w:val="18"/>
  </w:num>
  <w:num w:numId="9">
    <w:abstractNumId w:val="13"/>
  </w:num>
  <w:num w:numId="10">
    <w:abstractNumId w:val="11"/>
  </w:num>
  <w:num w:numId="11">
    <w:abstractNumId w:val="8"/>
  </w:num>
  <w:num w:numId="12">
    <w:abstractNumId w:val="12"/>
  </w:num>
  <w:num w:numId="13">
    <w:abstractNumId w:val="1"/>
  </w:num>
  <w:num w:numId="14">
    <w:abstractNumId w:val="3"/>
  </w:num>
  <w:num w:numId="15">
    <w:abstractNumId w:val="16"/>
  </w:num>
  <w:num w:numId="16">
    <w:abstractNumId w:val="9"/>
  </w:num>
  <w:num w:numId="17">
    <w:abstractNumId w:val="6"/>
  </w:num>
  <w:num w:numId="18">
    <w:abstractNumId w:val="19"/>
  </w:num>
  <w:num w:numId="19">
    <w:abstractNumId w:val="7"/>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36E"/>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E73"/>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2F"/>
    <w:rsid w:val="00093697"/>
    <w:rsid w:val="00093D42"/>
    <w:rsid w:val="000949AF"/>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0D83"/>
    <w:rsid w:val="000B117A"/>
    <w:rsid w:val="000B173F"/>
    <w:rsid w:val="000B197E"/>
    <w:rsid w:val="000B21D4"/>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B92"/>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A38"/>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1FE"/>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2BC"/>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CA9"/>
    <w:rsid w:val="00345E6A"/>
    <w:rsid w:val="003461CF"/>
    <w:rsid w:val="00346374"/>
    <w:rsid w:val="0034638C"/>
    <w:rsid w:val="00346556"/>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536"/>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DCC"/>
    <w:rsid w:val="00386F76"/>
    <w:rsid w:val="0038734D"/>
    <w:rsid w:val="003875CA"/>
    <w:rsid w:val="00387927"/>
    <w:rsid w:val="00387F8C"/>
    <w:rsid w:val="00390017"/>
    <w:rsid w:val="003901A3"/>
    <w:rsid w:val="003905E7"/>
    <w:rsid w:val="0039069C"/>
    <w:rsid w:val="0039072F"/>
    <w:rsid w:val="0039079C"/>
    <w:rsid w:val="003909D7"/>
    <w:rsid w:val="00390BE4"/>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E46"/>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3FF"/>
    <w:rsid w:val="00403701"/>
    <w:rsid w:val="004037BF"/>
    <w:rsid w:val="004037DB"/>
    <w:rsid w:val="00403A35"/>
    <w:rsid w:val="00403B62"/>
    <w:rsid w:val="00403BB9"/>
    <w:rsid w:val="00403C0D"/>
    <w:rsid w:val="00404375"/>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4650"/>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515"/>
    <w:rsid w:val="004F46E5"/>
    <w:rsid w:val="004F4C79"/>
    <w:rsid w:val="004F4F96"/>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092"/>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AD7"/>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1EB"/>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1C"/>
    <w:rsid w:val="0064544A"/>
    <w:rsid w:val="00645560"/>
    <w:rsid w:val="00646C08"/>
    <w:rsid w:val="00646C1C"/>
    <w:rsid w:val="006473AA"/>
    <w:rsid w:val="00647869"/>
    <w:rsid w:val="00647A9A"/>
    <w:rsid w:val="00647AA7"/>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A5"/>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FA7"/>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71C"/>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227"/>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AD"/>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9B8"/>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9B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065"/>
    <w:rsid w:val="00A16471"/>
    <w:rsid w:val="00A165BF"/>
    <w:rsid w:val="00A172E8"/>
    <w:rsid w:val="00A179FF"/>
    <w:rsid w:val="00A17F53"/>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BBD"/>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0AC"/>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4E"/>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913"/>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03"/>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803"/>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032"/>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902"/>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7C"/>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AB5"/>
    <w:rsid w:val="00EB7C17"/>
    <w:rsid w:val="00EB7CA8"/>
    <w:rsid w:val="00EB7E25"/>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097"/>
    <w:rsid w:val="00F33259"/>
    <w:rsid w:val="00F3347D"/>
    <w:rsid w:val="00F335B4"/>
    <w:rsid w:val="00F336DE"/>
    <w:rsid w:val="00F33D4F"/>
    <w:rsid w:val="00F33EDB"/>
    <w:rsid w:val="00F33FA8"/>
    <w:rsid w:val="00F346A0"/>
    <w:rsid w:val="00F34805"/>
    <w:rsid w:val="00F34BB7"/>
    <w:rsid w:val="00F34CD6"/>
    <w:rsid w:val="00F35873"/>
    <w:rsid w:val="00F35920"/>
    <w:rsid w:val="00F3592C"/>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3F16"/>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98"/>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256"/>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35929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7F663-8B70-41DA-852C-0092D4078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
      <vt:lpstr>Introduction</vt:lpstr>
      <vt:lpstr>Discussion</vt:lpstr>
      <vt:lpstr>    </vt:lpstr>
      <vt:lpstr>    </vt:lpstr>
      <vt:lpstr>    Synchronization source</vt:lpstr>
      <vt:lpstr>    Synchronization signal and PSBCH block</vt:lpstr>
      <vt:lpstr>    PSBCH content</vt:lpstr>
      <vt:lpstr>    Reusing LTE V2x synchronization </vt:lpstr>
      <vt:lpstr>Conclusion</vt:lpstr>
      <vt:lpstr>References</vt:lpstr>
    </vt:vector>
  </TitlesOfParts>
  <Company>Huawei Technologies Co.,Ltd.</Company>
  <LinksUpToDate>false</LinksUpToDate>
  <CharactersWithSpaces>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p:lastModifiedBy>
  <cp:revision>3</cp:revision>
  <cp:lastPrinted>2018-08-02T09:56:00Z</cp:lastPrinted>
  <dcterms:created xsi:type="dcterms:W3CDTF">2018-08-10T07:55:00Z</dcterms:created>
  <dcterms:modified xsi:type="dcterms:W3CDTF">2018-08-10T07:56:00Z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