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6B1" w:rsidRPr="00CF195E" w:rsidRDefault="00DA7B23" w:rsidP="00E606B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35E1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606B1" w:rsidRPr="00CF195E">
        <w:rPr>
          <w:b/>
          <w:kern w:val="2"/>
          <w:lang w:eastAsia="zh-CN"/>
        </w:rPr>
        <w:t>3GPP TSG RAN WG1 Meeting #</w:t>
      </w:r>
      <w:r w:rsidR="00E606B1">
        <w:rPr>
          <w:b/>
          <w:kern w:val="2"/>
          <w:lang w:eastAsia="zh-CN"/>
        </w:rPr>
        <w:t>93</w:t>
      </w:r>
      <w:r w:rsidR="00E606B1" w:rsidRPr="00CF195E">
        <w:rPr>
          <w:b/>
          <w:kern w:val="2"/>
          <w:lang w:eastAsia="zh-CN"/>
        </w:rPr>
        <w:tab/>
        <w:t>R1-</w:t>
      </w:r>
      <w:r w:rsidR="00F66B19" w:rsidRPr="00F66B19">
        <w:rPr>
          <w:b/>
          <w:kern w:val="2"/>
          <w:lang w:eastAsia="zh-CN"/>
        </w:rPr>
        <w:t>1805929</w:t>
      </w:r>
    </w:p>
    <w:p w:rsidR="00E606B1" w:rsidRPr="00CF195E" w:rsidRDefault="00E606B1" w:rsidP="00E606B1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Busan, Korea, May 21 – 25, 2018</w:t>
      </w:r>
    </w:p>
    <w:p w:rsidR="00D00E8B" w:rsidRPr="00E606B1" w:rsidRDefault="00D00E8B" w:rsidP="00D00E8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Pr="007154EC">
        <w:rPr>
          <w:rFonts w:hint="eastAsia"/>
          <w:b/>
          <w:kern w:val="2"/>
          <w:lang w:eastAsia="zh-CN"/>
        </w:rPr>
        <w:t>7</w:t>
      </w:r>
      <w:r w:rsidRPr="007154EC">
        <w:rPr>
          <w:b/>
          <w:kern w:val="2"/>
          <w:lang w:eastAsia="zh-CN"/>
        </w:rPr>
        <w:t>.</w:t>
      </w:r>
      <w:r w:rsidR="002520BB" w:rsidRPr="007154EC">
        <w:rPr>
          <w:rFonts w:hint="eastAsia"/>
          <w:b/>
          <w:kern w:val="2"/>
          <w:lang w:eastAsia="zh-CN"/>
        </w:rPr>
        <w:t>8.2</w:t>
      </w:r>
    </w:p>
    <w:p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930BE" w:rsidRPr="005930BE">
        <w:rPr>
          <w:b/>
          <w:kern w:val="2"/>
          <w:lang w:eastAsia="zh-CN"/>
        </w:rPr>
        <w:t>Considerations and evaluation results for IMT-2020 for area traffic capacity</w:t>
      </w:r>
    </w:p>
    <w:p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D00E8B" w:rsidRPr="00CF195E" w:rsidRDefault="00D00E8B" w:rsidP="00D00E8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00E8B" w:rsidRPr="00CF195E" w:rsidRDefault="00D00E8B" w:rsidP="00D00E8B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F72CC" w:rsidRPr="002635BF" w:rsidRDefault="004D0A89" w:rsidP="00C12BC1">
      <w:pPr>
        <w:rPr>
          <w:lang w:eastAsia="zh-CN"/>
        </w:rPr>
      </w:pPr>
      <w:r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>the consideration on self evaluation for</w:t>
      </w:r>
      <w:r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 w:rsidR="00307EF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provided</w:t>
      </w:r>
      <w:r>
        <w:rPr>
          <w:lang w:eastAsia="zh-CN"/>
        </w:rPr>
        <w:t>.</w:t>
      </w:r>
    </w:p>
    <w:p w:rsidR="009A3A86" w:rsidRPr="00CF195E" w:rsidRDefault="004D0A89" w:rsidP="00CF195E">
      <w:pPr>
        <w:pStyle w:val="1"/>
      </w:pPr>
      <w:bookmarkStart w:id="2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:rsidTr="00554784">
        <w:tc>
          <w:tcPr>
            <w:tcW w:w="9629" w:type="dxa"/>
            <w:shd w:val="clear" w:color="auto" w:fill="auto"/>
          </w:tcPr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:rsidR="004D0A89" w:rsidRDefault="004D0A89" w:rsidP="002520B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:rsidR="00210B6A" w:rsidRPr="00CF195E" w:rsidRDefault="004D0A89" w:rsidP="00CF195E">
      <w:pPr>
        <w:pStyle w:val="1"/>
      </w:pPr>
      <w:r>
        <w:t>Evaluation methodology of area traffic capacity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:rsidTr="00554784">
        <w:tc>
          <w:tcPr>
            <w:tcW w:w="9629" w:type="dxa"/>
            <w:shd w:val="clear" w:color="auto" w:fill="auto"/>
          </w:tcPr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:rsidR="004D0A89" w:rsidRDefault="004D0A89" w:rsidP="002520BB">
      <w:pPr>
        <w:spacing w:beforeLines="50" w:before="120"/>
      </w:pPr>
      <w:r>
        <w:rPr>
          <w:rFonts w:hint="eastAsia"/>
          <w:lang w:eastAsia="zh-CN"/>
        </w:rPr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 xml:space="preserve">(15+20+15)=6000 </w:t>
      </w:r>
      <w:r>
        <w:rPr>
          <w:rFonts w:hint="eastAsia"/>
          <w:lang w:eastAsia="zh-CN"/>
        </w:rPr>
        <w:lastRenderedPageBreak/>
        <w:t>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:rsidR="004D0A89" w:rsidRDefault="004D0A89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4D0A89" w:rsidRPr="002A50C6" w:rsidRDefault="004D0A89" w:rsidP="004D0A89">
      <w:pPr>
        <w:pStyle w:val="FigureNo"/>
        <w:rPr>
          <w:lang w:val="en-US" w:eastAsia="zh-CN"/>
        </w:rPr>
      </w:pPr>
      <w:r w:rsidRPr="002A50C6">
        <w:rPr>
          <w:lang w:val="en-US"/>
        </w:rPr>
        <w:t>Figure 8</w:t>
      </w:r>
      <w:r w:rsidRPr="002A50C6">
        <w:rPr>
          <w:lang w:val="en-US" w:eastAsia="zh-CN"/>
        </w:rPr>
        <w:t>-F1</w:t>
      </w:r>
    </w:p>
    <w:p w:rsidR="004D0A89" w:rsidRPr="002A50C6" w:rsidRDefault="004D0A89" w:rsidP="004D0A89">
      <w:pPr>
        <w:pStyle w:val="Figuretitle"/>
        <w:rPr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:rsidR="001F59ED" w:rsidRPr="00CF195E" w:rsidRDefault="00DA7B23" w:rsidP="004D0A89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028315" cy="14668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B03" w:rsidRPr="00CF195E" w:rsidRDefault="004D0A89" w:rsidP="00CF195E">
      <w:pPr>
        <w:pStyle w:val="1"/>
      </w:pPr>
      <w:r>
        <w:rPr>
          <w:rFonts w:hint="eastAsia"/>
        </w:rPr>
        <w:t>Initial e</w:t>
      </w:r>
      <w:r>
        <w:t>valuation results of area traffic capacity</w:t>
      </w:r>
      <w:r w:rsidRPr="00CF195E">
        <w:t xml:space="preserve"> 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initial </w:t>
      </w:r>
      <w:r>
        <w:rPr>
          <w:lang w:eastAsia="zh-CN"/>
        </w:rPr>
        <w:t xml:space="preserve">evaluation results of area traffic capacity in Indoor Hotspot-eMBB at 4GHz </w:t>
      </w:r>
      <w:r>
        <w:rPr>
          <w:rFonts w:hint="eastAsia"/>
          <w:lang w:eastAsia="zh-CN"/>
        </w:rPr>
        <w:t>based on the average spectral efficiency evaluation provided 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73418A">
        <w:rPr>
          <w:lang w:eastAsia="zh-CN"/>
        </w:rPr>
        <w:t xml:space="preserve">In [3], the </w:t>
      </w:r>
      <w:r w:rsidR="0073418A" w:rsidRPr="00E17841">
        <w:rPr>
          <w:rFonts w:hint="eastAsia"/>
          <w:lang w:eastAsia="zh-CN"/>
        </w:rPr>
        <w:t xml:space="preserve">reduced guard band ratio </w:t>
      </w:r>
      <w:r w:rsidR="0073418A" w:rsidRPr="00E17841">
        <w:rPr>
          <w:lang w:eastAsia="zh-CN"/>
        </w:rPr>
        <w:t xml:space="preserve">for larger </w:t>
      </w:r>
      <w:r w:rsidR="0073418A" w:rsidRPr="00132CE9">
        <w:t>bandwidth</w:t>
      </w:r>
      <w:r w:rsidR="0073418A">
        <w:t xml:space="preserve"> </w:t>
      </w:r>
      <w:r w:rsidR="00334A5E">
        <w:t xml:space="preserve">is modeled to calculate the spectral efficiency </w:t>
      </w:r>
      <w:r w:rsidR="00334A5E" w:rsidRPr="00E17841">
        <w:rPr>
          <w:lang w:eastAsia="zh-CN"/>
        </w:rPr>
        <w:t xml:space="preserve">for larger </w:t>
      </w:r>
      <w:r w:rsidR="00334A5E" w:rsidRPr="00132CE9">
        <w:t>bandwidth</w:t>
      </w:r>
      <w:r w:rsidR="0073418A">
        <w:rPr>
          <w:lang w:eastAsia="zh-CN"/>
        </w:rPr>
        <w:t>.</w:t>
      </w:r>
      <w:r w:rsidR="00334A5E">
        <w:rPr>
          <w:lang w:eastAsia="zh-CN"/>
        </w:rPr>
        <w:t xml:space="preserve">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:rsidR="004D0A89" w:rsidRDefault="004D0A89" w:rsidP="004D0A8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Table1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Downlink area traffic capacity (Mbit/s/m</w:t>
      </w:r>
      <w:r w:rsidRPr="000A2B10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) in Indoor Hotspot-eMBB</w:t>
      </w:r>
      <w:r>
        <w:rPr>
          <w:lang w:eastAsia="zh-CN"/>
        </w:rPr>
        <w:t xml:space="preserve"> at 4GHz</w:t>
      </w:r>
    </w:p>
    <w:tbl>
      <w:tblPr>
        <w:tblW w:w="9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268"/>
        <w:gridCol w:w="2409"/>
        <w:gridCol w:w="1531"/>
        <w:gridCol w:w="1770"/>
      </w:tblGrid>
      <w:tr w:rsidR="00541CF4" w:rsidRPr="000A2B10" w:rsidTr="009B6854">
        <w:trPr>
          <w:trHeight w:val="159"/>
          <w:jc w:val="center"/>
        </w:trPr>
        <w:tc>
          <w:tcPr>
            <w:tcW w:w="1555" w:type="dxa"/>
            <w:vMerge w:val="restart"/>
            <w:shd w:val="clear" w:color="auto" w:fill="D9D9D9"/>
            <w:noWrap/>
            <w:vAlign w:val="center"/>
            <w:hideMark/>
          </w:tcPr>
          <w:p w:rsidR="00541CF4" w:rsidRPr="00554784" w:rsidRDefault="00541CF4" w:rsidP="00541CF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color w:val="000000"/>
                <w:lang w:eastAsia="zh-CN"/>
              </w:rPr>
              <w:t>System bandwidth (MHz)</w:t>
            </w:r>
          </w:p>
        </w:tc>
        <w:tc>
          <w:tcPr>
            <w:tcW w:w="4677" w:type="dxa"/>
            <w:gridSpan w:val="2"/>
            <w:shd w:val="clear" w:color="auto" w:fill="D9D9D9"/>
            <w:noWrap/>
            <w:vAlign w:val="center"/>
            <w:hideMark/>
          </w:tcPr>
          <w:p w:rsidR="005D4529" w:rsidRDefault="00541CF4" w:rsidP="00541CF4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i/>
                <w:sz w:val="16"/>
                <w:szCs w:val="16"/>
                <w:vertAlign w:val="subscript"/>
              </w:rPr>
            </w:pPr>
            <w:r>
              <w:t>A</w:t>
            </w:r>
            <w:r w:rsidRPr="00541CF4">
              <w:t>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>
              <w:rPr>
                <w:i/>
                <w:sz w:val="16"/>
                <w:szCs w:val="16"/>
                <w:vertAlign w:val="subscript"/>
              </w:rPr>
              <w:t xml:space="preserve">  </w:t>
            </w:r>
          </w:p>
          <w:p w:rsidR="00541CF4" w:rsidRPr="00554784" w:rsidRDefault="005D4529" w:rsidP="00541CF4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[bps/Hz</w:t>
            </w:r>
            <w:r w:rsidR="00B00247">
              <w:rPr>
                <w:lang w:eastAsia="zh-CN"/>
              </w:rPr>
              <w:t>/TRxP</w:t>
            </w:r>
            <w:r>
              <w:rPr>
                <w:lang w:eastAsia="zh-CN"/>
              </w:rPr>
              <w:t>]</w:t>
            </w:r>
          </w:p>
        </w:tc>
        <w:tc>
          <w:tcPr>
            <w:tcW w:w="3301" w:type="dxa"/>
            <w:gridSpan w:val="2"/>
            <w:shd w:val="clear" w:color="auto" w:fill="D9D9D9"/>
            <w:vAlign w:val="center"/>
          </w:tcPr>
          <w:p w:rsidR="00541CF4" w:rsidRDefault="00541CF4" w:rsidP="00541CF4">
            <w:pPr>
              <w:jc w:val="center"/>
            </w:pPr>
            <w:r>
              <w:rPr>
                <w:rFonts w:hint="eastAsia"/>
                <w:color w:val="000000"/>
                <w:lang w:eastAsia="zh-CN"/>
              </w:rPr>
              <w:t>12</w:t>
            </w:r>
            <w:r w:rsidRPr="00D84487">
              <w:rPr>
                <w:rFonts w:hint="eastAsia"/>
                <w:color w:val="000000"/>
                <w:lang w:eastAsia="zh-CN"/>
              </w:rPr>
              <w:t xml:space="preserve">TRxP </w:t>
            </w:r>
            <w:r w:rsidRPr="00D84487">
              <w:rPr>
                <w:color w:val="000000"/>
                <w:lang w:eastAsia="zh-CN"/>
              </w:rPr>
              <w:br/>
            </w:r>
            <w:r w:rsidRPr="00D84487">
              <w:rPr>
                <w:rFonts w:hint="eastAsia"/>
                <w:color w:val="000000"/>
                <w:lang w:eastAsia="zh-CN"/>
              </w:rPr>
              <w:t>(</w:t>
            </w:r>
            <w:r w:rsidRPr="00D84487">
              <w:rPr>
                <w:color w:val="000000"/>
                <w:lang w:eastAsia="zh-CN"/>
              </w:rPr>
              <w:t>TRxP density</w:t>
            </w:r>
            <w:r w:rsidRPr="00D84487">
              <w:rPr>
                <w:rFonts w:hint="eastAsia"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ρ</m:t>
              </m:r>
            </m:oMath>
            <w:r w:rsidRPr="00D84487">
              <w:rPr>
                <w:rFonts w:hint="eastAsia"/>
                <w:color w:val="000000"/>
                <w:lang w:eastAsia="zh-CN"/>
              </w:rPr>
              <w:t>=0.002TRxP/m</w:t>
            </w:r>
            <w:r w:rsidRPr="00D84487">
              <w:rPr>
                <w:rFonts w:hint="eastAsia"/>
                <w:color w:val="000000"/>
                <w:vertAlign w:val="superscript"/>
                <w:lang w:eastAsia="zh-CN"/>
              </w:rPr>
              <w:t>2</w:t>
            </w:r>
            <w:r w:rsidRPr="00D84487">
              <w:rPr>
                <w:rFonts w:hint="eastAsia"/>
                <w:color w:val="000000"/>
                <w:lang w:eastAsia="zh-CN"/>
              </w:rPr>
              <w:t>)</w:t>
            </w:r>
          </w:p>
        </w:tc>
      </w:tr>
      <w:tr w:rsidR="00541CF4" w:rsidRPr="000A2B10" w:rsidTr="009B6854">
        <w:trPr>
          <w:trHeight w:val="159"/>
          <w:jc w:val="center"/>
        </w:trPr>
        <w:tc>
          <w:tcPr>
            <w:tcW w:w="1555" w:type="dxa"/>
            <w:vMerge/>
            <w:shd w:val="clear" w:color="auto" w:fill="D9D9D9"/>
            <w:noWrap/>
            <w:vAlign w:val="center"/>
          </w:tcPr>
          <w:p w:rsidR="00541CF4" w:rsidRPr="00554784" w:rsidRDefault="00541CF4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2268" w:type="dxa"/>
            <w:shd w:val="clear" w:color="auto" w:fill="D9D9D9"/>
            <w:noWrap/>
            <w:vAlign w:val="center"/>
          </w:tcPr>
          <w:p w:rsidR="00541CF4" w:rsidRDefault="00541CF4" w:rsidP="00554784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FDD</w:t>
            </w:r>
            <w:r w:rsidR="00B00247">
              <w:rPr>
                <w:color w:val="000000"/>
                <w:lang w:eastAsia="zh-CN"/>
              </w:rPr>
              <w:t xml:space="preserve"> </w:t>
            </w:r>
          </w:p>
          <w:p w:rsidR="00B00247" w:rsidRPr="00554784" w:rsidRDefault="00B00247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50</w:t>
            </w:r>
            <w:r w:rsidR="00AA0D8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MHz bandwidth per CC with 15 kHz SCS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541CF4" w:rsidRDefault="00541CF4" w:rsidP="00554784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TDD</w:t>
            </w:r>
          </w:p>
          <w:p w:rsidR="00B00247" w:rsidRPr="00554784" w:rsidRDefault="00AA0D8A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100 </w:t>
            </w:r>
            <w:r w:rsidR="00B00247">
              <w:rPr>
                <w:lang w:eastAsia="zh-CN"/>
              </w:rPr>
              <w:t>MHz bandwidth per CC with 30 kHz SCS</w:t>
            </w:r>
          </w:p>
        </w:tc>
        <w:tc>
          <w:tcPr>
            <w:tcW w:w="1531" w:type="dxa"/>
            <w:shd w:val="clear" w:color="auto" w:fill="D9D9D9"/>
            <w:vAlign w:val="center"/>
          </w:tcPr>
          <w:p w:rsidR="00541CF4" w:rsidRDefault="005D4529" w:rsidP="00554784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FDD</w:t>
            </w:r>
          </w:p>
        </w:tc>
        <w:tc>
          <w:tcPr>
            <w:tcW w:w="1770" w:type="dxa"/>
            <w:shd w:val="clear" w:color="auto" w:fill="D9D9D9"/>
            <w:vAlign w:val="center"/>
          </w:tcPr>
          <w:p w:rsidR="00541CF4" w:rsidRDefault="005D4529" w:rsidP="00554784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TDD</w:t>
            </w:r>
          </w:p>
        </w:tc>
      </w:tr>
      <w:tr w:rsidR="00AA0D8A" w:rsidRPr="000A2B10" w:rsidTr="009B6854">
        <w:trPr>
          <w:trHeight w:val="270"/>
          <w:jc w:val="center"/>
        </w:trPr>
        <w:tc>
          <w:tcPr>
            <w:tcW w:w="1555" w:type="dxa"/>
            <w:shd w:val="clear" w:color="auto" w:fill="D9D9D9"/>
            <w:noWrap/>
            <w:vAlign w:val="center"/>
            <w:hideMark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  <w:lang w:eastAsia="zh-CN"/>
              </w:rPr>
              <w:t>=</w:t>
            </w:r>
            <w:r w:rsidRPr="00554784">
              <w:rPr>
                <w:color w:val="000000"/>
                <w:lang w:eastAsia="zh-CN"/>
              </w:rPr>
              <w:t>300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>
              <w:rPr>
                <w:noProof/>
                <w:color w:val="000000"/>
                <w:lang w:eastAsia="zh-CN"/>
              </w:rPr>
              <w:t>10.84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>
              <w:rPr>
                <w:noProof/>
                <w:color w:val="000000"/>
                <w:lang w:eastAsia="zh-CN"/>
              </w:rPr>
              <w:t>12.91</w:t>
            </w:r>
          </w:p>
        </w:tc>
        <w:tc>
          <w:tcPr>
            <w:tcW w:w="1531" w:type="dxa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875FEF">
              <w:t xml:space="preserve">6.50 </w:t>
            </w:r>
          </w:p>
        </w:tc>
        <w:tc>
          <w:tcPr>
            <w:tcW w:w="1770" w:type="dxa"/>
          </w:tcPr>
          <w:p w:rsidR="00AA0D8A" w:rsidRPr="00247110" w:rsidRDefault="00AA0D8A" w:rsidP="00AA0D8A">
            <w:pPr>
              <w:spacing w:after="0"/>
              <w:jc w:val="center"/>
            </w:pPr>
            <w:r w:rsidRPr="00875FEF">
              <w:t xml:space="preserve">7.75 </w:t>
            </w:r>
          </w:p>
        </w:tc>
      </w:tr>
      <w:tr w:rsidR="00AA0D8A" w:rsidRPr="000A2B10" w:rsidTr="009B6854">
        <w:trPr>
          <w:trHeight w:val="270"/>
          <w:jc w:val="center"/>
        </w:trPr>
        <w:tc>
          <w:tcPr>
            <w:tcW w:w="1555" w:type="dxa"/>
            <w:shd w:val="clear" w:color="auto" w:fill="D9D9D9"/>
            <w:noWrap/>
            <w:vAlign w:val="center"/>
            <w:hideMark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350</w:t>
            </w: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</w:p>
        </w:tc>
        <w:tc>
          <w:tcPr>
            <w:tcW w:w="1531" w:type="dxa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875FEF">
              <w:t xml:space="preserve">7.59 </w:t>
            </w:r>
          </w:p>
        </w:tc>
        <w:tc>
          <w:tcPr>
            <w:tcW w:w="1770" w:type="dxa"/>
          </w:tcPr>
          <w:p w:rsidR="00AA0D8A" w:rsidRPr="00247110" w:rsidRDefault="00AA0D8A" w:rsidP="00AA0D8A">
            <w:pPr>
              <w:spacing w:after="0"/>
              <w:jc w:val="center"/>
            </w:pPr>
            <w:r w:rsidRPr="00875FEF">
              <w:t xml:space="preserve">9.04 </w:t>
            </w:r>
          </w:p>
        </w:tc>
      </w:tr>
      <w:tr w:rsidR="00AA0D8A" w:rsidRPr="000A2B10" w:rsidTr="009B6854">
        <w:trPr>
          <w:trHeight w:val="270"/>
          <w:jc w:val="center"/>
        </w:trPr>
        <w:tc>
          <w:tcPr>
            <w:tcW w:w="1555" w:type="dxa"/>
            <w:shd w:val="clear" w:color="auto" w:fill="D9D9D9"/>
            <w:noWrap/>
            <w:vAlign w:val="center"/>
            <w:hideMark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400</w:t>
            </w: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531" w:type="dxa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875FEF">
              <w:t xml:space="preserve">8.67 </w:t>
            </w:r>
          </w:p>
        </w:tc>
        <w:tc>
          <w:tcPr>
            <w:tcW w:w="1770" w:type="dxa"/>
          </w:tcPr>
          <w:p w:rsidR="00AA0D8A" w:rsidRPr="00247110" w:rsidRDefault="00AA0D8A" w:rsidP="00AA0D8A">
            <w:pPr>
              <w:spacing w:after="0"/>
              <w:jc w:val="center"/>
            </w:pPr>
            <w:r w:rsidRPr="00875FEF">
              <w:t xml:space="preserve">10.33 </w:t>
            </w:r>
          </w:p>
        </w:tc>
      </w:tr>
      <w:tr w:rsidR="00AA0D8A" w:rsidRPr="000A2B10" w:rsidTr="009B6854">
        <w:trPr>
          <w:trHeight w:val="270"/>
          <w:jc w:val="center"/>
        </w:trPr>
        <w:tc>
          <w:tcPr>
            <w:tcW w:w="1555" w:type="dxa"/>
            <w:shd w:val="clear" w:color="auto" w:fill="D9D9D9"/>
            <w:noWrap/>
            <w:vAlign w:val="center"/>
            <w:hideMark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450</w:t>
            </w: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531" w:type="dxa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875FEF">
              <w:t xml:space="preserve">9.76 </w:t>
            </w:r>
          </w:p>
        </w:tc>
        <w:tc>
          <w:tcPr>
            <w:tcW w:w="1770" w:type="dxa"/>
          </w:tcPr>
          <w:p w:rsidR="00AA0D8A" w:rsidRPr="00247110" w:rsidRDefault="00AA0D8A" w:rsidP="00AA0D8A">
            <w:pPr>
              <w:spacing w:after="0"/>
              <w:jc w:val="center"/>
            </w:pPr>
            <w:r w:rsidRPr="00875FEF">
              <w:t xml:space="preserve">11.62 </w:t>
            </w:r>
          </w:p>
        </w:tc>
      </w:tr>
      <w:tr w:rsidR="00AA0D8A" w:rsidRPr="000A2B10" w:rsidTr="009B6854">
        <w:trPr>
          <w:trHeight w:val="270"/>
          <w:jc w:val="center"/>
        </w:trPr>
        <w:tc>
          <w:tcPr>
            <w:tcW w:w="1555" w:type="dxa"/>
            <w:shd w:val="clear" w:color="auto" w:fill="D9D9D9"/>
            <w:noWrap/>
            <w:vAlign w:val="center"/>
            <w:hideMark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500</w:t>
            </w: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531" w:type="dxa"/>
          </w:tcPr>
          <w:p w:rsidR="00AA0D8A" w:rsidRPr="00554784" w:rsidRDefault="00AA0D8A" w:rsidP="00AA0D8A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875FEF">
              <w:t xml:space="preserve">10.84 </w:t>
            </w:r>
          </w:p>
        </w:tc>
        <w:tc>
          <w:tcPr>
            <w:tcW w:w="1770" w:type="dxa"/>
          </w:tcPr>
          <w:p w:rsidR="00AA0D8A" w:rsidRDefault="00AA0D8A" w:rsidP="00AA0D8A">
            <w:pPr>
              <w:spacing w:after="0"/>
              <w:jc w:val="center"/>
            </w:pPr>
            <w:r w:rsidRPr="00875FEF">
              <w:t xml:space="preserve">12.91 </w:t>
            </w:r>
          </w:p>
        </w:tc>
      </w:tr>
    </w:tbl>
    <w:p w:rsidR="004D0A89" w:rsidRDefault="004D0A89" w:rsidP="004D0A89">
      <w:pPr>
        <w:jc w:val="center"/>
        <w:rPr>
          <w:lang w:eastAsia="zh-CN"/>
        </w:rPr>
      </w:pPr>
    </w:p>
    <w:p w:rsidR="003F0850" w:rsidRPr="00331426" w:rsidRDefault="004D0A89" w:rsidP="004D0A89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 4GHz</w:t>
      </w:r>
      <w:r w:rsidR="00191C91" w:rsidRPr="00331426">
        <w:rPr>
          <w:kern w:val="2"/>
          <w:lang w:val="en-GB" w:eastAsia="zh-CN"/>
        </w:rPr>
        <w:t>.</w:t>
      </w:r>
      <w:r w:rsidR="006D00DB" w:rsidRPr="00331426">
        <w:rPr>
          <w:kern w:val="2"/>
          <w:lang w:val="en-GB" w:eastAsia="zh-CN"/>
        </w:rPr>
        <w:t xml:space="preserve"> 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we discussed the definition, requirement and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methodology of area traffic capacity. After that we </w:t>
      </w:r>
      <w:r>
        <w:rPr>
          <w:rFonts w:hint="eastAsia"/>
          <w:lang w:eastAsia="zh-CN"/>
        </w:rPr>
        <w:t>present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initial evaluation results</w:t>
      </w:r>
      <w:r>
        <w:rPr>
          <w:lang w:eastAsia="zh-CN"/>
        </w:rPr>
        <w:t xml:space="preserve"> of downlink area traffic capacity in Indoor-Hotspot eMBB test environment. Based on the </w:t>
      </w:r>
      <w:r>
        <w:rPr>
          <w:rFonts w:hint="eastAsia"/>
          <w:lang w:eastAsia="zh-CN"/>
        </w:rPr>
        <w:t>discussions</w:t>
      </w:r>
      <w:r>
        <w:rPr>
          <w:lang w:eastAsia="zh-CN"/>
        </w:rPr>
        <w:t>, the following observations are obtained.</w:t>
      </w:r>
    </w:p>
    <w:p w:rsidR="00150563" w:rsidRPr="00CF195E" w:rsidRDefault="00150563" w:rsidP="00150563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lastRenderedPageBreak/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:rsidR="00150563" w:rsidRDefault="00150563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:rsidR="00150563" w:rsidRDefault="00150563" w:rsidP="00150563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:rsidR="00150563" w:rsidRDefault="00150563" w:rsidP="006D4BA6">
      <w:pPr>
        <w:spacing w:afterLines="5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150563" w:rsidRPr="00331426" w:rsidRDefault="00150563" w:rsidP="00150563">
      <w:pPr>
        <w:rPr>
          <w:kern w:val="2"/>
          <w:lang w:val="en-GB" w:eastAsia="zh-CN"/>
        </w:rPr>
      </w:pPr>
      <w:bookmarkStart w:id="3" w:name="_Ref124589665"/>
      <w:bookmarkStart w:id="4" w:name="_Ref71620620"/>
      <w:bookmarkStart w:id="5" w:name="_Ref124671424"/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 4GHz</w:t>
      </w:r>
      <w:r w:rsidRPr="00331426">
        <w:rPr>
          <w:kern w:val="2"/>
          <w:lang w:val="en-GB" w:eastAsia="zh-CN"/>
        </w:rPr>
        <w:t xml:space="preserve">. 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3"/>
    <w:bookmarkEnd w:id="4"/>
    <w:bookmarkEnd w:id="5"/>
    <w:p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:rsidR="004D0A89" w:rsidRPr="00AE0FCE" w:rsidRDefault="004D0A89" w:rsidP="00E2185B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 w:rsidRPr="009B6854">
        <w:rPr>
          <w:lang w:eastAsia="zh-CN"/>
        </w:rPr>
        <w:t>R1-</w:t>
      </w:r>
      <w:r w:rsidR="005C26A1" w:rsidRPr="005C26A1">
        <w:rPr>
          <w:lang w:eastAsia="zh-CN"/>
        </w:rPr>
        <w:t>1805927</w:t>
      </w:r>
      <w:r w:rsidRPr="00AE0FCE">
        <w:rPr>
          <w:lang w:eastAsia="zh-CN"/>
        </w:rPr>
        <w:t>, “</w:t>
      </w:r>
      <w:r w:rsidR="00B00247" w:rsidRPr="009B6854">
        <w:rPr>
          <w:lang w:eastAsia="zh-CN"/>
        </w:rPr>
        <w:t>Considerations and evaluation results for IMT-2020 for eMBB spectral efficiency</w:t>
      </w:r>
      <w:r w:rsidRPr="00AE0FCE">
        <w:rPr>
          <w:lang w:eastAsia="zh-CN"/>
        </w:rPr>
        <w:t xml:space="preserve">”, Huawei, HiSilicon </w:t>
      </w:r>
      <w:r w:rsidR="00AE0FCE" w:rsidRPr="009B6854">
        <w:rPr>
          <w:lang w:eastAsia="zh-CN"/>
        </w:rPr>
        <w:t>May</w:t>
      </w:r>
      <w:r w:rsidRPr="00AE0FCE">
        <w:rPr>
          <w:lang w:eastAsia="zh-CN"/>
        </w:rPr>
        <w:t>. 201</w:t>
      </w:r>
      <w:r w:rsidR="00AE0FCE" w:rsidRPr="009B6854">
        <w:rPr>
          <w:lang w:eastAsia="zh-CN"/>
        </w:rPr>
        <w:t>8</w:t>
      </w:r>
      <w:r w:rsidRPr="00AE0FCE">
        <w:rPr>
          <w:lang w:eastAsia="zh-CN"/>
        </w:rPr>
        <w:t>.</w:t>
      </w:r>
      <w:bookmarkStart w:id="6" w:name="_GoBack"/>
      <w:bookmarkEnd w:id="2"/>
      <w:bookmarkEnd w:id="6"/>
    </w:p>
    <w:sectPr w:rsidR="004D0A89" w:rsidRPr="00AE0F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74C" w:rsidRDefault="0053574C">
      <w:r>
        <w:separator/>
      </w:r>
    </w:p>
  </w:endnote>
  <w:endnote w:type="continuationSeparator" w:id="0">
    <w:p w:rsidR="0053574C" w:rsidRDefault="00535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74C" w:rsidRDefault="0053574C">
      <w:r>
        <w:separator/>
      </w:r>
    </w:p>
  </w:footnote>
  <w:footnote w:type="continuationSeparator" w:id="0">
    <w:p w:rsidR="0053574C" w:rsidRDefault="00535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8C1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06F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75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0BB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A5E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EF7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07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6D"/>
    <w:rsid w:val="00470EB5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CB5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7200"/>
    <w:rsid w:val="00530157"/>
    <w:rsid w:val="00531EBE"/>
    <w:rsid w:val="00532F8B"/>
    <w:rsid w:val="00533737"/>
    <w:rsid w:val="0053574C"/>
    <w:rsid w:val="00535B79"/>
    <w:rsid w:val="00535D7C"/>
    <w:rsid w:val="00536579"/>
    <w:rsid w:val="00536C1E"/>
    <w:rsid w:val="00541CF4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0BE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6A1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29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8C7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919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BA6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EC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18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D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64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D4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CC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854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9C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2887"/>
    <w:rsid w:val="00A7333A"/>
    <w:rsid w:val="00A73D0D"/>
    <w:rsid w:val="00A74A92"/>
    <w:rsid w:val="00A75CC1"/>
    <w:rsid w:val="00A75E88"/>
    <w:rsid w:val="00A8056E"/>
    <w:rsid w:val="00A82D58"/>
    <w:rsid w:val="00A830B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0D8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FCE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247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96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C7A8A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0E8B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CD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1F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B23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9D9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185B"/>
    <w:rsid w:val="00E22BA7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9EB"/>
    <w:rsid w:val="00E5733D"/>
    <w:rsid w:val="00E606B1"/>
    <w:rsid w:val="00E61CC0"/>
    <w:rsid w:val="00E6277B"/>
    <w:rsid w:val="00E62926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B1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9FA8B1-C992-46C5-93A4-10A7BA9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196D1-1330-4951-8AE3-7AE402226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Wuyong (Eric, WRD)</cp:lastModifiedBy>
  <cp:revision>5</cp:revision>
  <cp:lastPrinted>2007-06-18T09:08:00Z</cp:lastPrinted>
  <dcterms:created xsi:type="dcterms:W3CDTF">2018-05-11T16:00:00Z</dcterms:created>
  <dcterms:modified xsi:type="dcterms:W3CDTF">2018-05-11T16:01:00Z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(3)zQqx81KzTTIfy9wMyDq6e4SmhK5p+OYlGwRKpAGMHcYpFbCgIaAcPBBUX6L0h8Dr5WP0c+1V
ME3ipb/0yKnF93mGC30fHpnDwSPgW0BvB9zkGZjXqmiTHqCfuY9WN6sqb5q9zoZ8tGjq08Sh
bWXaHy8QlR8XeYEG9LF1qNjhEGZ+pfdgFvFciZy7fot1IGQF5cNCFYXjYj4d9MWjSJerlva6
aFOem4nuqPQ3npfPK2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t6dW1uFNjqmzMtmniW2kJ0R3RlSa0YQdXwuGXvBvomacjh1V/N4qel
n4LWUlhs9vnAwvBf7gkQLw4UjL6vR8q+nS7MCWBlZbR3ErN0bf7v33xa4Hqw++gfYOpkB93A
iLp84/5q2PM/wzPdHO3ukhF1busyb0dRAtewNV6cMR9KfbUhpWfXby4FsUxxXTTuW9xPO4wh
q4y2IZOq65nEyC0ZW/C3JBsQi/WttHxiPt2u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8k8+6asjuv+8aKI+wsNVVWocPESPxFKILQiO
nUK4F2t95/HpcIFt0QZJjwBdXB2C1xj3JyA0F4GSYR6MiUENGJA=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1525223146</vt:lpwstr>
  </property>
</Properties>
</file>