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8B83B" w14:textId="3660B1F0" w:rsidR="00BC282B" w:rsidRPr="0052548E" w:rsidRDefault="00BC282B" w:rsidP="00BC282B">
      <w:pPr>
        <w:tabs>
          <w:tab w:val="center" w:pos="4536"/>
          <w:tab w:val="right" w:pos="8280"/>
          <w:tab w:val="right" w:pos="9639"/>
        </w:tabs>
        <w:ind w:right="2"/>
        <w:rPr>
          <w:rFonts w:ascii="Arial" w:hAnsi="Arial" w:cs="Arial"/>
          <w:b/>
          <w:bCs/>
          <w:sz w:val="28"/>
        </w:rPr>
      </w:pPr>
      <w:r w:rsidRPr="0052548E">
        <w:rPr>
          <w:rFonts w:ascii="Arial" w:hAnsi="Arial" w:cs="Arial"/>
          <w:b/>
          <w:bCs/>
          <w:sz w:val="28"/>
        </w:rPr>
        <w:t>3GPP TSG RAN WG1 Meeting</w:t>
      </w:r>
      <w:r>
        <w:rPr>
          <w:rFonts w:ascii="Arial" w:hAnsi="Arial" w:cs="Arial"/>
          <w:b/>
          <w:bCs/>
          <w:sz w:val="28"/>
        </w:rPr>
        <w:t xml:space="preserve"> #92</w:t>
      </w:r>
      <w:r>
        <w:rPr>
          <w:rFonts w:ascii="Arial" w:hAnsi="Arial" w:cs="Arial"/>
          <w:b/>
          <w:bCs/>
          <w:sz w:val="28"/>
        </w:rPr>
        <w:tab/>
      </w:r>
      <w:r>
        <w:rPr>
          <w:rFonts w:ascii="Arial" w:hAnsi="Arial" w:cs="Arial"/>
          <w:b/>
          <w:bCs/>
          <w:sz w:val="28"/>
        </w:rPr>
        <w:tab/>
      </w:r>
      <w:r>
        <w:rPr>
          <w:rFonts w:ascii="Arial" w:hAnsi="Arial" w:cs="Arial"/>
          <w:b/>
          <w:bCs/>
          <w:sz w:val="28"/>
        </w:rPr>
        <w:tab/>
        <w:t>R1-18013</w:t>
      </w:r>
      <w:r>
        <w:rPr>
          <w:rFonts w:ascii="Arial" w:hAnsi="Arial" w:cs="Arial"/>
          <w:b/>
          <w:bCs/>
          <w:sz w:val="28"/>
        </w:rPr>
        <w:t>18</w:t>
      </w:r>
      <w:bookmarkStart w:id="0" w:name="_GoBack"/>
      <w:bookmarkEnd w:id="0"/>
    </w:p>
    <w:p w14:paraId="0390A201" w14:textId="77777777" w:rsidR="00BC282B" w:rsidRPr="009513AC" w:rsidRDefault="00BC282B" w:rsidP="00BC282B">
      <w:pPr>
        <w:tabs>
          <w:tab w:val="center" w:pos="4536"/>
          <w:tab w:val="right" w:pos="9072"/>
        </w:tabs>
        <w:rPr>
          <w:rFonts w:ascii="Arial" w:eastAsia="MS Mincho" w:hAnsi="Arial" w:cs="Arial" w:hint="eastAsia"/>
          <w:b/>
          <w:bCs/>
          <w:sz w:val="28"/>
          <w:lang w:eastAsia="ja-JP"/>
        </w:rPr>
      </w:pPr>
      <w:r>
        <w:rPr>
          <w:rFonts w:ascii="Arial" w:eastAsia="MS Mincho" w:hAnsi="Arial" w:cs="Arial"/>
          <w:b/>
          <w:bCs/>
          <w:sz w:val="28"/>
          <w:lang w:eastAsia="ja-JP"/>
        </w:rPr>
        <w:t>Athens, Greece, February 26</w:t>
      </w:r>
      <w:r w:rsidRPr="004D56C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2</w:t>
      </w:r>
      <w:r w:rsidRPr="004D56C7">
        <w:rPr>
          <w:rFonts w:ascii="Arial" w:eastAsia="MS Mincho" w:hAnsi="Arial" w:cs="Arial"/>
          <w:b/>
          <w:bCs/>
          <w:sz w:val="28"/>
          <w:vertAlign w:val="superscript"/>
          <w:lang w:eastAsia="ja-JP"/>
        </w:rPr>
        <w:t>nd</w:t>
      </w:r>
      <w:r>
        <w:rPr>
          <w:rFonts w:ascii="Arial" w:eastAsia="MS Mincho" w:hAnsi="Arial" w:cs="Arial"/>
          <w:b/>
          <w:bCs/>
          <w:sz w:val="28"/>
          <w:lang w:eastAsia="ja-JP"/>
        </w:rPr>
        <w:t xml:space="preserve">, 2018 </w:t>
      </w:r>
    </w:p>
    <w:p w14:paraId="47A782C1" w14:textId="77777777" w:rsidR="00BC282B" w:rsidRDefault="00BC282B" w:rsidP="7F9DBCDE">
      <w:pPr>
        <w:tabs>
          <w:tab w:val="left" w:pos="1701"/>
          <w:tab w:val="right" w:pos="9639"/>
        </w:tabs>
        <w:overflowPunct w:val="0"/>
        <w:autoSpaceDE w:val="0"/>
        <w:autoSpaceDN w:val="0"/>
        <w:adjustRightInd w:val="0"/>
        <w:spacing w:after="60"/>
        <w:jc w:val="both"/>
        <w:textAlignment w:val="baseline"/>
        <w:rPr>
          <w:rFonts w:ascii="Arial" w:hAnsi="Arial" w:cs="Arial"/>
          <w:b/>
          <w:bCs/>
          <w:sz w:val="24"/>
          <w:szCs w:val="24"/>
        </w:rPr>
      </w:pPr>
    </w:p>
    <w:p w14:paraId="16246526" w14:textId="5EA3A96C" w:rsidR="00C140CC" w:rsidRPr="00CA4123" w:rsidRDefault="00C140CC" w:rsidP="7F9DBCDE">
      <w:pPr>
        <w:tabs>
          <w:tab w:val="left" w:pos="1701"/>
          <w:tab w:val="right" w:pos="9639"/>
        </w:tabs>
        <w:overflowPunct w:val="0"/>
        <w:autoSpaceDE w:val="0"/>
        <w:autoSpaceDN w:val="0"/>
        <w:adjustRightInd w:val="0"/>
        <w:spacing w:after="60"/>
        <w:jc w:val="both"/>
        <w:textAlignment w:val="baseline"/>
        <w:rPr>
          <w:rFonts w:ascii="Arial" w:hAnsi="Arial" w:cs="Arial"/>
          <w:b/>
          <w:bCs/>
          <w:sz w:val="32"/>
          <w:szCs w:val="32"/>
          <w:highlight w:val="yellow"/>
          <w:lang w:val="en-US"/>
        </w:rPr>
      </w:pPr>
      <w:r w:rsidRPr="00CA4123">
        <w:rPr>
          <w:rFonts w:ascii="Arial" w:hAnsi="Arial" w:cs="Arial"/>
          <w:b/>
          <w:bCs/>
          <w:sz w:val="24"/>
          <w:szCs w:val="24"/>
          <w:lang w:val="en-US"/>
        </w:rPr>
        <w:t>3GPP TSG-RAN WG2 #AH NR 1801</w:t>
      </w:r>
      <w:r w:rsidRPr="00CA4123">
        <w:rPr>
          <w:rFonts w:ascii="Arial" w:hAnsi="Arial" w:cs="Arial"/>
          <w:b/>
          <w:sz w:val="24"/>
          <w:lang w:val="en-US"/>
        </w:rPr>
        <w:tab/>
      </w:r>
      <w:r w:rsidRPr="00CA4123">
        <w:rPr>
          <w:rFonts w:ascii="Arial" w:hAnsi="Arial" w:cs="Arial"/>
          <w:b/>
          <w:bCs/>
          <w:sz w:val="32"/>
          <w:szCs w:val="32"/>
          <w:lang w:val="en-US"/>
        </w:rPr>
        <w:t>Tdoc R2-</w:t>
      </w:r>
      <w:r w:rsidR="00F32522" w:rsidRPr="00CA4123">
        <w:rPr>
          <w:rFonts w:ascii="Arial" w:hAnsi="Arial" w:cs="Arial"/>
          <w:b/>
          <w:bCs/>
          <w:sz w:val="32"/>
          <w:szCs w:val="32"/>
          <w:lang w:val="en-US"/>
        </w:rPr>
        <w:t>180</w:t>
      </w:r>
      <w:r w:rsidR="00E45A05">
        <w:rPr>
          <w:rFonts w:ascii="Arial" w:hAnsi="Arial" w:cs="Arial"/>
          <w:b/>
          <w:bCs/>
          <w:sz w:val="32"/>
          <w:szCs w:val="32"/>
          <w:lang w:val="en-US"/>
        </w:rPr>
        <w:t>1569</w:t>
      </w:r>
    </w:p>
    <w:p w14:paraId="1E0C1A9E" w14:textId="4FD7C893" w:rsidR="00C140CC" w:rsidRDefault="7F9DBCDE" w:rsidP="7F9DBCDE">
      <w:pPr>
        <w:tabs>
          <w:tab w:val="left" w:pos="1701"/>
          <w:tab w:val="right" w:pos="9639"/>
        </w:tabs>
        <w:overflowPunct w:val="0"/>
        <w:autoSpaceDE w:val="0"/>
        <w:autoSpaceDN w:val="0"/>
        <w:adjustRightInd w:val="0"/>
        <w:spacing w:after="60"/>
        <w:jc w:val="both"/>
        <w:textAlignment w:val="baseline"/>
        <w:rPr>
          <w:b/>
          <w:bCs/>
        </w:rPr>
      </w:pPr>
      <w:r w:rsidRPr="7F9DBCDE">
        <w:rPr>
          <w:rFonts w:ascii="Arial" w:hAnsi="Arial" w:cs="Arial"/>
          <w:b/>
          <w:bCs/>
          <w:sz w:val="24"/>
          <w:szCs w:val="24"/>
        </w:rPr>
        <w:t>Vancouver, Canada, Jan 22</w:t>
      </w:r>
      <w:r w:rsidRPr="7F9DBCDE">
        <w:rPr>
          <w:rFonts w:ascii="Arial" w:hAnsi="Arial" w:cs="Arial"/>
          <w:b/>
          <w:bCs/>
          <w:sz w:val="24"/>
          <w:szCs w:val="24"/>
          <w:vertAlign w:val="superscript"/>
        </w:rPr>
        <w:t>nd</w:t>
      </w:r>
      <w:r w:rsidRPr="7F9DBCDE">
        <w:rPr>
          <w:rFonts w:ascii="Arial" w:hAnsi="Arial" w:cs="Arial"/>
          <w:b/>
          <w:bCs/>
          <w:sz w:val="24"/>
          <w:szCs w:val="24"/>
        </w:rPr>
        <w:t xml:space="preserve"> – 26</w:t>
      </w:r>
      <w:r w:rsidRPr="7F9DBCDE">
        <w:rPr>
          <w:rFonts w:ascii="Arial" w:hAnsi="Arial" w:cs="Arial"/>
          <w:b/>
          <w:bCs/>
          <w:sz w:val="24"/>
          <w:szCs w:val="24"/>
          <w:vertAlign w:val="superscript"/>
        </w:rPr>
        <w:t>th</w:t>
      </w:r>
      <w:r w:rsidRPr="7F9DBCDE">
        <w:rPr>
          <w:rFonts w:ascii="Arial" w:hAnsi="Arial" w:cs="Arial"/>
          <w:b/>
          <w:bCs/>
          <w:sz w:val="24"/>
          <w:szCs w:val="24"/>
        </w:rPr>
        <w:t>, 2018</w:t>
      </w:r>
      <w:r w:rsidRPr="7F9DBCDE">
        <w:rPr>
          <w:b/>
          <w:bCs/>
        </w:rPr>
        <w:t xml:space="preserve">        </w:t>
      </w:r>
    </w:p>
    <w:p w14:paraId="2436814D" w14:textId="77777777" w:rsidR="00C140CC" w:rsidRPr="00C140CC" w:rsidRDefault="00C140CC" w:rsidP="00C140CC">
      <w:pPr>
        <w:tabs>
          <w:tab w:val="left" w:pos="1701"/>
          <w:tab w:val="right" w:pos="9639"/>
        </w:tabs>
        <w:overflowPunct w:val="0"/>
        <w:autoSpaceDE w:val="0"/>
        <w:autoSpaceDN w:val="0"/>
        <w:adjustRightInd w:val="0"/>
        <w:spacing w:after="60"/>
        <w:jc w:val="both"/>
        <w:textAlignment w:val="baseline"/>
        <w:rPr>
          <w:b/>
        </w:rPr>
      </w:pPr>
    </w:p>
    <w:p w14:paraId="1BF47D6F" w14:textId="1A3FB614" w:rsidR="00D5390B" w:rsidRPr="00DE673F" w:rsidRDefault="003A1B8F" w:rsidP="7F9DBCDE">
      <w:pPr>
        <w:spacing w:after="60"/>
        <w:ind w:left="1985" w:hanging="1985"/>
        <w:rPr>
          <w:rFonts w:ascii="Arial" w:hAnsi="Arial" w:cs="Arial"/>
        </w:rPr>
      </w:pPr>
      <w:r w:rsidRPr="7F9DBCDE">
        <w:rPr>
          <w:rFonts w:ascii="Arial" w:hAnsi="Arial" w:cs="Arial"/>
          <w:b/>
          <w:bCs/>
        </w:rPr>
        <w:t>Title:</w:t>
      </w:r>
      <w:r w:rsidRPr="008D5FA9">
        <w:rPr>
          <w:rFonts w:ascii="Arial" w:hAnsi="Arial" w:cs="Arial"/>
          <w:b/>
        </w:rPr>
        <w:tab/>
      </w:r>
      <w:r w:rsidR="00D45636" w:rsidRPr="000820DB">
        <w:rPr>
          <w:rFonts w:ascii="Arial" w:hAnsi="Arial" w:cs="Arial"/>
        </w:rPr>
        <w:t>LS on</w:t>
      </w:r>
      <w:r w:rsidR="0083700A">
        <w:rPr>
          <w:rFonts w:ascii="Arial" w:hAnsi="Arial" w:cs="Arial"/>
        </w:rPr>
        <w:t xml:space="preserve"> </w:t>
      </w:r>
      <w:r w:rsidR="00174B2A">
        <w:rPr>
          <w:rFonts w:ascii="Arial" w:hAnsi="Arial" w:cs="Arial"/>
        </w:rPr>
        <w:t>Clarifications in MAC</w:t>
      </w:r>
    </w:p>
    <w:p w14:paraId="0D7CD595" w14:textId="6D4BA475" w:rsidR="00AE1358" w:rsidRDefault="003A1B8F" w:rsidP="7F9DBCDE">
      <w:pPr>
        <w:spacing w:after="60"/>
        <w:ind w:left="1985" w:hanging="1985"/>
        <w:rPr>
          <w:rFonts w:ascii="Arial" w:hAnsi="Arial" w:cs="Arial"/>
        </w:rPr>
      </w:pPr>
      <w:r w:rsidRPr="7F9DBCDE">
        <w:rPr>
          <w:rFonts w:ascii="Arial" w:hAnsi="Arial" w:cs="Arial"/>
          <w:b/>
          <w:bCs/>
        </w:rPr>
        <w:t>Release:</w:t>
      </w:r>
      <w:r>
        <w:rPr>
          <w:rFonts w:ascii="Arial" w:hAnsi="Arial" w:cs="Arial"/>
          <w:bCs/>
        </w:rPr>
        <w:tab/>
      </w:r>
      <w:r w:rsidR="00AE1358" w:rsidRPr="7F9DBCDE">
        <w:rPr>
          <w:rFonts w:ascii="Arial" w:hAnsi="Arial" w:cs="Arial"/>
        </w:rPr>
        <w:t>Rel-1</w:t>
      </w:r>
      <w:r w:rsidR="003E0050" w:rsidRPr="7F9DBCDE">
        <w:rPr>
          <w:rFonts w:ascii="Arial" w:hAnsi="Arial" w:cs="Arial"/>
        </w:rPr>
        <w:t>5</w:t>
      </w:r>
    </w:p>
    <w:p w14:paraId="091A68D5" w14:textId="47137202" w:rsidR="00D5390B" w:rsidRPr="00AE1358" w:rsidRDefault="003A1B8F" w:rsidP="7F9DBCDE">
      <w:pPr>
        <w:spacing w:after="60"/>
        <w:ind w:left="1985" w:hanging="1985"/>
        <w:rPr>
          <w:rFonts w:ascii="Arial" w:hAnsi="Arial" w:cs="Arial"/>
          <w:lang w:val="en-US"/>
        </w:rPr>
      </w:pPr>
      <w:r w:rsidRPr="7F9DBCDE">
        <w:rPr>
          <w:rFonts w:ascii="Arial" w:hAnsi="Arial" w:cs="Arial"/>
          <w:b/>
          <w:bCs/>
        </w:rPr>
        <w:t>Work Item:</w:t>
      </w:r>
      <w:r>
        <w:rPr>
          <w:rFonts w:ascii="Arial" w:hAnsi="Arial" w:cs="Arial"/>
          <w:bCs/>
        </w:rPr>
        <w:tab/>
      </w:r>
      <w:r w:rsidR="00AE1358" w:rsidRPr="7F9DBCDE">
        <w:rPr>
          <w:rFonts w:ascii="Arial" w:hAnsi="Arial" w:cs="Arial"/>
        </w:rPr>
        <w:t>NR_newRAT</w:t>
      </w:r>
      <w:r w:rsidR="00AE350F" w:rsidRPr="7F9DBCDE">
        <w:rPr>
          <w:rFonts w:ascii="Arial" w:hAnsi="Arial" w:cs="Arial"/>
        </w:rPr>
        <w:t>-Core</w:t>
      </w:r>
    </w:p>
    <w:p w14:paraId="55347397" w14:textId="77777777" w:rsidR="00D5390B" w:rsidRPr="008D5FA9" w:rsidRDefault="00D5390B">
      <w:pPr>
        <w:spacing w:after="60"/>
        <w:ind w:left="1985" w:hanging="1985"/>
        <w:rPr>
          <w:rFonts w:ascii="Arial" w:hAnsi="Arial" w:cs="Arial"/>
          <w:b/>
        </w:rPr>
      </w:pPr>
    </w:p>
    <w:p w14:paraId="58435B3E" w14:textId="2FE08C9C" w:rsidR="00D5390B" w:rsidRPr="008D5FA9" w:rsidRDefault="003A1B8F" w:rsidP="7F9DBCDE">
      <w:pPr>
        <w:spacing w:after="60"/>
        <w:ind w:left="1985" w:hanging="1985"/>
        <w:rPr>
          <w:rFonts w:ascii="Arial" w:hAnsi="Arial" w:cs="Arial"/>
        </w:rPr>
      </w:pPr>
      <w:r w:rsidRPr="7F9DBCDE">
        <w:rPr>
          <w:rFonts w:ascii="Arial" w:hAnsi="Arial" w:cs="Arial"/>
          <w:b/>
          <w:bCs/>
        </w:rPr>
        <w:t>Source:</w:t>
      </w:r>
      <w:r w:rsidRPr="008D5FA9">
        <w:rPr>
          <w:rFonts w:ascii="Arial" w:hAnsi="Arial" w:cs="Arial"/>
          <w:bCs/>
        </w:rPr>
        <w:tab/>
      </w:r>
      <w:r w:rsidR="00E45A05">
        <w:rPr>
          <w:rFonts w:ascii="Arial" w:hAnsi="Arial" w:cs="Arial"/>
        </w:rPr>
        <w:t>RAN2</w:t>
      </w:r>
    </w:p>
    <w:p w14:paraId="2B104F3D" w14:textId="1FEDB972" w:rsidR="00AE1358" w:rsidRDefault="003A1B8F" w:rsidP="7F9DBCDE">
      <w:pPr>
        <w:spacing w:after="60"/>
        <w:ind w:left="1985" w:hanging="1985"/>
        <w:rPr>
          <w:rFonts w:ascii="Arial" w:hAnsi="Arial" w:cs="Arial"/>
        </w:rPr>
      </w:pPr>
      <w:r w:rsidRPr="7F9DBCDE">
        <w:rPr>
          <w:rFonts w:ascii="Arial" w:hAnsi="Arial" w:cs="Arial"/>
          <w:b/>
          <w:bCs/>
        </w:rPr>
        <w:t>To:</w:t>
      </w:r>
      <w:r>
        <w:rPr>
          <w:rFonts w:ascii="Arial" w:hAnsi="Arial" w:cs="Arial"/>
          <w:bCs/>
        </w:rPr>
        <w:tab/>
      </w:r>
      <w:r w:rsidR="0083700A" w:rsidRPr="7F9DBCDE">
        <w:rPr>
          <w:rFonts w:ascii="Arial" w:hAnsi="Arial" w:cs="Arial"/>
        </w:rPr>
        <w:t>RAN4</w:t>
      </w:r>
      <w:r w:rsidR="00C3074A">
        <w:rPr>
          <w:rFonts w:ascii="Arial" w:hAnsi="Arial" w:cs="Arial"/>
        </w:rPr>
        <w:t>, RAN1</w:t>
      </w:r>
    </w:p>
    <w:p w14:paraId="2BBC9859" w14:textId="77777777" w:rsidR="00D5390B" w:rsidRDefault="00D5390B">
      <w:pPr>
        <w:spacing w:after="60"/>
        <w:ind w:left="1985" w:hanging="1985"/>
        <w:rPr>
          <w:rFonts w:ascii="Arial" w:hAnsi="Arial" w:cs="Arial"/>
          <w:bCs/>
        </w:rPr>
      </w:pPr>
    </w:p>
    <w:p w14:paraId="7D2D6937" w14:textId="77777777" w:rsidR="00D5390B" w:rsidRDefault="003A1B8F" w:rsidP="7F9DBCDE">
      <w:pPr>
        <w:tabs>
          <w:tab w:val="left" w:pos="2268"/>
        </w:tabs>
        <w:rPr>
          <w:rFonts w:ascii="Arial" w:hAnsi="Arial" w:cs="Arial"/>
        </w:rPr>
      </w:pPr>
      <w:r w:rsidRPr="7F9DBCDE">
        <w:rPr>
          <w:rFonts w:ascii="Arial" w:hAnsi="Arial" w:cs="Arial"/>
          <w:b/>
          <w:bCs/>
        </w:rPr>
        <w:t>Contact Person:</w:t>
      </w:r>
      <w:r>
        <w:rPr>
          <w:rFonts w:ascii="Arial" w:hAnsi="Arial" w:cs="Arial"/>
          <w:bCs/>
        </w:rPr>
        <w:tab/>
      </w:r>
    </w:p>
    <w:p w14:paraId="522A6FD8" w14:textId="77777777" w:rsidR="00D5390B" w:rsidRDefault="003A1B8F" w:rsidP="7F9DBCDE">
      <w:pPr>
        <w:pStyle w:val="Heading4"/>
        <w:tabs>
          <w:tab w:val="left" w:pos="2268"/>
        </w:tabs>
        <w:ind w:left="567"/>
        <w:rPr>
          <w:rFonts w:cs="Arial"/>
          <w:b w:val="0"/>
        </w:rPr>
      </w:pPr>
      <w:r>
        <w:rPr>
          <w:rFonts w:cs="Arial"/>
        </w:rPr>
        <w:t>Name:</w:t>
      </w:r>
      <w:r>
        <w:rPr>
          <w:rFonts w:cs="Arial"/>
          <w:b w:val="0"/>
          <w:bCs/>
        </w:rPr>
        <w:tab/>
      </w:r>
      <w:r w:rsidR="00AE1358" w:rsidRPr="7F9DBCDE">
        <w:rPr>
          <w:rFonts w:cs="Arial"/>
          <w:b w:val="0"/>
        </w:rPr>
        <w:t>Mats Folke</w:t>
      </w:r>
    </w:p>
    <w:p w14:paraId="41119DE4" w14:textId="77777777" w:rsidR="00D5390B" w:rsidRDefault="003A1B8F" w:rsidP="7F9DBCDE">
      <w:pPr>
        <w:tabs>
          <w:tab w:val="left" w:pos="2268"/>
          <w:tab w:val="left" w:pos="2694"/>
        </w:tabs>
        <w:ind w:left="567"/>
        <w:rPr>
          <w:rFonts w:ascii="Arial" w:hAnsi="Arial" w:cs="Arial"/>
        </w:rPr>
      </w:pPr>
      <w:r w:rsidRPr="7F9DBCDE">
        <w:rPr>
          <w:rFonts w:ascii="Arial" w:hAnsi="Arial" w:cs="Arial"/>
          <w:b/>
          <w:bCs/>
        </w:rPr>
        <w:t>Tel. Number:</w:t>
      </w:r>
      <w:r>
        <w:rPr>
          <w:rFonts w:ascii="Arial" w:hAnsi="Arial" w:cs="Arial"/>
          <w:bCs/>
        </w:rPr>
        <w:tab/>
      </w:r>
      <w:r w:rsidR="00AE1358" w:rsidRPr="7F9DBCDE">
        <w:rPr>
          <w:rFonts w:ascii="Arial" w:hAnsi="Arial" w:cs="Arial"/>
        </w:rPr>
        <w:t>+46761271385</w:t>
      </w:r>
    </w:p>
    <w:p w14:paraId="5BE3074C" w14:textId="640CB60E" w:rsidR="00D5390B" w:rsidRPr="00BC282B" w:rsidRDefault="003A1B8F" w:rsidP="7F9DBCDE">
      <w:pPr>
        <w:pStyle w:val="Heading7"/>
        <w:tabs>
          <w:tab w:val="left" w:pos="2268"/>
        </w:tabs>
        <w:ind w:left="567"/>
        <w:rPr>
          <w:rFonts w:cs="Arial"/>
          <w:b w:val="0"/>
          <w:lang w:val="fr-FR"/>
        </w:rPr>
      </w:pPr>
      <w:r w:rsidRPr="00BC282B">
        <w:rPr>
          <w:rFonts w:cs="Arial"/>
          <w:lang w:val="fr-FR"/>
        </w:rPr>
        <w:t>E-mail</w:t>
      </w:r>
      <w:r w:rsidR="00174B2A" w:rsidRPr="00BC282B">
        <w:rPr>
          <w:rFonts w:cs="Arial"/>
          <w:lang w:val="fr-FR"/>
        </w:rPr>
        <w:t xml:space="preserve"> </w:t>
      </w:r>
      <w:r w:rsidR="7F9DBCDE" w:rsidRPr="00BC282B">
        <w:rPr>
          <w:rFonts w:cs="Arial"/>
          <w:lang w:val="fr-FR"/>
        </w:rPr>
        <w:t>Address:</w:t>
      </w:r>
      <w:r w:rsidR="00174B2A" w:rsidRPr="00BC282B">
        <w:rPr>
          <w:rFonts w:cs="Arial"/>
          <w:lang w:val="fr-FR"/>
        </w:rPr>
        <w:tab/>
      </w:r>
      <w:r w:rsidR="00AE1358" w:rsidRPr="00BC282B">
        <w:rPr>
          <w:rFonts w:cs="Arial"/>
          <w:b w:val="0"/>
          <w:lang w:val="fr-FR"/>
        </w:rPr>
        <w:t>mats.folke@ericsson.com</w:t>
      </w:r>
    </w:p>
    <w:p w14:paraId="2F9BD5C9" w14:textId="77777777" w:rsidR="00D5390B" w:rsidRPr="00BC282B" w:rsidRDefault="00D5390B">
      <w:pPr>
        <w:spacing w:after="60"/>
        <w:ind w:left="1985" w:hanging="1985"/>
        <w:rPr>
          <w:rFonts w:ascii="Arial" w:hAnsi="Arial" w:cs="Arial"/>
          <w:b/>
          <w:lang w:val="fr-FR"/>
        </w:rPr>
      </w:pPr>
    </w:p>
    <w:p w14:paraId="08655E6F" w14:textId="77777777" w:rsidR="00D5390B" w:rsidRPr="00BC282B" w:rsidRDefault="00D5390B">
      <w:pPr>
        <w:pBdr>
          <w:bottom w:val="single" w:sz="4" w:space="1" w:color="auto"/>
        </w:pBdr>
        <w:rPr>
          <w:rFonts w:ascii="Arial" w:hAnsi="Arial" w:cs="Arial"/>
          <w:lang w:val="fr-FR"/>
        </w:rPr>
      </w:pPr>
    </w:p>
    <w:p w14:paraId="33E476B5" w14:textId="77777777" w:rsidR="00D5390B" w:rsidRPr="00BC282B" w:rsidRDefault="00D5390B">
      <w:pPr>
        <w:rPr>
          <w:rFonts w:ascii="Arial" w:hAnsi="Arial" w:cs="Arial"/>
          <w:lang w:val="fr-FR"/>
        </w:rPr>
      </w:pPr>
    </w:p>
    <w:p w14:paraId="5EAAC1F0" w14:textId="77777777" w:rsidR="00D5390B" w:rsidRDefault="7F9DBCDE" w:rsidP="7F9DBCDE">
      <w:pPr>
        <w:spacing w:after="120"/>
        <w:rPr>
          <w:rFonts w:ascii="Arial" w:hAnsi="Arial" w:cs="Arial"/>
          <w:b/>
          <w:bCs/>
        </w:rPr>
      </w:pPr>
      <w:r w:rsidRPr="7F9DBCDE">
        <w:rPr>
          <w:rFonts w:ascii="Arial" w:hAnsi="Arial" w:cs="Arial"/>
          <w:b/>
          <w:bCs/>
        </w:rPr>
        <w:t>1. Overall Description:</w:t>
      </w:r>
    </w:p>
    <w:p w14:paraId="34F2F9FF" w14:textId="45D6EAFE" w:rsidR="00D55A2D" w:rsidRPr="00D55A2D" w:rsidRDefault="00D55A2D" w:rsidP="00D55A2D">
      <w:pPr>
        <w:spacing w:after="120"/>
        <w:rPr>
          <w:rFonts w:ascii="Arial" w:hAnsi="Arial" w:cs="Arial"/>
          <w:b/>
          <w:bCs/>
        </w:rPr>
      </w:pPr>
      <w:r w:rsidRPr="00D55A2D">
        <w:rPr>
          <w:rFonts w:ascii="Arial" w:hAnsi="Arial" w:cs="Arial"/>
          <w:b/>
          <w:bCs/>
        </w:rPr>
        <w:t>Action 1 – In which specification to capture the delays for activation and deactivation of secondary cells</w:t>
      </w:r>
    </w:p>
    <w:p w14:paraId="7A5CDC0B" w14:textId="49008B76" w:rsidR="00C3074A" w:rsidRDefault="00C3074A" w:rsidP="00C3074A">
      <w:pPr>
        <w:rPr>
          <w:rFonts w:ascii="Arial" w:hAnsi="Arial" w:cs="Arial"/>
        </w:rPr>
      </w:pPr>
      <w:r>
        <w:rPr>
          <w:rFonts w:ascii="Arial" w:hAnsi="Arial" w:cs="Arial"/>
        </w:rPr>
        <w:t>Upon discussing the delays used for activating and deactivating secondary cells where TS 38.321 refer to TS 38.213 it was discovered that in sub-clause 4.3 TS 38.213 refer back to the RRC specification TS 38.331 for the definition of the delays.</w:t>
      </w:r>
    </w:p>
    <w:p w14:paraId="57728708" w14:textId="77777777" w:rsidR="00C3074A" w:rsidRDefault="00C3074A" w:rsidP="00C3074A">
      <w:pPr>
        <w:rPr>
          <w:rFonts w:ascii="Arial" w:hAnsi="Arial" w:cs="Arial"/>
        </w:rPr>
      </w:pPr>
    </w:p>
    <w:p w14:paraId="5FB3339E" w14:textId="77777777" w:rsidR="00C3074A" w:rsidRDefault="00C3074A" w:rsidP="00C3074A">
      <w:pPr>
        <w:rPr>
          <w:rFonts w:ascii="Arial" w:hAnsi="Arial" w:cs="Arial"/>
        </w:rPr>
      </w:pPr>
      <w:r>
        <w:rPr>
          <w:rFonts w:ascii="Arial" w:hAnsi="Arial" w:cs="Arial"/>
        </w:rPr>
        <w:t>RAN2 believe that this is an erroneous reference and that the correct reference should be TS 38.133. RAN2 does not intend to include any value for the delay in TS 38.331.</w:t>
      </w:r>
    </w:p>
    <w:p w14:paraId="78D01BF2" w14:textId="77777777" w:rsidR="00C3074A" w:rsidRDefault="00C3074A" w:rsidP="00C3074A">
      <w:pPr>
        <w:rPr>
          <w:rFonts w:ascii="Arial" w:hAnsi="Arial" w:cs="Arial"/>
        </w:rPr>
      </w:pPr>
    </w:p>
    <w:p w14:paraId="24DF2158" w14:textId="77777777" w:rsidR="00D55A2D" w:rsidRPr="00D55A2D" w:rsidRDefault="00D55A2D" w:rsidP="00C3074A">
      <w:pPr>
        <w:rPr>
          <w:rFonts w:ascii="Arial" w:hAnsi="Arial" w:cs="Arial"/>
          <w:b/>
        </w:rPr>
      </w:pPr>
      <w:r w:rsidRPr="00D55A2D">
        <w:rPr>
          <w:rFonts w:ascii="Arial" w:hAnsi="Arial" w:cs="Arial"/>
          <w:b/>
        </w:rPr>
        <w:t>RAN2 therefore asks</w:t>
      </w:r>
    </w:p>
    <w:p w14:paraId="62CD142A" w14:textId="1F0EE564" w:rsidR="00C3074A" w:rsidRPr="00D55A2D" w:rsidRDefault="00C3074A" w:rsidP="00D55A2D">
      <w:pPr>
        <w:pStyle w:val="ListParagraph"/>
        <w:numPr>
          <w:ilvl w:val="0"/>
          <w:numId w:val="9"/>
        </w:numPr>
        <w:rPr>
          <w:rFonts w:ascii="Arial" w:hAnsi="Arial" w:cs="Arial"/>
          <w:b/>
        </w:rPr>
      </w:pPr>
      <w:r w:rsidRPr="00D55A2D">
        <w:rPr>
          <w:rFonts w:ascii="Arial" w:hAnsi="Arial" w:cs="Arial"/>
          <w:b/>
        </w:rPr>
        <w:t>RAN1 to investigate and if needed, update the reference to the correct specification.</w:t>
      </w:r>
    </w:p>
    <w:p w14:paraId="1982FE8E" w14:textId="38E7552A" w:rsidR="00D55A2D" w:rsidRPr="00D55A2D" w:rsidRDefault="00D55A2D" w:rsidP="00D55A2D">
      <w:pPr>
        <w:pStyle w:val="ListParagraph"/>
        <w:numPr>
          <w:ilvl w:val="0"/>
          <w:numId w:val="9"/>
        </w:numPr>
        <w:rPr>
          <w:rFonts w:ascii="Arial" w:hAnsi="Arial" w:cs="Arial"/>
          <w:b/>
        </w:rPr>
      </w:pPr>
      <w:bookmarkStart w:id="1" w:name="_Hlk504415643"/>
      <w:r w:rsidRPr="00D55A2D">
        <w:rPr>
          <w:rFonts w:ascii="Arial" w:hAnsi="Arial" w:cs="Arial"/>
          <w:b/>
        </w:rPr>
        <w:t>RAN4 to confirm that TS 38.133 will contain the delay for activation and deactivation of secondary cells.</w:t>
      </w:r>
    </w:p>
    <w:bookmarkEnd w:id="1"/>
    <w:p w14:paraId="50E068CB" w14:textId="492355B1" w:rsidR="00D55A2D" w:rsidRDefault="00D55A2D" w:rsidP="00C3074A">
      <w:pPr>
        <w:rPr>
          <w:rFonts w:ascii="Arial" w:hAnsi="Arial" w:cs="Arial"/>
        </w:rPr>
      </w:pPr>
    </w:p>
    <w:p w14:paraId="6A813861" w14:textId="56B12049" w:rsidR="00C3074A" w:rsidRDefault="00C3074A" w:rsidP="7F9DBCDE">
      <w:pPr>
        <w:rPr>
          <w:rFonts w:ascii="Arial" w:hAnsi="Arial" w:cs="Arial"/>
        </w:rPr>
      </w:pPr>
    </w:p>
    <w:p w14:paraId="1EE1D2ED" w14:textId="0BEE1BC1" w:rsidR="00174B2A" w:rsidRPr="00D55A2D" w:rsidRDefault="00D55A2D" w:rsidP="00D55A2D">
      <w:pPr>
        <w:spacing w:after="120"/>
        <w:rPr>
          <w:rFonts w:ascii="Arial" w:hAnsi="Arial" w:cs="Arial"/>
          <w:b/>
          <w:bCs/>
        </w:rPr>
      </w:pPr>
      <w:r w:rsidRPr="00D55A2D">
        <w:rPr>
          <w:rFonts w:ascii="Arial" w:hAnsi="Arial" w:cs="Arial"/>
          <w:b/>
          <w:bCs/>
        </w:rPr>
        <w:t>Action 2 – Values for DELTA_PREAMBLE</w:t>
      </w:r>
    </w:p>
    <w:p w14:paraId="549D664B" w14:textId="77777777" w:rsidR="00174B2A" w:rsidRPr="00174B2A" w:rsidRDefault="00174B2A" w:rsidP="00174B2A">
      <w:pPr>
        <w:pStyle w:val="BodyText"/>
        <w:rPr>
          <w:color w:val="auto"/>
        </w:rPr>
      </w:pPr>
      <w:r w:rsidRPr="00174B2A">
        <w:rPr>
          <w:color w:val="auto"/>
        </w:rPr>
        <w:t xml:space="preserve">In the Random Access procedure for NR in 38.321, section 5.1.3, the MAC layer determines the preamble transmission power according to </w:t>
      </w:r>
    </w:p>
    <w:p w14:paraId="356A247D" w14:textId="77777777" w:rsidR="00174B2A" w:rsidRPr="00174B2A" w:rsidRDefault="00174B2A" w:rsidP="00174B2A">
      <w:pPr>
        <w:pStyle w:val="BodyText"/>
        <w:numPr>
          <w:ilvl w:val="0"/>
          <w:numId w:val="8"/>
        </w:numPr>
        <w:overflowPunct w:val="0"/>
        <w:autoSpaceDE w:val="0"/>
        <w:autoSpaceDN w:val="0"/>
        <w:adjustRightInd w:val="0"/>
        <w:spacing w:after="120"/>
        <w:jc w:val="both"/>
        <w:textAlignment w:val="baseline"/>
        <w:rPr>
          <w:color w:val="auto"/>
          <w:lang w:eastAsia="ko-KR"/>
        </w:rPr>
      </w:pPr>
      <w:r w:rsidRPr="00174B2A">
        <w:rPr>
          <w:color w:val="auto"/>
          <w:lang w:eastAsia="ko-KR"/>
        </w:rPr>
        <w:t xml:space="preserve">set </w:t>
      </w:r>
      <w:r w:rsidRPr="00174B2A">
        <w:rPr>
          <w:i/>
          <w:color w:val="auto"/>
          <w:lang w:eastAsia="ko-KR"/>
        </w:rPr>
        <w:t>PREAMBLE_RECEIVED_TARGET_POWER</w:t>
      </w:r>
      <w:r w:rsidRPr="00174B2A">
        <w:rPr>
          <w:color w:val="auto"/>
          <w:lang w:eastAsia="ko-KR"/>
        </w:rPr>
        <w:t xml:space="preserve"> to </w:t>
      </w:r>
      <w:r w:rsidRPr="00174B2A">
        <w:rPr>
          <w:rFonts w:hint="eastAsia"/>
          <w:i/>
          <w:color w:val="auto"/>
          <w:lang w:eastAsia="ko-KR"/>
        </w:rPr>
        <w:t>ra-P</w:t>
      </w:r>
      <w:r w:rsidRPr="00174B2A">
        <w:rPr>
          <w:i/>
          <w:color w:val="auto"/>
          <w:lang w:eastAsia="ko-KR"/>
        </w:rPr>
        <w:t>reambleInitialReceivedTargetPower</w:t>
      </w:r>
      <w:r w:rsidRPr="00174B2A">
        <w:rPr>
          <w:color w:val="auto"/>
          <w:lang w:eastAsia="ko-KR"/>
        </w:rPr>
        <w:t xml:space="preserve"> + </w:t>
      </w:r>
      <w:r w:rsidRPr="00174B2A">
        <w:rPr>
          <w:i/>
          <w:color w:val="auto"/>
          <w:lang w:eastAsia="ko-KR"/>
        </w:rPr>
        <w:t>DELTA_PREAMBLE</w:t>
      </w:r>
      <w:r w:rsidRPr="00174B2A">
        <w:rPr>
          <w:color w:val="auto"/>
          <w:lang w:eastAsia="ko-KR"/>
        </w:rPr>
        <w:t xml:space="preserve"> + (</w:t>
      </w:r>
      <w:r w:rsidRPr="00174B2A">
        <w:rPr>
          <w:i/>
          <w:color w:val="auto"/>
          <w:lang w:eastAsia="ko-KR"/>
        </w:rPr>
        <w:t>PREAMBLE_POWER_RAMPING</w:t>
      </w:r>
      <w:r w:rsidRPr="00174B2A">
        <w:rPr>
          <w:rFonts w:hint="eastAsia"/>
          <w:i/>
          <w:color w:val="auto"/>
          <w:lang w:eastAsia="ko-KR"/>
        </w:rPr>
        <w:t>_COUNTER</w:t>
      </w:r>
      <w:r w:rsidRPr="00174B2A">
        <w:rPr>
          <w:color w:val="auto"/>
          <w:lang w:eastAsia="ko-KR"/>
        </w:rPr>
        <w:t xml:space="preserve"> – 1) * </w:t>
      </w:r>
      <w:r w:rsidRPr="00174B2A">
        <w:rPr>
          <w:i/>
          <w:color w:val="auto"/>
          <w:lang w:eastAsia="ko-KR"/>
        </w:rPr>
        <w:t>powerRampingStep</w:t>
      </w:r>
      <w:r w:rsidRPr="00174B2A">
        <w:rPr>
          <w:rFonts w:hint="eastAsia"/>
          <w:color w:val="auto"/>
          <w:lang w:eastAsia="ko-KR"/>
        </w:rPr>
        <w:t>;</w:t>
      </w:r>
    </w:p>
    <w:p w14:paraId="44068FB3" w14:textId="77777777" w:rsidR="00174B2A" w:rsidRPr="00174B2A" w:rsidRDefault="00174B2A" w:rsidP="00174B2A">
      <w:pPr>
        <w:pStyle w:val="BodyText"/>
        <w:rPr>
          <w:color w:val="auto"/>
        </w:rPr>
      </w:pPr>
    </w:p>
    <w:p w14:paraId="4AC39A06" w14:textId="77777777" w:rsidR="00174B2A" w:rsidRPr="00174B2A" w:rsidRDefault="00174B2A" w:rsidP="00174B2A">
      <w:pPr>
        <w:pStyle w:val="BodyText"/>
        <w:rPr>
          <w:color w:val="auto"/>
          <w:lang w:eastAsia="ko-KR"/>
        </w:rPr>
      </w:pPr>
      <w:r w:rsidRPr="00174B2A">
        <w:rPr>
          <w:color w:val="auto"/>
        </w:rPr>
        <w:t xml:space="preserve">In 38.331, values for </w:t>
      </w:r>
      <w:r w:rsidRPr="00174B2A">
        <w:rPr>
          <w:rFonts w:hint="eastAsia"/>
          <w:i/>
          <w:color w:val="auto"/>
          <w:lang w:eastAsia="ko-KR"/>
        </w:rPr>
        <w:t>ra-P</w:t>
      </w:r>
      <w:r w:rsidRPr="00174B2A">
        <w:rPr>
          <w:i/>
          <w:color w:val="auto"/>
          <w:lang w:eastAsia="ko-KR"/>
        </w:rPr>
        <w:t>reambleInitialReceivedTargetPower</w:t>
      </w:r>
      <w:r w:rsidRPr="00174B2A">
        <w:rPr>
          <w:color w:val="auto"/>
          <w:lang w:eastAsia="ko-KR"/>
        </w:rPr>
        <w:t xml:space="preserve"> and </w:t>
      </w:r>
      <w:r w:rsidRPr="00174B2A">
        <w:rPr>
          <w:i/>
          <w:color w:val="auto"/>
          <w:lang w:eastAsia="ko-KR"/>
        </w:rPr>
        <w:t>powerRampingStep</w:t>
      </w:r>
      <w:r w:rsidRPr="00174B2A">
        <w:rPr>
          <w:color w:val="auto"/>
          <w:lang w:eastAsia="ko-KR"/>
        </w:rPr>
        <w:t xml:space="preserve"> are specified. The </w:t>
      </w:r>
      <w:r w:rsidRPr="00174B2A">
        <w:rPr>
          <w:i/>
          <w:color w:val="auto"/>
        </w:rPr>
        <w:t>DELTA_PREAMBLE</w:t>
      </w:r>
      <w:r w:rsidRPr="00174B2A">
        <w:rPr>
          <w:color w:val="auto"/>
        </w:rPr>
        <w:t xml:space="preserve"> value is deduced from the configured preamble format. In LTE, the DELTA_PREAMBLE is included in a table in 36.321. However, for NR, no values have yet been specified and are not included in 38.321.</w:t>
      </w:r>
    </w:p>
    <w:p w14:paraId="4CF8A368" w14:textId="77777777" w:rsidR="00174B2A" w:rsidRPr="00174B2A" w:rsidRDefault="00174B2A" w:rsidP="00174B2A">
      <w:pPr>
        <w:rPr>
          <w:rFonts w:ascii="Arial" w:hAnsi="Arial" w:cs="Arial"/>
        </w:rPr>
      </w:pPr>
    </w:p>
    <w:p w14:paraId="79A1B4B4" w14:textId="77777777" w:rsidR="00174B2A" w:rsidRPr="00174B2A" w:rsidRDefault="00174B2A" w:rsidP="00174B2A">
      <w:pPr>
        <w:pStyle w:val="BodyText"/>
        <w:rPr>
          <w:color w:val="auto"/>
        </w:rPr>
      </w:pPr>
      <w:r w:rsidRPr="00174B2A">
        <w:rPr>
          <w:color w:val="auto"/>
        </w:rPr>
        <w:t xml:space="preserve">RAN2 believe that the </w:t>
      </w:r>
      <w:r w:rsidRPr="00174B2A">
        <w:rPr>
          <w:i/>
          <w:color w:val="auto"/>
        </w:rPr>
        <w:t>DELTA_PREAMBLE</w:t>
      </w:r>
      <w:r w:rsidRPr="00174B2A">
        <w:rPr>
          <w:color w:val="auto"/>
        </w:rPr>
        <w:t xml:space="preserve"> values should be specified by RAN1 for the available preamble formats. </w:t>
      </w:r>
    </w:p>
    <w:p w14:paraId="4B9E5B1F" w14:textId="77777777" w:rsidR="00174B2A" w:rsidRPr="00174B2A" w:rsidRDefault="00174B2A" w:rsidP="00174B2A">
      <w:pPr>
        <w:rPr>
          <w:rFonts w:ascii="Arial" w:hAnsi="Arial" w:cs="Arial"/>
        </w:rPr>
      </w:pPr>
    </w:p>
    <w:p w14:paraId="028CC520" w14:textId="77777777" w:rsidR="00D55A2D" w:rsidRPr="00D55A2D" w:rsidRDefault="00D55A2D" w:rsidP="00D55A2D">
      <w:pPr>
        <w:rPr>
          <w:rFonts w:ascii="Arial" w:hAnsi="Arial" w:cs="Arial"/>
          <w:b/>
        </w:rPr>
      </w:pPr>
      <w:r w:rsidRPr="00D55A2D">
        <w:rPr>
          <w:rFonts w:ascii="Arial" w:hAnsi="Arial" w:cs="Arial"/>
          <w:b/>
        </w:rPr>
        <w:t>RAN2 therefore asks</w:t>
      </w:r>
    </w:p>
    <w:p w14:paraId="151A8650" w14:textId="197A43EE" w:rsidR="00174B2A" w:rsidRPr="00D55A2D" w:rsidRDefault="00174B2A" w:rsidP="00D55A2D">
      <w:pPr>
        <w:pStyle w:val="ListParagraph"/>
        <w:numPr>
          <w:ilvl w:val="0"/>
          <w:numId w:val="10"/>
        </w:numPr>
        <w:rPr>
          <w:rFonts w:ascii="Arial" w:hAnsi="Arial" w:cs="Arial"/>
          <w:b/>
        </w:rPr>
      </w:pPr>
      <w:bookmarkStart w:id="2" w:name="_Hlk504415761"/>
      <w:r w:rsidRPr="00D55A2D">
        <w:rPr>
          <w:rFonts w:ascii="Arial" w:hAnsi="Arial" w:cs="Arial"/>
          <w:b/>
        </w:rPr>
        <w:t>RAN1 to specify values for the DELTA_PREAMBLE parameter for the available preamble formats.</w:t>
      </w:r>
    </w:p>
    <w:bookmarkEnd w:id="2"/>
    <w:p w14:paraId="4E169D4D" w14:textId="03ED9250" w:rsidR="00174B2A" w:rsidRDefault="00174B2A" w:rsidP="7F9DBCDE">
      <w:pPr>
        <w:rPr>
          <w:rFonts w:ascii="Arial" w:hAnsi="Arial" w:cs="Arial"/>
        </w:rPr>
      </w:pPr>
    </w:p>
    <w:p w14:paraId="20184EA6" w14:textId="77777777" w:rsidR="00D55A2D" w:rsidRDefault="00D55A2D" w:rsidP="7F9DBCDE">
      <w:pPr>
        <w:rPr>
          <w:rFonts w:ascii="Arial" w:hAnsi="Arial" w:cs="Arial"/>
        </w:rPr>
      </w:pPr>
    </w:p>
    <w:p w14:paraId="4C12BD9D" w14:textId="6440AC21" w:rsidR="008B63C4" w:rsidRPr="00D55A2D" w:rsidRDefault="00D55A2D" w:rsidP="00D55A2D">
      <w:pPr>
        <w:spacing w:after="120"/>
        <w:rPr>
          <w:rFonts w:ascii="Arial" w:hAnsi="Arial" w:cs="Arial"/>
          <w:b/>
          <w:bCs/>
        </w:rPr>
      </w:pPr>
      <w:r w:rsidRPr="00D55A2D">
        <w:rPr>
          <w:rFonts w:ascii="Arial" w:hAnsi="Arial" w:cs="Arial"/>
          <w:b/>
          <w:bCs/>
        </w:rPr>
        <w:t>Action 3 – HARQ Feedback for SCell Activation and Deactivation</w:t>
      </w:r>
    </w:p>
    <w:p w14:paraId="14F05D86" w14:textId="1EAFB5EC" w:rsidR="00D55A2D" w:rsidRDefault="00D55A2D" w:rsidP="7F9DBCDE">
      <w:pPr>
        <w:rPr>
          <w:rFonts w:ascii="Arial" w:hAnsi="Arial" w:cs="Arial"/>
        </w:rPr>
      </w:pPr>
      <w:r>
        <w:rPr>
          <w:rFonts w:ascii="Arial" w:hAnsi="Arial" w:cs="Arial"/>
        </w:rPr>
        <w:lastRenderedPageBreak/>
        <w:t>RAN2 has discussed the HARQ feedback when receiving a MAC CE for SCell Activation/Deactivation and captured the following text in TS 38.321 (similar text can be found in TS</w:t>
      </w:r>
      <w:r w:rsidR="001D2FF7">
        <w:rPr>
          <w:rFonts w:ascii="Arial" w:hAnsi="Arial" w:cs="Arial"/>
        </w:rPr>
        <w:t xml:space="preserve"> </w:t>
      </w:r>
      <w:r>
        <w:rPr>
          <w:rFonts w:ascii="Arial" w:hAnsi="Arial" w:cs="Arial"/>
        </w:rPr>
        <w:t>36.321):</w:t>
      </w:r>
    </w:p>
    <w:p w14:paraId="39D6C150" w14:textId="77777777" w:rsidR="00D55A2D" w:rsidRDefault="00D55A2D" w:rsidP="7F9DBCDE">
      <w:pPr>
        <w:rPr>
          <w:rFonts w:ascii="Arial" w:hAnsi="Arial" w:cs="Arial"/>
        </w:rPr>
      </w:pPr>
    </w:p>
    <w:p w14:paraId="21B803E1" w14:textId="77777777" w:rsidR="00D55A2D" w:rsidRPr="00D55A2D" w:rsidRDefault="00D55A2D" w:rsidP="00D55A2D">
      <w:pPr>
        <w:ind w:left="720"/>
        <w:rPr>
          <w:rFonts w:ascii="Arial" w:hAnsi="Arial" w:cs="Arial"/>
          <w:lang w:eastAsia="ja-JP"/>
        </w:rPr>
      </w:pPr>
      <w:bookmarkStart w:id="3" w:name="_Hlk504415551"/>
      <w:r w:rsidRPr="00D55A2D">
        <w:rPr>
          <w:rFonts w:ascii="Arial" w:hAnsi="Arial" w:cs="Arial"/>
          <w:lang w:eastAsia="ja-JP"/>
        </w:rPr>
        <w:t>HARQ feedback for the MAC PDU containing SCell Activation/Deactivation MAC CE shall not be impacted by PCell, PSCell and PUCCH SCell interruptions due to SCell activation/deactivation</w:t>
      </w:r>
      <w:bookmarkEnd w:id="3"/>
      <w:r w:rsidRPr="00D55A2D">
        <w:rPr>
          <w:rFonts w:ascii="Arial" w:hAnsi="Arial" w:cs="Arial"/>
          <w:lang w:eastAsia="ja-JP"/>
        </w:rPr>
        <w:t xml:space="preserve"> in TS 38.133 [11].</w:t>
      </w:r>
    </w:p>
    <w:p w14:paraId="154BCAD1" w14:textId="7EC2F938" w:rsidR="00D55A2D" w:rsidRDefault="00D55A2D" w:rsidP="7F9DBCDE">
      <w:pPr>
        <w:rPr>
          <w:rFonts w:ascii="Arial" w:hAnsi="Arial" w:cs="Arial"/>
        </w:rPr>
      </w:pPr>
    </w:p>
    <w:p w14:paraId="4A492BB2" w14:textId="5A680D09" w:rsidR="00D55A2D" w:rsidRDefault="00D55A2D" w:rsidP="7F9DBCDE">
      <w:pPr>
        <w:rPr>
          <w:rFonts w:ascii="Arial" w:hAnsi="Arial" w:cs="Arial"/>
        </w:rPr>
      </w:pPr>
      <w:r w:rsidRPr="00D55A2D">
        <w:rPr>
          <w:rFonts w:ascii="Arial" w:hAnsi="Arial" w:cs="Arial"/>
        </w:rPr>
        <w:t xml:space="preserve">The motivation of this text in LTE was to guarantee that </w:t>
      </w:r>
      <w:r>
        <w:rPr>
          <w:rFonts w:ascii="Arial" w:hAnsi="Arial" w:cs="Arial"/>
        </w:rPr>
        <w:t xml:space="preserve">the </w:t>
      </w:r>
      <w:r w:rsidRPr="00D55A2D">
        <w:rPr>
          <w:rFonts w:ascii="Arial" w:hAnsi="Arial" w:cs="Arial"/>
        </w:rPr>
        <w:t>eNB</w:t>
      </w:r>
      <w:r>
        <w:rPr>
          <w:rFonts w:ascii="Arial" w:hAnsi="Arial" w:cs="Arial"/>
        </w:rPr>
        <w:t xml:space="preserve"> can confirm whether UE received</w:t>
      </w:r>
      <w:r w:rsidRPr="00D55A2D">
        <w:rPr>
          <w:rFonts w:ascii="Arial" w:hAnsi="Arial" w:cs="Arial"/>
        </w:rPr>
        <w:t xml:space="preserve"> activation/deactivation MAC CE to determine when to start/stop monitoring the CSI for the SCell. The similar </w:t>
      </w:r>
      <w:r w:rsidR="001D2FF7">
        <w:rPr>
          <w:rFonts w:ascii="Arial" w:hAnsi="Arial" w:cs="Arial"/>
        </w:rPr>
        <w:t>requirement should be needed</w:t>
      </w:r>
      <w:r w:rsidRPr="00D55A2D">
        <w:rPr>
          <w:rFonts w:ascii="Arial" w:hAnsi="Arial" w:cs="Arial"/>
        </w:rPr>
        <w:t xml:space="preserve"> </w:t>
      </w:r>
      <w:r>
        <w:rPr>
          <w:rFonts w:ascii="Arial" w:hAnsi="Arial" w:cs="Arial"/>
        </w:rPr>
        <w:t xml:space="preserve">also for the </w:t>
      </w:r>
      <w:r w:rsidRPr="00D55A2D">
        <w:rPr>
          <w:rFonts w:ascii="Arial" w:hAnsi="Arial" w:cs="Arial"/>
        </w:rPr>
        <w:t xml:space="preserve">NR SCell unless RAN4 confirms the activation and deactivation is always completed before the ACK/NACK transmission for the MAC CE. </w:t>
      </w:r>
      <w:r>
        <w:rPr>
          <w:rFonts w:ascii="Arial" w:hAnsi="Arial" w:cs="Arial"/>
        </w:rPr>
        <w:t>RAN2 thinks the UE behaviour in NR should correspond the UE behaviour in LTE, as shown with the specification text above.</w:t>
      </w:r>
    </w:p>
    <w:p w14:paraId="4F79CBCC" w14:textId="5A154061" w:rsidR="00D55A2D" w:rsidRDefault="00D55A2D" w:rsidP="7F9DBCDE">
      <w:pPr>
        <w:rPr>
          <w:rFonts w:ascii="Arial" w:hAnsi="Arial" w:cs="Arial"/>
        </w:rPr>
      </w:pPr>
    </w:p>
    <w:p w14:paraId="107434FE" w14:textId="77777777" w:rsidR="00D55A2D" w:rsidRPr="00D55A2D" w:rsidRDefault="00D55A2D" w:rsidP="00D55A2D">
      <w:pPr>
        <w:rPr>
          <w:rFonts w:ascii="Arial" w:hAnsi="Arial" w:cs="Arial"/>
          <w:b/>
        </w:rPr>
      </w:pPr>
      <w:bookmarkStart w:id="4" w:name="_Hlk504661631"/>
      <w:r w:rsidRPr="00D55A2D">
        <w:rPr>
          <w:rFonts w:ascii="Arial" w:hAnsi="Arial" w:cs="Arial"/>
          <w:b/>
        </w:rPr>
        <w:t>RAN2 therefore asks</w:t>
      </w:r>
    </w:p>
    <w:p w14:paraId="22398AB8" w14:textId="43841F95" w:rsidR="001D2FF7" w:rsidRDefault="00D55A2D" w:rsidP="001D2FF7">
      <w:pPr>
        <w:pStyle w:val="ListParagraph"/>
        <w:numPr>
          <w:ilvl w:val="0"/>
          <w:numId w:val="10"/>
        </w:numPr>
        <w:rPr>
          <w:rFonts w:ascii="Arial" w:hAnsi="Arial" w:cs="Arial"/>
          <w:b/>
        </w:rPr>
      </w:pPr>
      <w:r>
        <w:rPr>
          <w:rFonts w:ascii="Arial" w:hAnsi="Arial" w:cs="Arial"/>
          <w:b/>
        </w:rPr>
        <w:t>RAN4</w:t>
      </w:r>
      <w:r w:rsidRPr="00D55A2D">
        <w:rPr>
          <w:rFonts w:ascii="Arial" w:hAnsi="Arial" w:cs="Arial"/>
          <w:b/>
        </w:rPr>
        <w:t xml:space="preserve"> to </w:t>
      </w:r>
      <w:r>
        <w:rPr>
          <w:rFonts w:ascii="Arial" w:hAnsi="Arial" w:cs="Arial"/>
          <w:b/>
        </w:rPr>
        <w:t xml:space="preserve">confirm that </w:t>
      </w:r>
      <w:r w:rsidR="001D2FF7" w:rsidRPr="001D2FF7">
        <w:rPr>
          <w:rFonts w:ascii="Arial" w:hAnsi="Arial" w:cs="Arial"/>
          <w:b/>
        </w:rPr>
        <w:t>HARQ feedback for the MAC PDU containing SCell Activation/Deactivation MAC CE shall not be impacted by PCell, PSCell</w:t>
      </w:r>
      <w:r w:rsidR="001D2FF7">
        <w:rPr>
          <w:rFonts w:ascii="Arial" w:hAnsi="Arial" w:cs="Arial"/>
          <w:b/>
        </w:rPr>
        <w:t>,</w:t>
      </w:r>
      <w:r w:rsidR="001D2FF7" w:rsidRPr="001D2FF7">
        <w:rPr>
          <w:rFonts w:ascii="Arial" w:hAnsi="Arial" w:cs="Arial"/>
          <w:b/>
        </w:rPr>
        <w:t xml:space="preserve"> and PUCCH SCell interruptions due to SCell activation/deactivation</w:t>
      </w:r>
      <w:bookmarkEnd w:id="4"/>
      <w:r w:rsidR="001D2FF7">
        <w:rPr>
          <w:rFonts w:ascii="Arial" w:hAnsi="Arial" w:cs="Arial"/>
          <w:b/>
        </w:rPr>
        <w:t>.</w:t>
      </w:r>
      <w:r w:rsidR="001D2FF7" w:rsidRPr="001D2FF7">
        <w:rPr>
          <w:rFonts w:ascii="Arial" w:hAnsi="Arial" w:cs="Arial"/>
          <w:b/>
        </w:rPr>
        <w:t xml:space="preserve"> </w:t>
      </w:r>
    </w:p>
    <w:p w14:paraId="6FEFF706" w14:textId="30C7821D" w:rsidR="008B63C4" w:rsidRDefault="008B63C4" w:rsidP="7F9DBCDE">
      <w:pPr>
        <w:rPr>
          <w:rFonts w:ascii="Arial" w:hAnsi="Arial" w:cs="Arial"/>
        </w:rPr>
      </w:pPr>
    </w:p>
    <w:p w14:paraId="70D766AD" w14:textId="3BB00AFC" w:rsidR="00706BAA" w:rsidRPr="00706BAA" w:rsidRDefault="00706BAA" w:rsidP="00706BAA">
      <w:pPr>
        <w:spacing w:after="120"/>
        <w:rPr>
          <w:rFonts w:ascii="Arial" w:hAnsi="Arial" w:cs="Arial"/>
          <w:b/>
          <w:bCs/>
        </w:rPr>
      </w:pPr>
      <w:r w:rsidRPr="00706BAA">
        <w:rPr>
          <w:rFonts w:ascii="Arial" w:hAnsi="Arial" w:cs="Arial"/>
          <w:b/>
          <w:bCs/>
        </w:rPr>
        <w:t xml:space="preserve">Action 4 – </w:t>
      </w:r>
      <w:r>
        <w:rPr>
          <w:rFonts w:ascii="Arial" w:hAnsi="Arial" w:cs="Arial"/>
          <w:b/>
          <w:bCs/>
        </w:rPr>
        <w:t xml:space="preserve">Unified behaviour between TDD and FDD for starting </w:t>
      </w:r>
      <w:r w:rsidRPr="00706BAA">
        <w:rPr>
          <w:rFonts w:ascii="Arial" w:hAnsi="Arial" w:cs="Arial"/>
          <w:b/>
          <w:bCs/>
        </w:rPr>
        <w:t>the BWP inactivity timer</w:t>
      </w:r>
    </w:p>
    <w:p w14:paraId="11FFEFA8" w14:textId="2387BD98" w:rsidR="00706BAA" w:rsidRDefault="00706BAA" w:rsidP="7F9DBCDE">
      <w:pPr>
        <w:rPr>
          <w:rFonts w:ascii="Arial" w:hAnsi="Arial" w:cs="Arial"/>
        </w:rPr>
      </w:pPr>
      <w:r>
        <w:rPr>
          <w:rFonts w:ascii="Arial" w:hAnsi="Arial" w:cs="Arial"/>
        </w:rPr>
        <w:t>RAN2 has discussed the criteria for starting the BWP inactivity timer and made the following agreements:</w:t>
      </w:r>
    </w:p>
    <w:p w14:paraId="11D7FB05" w14:textId="77777777" w:rsidR="00706BAA" w:rsidRPr="00CD32FC" w:rsidRDefault="00706BAA" w:rsidP="00706BAA">
      <w:pPr>
        <w:pStyle w:val="Doc-text2"/>
        <w:pBdr>
          <w:top w:val="single" w:sz="4" w:space="1" w:color="auto"/>
          <w:left w:val="single" w:sz="4" w:space="4" w:color="auto"/>
          <w:bottom w:val="single" w:sz="4" w:space="1" w:color="auto"/>
          <w:right w:val="single" w:sz="4" w:space="4" w:color="auto"/>
        </w:pBdr>
        <w:rPr>
          <w:b/>
        </w:rPr>
      </w:pPr>
      <w:r w:rsidRPr="00CD32FC">
        <w:rPr>
          <w:b/>
        </w:rPr>
        <w:t xml:space="preserve">Agreements </w:t>
      </w:r>
    </w:p>
    <w:p w14:paraId="25C5B57A" w14:textId="77777777" w:rsidR="00706BAA" w:rsidRDefault="00706BAA" w:rsidP="00706BAA">
      <w:pPr>
        <w:pStyle w:val="Doc-text2"/>
        <w:numPr>
          <w:ilvl w:val="0"/>
          <w:numId w:val="11"/>
        </w:numPr>
        <w:pBdr>
          <w:top w:val="single" w:sz="4" w:space="1" w:color="auto"/>
          <w:left w:val="single" w:sz="4" w:space="4" w:color="auto"/>
          <w:bottom w:val="single" w:sz="4" w:space="1" w:color="auto"/>
          <w:right w:val="single" w:sz="4" w:space="4" w:color="auto"/>
        </w:pBdr>
      </w:pPr>
      <w:r w:rsidRPr="005E2638">
        <w:t>If the random access procedure is initiated on SCell (other than PSCell), MAC entity stops BWP-InactivityTimer of SCell and SpCell. If the random access procedure is initiated on SpCell, MAC entity stops BWP InactivityTim</w:t>
      </w:r>
      <w:r>
        <w:t>er associated with SpCell</w:t>
      </w:r>
    </w:p>
    <w:p w14:paraId="2CCFC7D0" w14:textId="77777777" w:rsidR="00706BAA" w:rsidRPr="00F60039" w:rsidRDefault="00706BAA" w:rsidP="00706BAA">
      <w:pPr>
        <w:pStyle w:val="Doc-text2"/>
        <w:numPr>
          <w:ilvl w:val="0"/>
          <w:numId w:val="11"/>
        </w:numPr>
        <w:pBdr>
          <w:top w:val="single" w:sz="4" w:space="1" w:color="auto"/>
          <w:left w:val="single" w:sz="4" w:space="4" w:color="auto"/>
          <w:bottom w:val="single" w:sz="4" w:space="1" w:color="auto"/>
          <w:right w:val="single" w:sz="4" w:space="4" w:color="auto"/>
        </w:pBdr>
        <w:rPr>
          <w:i/>
        </w:rPr>
      </w:pPr>
      <w:r w:rsidRPr="00F60039">
        <w:rPr>
          <w:lang w:eastAsia="ko-KR"/>
        </w:rPr>
        <w:t>bwp-InactivityTimer is (re-)started, if MAC PDU is transmitted in a</w:t>
      </w:r>
      <w:r w:rsidRPr="00F60039">
        <w:rPr>
          <w:rFonts w:hint="eastAsia"/>
          <w:lang w:eastAsia="ko-KR"/>
        </w:rPr>
        <w:t xml:space="preserve"> </w:t>
      </w:r>
      <w:r w:rsidRPr="00F60039">
        <w:rPr>
          <w:lang w:eastAsia="ko-KR"/>
        </w:rPr>
        <w:t>configured uplink grant or received in a configured downlink assignment</w:t>
      </w:r>
      <w:r w:rsidRPr="00F60039">
        <w:rPr>
          <w:i/>
        </w:rPr>
        <w:t xml:space="preserve"> </w:t>
      </w:r>
    </w:p>
    <w:p w14:paraId="3A313CC5" w14:textId="77777777" w:rsidR="00706BAA" w:rsidRDefault="00706BAA" w:rsidP="00706BAA">
      <w:pPr>
        <w:pStyle w:val="Doc-text2"/>
        <w:numPr>
          <w:ilvl w:val="0"/>
          <w:numId w:val="11"/>
        </w:numPr>
        <w:pBdr>
          <w:top w:val="single" w:sz="4" w:space="1" w:color="auto"/>
          <w:left w:val="single" w:sz="4" w:space="4" w:color="auto"/>
          <w:bottom w:val="single" w:sz="4" w:space="1" w:color="auto"/>
          <w:right w:val="single" w:sz="4" w:space="4" w:color="auto"/>
        </w:pBdr>
      </w:pPr>
      <w:r>
        <w:t xml:space="preserve">The BWP inactivity timer does not start/re-start when a DCI is received while RA procedure is ongoing associated with this serving cell.  [FFS except for DCI scheduling mgs2/4 with UE’s C-RNTI].   </w:t>
      </w:r>
    </w:p>
    <w:p w14:paraId="0DF532FA" w14:textId="77777777" w:rsidR="00706BAA" w:rsidRDefault="00706BAA" w:rsidP="00706BAA">
      <w:pPr>
        <w:pStyle w:val="Doc-text2"/>
        <w:numPr>
          <w:ilvl w:val="0"/>
          <w:numId w:val="11"/>
        </w:numPr>
        <w:pBdr>
          <w:top w:val="single" w:sz="4" w:space="1" w:color="auto"/>
          <w:left w:val="single" w:sz="4" w:space="4" w:color="auto"/>
          <w:bottom w:val="single" w:sz="4" w:space="1" w:color="auto"/>
          <w:right w:val="single" w:sz="4" w:space="4" w:color="auto"/>
        </w:pBdr>
      </w:pPr>
      <w:r>
        <w:t xml:space="preserve">If a BWP switch is triggered with DCI scheduling msg4 with UE’s C-RNTI the UE considers contention resolution successful (as usual) and shall switch (e.g. the RACH will not be restarted in the new BWP).  The UE starts the timer upon the switch like in all other cases.  </w:t>
      </w:r>
    </w:p>
    <w:p w14:paraId="12B15965" w14:textId="77777777" w:rsidR="00706BAA" w:rsidRDefault="00706BAA" w:rsidP="00706BAA">
      <w:pPr>
        <w:pStyle w:val="Doc-text2"/>
        <w:numPr>
          <w:ilvl w:val="0"/>
          <w:numId w:val="11"/>
        </w:numPr>
        <w:pBdr>
          <w:top w:val="single" w:sz="4" w:space="1" w:color="auto"/>
          <w:left w:val="single" w:sz="4" w:space="4" w:color="auto"/>
          <w:bottom w:val="single" w:sz="4" w:space="1" w:color="auto"/>
          <w:right w:val="single" w:sz="4" w:space="4" w:color="auto"/>
        </w:pBdr>
      </w:pPr>
      <w:r w:rsidRPr="003D5C88">
        <w:t>Upon deactivation of a Scell, BWP-InactivityTimer associated with the deactivated Scell is stopped</w:t>
      </w:r>
      <w:r>
        <w:t xml:space="preserve">.  </w:t>
      </w:r>
    </w:p>
    <w:p w14:paraId="38BF307D" w14:textId="77777777" w:rsidR="00706BAA" w:rsidRDefault="00706BAA" w:rsidP="00706BAA">
      <w:pPr>
        <w:pStyle w:val="Doc-text2"/>
        <w:numPr>
          <w:ilvl w:val="0"/>
          <w:numId w:val="11"/>
        </w:numPr>
        <w:pBdr>
          <w:top w:val="single" w:sz="4" w:space="1" w:color="auto"/>
          <w:left w:val="single" w:sz="4" w:space="4" w:color="auto"/>
          <w:bottom w:val="single" w:sz="4" w:space="1" w:color="auto"/>
          <w:right w:val="single" w:sz="4" w:space="4" w:color="auto"/>
        </w:pBdr>
      </w:pPr>
      <w:r w:rsidRPr="00FE7074">
        <w:t>When RA procedure is initiated, the bwp-InactivityTimer is also reset in addition to stopping it.</w:t>
      </w:r>
    </w:p>
    <w:p w14:paraId="19B3F91D" w14:textId="77777777" w:rsidR="00706BAA" w:rsidRDefault="00706BAA" w:rsidP="00706BAA">
      <w:pPr>
        <w:pStyle w:val="Doc-text2"/>
        <w:numPr>
          <w:ilvl w:val="0"/>
          <w:numId w:val="11"/>
        </w:numPr>
        <w:pBdr>
          <w:top w:val="single" w:sz="4" w:space="1" w:color="auto"/>
          <w:left w:val="single" w:sz="4" w:space="4" w:color="auto"/>
          <w:bottom w:val="single" w:sz="4" w:space="1" w:color="auto"/>
          <w:right w:val="single" w:sz="4" w:space="4" w:color="auto"/>
        </w:pBdr>
      </w:pPr>
      <w:r>
        <w:t xml:space="preserve">Capture that </w:t>
      </w:r>
      <w:r w:rsidRPr="00FF66A7">
        <w:t xml:space="preserve">bwp-InactivityTimer is restarted upon receival of UL </w:t>
      </w:r>
      <w:r w:rsidRPr="00706BAA">
        <w:t>grant for TDD.  bwp-InactivityTimer is also restarted upon reception of UL grant for FDD</w:t>
      </w:r>
    </w:p>
    <w:p w14:paraId="0F1B57F7" w14:textId="77777777" w:rsidR="00706BAA" w:rsidRDefault="00706BAA" w:rsidP="7F9DBCDE">
      <w:pPr>
        <w:rPr>
          <w:rFonts w:ascii="Arial" w:hAnsi="Arial" w:cs="Arial"/>
        </w:rPr>
      </w:pPr>
    </w:p>
    <w:p w14:paraId="29812D10" w14:textId="2D7634A7" w:rsidR="00706BAA" w:rsidRDefault="00706BAA" w:rsidP="7F9DBCDE">
      <w:pPr>
        <w:rPr>
          <w:rFonts w:ascii="Arial" w:hAnsi="Arial" w:cs="Arial"/>
        </w:rPr>
      </w:pPr>
      <w:r>
        <w:rPr>
          <w:rFonts w:ascii="Arial" w:hAnsi="Arial" w:cs="Arial"/>
        </w:rPr>
        <w:t>RAN2 would like to draw the attention of RAN1 to agreements 2 and 7 given that RAN1 previously made similar agreements, but limited to TDD only.</w:t>
      </w:r>
    </w:p>
    <w:p w14:paraId="4A8A9DC9" w14:textId="77777777" w:rsidR="00706BAA" w:rsidRDefault="00706BAA" w:rsidP="7F9DBCDE">
      <w:pPr>
        <w:rPr>
          <w:rFonts w:ascii="Arial" w:hAnsi="Arial" w:cs="Arial"/>
        </w:rPr>
      </w:pPr>
    </w:p>
    <w:p w14:paraId="03DF8ABC" w14:textId="77777777" w:rsidR="00706BAA" w:rsidRPr="00D55A2D" w:rsidRDefault="00706BAA" w:rsidP="00706BAA">
      <w:pPr>
        <w:rPr>
          <w:rFonts w:ascii="Arial" w:hAnsi="Arial" w:cs="Arial"/>
          <w:b/>
        </w:rPr>
      </w:pPr>
      <w:r w:rsidRPr="00D55A2D">
        <w:rPr>
          <w:rFonts w:ascii="Arial" w:hAnsi="Arial" w:cs="Arial"/>
          <w:b/>
        </w:rPr>
        <w:t>RAN2 therefore asks</w:t>
      </w:r>
    </w:p>
    <w:p w14:paraId="2EC0ED19" w14:textId="48D8596D" w:rsidR="00706BAA" w:rsidRPr="00706BAA" w:rsidRDefault="00706BAA" w:rsidP="00706BAA">
      <w:pPr>
        <w:pStyle w:val="ListParagraph"/>
        <w:numPr>
          <w:ilvl w:val="0"/>
          <w:numId w:val="10"/>
        </w:numPr>
        <w:rPr>
          <w:rFonts w:ascii="Arial" w:hAnsi="Arial" w:cs="Arial"/>
        </w:rPr>
      </w:pPr>
      <w:r>
        <w:rPr>
          <w:rFonts w:ascii="Arial" w:hAnsi="Arial" w:cs="Arial"/>
          <w:b/>
        </w:rPr>
        <w:t xml:space="preserve">RAN1 to note the agreements </w:t>
      </w:r>
      <w:r w:rsidR="00E77E9C">
        <w:rPr>
          <w:rFonts w:ascii="Arial" w:hAnsi="Arial" w:cs="Arial"/>
          <w:b/>
        </w:rPr>
        <w:t xml:space="preserve">on </w:t>
      </w:r>
      <w:r w:rsidR="00CF59CC">
        <w:rPr>
          <w:rFonts w:ascii="Arial" w:hAnsi="Arial" w:cs="Arial"/>
          <w:b/>
        </w:rPr>
        <w:t xml:space="preserve">BWP inactivity timer </w:t>
      </w:r>
      <w:r>
        <w:rPr>
          <w:rFonts w:ascii="Arial" w:hAnsi="Arial" w:cs="Arial"/>
          <w:b/>
        </w:rPr>
        <w:t>(in particular agreements 2 and 7)</w:t>
      </w:r>
      <w:r w:rsidR="00CF59CC">
        <w:rPr>
          <w:rFonts w:ascii="Arial" w:hAnsi="Arial" w:cs="Arial"/>
          <w:b/>
        </w:rPr>
        <w:t>.</w:t>
      </w:r>
    </w:p>
    <w:p w14:paraId="5C63119D" w14:textId="77777777" w:rsidR="00706BAA" w:rsidRDefault="00706BAA" w:rsidP="001D2FF7">
      <w:pPr>
        <w:spacing w:after="120"/>
        <w:rPr>
          <w:rFonts w:ascii="Arial" w:hAnsi="Arial" w:cs="Arial"/>
          <w:b/>
          <w:bCs/>
        </w:rPr>
      </w:pPr>
    </w:p>
    <w:p w14:paraId="5CEDBB49" w14:textId="3A54A5A2" w:rsidR="001D2FF7" w:rsidRDefault="7F9DBCDE" w:rsidP="001D2FF7">
      <w:pPr>
        <w:spacing w:after="120"/>
        <w:rPr>
          <w:rFonts w:ascii="Arial" w:hAnsi="Arial" w:cs="Arial"/>
          <w:b/>
          <w:bCs/>
        </w:rPr>
      </w:pPr>
      <w:r w:rsidRPr="7F9DBCDE">
        <w:rPr>
          <w:rFonts w:ascii="Arial" w:hAnsi="Arial" w:cs="Arial"/>
          <w:b/>
          <w:bCs/>
        </w:rPr>
        <w:t>2. Actions:</w:t>
      </w:r>
    </w:p>
    <w:p w14:paraId="785D2F71" w14:textId="693B5CE3" w:rsidR="00D5390B" w:rsidRPr="008D5FA9" w:rsidRDefault="001D2FF7" w:rsidP="7F9DBCDE">
      <w:pPr>
        <w:spacing w:after="120"/>
        <w:ind w:left="1985" w:hanging="1985"/>
        <w:rPr>
          <w:rFonts w:ascii="Arial" w:hAnsi="Arial" w:cs="Arial"/>
          <w:b/>
          <w:bCs/>
        </w:rPr>
      </w:pPr>
      <w:r>
        <w:rPr>
          <w:rFonts w:ascii="Arial" w:hAnsi="Arial" w:cs="Arial"/>
          <w:b/>
          <w:bCs/>
        </w:rPr>
        <w:t>To RAN1</w:t>
      </w:r>
      <w:r w:rsidR="7F9DBCDE" w:rsidRPr="7F9DBCDE">
        <w:rPr>
          <w:rFonts w:ascii="Arial" w:hAnsi="Arial" w:cs="Arial"/>
          <w:b/>
          <w:bCs/>
        </w:rPr>
        <w:t xml:space="preserve"> group.</w:t>
      </w:r>
    </w:p>
    <w:p w14:paraId="2102C2F1" w14:textId="5DB109B1" w:rsidR="001D2FF7" w:rsidRDefault="003A1B8F" w:rsidP="001D2FF7">
      <w:pPr>
        <w:spacing w:after="120"/>
        <w:ind w:left="993" w:hanging="993"/>
        <w:rPr>
          <w:rFonts w:ascii="Arial" w:hAnsi="Arial" w:cs="Arial"/>
          <w:b/>
        </w:rPr>
      </w:pPr>
      <w:r w:rsidRPr="7F9DBCDE">
        <w:rPr>
          <w:rFonts w:ascii="Arial" w:hAnsi="Arial" w:cs="Arial"/>
          <w:b/>
          <w:bCs/>
        </w:rPr>
        <w:t>ACTION</w:t>
      </w:r>
      <w:r w:rsidR="001D2FF7">
        <w:rPr>
          <w:rFonts w:ascii="Arial" w:hAnsi="Arial" w:cs="Arial"/>
          <w:b/>
          <w:bCs/>
        </w:rPr>
        <w:t>S</w:t>
      </w:r>
      <w:r w:rsidRPr="7F9DBCDE">
        <w:rPr>
          <w:rFonts w:ascii="Arial" w:hAnsi="Arial" w:cs="Arial"/>
          <w:b/>
          <w:bCs/>
        </w:rPr>
        <w:t>:</w:t>
      </w:r>
      <w:r w:rsidR="001D2FF7">
        <w:rPr>
          <w:rFonts w:ascii="Arial" w:hAnsi="Arial" w:cs="Arial"/>
          <w:b/>
        </w:rPr>
        <w:tab/>
        <w:t xml:space="preserve">RAN2 asks </w:t>
      </w:r>
      <w:r w:rsidR="001D2FF7" w:rsidRPr="001D2FF7">
        <w:rPr>
          <w:rFonts w:ascii="Arial" w:hAnsi="Arial" w:cs="Arial"/>
          <w:b/>
        </w:rPr>
        <w:t>RAN1 to investigate and if needed, update the reference to the correct specification.</w:t>
      </w:r>
    </w:p>
    <w:p w14:paraId="5DA773D3" w14:textId="02967294" w:rsidR="001D2FF7" w:rsidRDefault="001D2FF7" w:rsidP="001D2FF7">
      <w:pPr>
        <w:spacing w:after="120"/>
        <w:ind w:left="993" w:hanging="993"/>
        <w:rPr>
          <w:rFonts w:ascii="Arial" w:hAnsi="Arial" w:cs="Arial"/>
          <w:b/>
        </w:rPr>
      </w:pPr>
      <w:r>
        <w:rPr>
          <w:rFonts w:ascii="Arial" w:hAnsi="Arial" w:cs="Arial"/>
          <w:b/>
        </w:rPr>
        <w:tab/>
        <w:t xml:space="preserve">RAN2 asks </w:t>
      </w:r>
      <w:r w:rsidRPr="001D2FF7">
        <w:rPr>
          <w:rFonts w:ascii="Arial" w:hAnsi="Arial" w:cs="Arial"/>
          <w:b/>
        </w:rPr>
        <w:t>RAN1 to specify values for the DELTA_PREAMBLE parameter for the available preamble formats.</w:t>
      </w:r>
    </w:p>
    <w:p w14:paraId="60B637FC" w14:textId="1E233C98" w:rsidR="00CF59CC" w:rsidRDefault="00CF59CC" w:rsidP="001D2FF7">
      <w:pPr>
        <w:spacing w:after="120"/>
        <w:ind w:left="993" w:hanging="993"/>
        <w:rPr>
          <w:rFonts w:ascii="Arial" w:hAnsi="Arial" w:cs="Arial"/>
          <w:b/>
        </w:rPr>
      </w:pPr>
      <w:r>
        <w:rPr>
          <w:rFonts w:ascii="Arial" w:hAnsi="Arial" w:cs="Arial"/>
          <w:b/>
        </w:rPr>
        <w:tab/>
        <w:t xml:space="preserve">RAN2 asks RAN1 </w:t>
      </w:r>
      <w:r w:rsidRPr="00CF59CC">
        <w:rPr>
          <w:rFonts w:ascii="Arial" w:hAnsi="Arial" w:cs="Arial"/>
          <w:b/>
        </w:rPr>
        <w:t>to note the agreements on BWP inactivity timer (in particular agreements 2 and 7)</w:t>
      </w:r>
      <w:r>
        <w:rPr>
          <w:rFonts w:ascii="Arial" w:hAnsi="Arial" w:cs="Arial"/>
          <w:b/>
        </w:rPr>
        <w:t>.</w:t>
      </w:r>
    </w:p>
    <w:p w14:paraId="0A53E994" w14:textId="77777777" w:rsidR="00E77E9C" w:rsidRDefault="00E77E9C" w:rsidP="001D2FF7">
      <w:pPr>
        <w:spacing w:after="120"/>
        <w:ind w:left="993" w:hanging="993"/>
        <w:rPr>
          <w:rFonts w:ascii="Arial" w:hAnsi="Arial" w:cs="Arial"/>
          <w:b/>
        </w:rPr>
      </w:pPr>
    </w:p>
    <w:p w14:paraId="2876F3F4" w14:textId="3775BC17" w:rsidR="00EB1D2D" w:rsidRPr="008D5FA9" w:rsidRDefault="001D2FF7" w:rsidP="7F9DBCDE">
      <w:pPr>
        <w:spacing w:after="120"/>
        <w:ind w:left="993" w:hanging="993"/>
        <w:rPr>
          <w:rFonts w:ascii="Arial" w:hAnsi="Arial" w:cs="Arial"/>
        </w:rPr>
      </w:pPr>
      <w:r>
        <w:rPr>
          <w:rFonts w:ascii="Arial" w:hAnsi="Arial" w:cs="Arial"/>
          <w:b/>
          <w:bCs/>
        </w:rPr>
        <w:t>To RAN4</w:t>
      </w:r>
      <w:r w:rsidR="00EB1D2D">
        <w:rPr>
          <w:rFonts w:ascii="Arial" w:hAnsi="Arial" w:cs="Arial"/>
          <w:b/>
          <w:bCs/>
        </w:rPr>
        <w:t xml:space="preserve"> group.</w:t>
      </w:r>
    </w:p>
    <w:p w14:paraId="50449780" w14:textId="6E71D2AB" w:rsidR="00D5390B" w:rsidRDefault="00EB1D2D">
      <w:pPr>
        <w:spacing w:after="120"/>
        <w:ind w:left="993" w:hanging="993"/>
        <w:rPr>
          <w:rFonts w:ascii="Arial" w:hAnsi="Arial" w:cs="Arial"/>
          <w:b/>
        </w:rPr>
      </w:pPr>
      <w:r w:rsidRPr="00EB1D2D">
        <w:rPr>
          <w:rFonts w:ascii="Arial" w:hAnsi="Arial" w:cs="Arial"/>
          <w:b/>
        </w:rPr>
        <w:t>ACTION</w:t>
      </w:r>
      <w:r w:rsidR="001D2FF7">
        <w:rPr>
          <w:rFonts w:ascii="Arial" w:hAnsi="Arial" w:cs="Arial"/>
          <w:b/>
        </w:rPr>
        <w:t>S:</w:t>
      </w:r>
      <w:r w:rsidR="001D2FF7">
        <w:rPr>
          <w:rFonts w:ascii="Arial" w:hAnsi="Arial" w:cs="Arial"/>
        </w:rPr>
        <w:tab/>
      </w:r>
      <w:r w:rsidR="001D2FF7">
        <w:rPr>
          <w:rFonts w:ascii="Arial" w:hAnsi="Arial" w:cs="Arial"/>
          <w:b/>
        </w:rPr>
        <w:t xml:space="preserve">RAN2 asks </w:t>
      </w:r>
      <w:r w:rsidR="001D2FF7" w:rsidRPr="001D2FF7">
        <w:rPr>
          <w:rFonts w:ascii="Arial" w:hAnsi="Arial" w:cs="Arial"/>
          <w:b/>
        </w:rPr>
        <w:t>RAN4 to confirm that TS 38.133 will contain the delay for activation and deactivation of secondary cells.</w:t>
      </w:r>
    </w:p>
    <w:p w14:paraId="77458045" w14:textId="6D31FAEE" w:rsidR="001D2FF7" w:rsidRDefault="001D2FF7">
      <w:pPr>
        <w:spacing w:after="120"/>
        <w:ind w:left="993" w:hanging="993"/>
        <w:rPr>
          <w:rFonts w:ascii="Arial" w:hAnsi="Arial" w:cs="Arial"/>
        </w:rPr>
      </w:pPr>
      <w:r>
        <w:rPr>
          <w:rFonts w:ascii="Arial" w:hAnsi="Arial" w:cs="Arial"/>
          <w:b/>
        </w:rPr>
        <w:lastRenderedPageBreak/>
        <w:tab/>
        <w:t xml:space="preserve">RAN2 asks </w:t>
      </w:r>
      <w:r w:rsidRPr="001D2FF7">
        <w:rPr>
          <w:rFonts w:ascii="Arial" w:hAnsi="Arial" w:cs="Arial"/>
          <w:b/>
        </w:rPr>
        <w:t>RAN4 to confirm that HARQ feedback for the MAC PDU containing SCell Activation/Deactivation MAC CE shall not be impacted by PCell, PSCell, and PUCCH SCell interruptions due to SCell activation/deactivation.</w:t>
      </w:r>
    </w:p>
    <w:p w14:paraId="4C84D36C" w14:textId="77777777" w:rsidR="001D2FF7" w:rsidRDefault="001D2FF7" w:rsidP="7F9DBCDE">
      <w:pPr>
        <w:spacing w:after="120"/>
        <w:rPr>
          <w:rFonts w:ascii="Arial" w:hAnsi="Arial" w:cs="Arial"/>
          <w:b/>
          <w:bCs/>
        </w:rPr>
      </w:pPr>
    </w:p>
    <w:p w14:paraId="7274DED7" w14:textId="44DF7B2A" w:rsidR="00D5390B" w:rsidRDefault="7F9DBCDE" w:rsidP="7F9DBCDE">
      <w:pPr>
        <w:spacing w:after="120"/>
        <w:rPr>
          <w:rFonts w:ascii="Arial" w:hAnsi="Arial" w:cs="Arial"/>
          <w:b/>
          <w:bCs/>
        </w:rPr>
      </w:pPr>
      <w:r w:rsidRPr="7F9DBCDE">
        <w:rPr>
          <w:rFonts w:ascii="Arial" w:hAnsi="Arial" w:cs="Arial"/>
          <w:b/>
          <w:bCs/>
        </w:rPr>
        <w:t>3. Date of Next RAN2 Meetings:</w:t>
      </w:r>
    </w:p>
    <w:p w14:paraId="0132EE96" w14:textId="4C60C457" w:rsidR="005138F2" w:rsidRPr="009827A8" w:rsidRDefault="005138F2" w:rsidP="7F9DBCDE">
      <w:pPr>
        <w:tabs>
          <w:tab w:val="left" w:pos="5103"/>
        </w:tabs>
        <w:spacing w:after="120"/>
        <w:ind w:left="2268" w:hanging="2268"/>
        <w:rPr>
          <w:rFonts w:ascii="Arial" w:hAnsi="Arial" w:cs="Arial"/>
        </w:rPr>
      </w:pPr>
      <w:r w:rsidRPr="7F9DBCDE">
        <w:rPr>
          <w:rFonts w:ascii="Arial" w:hAnsi="Arial" w:cs="Arial"/>
        </w:rPr>
        <w:t>RAN2#101</w:t>
      </w:r>
      <w:r w:rsidRPr="009827A8">
        <w:rPr>
          <w:rFonts w:ascii="Arial" w:hAnsi="Arial" w:cs="Arial"/>
          <w:bCs/>
        </w:rPr>
        <w:tab/>
      </w:r>
      <w:r w:rsidRPr="7F9DBCDE">
        <w:rPr>
          <w:rFonts w:ascii="Arial" w:hAnsi="Arial" w:cs="Arial"/>
        </w:rPr>
        <w:t>26</w:t>
      </w:r>
      <w:r w:rsidRPr="7F9DBCDE">
        <w:rPr>
          <w:rFonts w:ascii="Arial" w:hAnsi="Arial" w:cs="Arial"/>
          <w:vertAlign w:val="superscript"/>
        </w:rPr>
        <w:t>th</w:t>
      </w:r>
      <w:r w:rsidRPr="7F9DBCDE">
        <w:rPr>
          <w:rFonts w:ascii="Arial" w:hAnsi="Arial" w:cs="Arial"/>
        </w:rPr>
        <w:t xml:space="preserve"> February – 2</w:t>
      </w:r>
      <w:r w:rsidRPr="7F9DBCDE">
        <w:rPr>
          <w:rFonts w:ascii="Arial" w:hAnsi="Arial" w:cs="Arial"/>
          <w:vertAlign w:val="superscript"/>
        </w:rPr>
        <w:t>nd</w:t>
      </w:r>
      <w:r w:rsidRPr="7F9DBCDE">
        <w:rPr>
          <w:rFonts w:ascii="Arial" w:hAnsi="Arial" w:cs="Arial"/>
        </w:rPr>
        <w:t xml:space="preserve"> March 2018</w:t>
      </w:r>
      <w:r w:rsidRPr="009827A8">
        <w:rPr>
          <w:rFonts w:ascii="Arial" w:hAnsi="Arial" w:cs="Arial"/>
          <w:bCs/>
        </w:rPr>
        <w:tab/>
      </w:r>
      <w:r w:rsidRPr="7F9DBCDE">
        <w:rPr>
          <w:rFonts w:ascii="Arial" w:hAnsi="Arial" w:cs="Arial"/>
        </w:rPr>
        <w:t>Athens, Greece</w:t>
      </w:r>
    </w:p>
    <w:p w14:paraId="7063BC65" w14:textId="4552AEFC" w:rsidR="007A63E2" w:rsidRPr="00A7496D" w:rsidRDefault="007A63E2" w:rsidP="7F9DBCDE">
      <w:pPr>
        <w:tabs>
          <w:tab w:val="left" w:pos="5103"/>
        </w:tabs>
        <w:spacing w:after="120"/>
        <w:ind w:left="2268" w:hanging="2268"/>
        <w:rPr>
          <w:rFonts w:ascii="Arial" w:hAnsi="Arial" w:cs="Arial"/>
        </w:rPr>
      </w:pPr>
      <w:r w:rsidRPr="7F9DBCDE">
        <w:rPr>
          <w:rFonts w:ascii="Arial" w:hAnsi="Arial" w:cs="Arial"/>
        </w:rPr>
        <w:t>RAN2#101-Bis</w:t>
      </w:r>
      <w:r w:rsidRPr="009827A8">
        <w:rPr>
          <w:rFonts w:ascii="Arial" w:hAnsi="Arial" w:cs="Arial"/>
          <w:bCs/>
        </w:rPr>
        <w:tab/>
      </w:r>
      <w:r w:rsidRPr="7F9DBCDE">
        <w:rPr>
          <w:rFonts w:ascii="Arial" w:hAnsi="Arial" w:cs="Arial"/>
        </w:rPr>
        <w:t>16</w:t>
      </w:r>
      <w:r w:rsidRPr="7F9DBCDE">
        <w:rPr>
          <w:rFonts w:ascii="Arial" w:hAnsi="Arial" w:cs="Arial"/>
          <w:vertAlign w:val="superscript"/>
        </w:rPr>
        <w:t>th</w:t>
      </w:r>
      <w:r w:rsidRPr="7F9DBCDE">
        <w:rPr>
          <w:rFonts w:ascii="Arial" w:hAnsi="Arial" w:cs="Arial"/>
        </w:rPr>
        <w:t xml:space="preserve"> – 2</w:t>
      </w:r>
      <w:r w:rsidR="00F32522" w:rsidRPr="7F9DBCDE">
        <w:rPr>
          <w:rFonts w:ascii="Arial" w:hAnsi="Arial" w:cs="Arial"/>
        </w:rPr>
        <w:t>0</w:t>
      </w:r>
      <w:r w:rsidRPr="7F9DBCDE">
        <w:rPr>
          <w:rFonts w:ascii="Arial" w:hAnsi="Arial" w:cs="Arial"/>
          <w:vertAlign w:val="superscript"/>
        </w:rPr>
        <w:t>th</w:t>
      </w:r>
      <w:r w:rsidRPr="7F9DBCDE">
        <w:rPr>
          <w:rFonts w:ascii="Arial" w:hAnsi="Arial" w:cs="Arial"/>
        </w:rPr>
        <w:t xml:space="preserve"> April 2018</w:t>
      </w:r>
      <w:r w:rsidRPr="009827A8">
        <w:rPr>
          <w:rFonts w:ascii="Arial" w:hAnsi="Arial" w:cs="Arial"/>
          <w:bCs/>
        </w:rPr>
        <w:tab/>
      </w:r>
      <w:r w:rsidR="004568BF" w:rsidRPr="7F9DBCDE">
        <w:rPr>
          <w:rFonts w:ascii="Arial" w:hAnsi="Arial" w:cs="Arial"/>
        </w:rPr>
        <w:t>China</w:t>
      </w:r>
    </w:p>
    <w:p w14:paraId="37591ABE" w14:textId="77777777" w:rsidR="007A63E2" w:rsidRPr="00A7496D" w:rsidRDefault="007A63E2" w:rsidP="005138F2">
      <w:pPr>
        <w:tabs>
          <w:tab w:val="left" w:pos="5103"/>
        </w:tabs>
        <w:spacing w:after="120"/>
        <w:ind w:left="2268" w:hanging="2268"/>
        <w:rPr>
          <w:rFonts w:ascii="Arial" w:hAnsi="Arial" w:cs="Arial"/>
          <w:bCs/>
        </w:rPr>
      </w:pPr>
    </w:p>
    <w:p w14:paraId="4B209A71" w14:textId="78ADE26B" w:rsidR="00F815AA" w:rsidRDefault="00F815AA" w:rsidP="005138F2">
      <w:pPr>
        <w:tabs>
          <w:tab w:val="left" w:pos="5103"/>
        </w:tabs>
        <w:spacing w:after="120"/>
        <w:ind w:left="2268" w:hanging="2268"/>
        <w:rPr>
          <w:rFonts w:ascii="Arial" w:hAnsi="Arial" w:cs="Arial"/>
        </w:rPr>
      </w:pPr>
    </w:p>
    <w:sectPr w:rsidR="00F815A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6BBB6" w14:textId="77777777" w:rsidR="00C57D83" w:rsidRDefault="00C57D83">
      <w:r>
        <w:separator/>
      </w:r>
    </w:p>
  </w:endnote>
  <w:endnote w:type="continuationSeparator" w:id="0">
    <w:p w14:paraId="7E669885" w14:textId="77777777" w:rsidR="00C57D83" w:rsidRDefault="00C57D83">
      <w:r>
        <w:continuationSeparator/>
      </w:r>
    </w:p>
  </w:endnote>
  <w:endnote w:type="continuationNotice" w:id="1">
    <w:p w14:paraId="3FE85A34" w14:textId="77777777" w:rsidR="00C57D83" w:rsidRDefault="00C57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3EDBE" w14:textId="77777777" w:rsidR="00C57D83" w:rsidRDefault="00C57D83">
      <w:r>
        <w:separator/>
      </w:r>
    </w:p>
  </w:footnote>
  <w:footnote w:type="continuationSeparator" w:id="0">
    <w:p w14:paraId="2BD8BC56" w14:textId="77777777" w:rsidR="00C57D83" w:rsidRDefault="00C57D83">
      <w:r>
        <w:continuationSeparator/>
      </w:r>
    </w:p>
  </w:footnote>
  <w:footnote w:type="continuationNotice" w:id="1">
    <w:p w14:paraId="76AC331D" w14:textId="77777777" w:rsidR="00C57D83" w:rsidRDefault="00C57D8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ED27912"/>
    <w:multiLevelType w:val="hybridMultilevel"/>
    <w:tmpl w:val="93A6E868"/>
    <w:lvl w:ilvl="0" w:tplc="46AEDA92">
      <w:start w:val="1"/>
      <w:numFmt w:val="decimal"/>
      <w:lvlText w:val="%1&gt;"/>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9562DA5"/>
    <w:multiLevelType w:val="hybridMultilevel"/>
    <w:tmpl w:val="BBAAFADC"/>
    <w:lvl w:ilvl="0" w:tplc="78B4F2D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82E731F"/>
    <w:multiLevelType w:val="hybridMultilevel"/>
    <w:tmpl w:val="6F3485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7A7B0328"/>
    <w:multiLevelType w:val="hybridMultilevel"/>
    <w:tmpl w:val="151425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10"/>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58"/>
    <w:rsid w:val="00037DC7"/>
    <w:rsid w:val="000820DB"/>
    <w:rsid w:val="000C544E"/>
    <w:rsid w:val="000D0301"/>
    <w:rsid w:val="0011065A"/>
    <w:rsid w:val="0013166B"/>
    <w:rsid w:val="00140C61"/>
    <w:rsid w:val="001676C5"/>
    <w:rsid w:val="00172188"/>
    <w:rsid w:val="00174B2A"/>
    <w:rsid w:val="001D2FF7"/>
    <w:rsid w:val="001F0C6F"/>
    <w:rsid w:val="00244285"/>
    <w:rsid w:val="002C4DA8"/>
    <w:rsid w:val="002D0D0C"/>
    <w:rsid w:val="002F4B38"/>
    <w:rsid w:val="00332D10"/>
    <w:rsid w:val="003776E2"/>
    <w:rsid w:val="00385549"/>
    <w:rsid w:val="00385854"/>
    <w:rsid w:val="00395913"/>
    <w:rsid w:val="003A1B8F"/>
    <w:rsid w:val="003E0050"/>
    <w:rsid w:val="004077D1"/>
    <w:rsid w:val="00432926"/>
    <w:rsid w:val="004568BF"/>
    <w:rsid w:val="00473CCF"/>
    <w:rsid w:val="004D1479"/>
    <w:rsid w:val="004D4B8B"/>
    <w:rsid w:val="005138F2"/>
    <w:rsid w:val="005775CF"/>
    <w:rsid w:val="0059471F"/>
    <w:rsid w:val="005C0EE9"/>
    <w:rsid w:val="0060300F"/>
    <w:rsid w:val="00693629"/>
    <w:rsid w:val="00706BAA"/>
    <w:rsid w:val="0074478A"/>
    <w:rsid w:val="00774321"/>
    <w:rsid w:val="007A63E2"/>
    <w:rsid w:val="007A7084"/>
    <w:rsid w:val="007B25F2"/>
    <w:rsid w:val="0083700A"/>
    <w:rsid w:val="0087733A"/>
    <w:rsid w:val="0088327B"/>
    <w:rsid w:val="008B63C4"/>
    <w:rsid w:val="008D5FA9"/>
    <w:rsid w:val="008F33CD"/>
    <w:rsid w:val="008F4DAB"/>
    <w:rsid w:val="00950C0E"/>
    <w:rsid w:val="00977F3E"/>
    <w:rsid w:val="009827A8"/>
    <w:rsid w:val="00991703"/>
    <w:rsid w:val="009D3FAB"/>
    <w:rsid w:val="009F52BD"/>
    <w:rsid w:val="00A8336C"/>
    <w:rsid w:val="00AA1596"/>
    <w:rsid w:val="00AC0390"/>
    <w:rsid w:val="00AE1358"/>
    <w:rsid w:val="00AE350F"/>
    <w:rsid w:val="00BC282B"/>
    <w:rsid w:val="00BE3E1F"/>
    <w:rsid w:val="00BE3EDA"/>
    <w:rsid w:val="00C140CC"/>
    <w:rsid w:val="00C3074A"/>
    <w:rsid w:val="00C57D83"/>
    <w:rsid w:val="00C87838"/>
    <w:rsid w:val="00CA4123"/>
    <w:rsid w:val="00CA5BB8"/>
    <w:rsid w:val="00CF59CC"/>
    <w:rsid w:val="00D02481"/>
    <w:rsid w:val="00D45636"/>
    <w:rsid w:val="00D45D31"/>
    <w:rsid w:val="00D5390B"/>
    <w:rsid w:val="00D55A2D"/>
    <w:rsid w:val="00D56A50"/>
    <w:rsid w:val="00D819A5"/>
    <w:rsid w:val="00D92776"/>
    <w:rsid w:val="00DA27A7"/>
    <w:rsid w:val="00DA2B82"/>
    <w:rsid w:val="00DE673F"/>
    <w:rsid w:val="00E0794B"/>
    <w:rsid w:val="00E45A05"/>
    <w:rsid w:val="00E6176E"/>
    <w:rsid w:val="00E65024"/>
    <w:rsid w:val="00E77E9C"/>
    <w:rsid w:val="00E804CC"/>
    <w:rsid w:val="00E85BE4"/>
    <w:rsid w:val="00EA25B2"/>
    <w:rsid w:val="00EA5ECC"/>
    <w:rsid w:val="00EB1D2D"/>
    <w:rsid w:val="00F0244B"/>
    <w:rsid w:val="00F23F1E"/>
    <w:rsid w:val="00F32522"/>
    <w:rsid w:val="00F619BE"/>
    <w:rsid w:val="00F74F3F"/>
    <w:rsid w:val="00F815AA"/>
    <w:rsid w:val="00FB2FE8"/>
    <w:rsid w:val="00FB646F"/>
    <w:rsid w:val="7F9DBC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75D4A"/>
  <w15:chartTrackingRefBased/>
  <w15:docId w15:val="{4F641F22-1DA9-4A21-9195-518D5092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AE1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58"/>
    <w:rPr>
      <w:rFonts w:ascii="Segoe UI" w:hAnsi="Segoe UI" w:cs="Segoe UI"/>
      <w:sz w:val="18"/>
      <w:szCs w:val="18"/>
      <w:lang w:val="en-GB" w:eastAsia="en-US"/>
    </w:rPr>
  </w:style>
  <w:style w:type="paragraph" w:customStyle="1" w:styleId="3GPPHeader">
    <w:name w:val="3GPP_Header"/>
    <w:basedOn w:val="Normal"/>
    <w:rsid w:val="003E0050"/>
    <w:pPr>
      <w:tabs>
        <w:tab w:val="left" w:pos="1701"/>
        <w:tab w:val="right" w:pos="9639"/>
      </w:tabs>
      <w:overflowPunct w:val="0"/>
      <w:autoSpaceDE w:val="0"/>
      <w:autoSpaceDN w:val="0"/>
      <w:adjustRightInd w:val="0"/>
      <w:spacing w:after="240"/>
      <w:jc w:val="both"/>
    </w:pPr>
    <w:rPr>
      <w:rFonts w:ascii="Arial" w:hAnsi="Arial"/>
      <w:b/>
      <w:sz w:val="24"/>
      <w:lang w:eastAsia="zh-CN"/>
    </w:rPr>
  </w:style>
  <w:style w:type="paragraph" w:customStyle="1" w:styleId="Observation">
    <w:name w:val="Observation"/>
    <w:basedOn w:val="Normal"/>
    <w:qFormat/>
    <w:rsid w:val="00F0244B"/>
    <w:pPr>
      <w:numPr>
        <w:numId w:val="5"/>
      </w:numPr>
      <w:tabs>
        <w:tab w:val="left" w:pos="1701"/>
      </w:tabs>
      <w:overflowPunct w:val="0"/>
      <w:autoSpaceDE w:val="0"/>
      <w:autoSpaceDN w:val="0"/>
      <w:adjustRightInd w:val="0"/>
      <w:spacing w:after="120"/>
      <w:ind w:left="1701" w:hanging="1701"/>
      <w:jc w:val="both"/>
    </w:pPr>
    <w:rPr>
      <w:rFonts w:ascii="Arial" w:hAnsi="Arial"/>
      <w:b/>
      <w:bCs/>
      <w:lang w:eastAsia="zh-CN"/>
    </w:rPr>
  </w:style>
  <w:style w:type="paragraph" w:customStyle="1" w:styleId="Proposal">
    <w:name w:val="Proposal"/>
    <w:basedOn w:val="Normal"/>
    <w:rsid w:val="00037DC7"/>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character" w:styleId="Hyperlink">
    <w:name w:val="Hyperlink"/>
    <w:basedOn w:val="DefaultParagraphFont"/>
    <w:uiPriority w:val="99"/>
    <w:semiHidden/>
    <w:unhideWhenUsed/>
    <w:rsid w:val="000820DB"/>
    <w:rPr>
      <w:strike w:val="0"/>
      <w:dstrike w:val="0"/>
      <w:color w:val="0066B3"/>
      <w:u w:val="none"/>
      <w:effect w:val="none"/>
    </w:rPr>
  </w:style>
  <w:style w:type="paragraph" w:styleId="CommentSubject">
    <w:name w:val="annotation subject"/>
    <w:basedOn w:val="CommentText"/>
    <w:next w:val="CommentText"/>
    <w:link w:val="CommentSubjectChar"/>
    <w:uiPriority w:val="99"/>
    <w:semiHidden/>
    <w:unhideWhenUsed/>
    <w:rsid w:val="00F619BE"/>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619BE"/>
    <w:rPr>
      <w:rFonts w:ascii="Arial" w:hAnsi="Arial"/>
      <w:lang w:val="en-GB" w:eastAsia="en-US"/>
    </w:rPr>
  </w:style>
  <w:style w:type="character" w:customStyle="1" w:styleId="CommentSubjectChar">
    <w:name w:val="Comment Subject Char"/>
    <w:basedOn w:val="CommentTextChar"/>
    <w:link w:val="CommentSubject"/>
    <w:uiPriority w:val="99"/>
    <w:semiHidden/>
    <w:rsid w:val="00F619BE"/>
    <w:rPr>
      <w:rFonts w:ascii="Arial" w:hAnsi="Arial"/>
      <w:b/>
      <w:bCs/>
      <w:lang w:val="en-GB" w:eastAsia="en-US"/>
    </w:rPr>
  </w:style>
  <w:style w:type="paragraph" w:styleId="ListBullet">
    <w:name w:val="List Bullet"/>
    <w:basedOn w:val="BodyText"/>
    <w:rsid w:val="00991703"/>
    <w:pPr>
      <w:numPr>
        <w:numId w:val="7"/>
      </w:numPr>
      <w:overflowPunct w:val="0"/>
      <w:autoSpaceDE w:val="0"/>
      <w:autoSpaceDN w:val="0"/>
      <w:adjustRightInd w:val="0"/>
      <w:spacing w:after="120"/>
      <w:jc w:val="both"/>
      <w:textAlignment w:val="baseline"/>
    </w:pPr>
    <w:rPr>
      <w:rFonts w:cs="Times New Roman"/>
      <w:color w:val="auto"/>
      <w:lang w:eastAsia="zh-CN"/>
    </w:rPr>
  </w:style>
  <w:style w:type="paragraph" w:styleId="FootnoteText">
    <w:name w:val="footnote text"/>
    <w:basedOn w:val="Normal"/>
    <w:link w:val="FootnoteTextChar"/>
    <w:semiHidden/>
    <w:rsid w:val="00D819A5"/>
    <w:pPr>
      <w:keepLines/>
      <w:overflowPunct w:val="0"/>
      <w:autoSpaceDE w:val="0"/>
      <w:autoSpaceDN w:val="0"/>
      <w:adjustRightInd w:val="0"/>
      <w:ind w:left="454" w:hanging="454"/>
      <w:jc w:val="both"/>
      <w:textAlignment w:val="baseline"/>
    </w:pPr>
    <w:rPr>
      <w:rFonts w:ascii="Arial" w:hAnsi="Arial"/>
      <w:sz w:val="16"/>
      <w:szCs w:val="16"/>
      <w:lang w:eastAsia="zh-CN"/>
    </w:rPr>
  </w:style>
  <w:style w:type="character" w:customStyle="1" w:styleId="FootnoteTextChar">
    <w:name w:val="Footnote Text Char"/>
    <w:basedOn w:val="DefaultParagraphFont"/>
    <w:link w:val="FootnoteText"/>
    <w:semiHidden/>
    <w:rsid w:val="00D819A5"/>
    <w:rPr>
      <w:rFonts w:ascii="Arial" w:hAnsi="Arial"/>
      <w:sz w:val="16"/>
      <w:szCs w:val="16"/>
      <w:lang w:val="en-GB"/>
    </w:rPr>
  </w:style>
  <w:style w:type="paragraph" w:styleId="ListParagraph">
    <w:name w:val="List Paragraph"/>
    <w:basedOn w:val="Normal"/>
    <w:uiPriority w:val="34"/>
    <w:qFormat/>
    <w:rsid w:val="00D55A2D"/>
    <w:pPr>
      <w:ind w:left="720"/>
      <w:contextualSpacing/>
    </w:pPr>
  </w:style>
  <w:style w:type="paragraph" w:customStyle="1" w:styleId="Doc-text2">
    <w:name w:val="Doc-text2"/>
    <w:basedOn w:val="Normal"/>
    <w:link w:val="Doc-text2Char"/>
    <w:qFormat/>
    <w:rsid w:val="00706BAA"/>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706BA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9">
      <w:bodyDiv w:val="1"/>
      <w:marLeft w:val="0"/>
      <w:marRight w:val="0"/>
      <w:marTop w:val="0"/>
      <w:marBottom w:val="0"/>
      <w:divBdr>
        <w:top w:val="none" w:sz="0" w:space="0" w:color="auto"/>
        <w:left w:val="none" w:sz="0" w:space="0" w:color="auto"/>
        <w:bottom w:val="none" w:sz="0" w:space="0" w:color="auto"/>
        <w:right w:val="none" w:sz="0" w:space="0" w:color="auto"/>
      </w:divBdr>
    </w:div>
    <w:div w:id="616105125">
      <w:bodyDiv w:val="1"/>
      <w:marLeft w:val="0"/>
      <w:marRight w:val="0"/>
      <w:marTop w:val="0"/>
      <w:marBottom w:val="0"/>
      <w:divBdr>
        <w:top w:val="none" w:sz="0" w:space="0" w:color="auto"/>
        <w:left w:val="none" w:sz="0" w:space="0" w:color="auto"/>
        <w:bottom w:val="none" w:sz="0" w:space="0" w:color="auto"/>
        <w:right w:val="none" w:sz="0" w:space="0" w:color="auto"/>
      </w:divBdr>
    </w:div>
    <w:div w:id="18445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4</Value>
      <Value>30</Value>
    </TaxCatchAll>
    <TaxKeywordTaxHTField xmlns="d8762117-8292-4133-b1c7-eab5c6487cfd">
      <Terms xmlns="http://schemas.microsoft.com/office/infopath/2007/PartnerControls"/>
    </TaxKeywordTaxHTField>
    <EriCOLLCustomerTaxHTField0 xmlns="d8762117-8292-4133-b1c7-eab5c6487cfd">
      <Terms xmlns="http://schemas.microsoft.com/office/infopath/2007/PartnerControls"/>
    </EriCOLLCustomerTaxHTField0>
    <_dlc_DocId xmlns="f166a696-7b5b-4ccd-9f0c-ffde0cceec81">5NUHHDQN7SK2-1476151046-15268</_dlc_DocId>
    <_dlc_DocIdUrl xmlns="f166a696-7b5b-4ccd-9f0c-ffde0cceec81">
      <Url>https://ericsson.sharepoint.com/sites/star/_layouts/15/DocIdRedir.aspx?ID=5NUHHDQN7SK2-1476151046-15268</Url>
      <Description>5NUHHDQN7SK2-1476151046-15268</Description>
    </_dlc_DocIdUrl>
    <EriCOLLCountryTaxHTField0 xmlns="d8762117-8292-4133-b1c7-eab5c6487cfd">
      <Terms xmlns="http://schemas.microsoft.com/office/infopath/2007/PartnerControls"/>
    </EriCOLLCountryTaxHTField0>
    <EriCOLLProcessTaxHTField0 xmlns="d8762117-8292-4133-b1c7-eab5c6487cfd">
      <Terms xmlns="http://schemas.microsoft.com/office/infopath/2007/PartnerControls"/>
    </EriCOLLProcess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WAN APMBB Deployments ＆ Spectrum</TermName>
          <TermId xmlns="http://schemas.microsoft.com/office/infopath/2007/PartnerControls">644d70e3-351b-4c06-8b80-4aa32d170e18</TermId>
        </TermInfo>
      </Terms>
    </EriCOLLOrganizationUnitTaxHTField0>
    <EriCOLLCompetenceTaxHTField0 xmlns="d8762117-8292-4133-b1c7-eab5c6487cfd">
      <Terms xmlns="http://schemas.microsoft.com/office/infopath/2007/PartnerControls"/>
    </EriCOLLCompetenceTaxHTField0>
    <EriCOLLProjectsTaxHTField0 xmlns="d8762117-8292-4133-b1c7-eab5c6487cfd">
      <Terms xmlns="http://schemas.microsoft.com/office/infopath/2007/PartnerControls"/>
    </EriCOLLProjectsTaxHTField0>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ProductsTaxHTField0 xmlns="d8762117-8292-4133-b1c7-eab5c6487cfd">
      <Terms xmlns="http://schemas.microsoft.com/office/infopath/2007/PartnerControls"/>
    </EriCOLLProductsTaxHTField0>
    <_dlc_DocIdPersistId xmlns="f166a696-7b5b-4ccd-9f0c-ffde0cceec81" xsi:nil="true"/>
    <Prepared. xmlns="611109f9-ed58-4498-a270-1fb2086a5321" xsi:nil="true"/>
    <EriCOLLDate. xmlns="611109f9-ed58-4498-a270-1fb2086a5321" xsi:nil="true"/>
    <TaxCatchAllLabel xmlns="d8762117-8292-4133-b1c7-eab5c6487cfd"/>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0" ma:contentTypeDescription="EriCOLL Document Content Type" ma:contentTypeScope="" ma:versionID="fcd3198152490f8494157c90791e13ae">
  <xsd:schema xmlns:xsd="http://www.w3.org/2001/XMLSchema" xmlns:xs="http://www.w3.org/2001/XMLSchema" xmlns:p="http://schemas.microsoft.com/office/2006/metadata/properties" xmlns:ns2="611109f9-ed58-4498-a270-1fb2086a5321" xmlns:ns3="d8762117-8292-4133-b1c7-eab5c6487cfd" xmlns:ns4="f166a696-7b5b-4ccd-9f0c-ffde0cceec81" targetNamespace="http://schemas.microsoft.com/office/2006/metadata/properties" ma:root="true" ma:fieldsID="7e276e04d173f8b734148e81fdec988a" ns2:_="" ns3:_="" ns4:_="">
    <xsd:import namespace="611109f9-ed58-4498-a270-1fb2086a5321"/>
    <xsd:import namespace="d8762117-8292-4133-b1c7-eab5c6487cfd"/>
    <xsd:import namespace="f166a696-7b5b-4ccd-9f0c-ffde0cceec81"/>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E1D2D79-5F79-46C2-BA7D-533F99F7F11D}">
  <ds:schemaRefs>
    <ds:schemaRef ds:uri="http://schemas.microsoft.com/sharepoint/events"/>
  </ds:schemaRefs>
</ds:datastoreItem>
</file>

<file path=customXml/itemProps2.xml><?xml version="1.0" encoding="utf-8"?>
<ds:datastoreItem xmlns:ds="http://schemas.openxmlformats.org/officeDocument/2006/customXml" ds:itemID="{F80437B6-6A5C-4767-AF6B-A693662C6B25}">
  <ds:schemaRefs>
    <ds:schemaRef ds:uri="http://schemas.microsoft.com/sharepoint/v3/contenttype/forms"/>
  </ds:schemaRefs>
</ds:datastoreItem>
</file>

<file path=customXml/itemProps3.xml><?xml version="1.0" encoding="utf-8"?>
<ds:datastoreItem xmlns:ds="http://schemas.openxmlformats.org/officeDocument/2006/customXml" ds:itemID="{BCC0AA92-7AA1-44D3-8AFB-431E1670F8A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s>
</ds:datastoreItem>
</file>

<file path=customXml/itemProps4.xml><?xml version="1.0" encoding="utf-8"?>
<ds:datastoreItem xmlns:ds="http://schemas.openxmlformats.org/officeDocument/2006/customXml" ds:itemID="{53FA5840-170F-4115-9A85-4FA3B6F2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AB9E7C-B849-4F23-80A1-C73B77A5508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 Sophia Antipolis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Boswarthick</dc:creator>
  <cp:keywords/>
  <dc:description/>
  <cp:lastModifiedBy>CR0994r1</cp:lastModifiedBy>
  <cp:revision>4</cp:revision>
  <cp:lastPrinted>2002-04-23T07:10:00Z</cp:lastPrinted>
  <dcterms:created xsi:type="dcterms:W3CDTF">2018-01-26T02:48:00Z</dcterms:created>
  <dcterms:modified xsi:type="dcterms:W3CDTF">2018-02-06T16:20:00Z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Category">
    <vt:lpwstr>4;#Research|7f1f7aab-c784-40ec-8666-825d2ac7abef</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30;#GFTE ER WAN APMBB Deployments ＆ Spectrum|644d70e3-351b-4c06-8b80-4aa32d170e18</vt:lpwstr>
  </property>
  <property fmtid="{D5CDD505-2E9C-101B-9397-08002B2CF9AE}" pid="10" name="EriCOLLCustomer">
    <vt:lpwstr/>
  </property>
  <property fmtid="{D5CDD505-2E9C-101B-9397-08002B2CF9AE}" pid="11" name="EriCOLLProducts">
    <vt:lpwstr/>
  </property>
  <property fmtid="{D5CDD505-2E9C-101B-9397-08002B2CF9AE}" pid="12" name="_dlc_DocIdItemGuid">
    <vt:lpwstr>fd0be76e-cf54-4431-802b-16a54bdf50cb</vt:lpwstr>
  </property>
  <property fmtid="{D5CDD505-2E9C-101B-9397-08002B2CF9AE}" pid="13" name="URL">
    <vt:lpwstr/>
  </property>
  <property fmtid="{D5CDD505-2E9C-101B-9397-08002B2CF9AE}" pid="14" name="Comments">
    <vt:lpwstr/>
  </property>
</Properties>
</file>