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FF76E" w14:textId="77777777" w:rsidR="007359A6" w:rsidRDefault="007359A6" w:rsidP="004C6405">
      <w:pPr>
        <w:pStyle w:val="3GPPHeader"/>
        <w:spacing w:after="60"/>
        <w:rPr>
          <w:bCs/>
        </w:rPr>
      </w:pPr>
      <w:bookmarkStart w:id="0" w:name="_GoBack"/>
      <w:bookmarkEnd w:id="0"/>
    </w:p>
    <w:p w14:paraId="516D985C" w14:textId="2CCAEE70" w:rsidR="004C6405" w:rsidRPr="00000AF1" w:rsidRDefault="00546C41" w:rsidP="004C6405">
      <w:pPr>
        <w:pStyle w:val="3GPPHeader"/>
        <w:spacing w:after="60"/>
        <w:rPr>
          <w:bCs/>
        </w:rPr>
      </w:pPr>
      <w:r>
        <w:rPr>
          <w:bCs/>
        </w:rPr>
        <w:t>3GPP TSG RAN WG1 Meeting</w:t>
      </w:r>
      <w:r>
        <w:rPr>
          <w:rFonts w:hint="eastAsia"/>
          <w:bCs/>
        </w:rPr>
        <w:t>#</w:t>
      </w:r>
      <w:r w:rsidR="00B659D9">
        <w:rPr>
          <w:bCs/>
        </w:rPr>
        <w:t>91</w:t>
      </w:r>
      <w:r w:rsidR="004C6405" w:rsidRPr="00000AF1">
        <w:rPr>
          <w:rFonts w:hint="eastAsia"/>
          <w:bCs/>
        </w:rPr>
        <w:t xml:space="preserve">                                       </w:t>
      </w:r>
      <w:r w:rsidR="004C6405" w:rsidRPr="00000AF1">
        <w:rPr>
          <w:bCs/>
        </w:rPr>
        <w:tab/>
      </w:r>
      <w:r w:rsidR="004C6405" w:rsidRPr="009E0400">
        <w:rPr>
          <w:bCs/>
        </w:rPr>
        <w:t>R1-1</w:t>
      </w:r>
      <w:r w:rsidR="004C6405" w:rsidRPr="009E0400">
        <w:rPr>
          <w:rFonts w:hint="eastAsia"/>
          <w:bCs/>
        </w:rPr>
        <w:t>7</w:t>
      </w:r>
      <w:r w:rsidR="00B659D9">
        <w:rPr>
          <w:bCs/>
        </w:rPr>
        <w:t>21009</w:t>
      </w:r>
    </w:p>
    <w:p w14:paraId="69F3251A" w14:textId="77777777" w:rsidR="00B659D9" w:rsidRPr="00EC498B" w:rsidRDefault="00B659D9" w:rsidP="00B659D9">
      <w:pPr>
        <w:tabs>
          <w:tab w:val="center" w:pos="4536"/>
          <w:tab w:val="right" w:pos="9072"/>
        </w:tabs>
        <w:rPr>
          <w:rFonts w:eastAsia="MS Mincho" w:cs="Arial"/>
          <w:b/>
          <w:bCs/>
          <w:sz w:val="24"/>
          <w:lang w:eastAsia="ja-JP"/>
        </w:rPr>
      </w:pPr>
      <w:r w:rsidRPr="00EC498B">
        <w:rPr>
          <w:rFonts w:eastAsia="MS Mincho" w:cs="Arial"/>
          <w:b/>
          <w:bCs/>
          <w:sz w:val="24"/>
          <w:lang w:eastAsia="ja-JP"/>
        </w:rPr>
        <w:t>Reno, U.S.A., 27th Nov- 1st Dec 2017</w:t>
      </w:r>
    </w:p>
    <w:p w14:paraId="4EE3E64B" w14:textId="77777777" w:rsidR="00546C41" w:rsidRDefault="00546C41" w:rsidP="00311702">
      <w:pPr>
        <w:pStyle w:val="3GPPHeader"/>
        <w:rPr>
          <w:bCs/>
        </w:rPr>
      </w:pPr>
    </w:p>
    <w:p w14:paraId="606D9DC9" w14:textId="73446AB0" w:rsidR="00E90E49" w:rsidRPr="007B78FE" w:rsidRDefault="00E90E49" w:rsidP="00311702">
      <w:pPr>
        <w:pStyle w:val="3GPPHeader"/>
        <w:rPr>
          <w:sz w:val="22"/>
        </w:rPr>
      </w:pPr>
      <w:r w:rsidRPr="007B78FE">
        <w:rPr>
          <w:sz w:val="22"/>
        </w:rPr>
        <w:t>Agenda Item:</w:t>
      </w:r>
      <w:r w:rsidRPr="007B78FE">
        <w:rPr>
          <w:sz w:val="22"/>
        </w:rPr>
        <w:tab/>
      </w:r>
      <w:r w:rsidR="00B347E3">
        <w:rPr>
          <w:sz w:val="22"/>
        </w:rPr>
        <w:t>7.3.2.5</w:t>
      </w:r>
    </w:p>
    <w:p w14:paraId="684B06A7" w14:textId="77777777" w:rsidR="00E90E49" w:rsidRPr="007B78FE" w:rsidRDefault="003D3C45" w:rsidP="00F64C2B">
      <w:pPr>
        <w:pStyle w:val="3GPPHeader"/>
        <w:rPr>
          <w:sz w:val="22"/>
        </w:rPr>
      </w:pPr>
      <w:r w:rsidRPr="007B78FE">
        <w:rPr>
          <w:sz w:val="22"/>
        </w:rPr>
        <w:t>Source:</w:t>
      </w:r>
      <w:r w:rsidR="00E90E49" w:rsidRPr="007B78FE">
        <w:rPr>
          <w:sz w:val="22"/>
        </w:rPr>
        <w:tab/>
      </w:r>
      <w:r w:rsidR="00F64C2B" w:rsidRPr="007B78FE">
        <w:rPr>
          <w:sz w:val="22"/>
        </w:rPr>
        <w:t>Ericsson</w:t>
      </w:r>
    </w:p>
    <w:p w14:paraId="214B1E52" w14:textId="19763E5F" w:rsidR="00E90E49" w:rsidRPr="007B78FE" w:rsidRDefault="003D3C45" w:rsidP="00547F4D">
      <w:pPr>
        <w:pStyle w:val="3GPPHeader"/>
        <w:ind w:left="1701" w:hanging="1701"/>
        <w:rPr>
          <w:sz w:val="22"/>
        </w:rPr>
      </w:pPr>
      <w:r w:rsidRPr="007B78FE">
        <w:rPr>
          <w:sz w:val="22"/>
        </w:rPr>
        <w:t>Title:</w:t>
      </w:r>
      <w:r w:rsidR="006B5B0F" w:rsidRPr="007B78FE">
        <w:rPr>
          <w:sz w:val="22"/>
        </w:rPr>
        <w:tab/>
      </w:r>
      <w:r w:rsidR="006E4724" w:rsidRPr="006E4724">
        <w:rPr>
          <w:sz w:val="22"/>
        </w:rPr>
        <w:t xml:space="preserve">On </w:t>
      </w:r>
      <w:r w:rsidR="00B659D9">
        <w:rPr>
          <w:sz w:val="22"/>
        </w:rPr>
        <w:t>Transmit Diversity</w:t>
      </w:r>
      <w:r w:rsidR="006E4724" w:rsidRPr="006E4724">
        <w:rPr>
          <w:sz w:val="22"/>
        </w:rPr>
        <w:t xml:space="preserve"> for PUCCH</w:t>
      </w:r>
    </w:p>
    <w:p w14:paraId="59D6E79C" w14:textId="5E479DB4" w:rsidR="00E90E49" w:rsidRPr="007B78FE" w:rsidRDefault="00E90E49" w:rsidP="00D546FF">
      <w:pPr>
        <w:pStyle w:val="3GPPHeader"/>
        <w:rPr>
          <w:sz w:val="22"/>
        </w:rPr>
      </w:pPr>
      <w:r w:rsidRPr="007B78FE">
        <w:rPr>
          <w:sz w:val="22"/>
        </w:rPr>
        <w:t>Document for:</w:t>
      </w:r>
      <w:r w:rsidRPr="007B78FE">
        <w:rPr>
          <w:sz w:val="22"/>
        </w:rPr>
        <w:tab/>
        <w:t>Discussion</w:t>
      </w:r>
      <w:r w:rsidR="00186D76" w:rsidRPr="007B78FE">
        <w:rPr>
          <w:sz w:val="22"/>
        </w:rPr>
        <w:t xml:space="preserve"> and</w:t>
      </w:r>
      <w:r w:rsidRPr="007B78FE">
        <w:rPr>
          <w:sz w:val="22"/>
        </w:rPr>
        <w:t xml:space="preserve"> Decision</w:t>
      </w:r>
    </w:p>
    <w:p w14:paraId="65062EEC" w14:textId="79B2658F" w:rsidR="00E90E49" w:rsidRDefault="00E90E49" w:rsidP="00CE0424">
      <w:pPr>
        <w:pStyle w:val="Heading1"/>
      </w:pPr>
      <w:r w:rsidRPr="007B78FE">
        <w:t>Introduction</w:t>
      </w:r>
    </w:p>
    <w:p w14:paraId="4BEF2AD7" w14:textId="4A7F2580" w:rsidR="00B347E3" w:rsidRPr="00B347E3" w:rsidRDefault="00B347E3" w:rsidP="00B347E3">
      <w:r>
        <w:t xml:space="preserve">This is a revision of </w:t>
      </w:r>
      <w:r w:rsidRPr="009E0400">
        <w:rPr>
          <w:bCs/>
        </w:rPr>
        <w:t>R1-1</w:t>
      </w:r>
      <w:r w:rsidRPr="009E0400">
        <w:rPr>
          <w:rFonts w:hint="eastAsia"/>
          <w:bCs/>
        </w:rPr>
        <w:t>7</w:t>
      </w:r>
      <w:r w:rsidR="00B659D9">
        <w:rPr>
          <w:bCs/>
        </w:rPr>
        <w:t>18640</w:t>
      </w:r>
      <w:r>
        <w:rPr>
          <w:bCs/>
        </w:rPr>
        <w:t>.</w:t>
      </w:r>
    </w:p>
    <w:p w14:paraId="7FD10D7C" w14:textId="28F14C15" w:rsidR="0030449F" w:rsidRPr="006D574E" w:rsidRDefault="0030449F" w:rsidP="0030449F">
      <w:pPr>
        <w:ind w:right="3"/>
        <w:rPr>
          <w:rFonts w:cs="Arial"/>
        </w:rPr>
      </w:pPr>
      <w:r w:rsidRPr="006D574E">
        <w:rPr>
          <w:rFonts w:cs="Arial"/>
        </w:rPr>
        <w:t xml:space="preserve">In the 3GPP </w:t>
      </w:r>
      <w:r w:rsidR="006D574E" w:rsidRPr="006D574E">
        <w:rPr>
          <w:rFonts w:cs="Arial"/>
        </w:rPr>
        <w:t>NR a</w:t>
      </w:r>
      <w:r w:rsidRPr="006D574E">
        <w:rPr>
          <w:rFonts w:cs="Arial"/>
        </w:rPr>
        <w:t xml:space="preserve">d hoc #1, it was agreed that transmit diversity is supported at least for </w:t>
      </w:r>
      <w:r w:rsidR="006D574E" w:rsidRPr="006D574E">
        <w:rPr>
          <w:rFonts w:cs="Arial"/>
        </w:rPr>
        <w:t xml:space="preserve">the </w:t>
      </w:r>
      <w:r w:rsidRPr="006D574E">
        <w:rPr>
          <w:rFonts w:cs="Arial"/>
        </w:rPr>
        <w:t>long PUCCH</w:t>
      </w:r>
      <w:r w:rsidR="006D574E" w:rsidRPr="006D574E">
        <w:rPr>
          <w:rFonts w:cs="Arial"/>
        </w:rPr>
        <w:t xml:space="preserve"> format</w:t>
      </w:r>
      <w:r w:rsidRPr="006D574E">
        <w:rPr>
          <w:rFonts w:cs="Arial"/>
        </w:rPr>
        <w:t xml:space="preserve">: </w:t>
      </w:r>
    </w:p>
    <w:p w14:paraId="5391C704" w14:textId="77777777" w:rsidR="0030449F" w:rsidRPr="006D574E" w:rsidRDefault="0030449F" w:rsidP="0030449F">
      <w:pPr>
        <w:ind w:left="567"/>
        <w:rPr>
          <w:rFonts w:eastAsia="MS Mincho" w:cs="Arial"/>
          <w:u w:val="single"/>
          <w:lang w:eastAsia="ja-JP"/>
        </w:rPr>
      </w:pPr>
      <w:r w:rsidRPr="006D574E">
        <w:rPr>
          <w:rFonts w:eastAsia="MS Mincho" w:cs="Arial"/>
          <w:highlight w:val="green"/>
          <w:u w:val="single"/>
          <w:lang w:eastAsia="ja-JP"/>
        </w:rPr>
        <w:t>Agreements:</w:t>
      </w:r>
    </w:p>
    <w:p w14:paraId="1A8CBBF9"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further discussion of PUCCH in short-duration, UCI payload of 1 – at least a few tens of bits (or SR) is assumed.</w:t>
      </w:r>
    </w:p>
    <w:p w14:paraId="2413F8EE"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further discussion of PUCCH in long-duration, UCI payload of 1 – at least a few hundreds of bits (or SR) is assumed.</w:t>
      </w:r>
    </w:p>
    <w:p w14:paraId="2D418227"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PUCCH in long-duration, DFT-s-OFDM waveform is supported.</w:t>
      </w:r>
    </w:p>
    <w:p w14:paraId="452AD4C7" w14:textId="77777777" w:rsidR="0030449F" w:rsidRPr="006D574E" w:rsidRDefault="0030449F" w:rsidP="0030449F">
      <w:pPr>
        <w:numPr>
          <w:ilvl w:val="0"/>
          <w:numId w:val="46"/>
        </w:numPr>
        <w:tabs>
          <w:tab w:val="clear" w:pos="720"/>
          <w:tab w:val="num" w:pos="1287"/>
        </w:tabs>
        <w:ind w:left="1287"/>
        <w:rPr>
          <w:rFonts w:eastAsia="MS Mincho" w:cs="Arial"/>
          <w:lang w:eastAsia="ja-JP"/>
        </w:rPr>
      </w:pPr>
      <w:r w:rsidRPr="006D574E">
        <w:rPr>
          <w:rFonts w:eastAsia="MS Mincho" w:cs="Arial"/>
          <w:lang w:eastAsia="ja-JP"/>
        </w:rPr>
        <w:t>For PUCCH in long-duration, transmit antenna diversity is supported.</w:t>
      </w:r>
    </w:p>
    <w:p w14:paraId="1731C27E" w14:textId="77777777" w:rsidR="0030449F" w:rsidRPr="006D574E" w:rsidRDefault="0030449F" w:rsidP="0030449F">
      <w:pPr>
        <w:numPr>
          <w:ilvl w:val="1"/>
          <w:numId w:val="46"/>
        </w:numPr>
        <w:tabs>
          <w:tab w:val="clear" w:pos="1440"/>
          <w:tab w:val="num" w:pos="2007"/>
        </w:tabs>
        <w:ind w:left="2007"/>
        <w:rPr>
          <w:rFonts w:eastAsia="MS Mincho" w:cs="Arial"/>
          <w:lang w:eastAsia="ja-JP"/>
        </w:rPr>
      </w:pPr>
      <w:r w:rsidRPr="006D574E">
        <w:rPr>
          <w:rFonts w:eastAsia="MS Mincho" w:cs="Arial"/>
          <w:lang w:eastAsia="ja-JP"/>
        </w:rPr>
        <w:t>FFS: PUCCH in short-duration</w:t>
      </w:r>
    </w:p>
    <w:p w14:paraId="533A4405" w14:textId="3A90B924" w:rsidR="0030449F" w:rsidRPr="006D574E" w:rsidRDefault="0030449F" w:rsidP="0030449F">
      <w:pPr>
        <w:spacing w:beforeLines="50" w:before="120"/>
        <w:ind w:right="6"/>
        <w:rPr>
          <w:rFonts w:cs="Arial"/>
        </w:rPr>
      </w:pPr>
      <w:r w:rsidRPr="006D574E">
        <w:rPr>
          <w:rFonts w:cs="Arial"/>
        </w:rPr>
        <w:t xml:space="preserve">The candidate transmit diversity solutions were further discussed in 3GPP RAN1#88bis: </w:t>
      </w:r>
    </w:p>
    <w:p w14:paraId="0BBAE90F" w14:textId="77777777" w:rsidR="0030449F" w:rsidRPr="006D574E" w:rsidRDefault="0030449F" w:rsidP="0030449F">
      <w:pPr>
        <w:ind w:left="567"/>
        <w:rPr>
          <w:rFonts w:eastAsia="MS Mincho" w:cs="Arial"/>
          <w:iCs/>
          <w:u w:val="single"/>
          <w:lang w:eastAsia="ja-JP"/>
        </w:rPr>
      </w:pPr>
      <w:r w:rsidRPr="006D574E">
        <w:rPr>
          <w:rFonts w:eastAsia="MS Mincho" w:cs="Arial"/>
          <w:iCs/>
          <w:highlight w:val="green"/>
          <w:u w:val="single"/>
          <w:lang w:eastAsia="ja-JP"/>
        </w:rPr>
        <w:t>Agreements:</w:t>
      </w:r>
    </w:p>
    <w:p w14:paraId="1C8B8E09" w14:textId="77777777" w:rsidR="0030449F" w:rsidRPr="007359A6" w:rsidRDefault="0030449F" w:rsidP="0030449F">
      <w:pPr>
        <w:numPr>
          <w:ilvl w:val="0"/>
          <w:numId w:val="47"/>
        </w:numPr>
        <w:tabs>
          <w:tab w:val="clear" w:pos="720"/>
          <w:tab w:val="num" w:pos="1287"/>
        </w:tabs>
        <w:ind w:left="1287"/>
        <w:rPr>
          <w:rFonts w:eastAsia="MS Mincho" w:cs="Arial"/>
          <w:iCs/>
          <w:lang w:eastAsia="ja-JP"/>
        </w:rPr>
      </w:pPr>
      <w:r w:rsidRPr="006D574E">
        <w:rPr>
          <w:rFonts w:eastAsia="MS Mincho" w:cs="Arial"/>
          <w:iCs/>
          <w:lang w:val="fr-FR" w:eastAsia="ja-JP"/>
        </w:rPr>
        <w:t xml:space="preserve">For </w:t>
      </w:r>
      <w:r w:rsidRPr="007359A6">
        <w:rPr>
          <w:rFonts w:eastAsia="MS Mincho" w:cs="Arial"/>
          <w:iCs/>
          <w:lang w:eastAsia="ja-JP"/>
        </w:rPr>
        <w:t>DFTsOFDM in long-PUCCH, the following schemes are candidates for transmit diversity:</w:t>
      </w:r>
    </w:p>
    <w:p w14:paraId="30D4C1D7" w14:textId="77777777" w:rsidR="0030449F" w:rsidRPr="007359A6" w:rsidRDefault="0030449F" w:rsidP="0030449F">
      <w:pPr>
        <w:numPr>
          <w:ilvl w:val="1"/>
          <w:numId w:val="47"/>
        </w:numPr>
        <w:tabs>
          <w:tab w:val="clear" w:pos="1440"/>
          <w:tab w:val="num" w:pos="2007"/>
        </w:tabs>
        <w:ind w:left="2007"/>
        <w:rPr>
          <w:rFonts w:eastAsia="MS Mincho" w:cs="Arial"/>
          <w:iCs/>
          <w:lang w:eastAsia="ja-JP"/>
        </w:rPr>
      </w:pPr>
      <w:r w:rsidRPr="007359A6">
        <w:rPr>
          <w:rFonts w:eastAsia="MS Mincho" w:cs="Arial"/>
          <w:iCs/>
          <w:lang w:eastAsia="ja-JP"/>
        </w:rPr>
        <w:t>Low PAPR Alamouti-based transmit diversity applied in frequency or time domain, transparent transmit diversity (e.g. short delay CDD), time domain beam/precoder cycling or SORTD</w:t>
      </w:r>
    </w:p>
    <w:p w14:paraId="6D1D3563" w14:textId="77777777" w:rsidR="0030449F" w:rsidRPr="007359A6" w:rsidRDefault="0030449F" w:rsidP="0030449F">
      <w:pPr>
        <w:numPr>
          <w:ilvl w:val="1"/>
          <w:numId w:val="47"/>
        </w:numPr>
        <w:tabs>
          <w:tab w:val="clear" w:pos="1440"/>
          <w:tab w:val="num" w:pos="2007"/>
        </w:tabs>
        <w:ind w:left="2007"/>
        <w:rPr>
          <w:rFonts w:eastAsia="MS Mincho" w:cs="Arial"/>
          <w:iCs/>
          <w:lang w:eastAsia="ja-JP"/>
        </w:rPr>
      </w:pPr>
      <w:r w:rsidRPr="007359A6">
        <w:rPr>
          <w:rFonts w:eastAsia="MS Mincho" w:cs="Arial"/>
          <w:iCs/>
          <w:lang w:eastAsia="ja-JP"/>
        </w:rPr>
        <w:t xml:space="preserve">FFS: for which PUCCH format and/or payload size </w:t>
      </w:r>
    </w:p>
    <w:p w14:paraId="14960078" w14:textId="77777777" w:rsidR="0030449F" w:rsidRPr="007359A6" w:rsidRDefault="0030449F" w:rsidP="0030449F">
      <w:pPr>
        <w:numPr>
          <w:ilvl w:val="1"/>
          <w:numId w:val="47"/>
        </w:numPr>
        <w:tabs>
          <w:tab w:val="clear" w:pos="1440"/>
          <w:tab w:val="num" w:pos="2007"/>
        </w:tabs>
        <w:ind w:left="2007"/>
        <w:rPr>
          <w:rFonts w:eastAsia="MS Mincho" w:cs="Arial"/>
          <w:iCs/>
          <w:lang w:eastAsia="ja-JP"/>
        </w:rPr>
      </w:pPr>
      <w:r w:rsidRPr="007359A6">
        <w:rPr>
          <w:rFonts w:eastAsia="MS Mincho" w:cs="Arial"/>
          <w:iCs/>
          <w:lang w:eastAsia="ja-JP"/>
        </w:rPr>
        <w:t>Other schemes with low PAPR are not precluded.</w:t>
      </w:r>
    </w:p>
    <w:p w14:paraId="599CA57A" w14:textId="77777777" w:rsidR="0030449F" w:rsidRPr="006D574E" w:rsidRDefault="0030449F" w:rsidP="0030449F">
      <w:pPr>
        <w:numPr>
          <w:ilvl w:val="0"/>
          <w:numId w:val="47"/>
        </w:numPr>
        <w:tabs>
          <w:tab w:val="clear" w:pos="720"/>
          <w:tab w:val="num" w:pos="1287"/>
        </w:tabs>
        <w:ind w:left="1287"/>
        <w:rPr>
          <w:rFonts w:eastAsia="MS Mincho" w:cs="Arial"/>
          <w:iCs/>
          <w:lang w:eastAsia="ja-JP"/>
        </w:rPr>
      </w:pPr>
      <w:r w:rsidRPr="007359A6">
        <w:rPr>
          <w:rFonts w:eastAsia="MS Mincho" w:cs="Arial"/>
          <w:iCs/>
          <w:lang w:eastAsia="ja-JP"/>
        </w:rPr>
        <w:t>Companies proposing a certain transmit diversity scheme</w:t>
      </w:r>
      <w:r w:rsidRPr="006D574E">
        <w:rPr>
          <w:rFonts w:eastAsia="MS Mincho" w:cs="Arial"/>
          <w:iCs/>
          <w:lang w:eastAsia="ja-JP"/>
        </w:rPr>
        <w:t xml:space="preserve"> are encouraged to jointly propose PUCCH structure and the transmit diversity scheme.</w:t>
      </w:r>
    </w:p>
    <w:p w14:paraId="46F1C5CB" w14:textId="4EC2B14C" w:rsidR="003D77B0" w:rsidRPr="006D574E" w:rsidRDefault="003D77B0" w:rsidP="0030449F">
      <w:pPr>
        <w:pStyle w:val="BodyText"/>
        <w:rPr>
          <w:rFonts w:cs="Arial"/>
        </w:rPr>
      </w:pPr>
      <w:r w:rsidRPr="006D574E">
        <w:rPr>
          <w:rFonts w:cs="Arial"/>
        </w:rPr>
        <w:t xml:space="preserve">In RAN1#89, the following agreements on </w:t>
      </w:r>
      <w:r w:rsidR="006E4724" w:rsidRPr="006D574E">
        <w:rPr>
          <w:rFonts w:cs="Arial"/>
        </w:rPr>
        <w:t>transmit diversity for PUSCH</w:t>
      </w:r>
      <w:r w:rsidRPr="006D574E">
        <w:rPr>
          <w:rFonts w:cs="Arial"/>
        </w:rPr>
        <w:t xml:space="preserve"> were reached </w:t>
      </w:r>
      <w:r w:rsidRPr="006D574E">
        <w:rPr>
          <w:rFonts w:cs="Arial"/>
        </w:rPr>
        <w:fldChar w:fldCharType="begin"/>
      </w:r>
      <w:r w:rsidRPr="006D574E">
        <w:rPr>
          <w:rFonts w:cs="Arial"/>
        </w:rPr>
        <w:instrText xml:space="preserve"> REF _Ref484605489 \r \h </w:instrText>
      </w:r>
      <w:r w:rsidR="006D574E" w:rsidRPr="006D574E">
        <w:rPr>
          <w:rFonts w:cs="Arial"/>
        </w:rPr>
        <w:instrText xml:space="preserve"> \* MERGEFORMAT </w:instrText>
      </w:r>
      <w:r w:rsidRPr="006D574E">
        <w:rPr>
          <w:rFonts w:cs="Arial"/>
        </w:rPr>
      </w:r>
      <w:r w:rsidRPr="006D574E">
        <w:rPr>
          <w:rFonts w:cs="Arial"/>
        </w:rPr>
        <w:fldChar w:fldCharType="separate"/>
      </w:r>
      <w:r w:rsidR="00F65C3D" w:rsidRPr="006D574E">
        <w:rPr>
          <w:rFonts w:cs="Arial"/>
        </w:rPr>
        <w:t>[1]</w:t>
      </w:r>
      <w:r w:rsidRPr="006D574E">
        <w:rPr>
          <w:rFonts w:cs="Arial"/>
        </w:rPr>
        <w:fldChar w:fldCharType="end"/>
      </w:r>
      <w:r w:rsidRPr="006D574E">
        <w:rPr>
          <w:rFonts w:cs="Arial"/>
        </w:rPr>
        <w:t>:</w:t>
      </w:r>
    </w:p>
    <w:p w14:paraId="76CA0C6B" w14:textId="77777777" w:rsidR="006E4724" w:rsidRPr="006D574E" w:rsidRDefault="006E4724" w:rsidP="006E4724">
      <w:pPr>
        <w:ind w:left="567"/>
        <w:rPr>
          <w:rFonts w:cs="Arial"/>
          <w:b/>
        </w:rPr>
      </w:pPr>
      <w:r w:rsidRPr="006D574E">
        <w:rPr>
          <w:rFonts w:cs="Arial"/>
          <w:highlight w:val="green"/>
        </w:rPr>
        <w:t>Agreements</w:t>
      </w:r>
      <w:r w:rsidRPr="006D574E">
        <w:rPr>
          <w:rFonts w:cs="Arial"/>
          <w:b/>
        </w:rPr>
        <w:t>:</w:t>
      </w:r>
    </w:p>
    <w:p w14:paraId="404B4920" w14:textId="77777777" w:rsidR="006E4724" w:rsidRPr="006D574E" w:rsidRDefault="006E4724" w:rsidP="006E4724">
      <w:pPr>
        <w:numPr>
          <w:ilvl w:val="0"/>
          <w:numId w:val="35"/>
        </w:numPr>
        <w:rPr>
          <w:rFonts w:cs="Arial"/>
        </w:rPr>
      </w:pPr>
      <w:r w:rsidRPr="006D574E">
        <w:rPr>
          <w:rFonts w:cs="Arial"/>
        </w:rPr>
        <w:lastRenderedPageBreak/>
        <w:t>For UL transmit diversity for CP-OFDM, down-select between the following alternatives</w:t>
      </w:r>
    </w:p>
    <w:p w14:paraId="23412BF7" w14:textId="77777777" w:rsidR="006E4724" w:rsidRPr="006D574E" w:rsidRDefault="006E4724" w:rsidP="0030449F">
      <w:pPr>
        <w:pStyle w:val="ListParagraph"/>
        <w:numPr>
          <w:ilvl w:val="1"/>
          <w:numId w:val="35"/>
        </w:numPr>
        <w:rPr>
          <w:rFonts w:ascii="Arial" w:hAnsi="Arial" w:cs="Arial"/>
          <w:sz w:val="20"/>
          <w:szCs w:val="20"/>
        </w:rPr>
      </w:pPr>
      <w:r w:rsidRPr="006D574E">
        <w:rPr>
          <w:rFonts w:ascii="Arial" w:hAnsi="Arial" w:cs="Arial"/>
          <w:sz w:val="20"/>
          <w:szCs w:val="20"/>
        </w:rPr>
        <w:t>Alt. 1: transmit diversity is not explicitly supported for PUSCH in Rel. 15</w:t>
      </w:r>
    </w:p>
    <w:p w14:paraId="16406652" w14:textId="77777777" w:rsidR="006E4724" w:rsidRPr="006D574E" w:rsidRDefault="006E4724" w:rsidP="006A2D2F">
      <w:pPr>
        <w:pStyle w:val="ListParagraph"/>
        <w:numPr>
          <w:ilvl w:val="1"/>
          <w:numId w:val="35"/>
        </w:numPr>
        <w:rPr>
          <w:rFonts w:ascii="Arial" w:hAnsi="Arial" w:cs="Arial"/>
          <w:sz w:val="20"/>
          <w:szCs w:val="20"/>
        </w:rPr>
      </w:pPr>
      <w:r w:rsidRPr="006D574E">
        <w:rPr>
          <w:rFonts w:ascii="Arial" w:hAnsi="Arial" w:cs="Arial"/>
          <w:sz w:val="20"/>
          <w:szCs w:val="20"/>
        </w:rPr>
        <w:t xml:space="preserve">Alt. 2 non-transparent UL transmit diversity for CP-OFDM (e.g., SFBC, </w:t>
      </w:r>
      <w:r w:rsidRPr="006D574E">
        <w:rPr>
          <w:rFonts w:ascii="Arial" w:hAnsi="Arial" w:cs="Arial"/>
          <w:sz w:val="20"/>
          <w:szCs w:val="20"/>
          <w:lang w:val="fr-FR"/>
        </w:rPr>
        <w:t xml:space="preserve">Non-transparent </w:t>
      </w:r>
      <w:r w:rsidRPr="007359A6">
        <w:rPr>
          <w:rFonts w:ascii="Arial" w:hAnsi="Arial" w:cs="Arial"/>
          <w:sz w:val="20"/>
          <w:szCs w:val="20"/>
        </w:rPr>
        <w:t>precoder cycling)</w:t>
      </w:r>
    </w:p>
    <w:p w14:paraId="3FA2051F" w14:textId="77777777" w:rsidR="006E4724" w:rsidRPr="006D574E" w:rsidRDefault="006E4724" w:rsidP="006E4724">
      <w:pPr>
        <w:numPr>
          <w:ilvl w:val="0"/>
          <w:numId w:val="35"/>
        </w:numPr>
        <w:rPr>
          <w:rFonts w:cs="Arial"/>
        </w:rPr>
      </w:pPr>
      <w:r w:rsidRPr="006D574E">
        <w:rPr>
          <w:rFonts w:cs="Arial"/>
        </w:rPr>
        <w:t>For UL transmit diversity for DFTsOFDM and CP-OFDM, companies are encouraged to provide evaluation results and implementation analysis for the next RAN1 meeting</w:t>
      </w:r>
    </w:p>
    <w:p w14:paraId="0FCD86F7" w14:textId="77777777" w:rsidR="006E4724" w:rsidRPr="006D574E" w:rsidRDefault="006E4724" w:rsidP="003D77B0">
      <w:pPr>
        <w:ind w:left="567"/>
        <w:rPr>
          <w:rFonts w:eastAsia="MS Mincho" w:cs="Arial"/>
          <w:b/>
          <w:highlight w:val="green"/>
          <w:u w:val="single"/>
          <w:lang w:eastAsia="ja-JP"/>
        </w:rPr>
      </w:pPr>
    </w:p>
    <w:p w14:paraId="197CF379" w14:textId="6FD3A4BC" w:rsidR="00D538F4" w:rsidRPr="006D574E" w:rsidRDefault="00D538F4" w:rsidP="00D538F4">
      <w:pPr>
        <w:pStyle w:val="BodyText"/>
        <w:rPr>
          <w:rFonts w:cs="Arial"/>
        </w:rPr>
      </w:pPr>
      <w:r w:rsidRPr="006D574E">
        <w:rPr>
          <w:rFonts w:cs="Arial"/>
        </w:rPr>
        <w:t xml:space="preserve">In this contribution, we discuss </w:t>
      </w:r>
      <w:r w:rsidR="006E4724" w:rsidRPr="006D574E">
        <w:rPr>
          <w:rFonts w:cs="Arial"/>
        </w:rPr>
        <w:t>our views on transmit diversity for NR PUCCH</w:t>
      </w:r>
      <w:r w:rsidR="00DF48C6" w:rsidRPr="006D574E">
        <w:rPr>
          <w:rFonts w:cs="Arial"/>
        </w:rPr>
        <w:t>.</w:t>
      </w:r>
    </w:p>
    <w:p w14:paraId="2DFAC73A" w14:textId="62FA3926" w:rsidR="00EA60F2" w:rsidRDefault="004000E8" w:rsidP="000B0589">
      <w:pPr>
        <w:pStyle w:val="Heading1"/>
      </w:pPr>
      <w:bookmarkStart w:id="1" w:name="_Ref178064866"/>
      <w:r w:rsidRPr="00EA60F2">
        <w:t>Discussion</w:t>
      </w:r>
      <w:bookmarkEnd w:id="1"/>
    </w:p>
    <w:p w14:paraId="63799842" w14:textId="5993E7E2" w:rsidR="00843433" w:rsidRPr="00655A5B" w:rsidRDefault="0030694A" w:rsidP="00843433">
      <w:pPr>
        <w:pStyle w:val="BodyText"/>
      </w:pPr>
      <w:r w:rsidRPr="00655A5B">
        <w:t xml:space="preserve">Frequency hopping is supported for PUCCH formats with durations of at least two OFDM symbols. Given the large number of receive antennas at the gNB and minimum operation bandwidth of 5 MHz, PUCCH formats with frequency hopping are not expected to be diversity deficient. </w:t>
      </w:r>
      <w:r w:rsidR="00545DFE" w:rsidRPr="00655A5B">
        <w:t xml:space="preserve">For eMBB applications, UEs are not expected to be equipped with </w:t>
      </w:r>
      <w:r w:rsidR="00AE6C96">
        <w:t xml:space="preserve">multiple </w:t>
      </w:r>
      <w:r w:rsidR="00545DFE" w:rsidRPr="00655A5B">
        <w:t xml:space="preserve">transmitter </w:t>
      </w:r>
      <w:r w:rsidR="006F56E8" w:rsidRPr="00655A5B">
        <w:t>antennas.</w:t>
      </w:r>
      <w:r w:rsidR="00545DFE" w:rsidRPr="00655A5B">
        <w:t xml:space="preserve"> </w:t>
      </w:r>
      <w:r w:rsidR="006F56E8" w:rsidRPr="00655A5B">
        <w:t>S</w:t>
      </w:r>
      <w:r w:rsidR="00545DFE" w:rsidRPr="00655A5B">
        <w:t xml:space="preserve">upporting transmit diversity only for a selected subset of UEs does not bring clear benefits to the NR system. Furthermore, even when </w:t>
      </w:r>
      <w:r w:rsidR="00A66F5E" w:rsidRPr="00655A5B">
        <w:t>a UE is equipped with two transmitter chains, it may not be designed to transmit coherently across both antennas</w:t>
      </w:r>
      <w:r w:rsidR="00350F4C" w:rsidRPr="00655A5B">
        <w:t>, which can be required</w:t>
      </w:r>
      <w:r w:rsidR="00FC235B" w:rsidRPr="00655A5B">
        <w:t xml:space="preserve"> even for some open loop diversity schemes</w:t>
      </w:r>
      <w:r w:rsidR="00A66F5E" w:rsidRPr="00655A5B">
        <w:t>.</w:t>
      </w:r>
      <w:r w:rsidR="00CF1FD3" w:rsidRPr="00655A5B">
        <w:t xml:space="preserve"> </w:t>
      </w:r>
      <w:r w:rsidR="00AC2105" w:rsidRPr="00655A5B">
        <w:t>Therefore, it is essential that NR PUCCH formats are first and foremost optimized for single UE transmit antenna to ensure proper coverage and efficient system operations.</w:t>
      </w:r>
    </w:p>
    <w:p w14:paraId="62AC9DE7" w14:textId="1BB77B6D" w:rsidR="0030694A" w:rsidRPr="00655A5B" w:rsidRDefault="0030694A" w:rsidP="00843433">
      <w:pPr>
        <w:pStyle w:val="BodyText"/>
      </w:pPr>
    </w:p>
    <w:p w14:paraId="5AA418CE" w14:textId="6D8567BE" w:rsidR="00545DFE" w:rsidRPr="00655A5B" w:rsidRDefault="00545DFE" w:rsidP="00843433">
      <w:pPr>
        <w:pStyle w:val="BodyText"/>
        <w:rPr>
          <w:b/>
        </w:rPr>
      </w:pPr>
      <w:r w:rsidRPr="00655A5B">
        <w:rPr>
          <w:b/>
        </w:rPr>
        <w:t xml:space="preserve">Observation 1 </w:t>
      </w:r>
      <w:r w:rsidR="00CF1FD3" w:rsidRPr="00655A5B">
        <w:rPr>
          <w:b/>
        </w:rPr>
        <w:t xml:space="preserve">NR PUCCH formats with frequency hopping are not expected to be diversity deficient. </w:t>
      </w:r>
      <w:r w:rsidRPr="00655A5B">
        <w:rPr>
          <w:b/>
        </w:rPr>
        <w:t>Unless all UEs are equipped with dual transmit antennas, system coverage is limited by those with single transmitters.</w:t>
      </w:r>
    </w:p>
    <w:p w14:paraId="6D0BAE40" w14:textId="3F04514A" w:rsidR="00545DFE" w:rsidRPr="00655A5B" w:rsidRDefault="00545DFE" w:rsidP="00843433">
      <w:pPr>
        <w:pStyle w:val="BodyText"/>
      </w:pPr>
    </w:p>
    <w:p w14:paraId="23AF5662" w14:textId="2B1D41F8" w:rsidR="00CF1FD3" w:rsidRPr="00655A5B" w:rsidRDefault="00CF1FD3" w:rsidP="00843433">
      <w:pPr>
        <w:pStyle w:val="BodyText"/>
      </w:pPr>
      <w:r w:rsidRPr="00655A5B">
        <w:t xml:space="preserve">Furthermore, NR has built-in procedures and signalling to enable superior and robust beam management, tracking and control. For high end UEs that are more likely to be equipped with multiple transmit antennas, it is expected </w:t>
      </w:r>
      <w:r w:rsidR="00561A57">
        <w:t xml:space="preserve">that </w:t>
      </w:r>
      <w:r w:rsidRPr="00655A5B">
        <w:t>good and sufficient CSI is maintained between the UE and the gNB to enable at least multi-antenna transmission solutions</w:t>
      </w:r>
      <w:r w:rsidR="00FC235B" w:rsidRPr="00655A5B">
        <w:t xml:space="preserve"> </w:t>
      </w:r>
      <w:r w:rsidR="00B503A5" w:rsidRPr="00655A5B">
        <w:t>that do not require precoder feedback</w:t>
      </w:r>
      <w:r w:rsidRPr="00655A5B">
        <w:t>. For instance, antenna/beam selection can achieve better performance than transmit diversity when the knowledge of which UE antenna/beam is experiencing higher gain is available. Note that, for UL/DL on the same frequency, such antenna/beam selection can be done via reciprocity. In short,</w:t>
      </w:r>
      <w:r w:rsidR="00A43335" w:rsidRPr="00655A5B">
        <w:t xml:space="preserve"> for high end</w:t>
      </w:r>
      <w:r w:rsidRPr="00655A5B">
        <w:t xml:space="preserve"> </w:t>
      </w:r>
      <w:r w:rsidR="00A43335" w:rsidRPr="00655A5B">
        <w:t xml:space="preserve">UEs equipped with multiple transmit antennas, it is unnecessary to resort to transmit diversity since more efficient and higher performing solutions are designed or being designed </w:t>
      </w:r>
      <w:r w:rsidR="00EA5E0B" w:rsidRPr="00655A5B">
        <w:t>in</w:t>
      </w:r>
      <w:r w:rsidR="00A43335" w:rsidRPr="00655A5B">
        <w:t xml:space="preserve"> NR. This is particularly clear </w:t>
      </w:r>
      <w:r w:rsidR="00FC235B" w:rsidRPr="00655A5B">
        <w:t xml:space="preserve">in </w:t>
      </w:r>
      <w:r w:rsidR="00A43335" w:rsidRPr="00655A5B">
        <w:t xml:space="preserve">the </w:t>
      </w:r>
      <w:r w:rsidR="00B11356" w:rsidRPr="00655A5B">
        <w:t xml:space="preserve">high SINR </w:t>
      </w:r>
      <w:r w:rsidR="00A43335" w:rsidRPr="00655A5B">
        <w:t>cases when the long or short PUCCH formats</w:t>
      </w:r>
      <w:r w:rsidR="002D5454" w:rsidRPr="00655A5B">
        <w:t xml:space="preserve"> are carrying large payloads</w:t>
      </w:r>
      <w:r w:rsidR="00A43335" w:rsidRPr="00655A5B">
        <w:t xml:space="preserve">. </w:t>
      </w:r>
    </w:p>
    <w:p w14:paraId="0448DDC3" w14:textId="77777777" w:rsidR="00CF1FD3" w:rsidRPr="00655A5B" w:rsidRDefault="00CF1FD3" w:rsidP="00843433">
      <w:pPr>
        <w:pStyle w:val="BodyText"/>
      </w:pPr>
    </w:p>
    <w:p w14:paraId="5A7879EA" w14:textId="47694969" w:rsidR="000F7214" w:rsidRPr="00655A5B" w:rsidRDefault="000F7214" w:rsidP="00843433">
      <w:pPr>
        <w:pStyle w:val="BodyText"/>
        <w:rPr>
          <w:b/>
        </w:rPr>
      </w:pPr>
      <w:r w:rsidRPr="00655A5B">
        <w:rPr>
          <w:b/>
        </w:rPr>
        <w:t>Proposal 1 Transmit diversity is not introduced for large-payload long/short PUCCH formats in Rel-15.</w:t>
      </w:r>
    </w:p>
    <w:p w14:paraId="2D32130B" w14:textId="77777777" w:rsidR="00A43335" w:rsidRPr="00655A5B" w:rsidRDefault="00A43335" w:rsidP="00843433">
      <w:pPr>
        <w:pStyle w:val="BodyText"/>
        <w:rPr>
          <w:b/>
        </w:rPr>
      </w:pPr>
    </w:p>
    <w:p w14:paraId="0A327F8D" w14:textId="4F7E23E6" w:rsidR="0061394E" w:rsidRPr="00655A5B" w:rsidRDefault="00900C3B" w:rsidP="000F7214">
      <w:r w:rsidRPr="00655A5B">
        <w:t xml:space="preserve">For URLLC applications, </w:t>
      </w:r>
      <w:r w:rsidR="0056757E" w:rsidRPr="00655A5B">
        <w:t xml:space="preserve">further study and discussion are needed to clarify the minimum hardware capabilities. </w:t>
      </w:r>
      <w:r w:rsidR="00CE209F" w:rsidRPr="00655A5B">
        <w:t xml:space="preserve">If it is determined that multiple transmit antennas are to be required for all URLLC UEs, further study on transmit diversity can be considered for enhancing URLLC coverage and robustness. </w:t>
      </w:r>
      <w:r w:rsidR="007E074D" w:rsidRPr="00655A5B">
        <w:t xml:space="preserve">Additional discussion is presented in </w:t>
      </w:r>
      <w:r w:rsidR="007E074D" w:rsidRPr="00655A5B">
        <w:fldChar w:fldCharType="begin"/>
      </w:r>
      <w:r w:rsidR="007E074D" w:rsidRPr="00655A5B">
        <w:instrText xml:space="preserve"> REF _Ref485315080 \r \h </w:instrText>
      </w:r>
      <w:r w:rsidR="00655A5B">
        <w:instrText xml:space="preserve"> \* MERGEFORMAT </w:instrText>
      </w:r>
      <w:r w:rsidR="007E074D" w:rsidRPr="00655A5B">
        <w:fldChar w:fldCharType="separate"/>
      </w:r>
      <w:r w:rsidR="00F65C3D" w:rsidRPr="00655A5B">
        <w:t>[2]</w:t>
      </w:r>
      <w:r w:rsidR="007E074D" w:rsidRPr="00655A5B">
        <w:fldChar w:fldCharType="end"/>
      </w:r>
      <w:r w:rsidR="007E074D" w:rsidRPr="00655A5B">
        <w:t>.</w:t>
      </w:r>
    </w:p>
    <w:p w14:paraId="672955F6" w14:textId="322D5428" w:rsidR="0045487E" w:rsidRPr="00655A5B" w:rsidRDefault="0045487E" w:rsidP="000F7214"/>
    <w:p w14:paraId="71B1B8AD" w14:textId="4C1A5C54" w:rsidR="00900C3B" w:rsidRPr="00655A5B" w:rsidRDefault="004D23E0" w:rsidP="00900C3B">
      <w:pPr>
        <w:rPr>
          <w:b/>
        </w:rPr>
      </w:pPr>
      <w:r w:rsidRPr="00655A5B">
        <w:rPr>
          <w:b/>
        </w:rPr>
        <w:t>Proposal 2</w:t>
      </w:r>
      <w:r w:rsidR="00900C3B" w:rsidRPr="00655A5B">
        <w:rPr>
          <w:b/>
        </w:rPr>
        <w:t xml:space="preserve"> Further study and clarify the minimum transmit antenna requirements for URLLC UEs.</w:t>
      </w:r>
    </w:p>
    <w:p w14:paraId="03A16E60" w14:textId="2BFA2515" w:rsidR="0061394E" w:rsidRPr="00655A5B" w:rsidRDefault="0061394E" w:rsidP="000F7214"/>
    <w:p w14:paraId="366D72B7" w14:textId="0C2FA63D" w:rsidR="003A3F52" w:rsidRPr="00655A5B" w:rsidRDefault="00CE209F" w:rsidP="000F7214">
      <w:r w:rsidRPr="00655A5B">
        <w:t xml:space="preserve">In the following, we provide an analysis on potential transmit diversity schemes for such use cases if it is found justified. </w:t>
      </w:r>
      <w:r w:rsidR="007E074D" w:rsidRPr="00655A5B">
        <w:t xml:space="preserve">Various transmit diversity schemes had been discussed in LTE </w:t>
      </w:r>
      <w:r w:rsidR="00F65C3D" w:rsidRPr="00655A5B">
        <w:fldChar w:fldCharType="begin"/>
      </w:r>
      <w:r w:rsidR="00F65C3D" w:rsidRPr="00655A5B">
        <w:instrText xml:space="preserve"> REF _Ref485315714 \r \h </w:instrText>
      </w:r>
      <w:r w:rsidR="00655A5B">
        <w:instrText xml:space="preserve"> \* MERGEFORMAT </w:instrText>
      </w:r>
      <w:r w:rsidR="00F65C3D" w:rsidRPr="00655A5B">
        <w:fldChar w:fldCharType="separate"/>
      </w:r>
      <w:r w:rsidR="00F65C3D" w:rsidRPr="00655A5B">
        <w:t>[3]</w:t>
      </w:r>
      <w:r w:rsidR="00F65C3D" w:rsidRPr="00655A5B">
        <w:fldChar w:fldCharType="end"/>
      </w:r>
      <w:r w:rsidR="00F65C3D" w:rsidRPr="00655A5B">
        <w:t>-</w:t>
      </w:r>
      <w:r w:rsidR="00F65C3D" w:rsidRPr="00655A5B">
        <w:fldChar w:fldCharType="begin"/>
      </w:r>
      <w:r w:rsidR="00F65C3D" w:rsidRPr="00655A5B">
        <w:instrText xml:space="preserve"> REF _Ref485316080 \r \h </w:instrText>
      </w:r>
      <w:r w:rsidR="00655A5B">
        <w:instrText xml:space="preserve"> \* MERGEFORMAT </w:instrText>
      </w:r>
      <w:r w:rsidR="00F65C3D" w:rsidRPr="00655A5B">
        <w:fldChar w:fldCharType="separate"/>
      </w:r>
      <w:r w:rsidR="00F65C3D" w:rsidRPr="00655A5B">
        <w:t>[5]</w:t>
      </w:r>
      <w:r w:rsidR="00F65C3D" w:rsidRPr="00655A5B">
        <w:fldChar w:fldCharType="end"/>
      </w:r>
      <w:r w:rsidR="00F65C3D" w:rsidRPr="00655A5B">
        <w:t xml:space="preserve"> </w:t>
      </w:r>
      <w:r w:rsidR="007E074D" w:rsidRPr="00655A5B">
        <w:t xml:space="preserve">as well as in NR </w:t>
      </w:r>
      <w:r w:rsidR="007E074D" w:rsidRPr="00655A5B">
        <w:fldChar w:fldCharType="begin"/>
      </w:r>
      <w:r w:rsidR="007E074D" w:rsidRPr="00655A5B">
        <w:instrText xml:space="preserve"> REF _Ref485315355 \r \h </w:instrText>
      </w:r>
      <w:r w:rsidR="00655A5B">
        <w:instrText xml:space="preserve"> \* MERGEFORMAT </w:instrText>
      </w:r>
      <w:r w:rsidR="007E074D" w:rsidRPr="00655A5B">
        <w:fldChar w:fldCharType="separate"/>
      </w:r>
      <w:r w:rsidR="00F65C3D" w:rsidRPr="00655A5B">
        <w:t>[6]</w:t>
      </w:r>
      <w:r w:rsidR="007E074D" w:rsidRPr="00655A5B">
        <w:fldChar w:fldCharType="end"/>
      </w:r>
      <w:r w:rsidR="007E074D" w:rsidRPr="00655A5B">
        <w:t>-</w:t>
      </w:r>
      <w:r w:rsidR="007E074D" w:rsidRPr="00655A5B">
        <w:fldChar w:fldCharType="begin"/>
      </w:r>
      <w:r w:rsidR="007E074D" w:rsidRPr="00655A5B">
        <w:instrText xml:space="preserve"> REF _Ref485315361 \r \h </w:instrText>
      </w:r>
      <w:r w:rsidR="00655A5B">
        <w:instrText xml:space="preserve"> \* MERGEFORMAT </w:instrText>
      </w:r>
      <w:r w:rsidR="007E074D" w:rsidRPr="00655A5B">
        <w:fldChar w:fldCharType="separate"/>
      </w:r>
      <w:r w:rsidR="00F65C3D" w:rsidRPr="00655A5B">
        <w:t>[16]</w:t>
      </w:r>
      <w:r w:rsidR="007E074D" w:rsidRPr="00655A5B">
        <w:fldChar w:fldCharType="end"/>
      </w:r>
      <w:r w:rsidR="007E074D" w:rsidRPr="00655A5B">
        <w:t>. There are four basic design paradigms:</w:t>
      </w:r>
    </w:p>
    <w:p w14:paraId="39AFD715" w14:textId="55A7D59C" w:rsidR="007E074D" w:rsidRPr="00655A5B" w:rsidRDefault="007E074D" w:rsidP="00F65C3D">
      <w:pPr>
        <w:pStyle w:val="BodyText"/>
        <w:numPr>
          <w:ilvl w:val="0"/>
          <w:numId w:val="41"/>
        </w:numPr>
      </w:pPr>
      <w:r w:rsidRPr="00655A5B">
        <w:t>Cyclic delay diversity</w:t>
      </w:r>
    </w:p>
    <w:p w14:paraId="1E89D034" w14:textId="539CFAA9" w:rsidR="007E074D" w:rsidRPr="00655A5B" w:rsidRDefault="007E074D" w:rsidP="00F65C3D">
      <w:pPr>
        <w:pStyle w:val="BodyText"/>
        <w:numPr>
          <w:ilvl w:val="0"/>
          <w:numId w:val="41"/>
        </w:numPr>
      </w:pPr>
      <w:r w:rsidRPr="00655A5B">
        <w:t>Precoder cycling</w:t>
      </w:r>
    </w:p>
    <w:p w14:paraId="48490A2C" w14:textId="5D6EE5A2" w:rsidR="007E074D" w:rsidRPr="00655A5B" w:rsidRDefault="007E074D" w:rsidP="00F65C3D">
      <w:pPr>
        <w:pStyle w:val="BodyText"/>
        <w:numPr>
          <w:ilvl w:val="0"/>
          <w:numId w:val="41"/>
        </w:numPr>
      </w:pPr>
      <w:r w:rsidRPr="00655A5B">
        <w:t>Alamouti type</w:t>
      </w:r>
    </w:p>
    <w:p w14:paraId="026C65DA" w14:textId="5D133E27" w:rsidR="007E074D" w:rsidRPr="00655A5B" w:rsidRDefault="007E074D" w:rsidP="00F65C3D">
      <w:pPr>
        <w:pStyle w:val="BodyText"/>
        <w:numPr>
          <w:ilvl w:val="0"/>
          <w:numId w:val="41"/>
        </w:numPr>
      </w:pPr>
      <w:r w:rsidRPr="00655A5B">
        <w:t>Spatial orthogonal</w:t>
      </w:r>
      <w:r w:rsidR="008E2856">
        <w:t>-resource</w:t>
      </w:r>
      <w:r w:rsidRPr="00655A5B">
        <w:t xml:space="preserve"> transmit diversity (SORTD)</w:t>
      </w:r>
    </w:p>
    <w:p w14:paraId="08069C8D" w14:textId="470F40A9" w:rsidR="007E074D" w:rsidRPr="00655A5B" w:rsidRDefault="007E074D" w:rsidP="007E074D">
      <w:r w:rsidRPr="00655A5B">
        <w:t xml:space="preserve">Discussion for LTE specifications had revealed that cyclic delay diversity </w:t>
      </w:r>
      <w:r w:rsidR="00061F53" w:rsidRPr="00655A5B">
        <w:t xml:space="preserve">is </w:t>
      </w:r>
      <w:r w:rsidRPr="00655A5B">
        <w:t xml:space="preserve">generally </w:t>
      </w:r>
      <w:r w:rsidR="00061F53" w:rsidRPr="00655A5B">
        <w:t>out-performed by the other type</w:t>
      </w:r>
      <w:r w:rsidR="008E2856">
        <w:t>s</w:t>
      </w:r>
      <w:r w:rsidR="00061F53" w:rsidRPr="00655A5B">
        <w:t xml:space="preserve"> of transmit diversity </w:t>
      </w:r>
      <w:r w:rsidR="00061F53" w:rsidRPr="00655A5B">
        <w:fldChar w:fldCharType="begin"/>
      </w:r>
      <w:r w:rsidR="00061F53" w:rsidRPr="00655A5B">
        <w:instrText xml:space="preserve"> REF _Ref485315714 \r \h </w:instrText>
      </w:r>
      <w:r w:rsidR="00655A5B">
        <w:instrText xml:space="preserve"> \* MERGEFORMAT </w:instrText>
      </w:r>
      <w:r w:rsidR="00061F53" w:rsidRPr="00655A5B">
        <w:fldChar w:fldCharType="separate"/>
      </w:r>
      <w:r w:rsidR="00F65C3D" w:rsidRPr="00655A5B">
        <w:t>[3]</w:t>
      </w:r>
      <w:r w:rsidR="00061F53" w:rsidRPr="00655A5B">
        <w:fldChar w:fldCharType="end"/>
      </w:r>
      <w:r w:rsidR="00061F53" w:rsidRPr="00655A5B">
        <w:t>.</w:t>
      </w:r>
      <w:r w:rsidR="006805FD" w:rsidRPr="00655A5B">
        <w:t xml:space="preserve"> The inferior performance is also verified in </w:t>
      </w:r>
      <w:r w:rsidR="006805FD" w:rsidRPr="00655A5B">
        <w:fldChar w:fldCharType="begin"/>
      </w:r>
      <w:r w:rsidR="006805FD" w:rsidRPr="00655A5B">
        <w:instrText xml:space="preserve"> REF _Ref485315355 \r \h </w:instrText>
      </w:r>
      <w:r w:rsidR="00655A5B">
        <w:instrText xml:space="preserve"> \* MERGEFORMAT </w:instrText>
      </w:r>
      <w:r w:rsidR="006805FD" w:rsidRPr="00655A5B">
        <w:fldChar w:fldCharType="separate"/>
      </w:r>
      <w:r w:rsidR="006805FD" w:rsidRPr="00655A5B">
        <w:t>[6]</w:t>
      </w:r>
      <w:r w:rsidR="006805FD" w:rsidRPr="00655A5B">
        <w:fldChar w:fldCharType="end"/>
      </w:r>
      <w:r w:rsidR="006805FD" w:rsidRPr="00655A5B">
        <w:t>.</w:t>
      </w:r>
    </w:p>
    <w:p w14:paraId="3568CF98" w14:textId="1C78806B" w:rsidR="00F65C3D" w:rsidRPr="00655A5B" w:rsidRDefault="00F65C3D" w:rsidP="007E074D">
      <w:r w:rsidRPr="00655A5B">
        <w:t xml:space="preserve">For PUCCH formats carrying up to 2 bits, the physical structures under discussion are mostly based on (1) </w:t>
      </w:r>
      <w:r w:rsidR="004C0FB8">
        <w:t>selection</w:t>
      </w:r>
      <w:r w:rsidR="004C0FB8" w:rsidRPr="00655A5B">
        <w:t xml:space="preserve"> </w:t>
      </w:r>
      <w:r w:rsidRPr="00655A5B">
        <w:t>or (2) modulation of specific orthogonal sequences contained in 12 REs. Furthermore, orthogonal cover codes are further deployed to provide UE multiplexing on the same radio resources. Consequently, precoder cycling cannot be mapped to these small-payload PUCCH formats.</w:t>
      </w:r>
    </w:p>
    <w:p w14:paraId="4C85C05E" w14:textId="77777777" w:rsidR="0030659A" w:rsidRPr="00655A5B" w:rsidRDefault="00F65C3D" w:rsidP="00A14D89">
      <w:r w:rsidRPr="00655A5B">
        <w:t xml:space="preserve">Alamouti type transmit diversity requires two explicit DMRS ports to estimate channel parameters corresponding to the two transmit antenna ports. For </w:t>
      </w:r>
      <w:r w:rsidR="003A5FE9" w:rsidRPr="00655A5B">
        <w:t>the</w:t>
      </w:r>
      <w:r w:rsidRPr="00655A5B">
        <w:t xml:space="preserve"> receiver, </w:t>
      </w:r>
      <w:r w:rsidR="006805FD" w:rsidRPr="00655A5B">
        <w:t xml:space="preserve">performance is critically dependent upon accurate cancellation of inter-stream interference. For the purpose of extending URLLC coverage, insufficient channel estimation quality at low SINR causes sub-optimal performance of this type of transmit diversity designs. Furthermore, for URLLC extended range/reliability use cases, DFT-S-OFDM waveform is to be adopted to increase UE power output. </w:t>
      </w:r>
      <w:r w:rsidR="00BB5842" w:rsidRPr="00655A5B">
        <w:t xml:space="preserve">Additional work-around solutions are needed to introduce Alamouti type transmit diversity. </w:t>
      </w:r>
    </w:p>
    <w:p w14:paraId="6CFE63E1" w14:textId="7701F38A" w:rsidR="0030659A" w:rsidRPr="00655A5B" w:rsidRDefault="00BB5842" w:rsidP="0030659A">
      <w:pPr>
        <w:pStyle w:val="BodyText"/>
        <w:numPr>
          <w:ilvl w:val="0"/>
          <w:numId w:val="45"/>
        </w:numPr>
      </w:pPr>
      <w:r w:rsidRPr="00655A5B">
        <w:t xml:space="preserve">One </w:t>
      </w:r>
      <w:r w:rsidR="003A5FE9" w:rsidRPr="00655A5B">
        <w:t>l</w:t>
      </w:r>
      <w:r w:rsidRPr="00655A5B">
        <w:t xml:space="preserve">ow-CM frequency-domain Alamouti type transmit diversity approach is based on manipulation of two half sequences (conjugate and reverse ordering). </w:t>
      </w:r>
      <w:r w:rsidR="003A5FE9" w:rsidRPr="00655A5B">
        <w:t xml:space="preserve">As discussed in </w:t>
      </w:r>
      <w:r w:rsidR="003A5FE9" w:rsidRPr="00655A5B">
        <w:fldChar w:fldCharType="begin"/>
      </w:r>
      <w:r w:rsidR="003A5FE9" w:rsidRPr="00655A5B">
        <w:instrText xml:space="preserve"> REF _Ref485317432 \r \h </w:instrText>
      </w:r>
      <w:r w:rsidR="00655A5B">
        <w:instrText xml:space="preserve"> \* MERGEFORMAT </w:instrText>
      </w:r>
      <w:r w:rsidR="003A5FE9" w:rsidRPr="00655A5B">
        <w:fldChar w:fldCharType="separate"/>
      </w:r>
      <w:r w:rsidR="003A5FE9" w:rsidRPr="00655A5B">
        <w:t>[7]</w:t>
      </w:r>
      <w:r w:rsidR="003A5FE9" w:rsidRPr="00655A5B">
        <w:fldChar w:fldCharType="end"/>
      </w:r>
      <w:r w:rsidR="003A5FE9" w:rsidRPr="00655A5B">
        <w:t xml:space="preserve"> and further shown in </w:t>
      </w:r>
      <w:r w:rsidR="003A5FE9" w:rsidRPr="00655A5B">
        <w:fldChar w:fldCharType="begin"/>
      </w:r>
      <w:r w:rsidR="003A5FE9" w:rsidRPr="00655A5B">
        <w:instrText xml:space="preserve"> REF _Ref485315355 \r \h </w:instrText>
      </w:r>
      <w:r w:rsidR="00655A5B">
        <w:instrText xml:space="preserve"> \* MERGEFORMAT </w:instrText>
      </w:r>
      <w:r w:rsidR="003A5FE9" w:rsidRPr="00655A5B">
        <w:fldChar w:fldCharType="separate"/>
      </w:r>
      <w:r w:rsidR="003A5FE9" w:rsidRPr="00655A5B">
        <w:t>[6]</w:t>
      </w:r>
      <w:r w:rsidR="003A5FE9" w:rsidRPr="00655A5B">
        <w:fldChar w:fldCharType="end"/>
      </w:r>
      <w:r w:rsidR="003A5FE9" w:rsidRPr="00655A5B">
        <w:t xml:space="preserve">, this type of designs </w:t>
      </w:r>
      <w:r w:rsidR="00CA46AA">
        <w:t>is</w:t>
      </w:r>
      <w:r w:rsidR="003A5FE9" w:rsidRPr="00655A5B">
        <w:t xml:space="preserve"> sensitivity to channel coefficient variations across REs. As the channel dispersion increases, the performance becomes substantially worse.</w:t>
      </w:r>
    </w:p>
    <w:p w14:paraId="06F77EC3" w14:textId="55E33A9F" w:rsidR="00957E1E" w:rsidRPr="00655A5B" w:rsidRDefault="003A5FE9" w:rsidP="0030659A">
      <w:pPr>
        <w:pStyle w:val="BodyText"/>
        <w:numPr>
          <w:ilvl w:val="0"/>
          <w:numId w:val="45"/>
        </w:numPr>
      </w:pPr>
      <w:r w:rsidRPr="00655A5B">
        <w:t xml:space="preserve">Another time-domain low-CM Alamouti type transmit diversity approach takes the full sequence and performs conjugate and reverse ordering across two DFT-S-OFDM symbols. Performance of this time-domain approach is sensitive to channel coefficient variation across time. As vehicular speed increases, performance of this approach degrades. Further, when the available number of DFT-S-OFDM symbols is not even, further work-around is required via split symbol operations. Such variable processing requirements </w:t>
      </w:r>
      <w:r w:rsidR="00FA1F62" w:rsidRPr="00655A5B">
        <w:t xml:space="preserve">negatively impact gNB pipelining architecture and </w:t>
      </w:r>
      <w:r w:rsidR="00A14D89" w:rsidRPr="00655A5B">
        <w:t xml:space="preserve">add substantial implementation complexity and costs on the gNB without clear </w:t>
      </w:r>
      <w:r w:rsidR="00FA1F62" w:rsidRPr="00655A5B">
        <w:t>benefits to the system</w:t>
      </w:r>
      <w:r w:rsidR="00A14D89" w:rsidRPr="00655A5B">
        <w:t>.</w:t>
      </w:r>
    </w:p>
    <w:p w14:paraId="51F2BBC1" w14:textId="77777777" w:rsidR="006805FD" w:rsidRPr="00655A5B" w:rsidRDefault="006805FD" w:rsidP="000F7214"/>
    <w:p w14:paraId="04D726B9" w14:textId="37CB89B4" w:rsidR="00673BF4" w:rsidRPr="00655A5B" w:rsidRDefault="00957E1E" w:rsidP="000F7214">
      <w:pPr>
        <w:rPr>
          <w:b/>
        </w:rPr>
      </w:pPr>
      <w:bookmarkStart w:id="2" w:name="_Hlk485303693"/>
      <w:r w:rsidRPr="00655A5B">
        <w:rPr>
          <w:b/>
        </w:rPr>
        <w:t>Observation 2</w:t>
      </w:r>
      <w:r w:rsidR="00673BF4" w:rsidRPr="00655A5B">
        <w:rPr>
          <w:b/>
        </w:rPr>
        <w:t xml:space="preserve"> Alamouti type transmit diversity schemes require accurate cancellation of inter-stream interference. For low SINR application cases, Alamouti type transmit diversity schemes achieve sub-optimal performance.</w:t>
      </w:r>
    </w:p>
    <w:p w14:paraId="0E35B839" w14:textId="77777777" w:rsidR="00FA1F62" w:rsidRPr="00655A5B" w:rsidRDefault="00957E1E" w:rsidP="000F7214">
      <w:pPr>
        <w:rPr>
          <w:b/>
        </w:rPr>
      </w:pPr>
      <w:r w:rsidRPr="00655A5B">
        <w:rPr>
          <w:b/>
        </w:rPr>
        <w:lastRenderedPageBreak/>
        <w:t>Observation 3</w:t>
      </w:r>
      <w:r w:rsidR="00673BF4" w:rsidRPr="00655A5B">
        <w:rPr>
          <w:b/>
        </w:rPr>
        <w:t xml:space="preserve"> </w:t>
      </w:r>
      <w:bookmarkStart w:id="3" w:name="_Hlk485317346"/>
      <w:r w:rsidR="00FA1F62" w:rsidRPr="00655A5B">
        <w:rPr>
          <w:b/>
        </w:rPr>
        <w:t>Performance of l</w:t>
      </w:r>
      <w:r w:rsidR="00673BF4" w:rsidRPr="00655A5B">
        <w:rPr>
          <w:b/>
        </w:rPr>
        <w:t>ow-CM frequency-domain Alamouti type transmit diversity</w:t>
      </w:r>
      <w:bookmarkEnd w:id="3"/>
      <w:r w:rsidR="00673BF4" w:rsidRPr="00655A5B">
        <w:rPr>
          <w:b/>
        </w:rPr>
        <w:t xml:space="preserve"> schemes </w:t>
      </w:r>
      <w:r w:rsidR="00FA1F62" w:rsidRPr="00655A5B">
        <w:rPr>
          <w:b/>
        </w:rPr>
        <w:t>is degraded in</w:t>
      </w:r>
      <w:r w:rsidR="003A3F52" w:rsidRPr="00655A5B">
        <w:rPr>
          <w:b/>
        </w:rPr>
        <w:t xml:space="preserve"> </w:t>
      </w:r>
      <w:r w:rsidR="00FA1F62" w:rsidRPr="00655A5B">
        <w:rPr>
          <w:b/>
        </w:rPr>
        <w:t xml:space="preserve">dispersive </w:t>
      </w:r>
      <w:r w:rsidR="003A3F52" w:rsidRPr="00655A5B">
        <w:rPr>
          <w:b/>
        </w:rPr>
        <w:t>channel</w:t>
      </w:r>
      <w:r w:rsidR="00673BF4" w:rsidRPr="00655A5B">
        <w:rPr>
          <w:b/>
        </w:rPr>
        <w:t xml:space="preserve">. </w:t>
      </w:r>
      <w:r w:rsidR="00FA1F62" w:rsidRPr="00655A5B">
        <w:rPr>
          <w:b/>
        </w:rPr>
        <w:t xml:space="preserve">Performance of low-CM time-domain Alamouti type transmit diversity schemes is degraded when the vehicular speed is high. </w:t>
      </w:r>
    </w:p>
    <w:p w14:paraId="48A026E0" w14:textId="6B5E72FB" w:rsidR="00FA1F62" w:rsidRPr="00655A5B" w:rsidRDefault="00FA1F62" w:rsidP="000F7214">
      <w:pPr>
        <w:rPr>
          <w:b/>
        </w:rPr>
      </w:pPr>
      <w:r w:rsidRPr="00655A5B">
        <w:rPr>
          <w:b/>
        </w:rPr>
        <w:t xml:space="preserve">Observation 4 </w:t>
      </w:r>
      <w:r w:rsidR="00673BF4" w:rsidRPr="00655A5B">
        <w:rPr>
          <w:b/>
        </w:rPr>
        <w:t xml:space="preserve">Time-domain Alamouti type transmit diversity </w:t>
      </w:r>
      <w:r w:rsidRPr="00655A5B">
        <w:rPr>
          <w:b/>
        </w:rPr>
        <w:t xml:space="preserve">further </w:t>
      </w:r>
      <w:r w:rsidR="00673BF4" w:rsidRPr="00655A5B">
        <w:rPr>
          <w:b/>
        </w:rPr>
        <w:t>require</w:t>
      </w:r>
      <w:r w:rsidRPr="00655A5B">
        <w:rPr>
          <w:b/>
        </w:rPr>
        <w:t>s</w:t>
      </w:r>
      <w:r w:rsidR="00673BF4" w:rsidRPr="00655A5B">
        <w:rPr>
          <w:b/>
        </w:rPr>
        <w:t xml:space="preserve"> even number of OFDM symbols </w:t>
      </w:r>
      <w:r w:rsidRPr="00655A5B">
        <w:rPr>
          <w:b/>
        </w:rPr>
        <w:t xml:space="preserve">or split-symbol operations dependent of the PUCCH durations. Such variable processing requirements </w:t>
      </w:r>
      <w:bookmarkStart w:id="4" w:name="_Hlk485318560"/>
      <w:r w:rsidRPr="00655A5B">
        <w:rPr>
          <w:b/>
        </w:rPr>
        <w:t xml:space="preserve">negatively impact gNB pipelining architecture </w:t>
      </w:r>
      <w:bookmarkEnd w:id="4"/>
      <w:r w:rsidRPr="00655A5B">
        <w:rPr>
          <w:b/>
        </w:rPr>
        <w:t>and add unnecessary implementation complexity and costs to the gNB.</w:t>
      </w:r>
    </w:p>
    <w:bookmarkEnd w:id="2"/>
    <w:p w14:paraId="25A7823E" w14:textId="77777777" w:rsidR="00B65290" w:rsidRPr="00655A5B" w:rsidRDefault="00B65290" w:rsidP="0054412C">
      <w:pPr>
        <w:rPr>
          <w:b/>
        </w:rPr>
      </w:pPr>
    </w:p>
    <w:p w14:paraId="6F63AC20" w14:textId="2D36AD6A" w:rsidR="0054412C" w:rsidRPr="00655A5B" w:rsidRDefault="0054412C" w:rsidP="0054412C">
      <w:pPr>
        <w:rPr>
          <w:b/>
        </w:rPr>
      </w:pPr>
      <w:r w:rsidRPr="00655A5B">
        <w:rPr>
          <w:b/>
        </w:rPr>
        <w:t>Proposal 3 Alamouti type transmit diversity is not considered for NR PUCCH.</w:t>
      </w:r>
    </w:p>
    <w:p w14:paraId="408ABA3D" w14:textId="612CF091" w:rsidR="0054412C" w:rsidRPr="00655A5B" w:rsidRDefault="0054412C" w:rsidP="000F7214"/>
    <w:p w14:paraId="69A2F63F" w14:textId="5DE958BC" w:rsidR="0054412C" w:rsidRPr="00655A5B" w:rsidRDefault="00447942" w:rsidP="000F7214">
      <w:r w:rsidRPr="00655A5B">
        <w:t>For long/short PUCCH formats carrying</w:t>
      </w:r>
      <w:r w:rsidR="00973782" w:rsidRPr="00655A5B">
        <w:t xml:space="preserve"> small payloads</w:t>
      </w:r>
      <w:r w:rsidRPr="00655A5B">
        <w:t xml:space="preserve">, the physical structures of the PUCCH signals are designed to allow multiplexing multiple UEs on the same radio resources. This is achieved by creating orthogonal sequences via cyclic shifts of specific sequences or via orthogonal cover codes. The SORTD approach is built directly on top of these orthogonal resources by allocating two such orthogonal resources for the two transmit antennas of a UE. </w:t>
      </w:r>
      <w:r w:rsidR="009639CD" w:rsidRPr="00655A5B">
        <w:t xml:space="preserve">It has been shown to be very effective </w:t>
      </w:r>
      <w:r w:rsidR="009639CD" w:rsidRPr="00655A5B">
        <w:fldChar w:fldCharType="begin"/>
      </w:r>
      <w:r w:rsidR="009639CD" w:rsidRPr="00655A5B">
        <w:instrText xml:space="preserve"> REF _Ref485319911 \r \h </w:instrText>
      </w:r>
      <w:r w:rsidR="00655A5B">
        <w:instrText xml:space="preserve"> \* MERGEFORMAT </w:instrText>
      </w:r>
      <w:r w:rsidR="009639CD" w:rsidRPr="00655A5B">
        <w:fldChar w:fldCharType="separate"/>
      </w:r>
      <w:r w:rsidR="009639CD" w:rsidRPr="00655A5B">
        <w:t>[4]</w:t>
      </w:r>
      <w:r w:rsidR="009639CD" w:rsidRPr="00655A5B">
        <w:fldChar w:fldCharType="end"/>
      </w:r>
      <w:r w:rsidR="009639CD" w:rsidRPr="00655A5B">
        <w:t xml:space="preserve"> and was adopted for LTE format 1b with channel selection in Rel-11. </w:t>
      </w:r>
      <w:r w:rsidR="000F5CE6" w:rsidRPr="00655A5B">
        <w:t xml:space="preserve">Such transmit diversity further allows the gNB to implement parallel/pipelined processing to further reduce latency, which is beneficial for URLCC application cases. Therefore, based on high performance and </w:t>
      </w:r>
      <w:r w:rsidR="005D7E3C">
        <w:t xml:space="preserve">the </w:t>
      </w:r>
      <w:r w:rsidR="000F5CE6" w:rsidRPr="00655A5B">
        <w:t>potential for low latency processing, SORTD is recommended for PUCCH transmit diversity if it is determined that transmit diversity is needed.</w:t>
      </w:r>
    </w:p>
    <w:p w14:paraId="4D923A44" w14:textId="77777777" w:rsidR="00AA47C9" w:rsidRPr="00655A5B" w:rsidRDefault="00AA47C9" w:rsidP="000F7214"/>
    <w:p w14:paraId="38DBD117" w14:textId="3C4F15A8" w:rsidR="000F7214" w:rsidRPr="00655A5B" w:rsidRDefault="006E681A" w:rsidP="000F7214">
      <w:pPr>
        <w:rPr>
          <w:b/>
        </w:rPr>
      </w:pPr>
      <w:r w:rsidRPr="00655A5B">
        <w:rPr>
          <w:b/>
        </w:rPr>
        <w:t>Proposal 4</w:t>
      </w:r>
      <w:r w:rsidR="000F7214" w:rsidRPr="00655A5B">
        <w:rPr>
          <w:b/>
        </w:rPr>
        <w:t xml:space="preserve"> </w:t>
      </w:r>
      <w:r w:rsidR="00996A28" w:rsidRPr="00655A5B">
        <w:rPr>
          <w:b/>
        </w:rPr>
        <w:t>Based on high performance and potential for low latency processing, SORTD is recommended for PUCCH transmit diversity carrying small payloads</w:t>
      </w:r>
      <w:r w:rsidR="0030694A" w:rsidRPr="00655A5B">
        <w:rPr>
          <w:b/>
        </w:rPr>
        <w:t>.</w:t>
      </w:r>
    </w:p>
    <w:p w14:paraId="172D0894" w14:textId="77777777" w:rsidR="0099070A" w:rsidRDefault="0099070A" w:rsidP="000F7214">
      <w:pPr>
        <w:rPr>
          <w:b/>
        </w:rPr>
      </w:pPr>
    </w:p>
    <w:p w14:paraId="2C1B6BD4" w14:textId="77777777" w:rsidR="00C01F33" w:rsidRPr="007B78FE" w:rsidRDefault="00C01F33" w:rsidP="00CE0424">
      <w:pPr>
        <w:pStyle w:val="Heading1"/>
      </w:pPr>
      <w:r w:rsidRPr="007B78FE">
        <w:t>Conclusion</w:t>
      </w:r>
    </w:p>
    <w:p w14:paraId="0A3E5838" w14:textId="33129AB0" w:rsidR="00B74DCA" w:rsidRDefault="007B78FE" w:rsidP="008E065E">
      <w:r w:rsidRPr="007B78FE">
        <w:rPr>
          <w:bCs/>
        </w:rPr>
        <w:t xml:space="preserve">We </w:t>
      </w:r>
      <w:r w:rsidR="0010118E" w:rsidRPr="007B78FE">
        <w:t>discuss</w:t>
      </w:r>
      <w:r w:rsidR="0010118E">
        <w:t>ed</w:t>
      </w:r>
      <w:r w:rsidR="00996A28">
        <w:t xml:space="preserve"> different approaches to enhance PUCCH link quality including multi-antenna operations that do not require precoder feedbacks as well as transmit diversity schemes.</w:t>
      </w:r>
      <w:r w:rsidR="0010118E">
        <w:t xml:space="preserve"> </w:t>
      </w:r>
      <w:r w:rsidR="00996A28">
        <w:t xml:space="preserve">We </w:t>
      </w:r>
      <w:r w:rsidR="00F02276">
        <w:t>made the following ob</w:t>
      </w:r>
      <w:r w:rsidR="00996A28">
        <w:t>servations:</w:t>
      </w:r>
    </w:p>
    <w:p w14:paraId="60A2AAC3" w14:textId="77777777" w:rsidR="00996A28" w:rsidRPr="00996A28" w:rsidRDefault="00996A28" w:rsidP="00996A28">
      <w:pPr>
        <w:rPr>
          <w:b/>
        </w:rPr>
      </w:pPr>
      <w:r w:rsidRPr="00996A28">
        <w:rPr>
          <w:b/>
        </w:rPr>
        <w:t>Observation 1 NR PUCCH formats with frequency hopping are not expected to be diversity deficient. Unless all UEs are equipped with dual transmit antennas, system coverage is limited by those with single transmitters.</w:t>
      </w:r>
    </w:p>
    <w:p w14:paraId="241BD7B9" w14:textId="77777777" w:rsidR="00996A28" w:rsidRPr="00996A28" w:rsidRDefault="00996A28" w:rsidP="00996A28">
      <w:pPr>
        <w:rPr>
          <w:b/>
        </w:rPr>
      </w:pPr>
      <w:r w:rsidRPr="00996A28">
        <w:rPr>
          <w:b/>
        </w:rPr>
        <w:t>Observation 2 Alamouti type transmit diversity schemes require accurate cancellation of inter-stream interference. For low SINR application cases, Alamouti type transmit diversity schemes achieve sub-optimal performance.</w:t>
      </w:r>
    </w:p>
    <w:p w14:paraId="5B2F9060" w14:textId="77777777" w:rsidR="00996A28" w:rsidRPr="00996A28" w:rsidRDefault="00996A28" w:rsidP="00996A28">
      <w:pPr>
        <w:rPr>
          <w:b/>
        </w:rPr>
      </w:pPr>
      <w:r w:rsidRPr="00996A28">
        <w:rPr>
          <w:b/>
        </w:rPr>
        <w:t xml:space="preserve">Observation 3 Performance of low-CM frequency-domain Alamouti type transmit diversity schemes is degraded in dispersive channel. Performance of low-CM time-domain Alamouti type transmit diversity schemes is degraded when the vehicular speed is high. </w:t>
      </w:r>
    </w:p>
    <w:p w14:paraId="4AC2873E" w14:textId="77777777" w:rsidR="00996A28" w:rsidRPr="00996A28" w:rsidRDefault="00996A28" w:rsidP="00996A28">
      <w:pPr>
        <w:rPr>
          <w:b/>
        </w:rPr>
      </w:pPr>
      <w:r w:rsidRPr="00996A28">
        <w:rPr>
          <w:b/>
        </w:rPr>
        <w:t>Observation 4 Time-domain Alamouti type transmit diversity further requires even number of OFDM symbols or split-symbol operations dependent of the PUCCH durations. Such variable processing requirements negatively impact gNB pipelining architecture and add unnecessary implementation complexity and costs to the gNB.</w:t>
      </w:r>
    </w:p>
    <w:p w14:paraId="2DE6371A" w14:textId="77777777" w:rsidR="002157F0" w:rsidRDefault="002157F0" w:rsidP="008E065E"/>
    <w:p w14:paraId="2D235AD5" w14:textId="6BD0374B" w:rsidR="001154BD" w:rsidRDefault="002157F0" w:rsidP="008E065E">
      <w:r>
        <w:t>Based on the analysis, w</w:t>
      </w:r>
      <w:r w:rsidR="0010118E">
        <w:t>e propose</w:t>
      </w:r>
    </w:p>
    <w:p w14:paraId="5690B333" w14:textId="77777777" w:rsidR="002157F0" w:rsidRPr="002157F0" w:rsidRDefault="002157F0" w:rsidP="002157F0">
      <w:pPr>
        <w:rPr>
          <w:b/>
        </w:rPr>
      </w:pPr>
      <w:r w:rsidRPr="002157F0">
        <w:rPr>
          <w:b/>
        </w:rPr>
        <w:t>Proposal 1 Transmit diversity is not introduced for large-payload long/short PUCCH formats in Rel-15.</w:t>
      </w:r>
    </w:p>
    <w:p w14:paraId="538D10ED" w14:textId="77777777" w:rsidR="002157F0" w:rsidRPr="002157F0" w:rsidRDefault="002157F0" w:rsidP="002157F0">
      <w:pPr>
        <w:rPr>
          <w:b/>
        </w:rPr>
      </w:pPr>
      <w:r w:rsidRPr="002157F0">
        <w:rPr>
          <w:b/>
        </w:rPr>
        <w:t>Proposal 2 Further study and clarify the minimum transmit antenna requirements for URLLC UEs.</w:t>
      </w:r>
    </w:p>
    <w:p w14:paraId="337B0BEF" w14:textId="77777777" w:rsidR="002157F0" w:rsidRPr="002157F0" w:rsidRDefault="002157F0" w:rsidP="002157F0">
      <w:pPr>
        <w:rPr>
          <w:b/>
        </w:rPr>
      </w:pPr>
      <w:r w:rsidRPr="002157F0">
        <w:rPr>
          <w:b/>
        </w:rPr>
        <w:t>Proposal 3 Alamouti type transmit diversity is not considered for NR PUCCH.</w:t>
      </w:r>
    </w:p>
    <w:p w14:paraId="3D56C0B8" w14:textId="1A0576A8" w:rsidR="002157F0" w:rsidRPr="002157F0" w:rsidRDefault="002157F0" w:rsidP="002157F0">
      <w:pPr>
        <w:rPr>
          <w:b/>
        </w:rPr>
      </w:pPr>
      <w:r w:rsidRPr="002157F0">
        <w:rPr>
          <w:b/>
        </w:rPr>
        <w:t>Proposal 4 Based on high performance and potential for low latency processing, SORTD is recommended for PUCCH transmit diversity carrying small payloads.</w:t>
      </w:r>
    </w:p>
    <w:p w14:paraId="0B4CF030" w14:textId="77777777" w:rsidR="00537AD0" w:rsidRDefault="00537AD0" w:rsidP="008E065E">
      <w:pPr>
        <w:rPr>
          <w:bCs/>
        </w:rPr>
      </w:pPr>
    </w:p>
    <w:p w14:paraId="57B73A36" w14:textId="77777777" w:rsidR="00F507D1" w:rsidRPr="007B78FE" w:rsidRDefault="00F507D1" w:rsidP="00CE0424">
      <w:pPr>
        <w:pStyle w:val="Heading1"/>
      </w:pPr>
      <w:bookmarkStart w:id="5" w:name="_In-sequence_SDU_delivery"/>
      <w:bookmarkEnd w:id="5"/>
      <w:r w:rsidRPr="007B78FE">
        <w:t>References</w:t>
      </w:r>
    </w:p>
    <w:p w14:paraId="481A981B" w14:textId="3A94F08B" w:rsidR="006653D1" w:rsidRPr="009E0400" w:rsidRDefault="006653D1" w:rsidP="00DF23EF">
      <w:pPr>
        <w:pStyle w:val="Reference"/>
      </w:pPr>
      <w:bookmarkStart w:id="6" w:name="_Ref484605489"/>
      <w:bookmarkStart w:id="7" w:name="_Ref481764671"/>
      <w:r w:rsidRPr="009E0400">
        <w:t>Chairman’s Notes, 3GPP TSG RAN WG1 Meeting#89</w:t>
      </w:r>
      <w:bookmarkEnd w:id="6"/>
      <w:r w:rsidRPr="009E0400">
        <w:t xml:space="preserve"> </w:t>
      </w:r>
    </w:p>
    <w:p w14:paraId="7EDCDFC1" w14:textId="7A263FD3" w:rsidR="007E074D" w:rsidRPr="009E0400" w:rsidRDefault="007E074D" w:rsidP="00DF23EF">
      <w:pPr>
        <w:pStyle w:val="Reference"/>
      </w:pPr>
      <w:bookmarkStart w:id="8" w:name="_Ref485315080"/>
      <w:r w:rsidRPr="009E0400">
        <w:t>R1-17</w:t>
      </w:r>
      <w:r w:rsidR="009E0400" w:rsidRPr="009E0400">
        <w:t>14429</w:t>
      </w:r>
      <w:r w:rsidR="00AB4398" w:rsidRPr="009E0400">
        <w:t xml:space="preserve"> </w:t>
      </w:r>
      <w:r w:rsidRPr="009E0400">
        <w:t>On PUCCH for Ultra-Reliable Transmission, Ericsson</w:t>
      </w:r>
      <w:bookmarkEnd w:id="8"/>
    </w:p>
    <w:p w14:paraId="4BAFBE9F" w14:textId="69F2FD93" w:rsidR="00061F53" w:rsidRPr="009E0400" w:rsidRDefault="00061F53" w:rsidP="00DF23EF">
      <w:pPr>
        <w:pStyle w:val="Reference"/>
      </w:pPr>
      <w:bookmarkStart w:id="9" w:name="_Ref485315714"/>
      <w:r w:rsidRPr="009E0400">
        <w:t>R1-</w:t>
      </w:r>
      <w:r w:rsidRPr="009E0400">
        <w:rPr>
          <w:rFonts w:hint="eastAsia"/>
        </w:rPr>
        <w:t>0</w:t>
      </w:r>
      <w:r w:rsidRPr="009E0400">
        <w:t>7069</w:t>
      </w:r>
      <w:r w:rsidRPr="009E0400">
        <w:rPr>
          <w:rFonts w:hint="eastAsia"/>
        </w:rPr>
        <w:t>8</w:t>
      </w:r>
      <w:r w:rsidRPr="009E0400">
        <w:t xml:space="preserve"> Further Performance Evaluation of Transmit Diversity Schemes for Downlink Control Channel, </w:t>
      </w:r>
      <w:r w:rsidRPr="009E0400">
        <w:rPr>
          <w:rFonts w:hint="eastAsia"/>
        </w:rPr>
        <w:t>Nortel</w:t>
      </w:r>
      <w:bookmarkEnd w:id="9"/>
    </w:p>
    <w:p w14:paraId="461F7DCA" w14:textId="33DCC995" w:rsidR="00061F53" w:rsidRPr="00D94151" w:rsidRDefault="00D94151" w:rsidP="00055FE2">
      <w:pPr>
        <w:pStyle w:val="Reference"/>
      </w:pPr>
      <w:bookmarkStart w:id="10" w:name="OLE_LINK2"/>
      <w:bookmarkStart w:id="11" w:name="_Ref485319911"/>
      <w:r w:rsidRPr="009E0400">
        <w:t>R1-112407</w:t>
      </w:r>
      <w:r w:rsidR="00061F53" w:rsidRPr="009E0400">
        <w:t xml:space="preserve"> </w:t>
      </w:r>
      <w:bookmarkEnd w:id="10"/>
      <w:r w:rsidRPr="009E0400">
        <w:t>Transmit Diversity for PUCCH Format</w:t>
      </w:r>
      <w:r w:rsidRPr="00D94151">
        <w:t xml:space="preserve"> 1b with Channel Selection</w:t>
      </w:r>
      <w:r>
        <w:t xml:space="preserve">, </w:t>
      </w:r>
      <w:r w:rsidRPr="00D94151">
        <w:t>Alcatel-Lucent, Alcatel-Lucent Shanghai Bel</w:t>
      </w:r>
      <w:r>
        <w:t>l</w:t>
      </w:r>
      <w:bookmarkStart w:id="12" w:name="_Ref485316080"/>
      <w:bookmarkEnd w:id="11"/>
    </w:p>
    <w:p w14:paraId="3931026C" w14:textId="7DB3CE52" w:rsidR="0030694A" w:rsidRDefault="0030694A" w:rsidP="00DF23EF">
      <w:pPr>
        <w:pStyle w:val="Reference"/>
      </w:pPr>
      <w:bookmarkStart w:id="13" w:name="_Ref485315355"/>
      <w:bookmarkEnd w:id="12"/>
      <w:r w:rsidRPr="0030694A">
        <w:t>R1-1708008 Tr</w:t>
      </w:r>
      <w:r w:rsidR="00DF23EF">
        <w:t xml:space="preserve">ansmit Diversity for Long PUCCH, </w:t>
      </w:r>
      <w:r w:rsidRPr="0030694A">
        <w:t>Samsung</w:t>
      </w:r>
      <w:bookmarkEnd w:id="13"/>
    </w:p>
    <w:p w14:paraId="75FF26CF" w14:textId="608F83F2" w:rsidR="00061F53" w:rsidRPr="0030694A" w:rsidRDefault="00061F53" w:rsidP="00061F53">
      <w:pPr>
        <w:pStyle w:val="Reference"/>
      </w:pPr>
      <w:bookmarkStart w:id="14" w:name="_Ref485317432"/>
      <w:r w:rsidRPr="00061F53">
        <w:t>R1-1707852</w:t>
      </w:r>
      <w:r>
        <w:t xml:space="preserve"> </w:t>
      </w:r>
      <w:r w:rsidRPr="00061F53">
        <w:t>Analysis of transmission scheme 2</w:t>
      </w:r>
      <w:r>
        <w:t>, MediaTek</w:t>
      </w:r>
      <w:bookmarkEnd w:id="14"/>
    </w:p>
    <w:p w14:paraId="02838656" w14:textId="7051EFC3" w:rsidR="0030694A" w:rsidRDefault="0030694A" w:rsidP="00DF23EF">
      <w:pPr>
        <w:pStyle w:val="Reference"/>
      </w:pPr>
      <w:r w:rsidRPr="0030694A">
        <w:t>R1-1708</w:t>
      </w:r>
      <w:r w:rsidR="00DF23EF">
        <w:t xml:space="preserve">473 Long-PUCCH for up to 2 bits, </w:t>
      </w:r>
      <w:r w:rsidRPr="0030694A">
        <w:t>NTT DOCOMO, INC</w:t>
      </w:r>
    </w:p>
    <w:p w14:paraId="68F7A61A" w14:textId="530A3AC7" w:rsidR="0030694A" w:rsidRPr="0030694A" w:rsidRDefault="0030694A" w:rsidP="00DF23EF">
      <w:pPr>
        <w:pStyle w:val="Reference"/>
      </w:pPr>
      <w:r w:rsidRPr="0030694A">
        <w:t xml:space="preserve">R1-1708147 Transmit diversity </w:t>
      </w:r>
      <w:r w:rsidR="00DF23EF">
        <w:t xml:space="preserve">scheme for short duration PUCCH, </w:t>
      </w:r>
      <w:r w:rsidRPr="0030694A">
        <w:t>Huawei, HiSilicon</w:t>
      </w:r>
    </w:p>
    <w:p w14:paraId="283D3F44" w14:textId="37EF1D63" w:rsidR="0030694A" w:rsidRPr="0030694A" w:rsidRDefault="0030694A" w:rsidP="00DF23EF">
      <w:pPr>
        <w:pStyle w:val="Reference"/>
      </w:pPr>
      <w:r w:rsidRPr="0030694A">
        <w:t>R1-1706956 Transmit diversity for long duration PUCCH</w:t>
      </w:r>
      <w:r w:rsidR="00DF23EF">
        <w:t xml:space="preserve">, </w:t>
      </w:r>
      <w:r w:rsidRPr="0030694A">
        <w:t>Huawei, HiSilicon</w:t>
      </w:r>
    </w:p>
    <w:p w14:paraId="4BCFF138" w14:textId="5BBAEDA0" w:rsidR="0030694A" w:rsidRPr="0030694A" w:rsidRDefault="0030694A" w:rsidP="00DF23EF">
      <w:pPr>
        <w:pStyle w:val="Reference"/>
      </w:pPr>
      <w:r w:rsidRPr="0030694A">
        <w:t>R1-1707804 Transmit diversity for DFTsOF</w:t>
      </w:r>
      <w:r w:rsidR="00DF23EF">
        <w:t xml:space="preserve">DM-based PUCCH in long duration, </w:t>
      </w:r>
      <w:r w:rsidRPr="0030694A">
        <w:t>Mitsubishi Electric RCE</w:t>
      </w:r>
    </w:p>
    <w:p w14:paraId="1D703851" w14:textId="355CE8DE" w:rsidR="0030694A" w:rsidRPr="0030694A" w:rsidRDefault="0030694A" w:rsidP="00DF23EF">
      <w:pPr>
        <w:pStyle w:val="Reference"/>
      </w:pPr>
      <w:r w:rsidRPr="0030694A">
        <w:t>R1-1707643 Discussion on diversity transmission f</w:t>
      </w:r>
      <w:r w:rsidR="00DF23EF">
        <w:t xml:space="preserve">or long NR-PUCCH, </w:t>
      </w:r>
      <w:r w:rsidRPr="0030694A">
        <w:t>LG Electronics</w:t>
      </w:r>
    </w:p>
    <w:p w14:paraId="4DB02A68" w14:textId="2A7295FD" w:rsidR="0030694A" w:rsidRPr="0030694A" w:rsidRDefault="0030694A" w:rsidP="00DF23EF">
      <w:pPr>
        <w:pStyle w:val="Reference"/>
      </w:pPr>
      <w:r w:rsidRPr="0030694A">
        <w:t>R1-1707638 Design of 2-symbol NR-PUCCH stru</w:t>
      </w:r>
      <w:r w:rsidR="00DF23EF">
        <w:t xml:space="preserve">cture, </w:t>
      </w:r>
      <w:r w:rsidRPr="0030694A">
        <w:t>LG Electronics</w:t>
      </w:r>
    </w:p>
    <w:p w14:paraId="20728839" w14:textId="1E223F30" w:rsidR="0030694A" w:rsidRPr="0030694A" w:rsidRDefault="0030694A" w:rsidP="00DF23EF">
      <w:pPr>
        <w:pStyle w:val="Reference"/>
      </w:pPr>
      <w:r w:rsidRPr="0030694A">
        <w:t>R1-1708514 Long PUCCH formats for large payloads</w:t>
      </w:r>
      <w:r w:rsidR="00DF23EF">
        <w:t xml:space="preserve">, </w:t>
      </w:r>
      <w:r w:rsidRPr="0030694A">
        <w:t>Nokia, Alcatel-Lucent Shanghai Bell</w:t>
      </w:r>
    </w:p>
    <w:p w14:paraId="0DA989B3" w14:textId="6561E0DC" w:rsidR="0030694A" w:rsidRPr="0030694A" w:rsidRDefault="0030694A" w:rsidP="00DF23EF">
      <w:pPr>
        <w:pStyle w:val="Reference"/>
      </w:pPr>
      <w:r w:rsidRPr="0030694A">
        <w:t xml:space="preserve">R1-1708510 Short PUCCH format for UCI from a </w:t>
      </w:r>
      <w:r w:rsidR="00DF23EF">
        <w:t xml:space="preserve">few bits to tens of bits, Nokia, </w:t>
      </w:r>
      <w:r w:rsidRPr="0030694A">
        <w:t>Alcatel-Lucent Shanghai Bell</w:t>
      </w:r>
    </w:p>
    <w:p w14:paraId="52CE4C97" w14:textId="53B3A8C0" w:rsidR="0030694A" w:rsidRPr="0030694A" w:rsidRDefault="0030694A" w:rsidP="00DF23EF">
      <w:pPr>
        <w:pStyle w:val="Reference"/>
      </w:pPr>
      <w:bookmarkStart w:id="15" w:name="_Ref485315361"/>
      <w:r w:rsidRPr="0030694A">
        <w:t>R1-1708351 On transmit diversity for Long</w:t>
      </w:r>
      <w:r w:rsidR="00DF23EF">
        <w:t xml:space="preserve"> PUCCH, </w:t>
      </w:r>
      <w:r w:rsidRPr="0030694A">
        <w:t>InterDigital, Inc.</w:t>
      </w:r>
      <w:bookmarkEnd w:id="7"/>
      <w:bookmarkEnd w:id="15"/>
    </w:p>
    <w:sectPr w:rsidR="0030694A" w:rsidRPr="0030694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FFF69" w14:textId="77777777" w:rsidR="00A7078E" w:rsidRDefault="00A7078E">
      <w:r>
        <w:separator/>
      </w:r>
    </w:p>
  </w:endnote>
  <w:endnote w:type="continuationSeparator" w:id="0">
    <w:p w14:paraId="52472533" w14:textId="77777777" w:rsidR="00A7078E" w:rsidRDefault="00A7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749D3" w14:textId="77777777" w:rsidR="00955CEF" w:rsidRDefault="00955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299F88E1" w:rsidR="00920BF2" w:rsidRPr="00955CEF" w:rsidRDefault="00920BF2" w:rsidP="00955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486E6" w14:textId="77777777" w:rsidR="00955CEF" w:rsidRDefault="00955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2DDB7" w14:textId="77777777" w:rsidR="00A7078E" w:rsidRDefault="00A7078E">
      <w:r>
        <w:separator/>
      </w:r>
    </w:p>
  </w:footnote>
  <w:footnote w:type="continuationSeparator" w:id="0">
    <w:p w14:paraId="060C57FB" w14:textId="77777777" w:rsidR="00A7078E" w:rsidRDefault="00A7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6852F7ED" w:rsidR="00920BF2" w:rsidRPr="00955CEF" w:rsidRDefault="00920BF2" w:rsidP="00955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25FE" w14:textId="77777777" w:rsidR="00955CEF" w:rsidRDefault="00955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3F28" w14:textId="77777777" w:rsidR="00955CEF" w:rsidRDefault="00955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103F8F"/>
    <w:multiLevelType w:val="hybridMultilevel"/>
    <w:tmpl w:val="D82E1DC6"/>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1086E"/>
    <w:multiLevelType w:val="hybridMultilevel"/>
    <w:tmpl w:val="2E5C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9420C"/>
    <w:multiLevelType w:val="hybridMultilevel"/>
    <w:tmpl w:val="44D860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90B4E"/>
    <w:multiLevelType w:val="hybridMultilevel"/>
    <w:tmpl w:val="CB2E3E18"/>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CF37C5"/>
    <w:multiLevelType w:val="hybridMultilevel"/>
    <w:tmpl w:val="907E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46B27"/>
    <w:multiLevelType w:val="hybridMultilevel"/>
    <w:tmpl w:val="28A6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667E9"/>
    <w:multiLevelType w:val="hybridMultilevel"/>
    <w:tmpl w:val="60CC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686650"/>
    <w:multiLevelType w:val="hybridMultilevel"/>
    <w:tmpl w:val="9AD2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DF57DC"/>
    <w:multiLevelType w:val="hybridMultilevel"/>
    <w:tmpl w:val="AD8C7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F70B99"/>
    <w:multiLevelType w:val="multilevel"/>
    <w:tmpl w:val="05BE936A"/>
    <w:numStyleLink w:val="baseHeadings"/>
  </w:abstractNum>
  <w:abstractNum w:abstractNumId="38"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4D3B30"/>
    <w:multiLevelType w:val="hybridMultilevel"/>
    <w:tmpl w:val="BB18FC1C"/>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44"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6"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762F82"/>
    <w:multiLevelType w:val="hybridMultilevel"/>
    <w:tmpl w:val="ACA4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5"/>
  </w:num>
  <w:num w:numId="4">
    <w:abstractNumId w:val="26"/>
  </w:num>
  <w:num w:numId="5">
    <w:abstractNumId w:val="22"/>
  </w:num>
  <w:num w:numId="6">
    <w:abstractNumId w:val="31"/>
  </w:num>
  <w:num w:numId="7">
    <w:abstractNumId w:val="36"/>
  </w:num>
  <w:num w:numId="8">
    <w:abstractNumId w:val="23"/>
  </w:num>
  <w:num w:numId="9">
    <w:abstractNumId w:val="20"/>
  </w:num>
  <w:num w:numId="10">
    <w:abstractNumId w:val="3"/>
  </w:num>
  <w:num w:numId="11">
    <w:abstractNumId w:val="2"/>
  </w:num>
  <w:num w:numId="12">
    <w:abstractNumId w:val="1"/>
  </w:num>
  <w:num w:numId="13">
    <w:abstractNumId w:val="34"/>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2"/>
  </w:num>
  <w:num w:numId="18">
    <w:abstractNumId w:val="16"/>
  </w:num>
  <w:num w:numId="19">
    <w:abstractNumId w:val="12"/>
  </w:num>
  <w:num w:numId="20">
    <w:abstractNumId w:val="18"/>
  </w:num>
  <w:num w:numId="21">
    <w:abstractNumId w:val="46"/>
  </w:num>
  <w:num w:numId="22">
    <w:abstractNumId w:val="14"/>
  </w:num>
  <w:num w:numId="23">
    <w:abstractNumId w:val="6"/>
  </w:num>
  <w:num w:numId="24">
    <w:abstractNumId w:val="27"/>
  </w:num>
  <w:num w:numId="25">
    <w:abstractNumId w:val="38"/>
  </w:num>
  <w:num w:numId="26">
    <w:abstractNumId w:val="41"/>
  </w:num>
  <w:num w:numId="27">
    <w:abstractNumId w:val="29"/>
  </w:num>
  <w:num w:numId="28">
    <w:abstractNumId w:val="17"/>
  </w:num>
  <w:num w:numId="29">
    <w:abstractNumId w:val="44"/>
  </w:num>
  <w:num w:numId="30">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5"/>
  </w:num>
  <w:num w:numId="34">
    <w:abstractNumId w:val="35"/>
  </w:num>
  <w:num w:numId="35">
    <w:abstractNumId w:val="15"/>
  </w:num>
  <w:num w:numId="36">
    <w:abstractNumId w:val="10"/>
  </w:num>
  <w:num w:numId="37">
    <w:abstractNumId w:val="8"/>
  </w:num>
  <w:num w:numId="38">
    <w:abstractNumId w:val="39"/>
  </w:num>
  <w:num w:numId="39">
    <w:abstractNumId w:val="13"/>
  </w:num>
  <w:num w:numId="40">
    <w:abstractNumId w:val="30"/>
  </w:num>
  <w:num w:numId="41">
    <w:abstractNumId w:val="28"/>
  </w:num>
  <w:num w:numId="42">
    <w:abstractNumId w:val="21"/>
  </w:num>
  <w:num w:numId="43">
    <w:abstractNumId w:val="24"/>
  </w:num>
  <w:num w:numId="44">
    <w:abstractNumId w:val="9"/>
  </w:num>
  <w:num w:numId="45">
    <w:abstractNumId w:val="48"/>
  </w:num>
  <w:num w:numId="46">
    <w:abstractNumId w:val="47"/>
  </w:num>
  <w:num w:numId="47">
    <w:abstractNumId w:val="19"/>
  </w:num>
  <w:num w:numId="48">
    <w:abstractNumId w:val="33"/>
  </w:num>
  <w:num w:numId="49">
    <w:abstractNumId w:val="37"/>
  </w:num>
  <w:num w:numId="50">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3A3"/>
    <w:rsid w:val="00034C15"/>
    <w:rsid w:val="00036BA1"/>
    <w:rsid w:val="000422E2"/>
    <w:rsid w:val="00042C07"/>
    <w:rsid w:val="00042F22"/>
    <w:rsid w:val="000444EF"/>
    <w:rsid w:val="000514FC"/>
    <w:rsid w:val="00052A07"/>
    <w:rsid w:val="000534E3"/>
    <w:rsid w:val="0005606A"/>
    <w:rsid w:val="00056D30"/>
    <w:rsid w:val="00057117"/>
    <w:rsid w:val="000616E7"/>
    <w:rsid w:val="00061F53"/>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1258"/>
    <w:rsid w:val="000F3BE9"/>
    <w:rsid w:val="000F3F6C"/>
    <w:rsid w:val="000F5CE6"/>
    <w:rsid w:val="000F6DF3"/>
    <w:rsid w:val="000F7214"/>
    <w:rsid w:val="001005FF"/>
    <w:rsid w:val="0010118E"/>
    <w:rsid w:val="001062FB"/>
    <w:rsid w:val="001063E6"/>
    <w:rsid w:val="00113CF4"/>
    <w:rsid w:val="001153EA"/>
    <w:rsid w:val="001154BD"/>
    <w:rsid w:val="00115643"/>
    <w:rsid w:val="00115C22"/>
    <w:rsid w:val="00116765"/>
    <w:rsid w:val="001219EB"/>
    <w:rsid w:val="001219F5"/>
    <w:rsid w:val="00121A20"/>
    <w:rsid w:val="00122D0D"/>
    <w:rsid w:val="0012377F"/>
    <w:rsid w:val="00124314"/>
    <w:rsid w:val="00126B4A"/>
    <w:rsid w:val="00132FD0"/>
    <w:rsid w:val="001344C0"/>
    <w:rsid w:val="001346FA"/>
    <w:rsid w:val="00135252"/>
    <w:rsid w:val="00135324"/>
    <w:rsid w:val="00137AB5"/>
    <w:rsid w:val="00137F0B"/>
    <w:rsid w:val="00140596"/>
    <w:rsid w:val="00142A86"/>
    <w:rsid w:val="00151E23"/>
    <w:rsid w:val="001521A7"/>
    <w:rsid w:val="001526E0"/>
    <w:rsid w:val="001551B5"/>
    <w:rsid w:val="00163A2A"/>
    <w:rsid w:val="001659C1"/>
    <w:rsid w:val="00172876"/>
    <w:rsid w:val="00173A8E"/>
    <w:rsid w:val="00174AB0"/>
    <w:rsid w:val="00176BA0"/>
    <w:rsid w:val="00177795"/>
    <w:rsid w:val="0018143F"/>
    <w:rsid w:val="00186D76"/>
    <w:rsid w:val="00190AC1"/>
    <w:rsid w:val="00191163"/>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1F7396"/>
    <w:rsid w:val="001F7F88"/>
    <w:rsid w:val="00200490"/>
    <w:rsid w:val="00201F3A"/>
    <w:rsid w:val="0020231A"/>
    <w:rsid w:val="00203F96"/>
    <w:rsid w:val="002069B2"/>
    <w:rsid w:val="00207FA3"/>
    <w:rsid w:val="002115EB"/>
    <w:rsid w:val="00214DA8"/>
    <w:rsid w:val="00215423"/>
    <w:rsid w:val="002157F0"/>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1BB"/>
    <w:rsid w:val="00286ACD"/>
    <w:rsid w:val="00287838"/>
    <w:rsid w:val="002907B5"/>
    <w:rsid w:val="00292EB7"/>
    <w:rsid w:val="00293CF0"/>
    <w:rsid w:val="00293DE2"/>
    <w:rsid w:val="00296227"/>
    <w:rsid w:val="00296F44"/>
    <w:rsid w:val="002972F4"/>
    <w:rsid w:val="0029777D"/>
    <w:rsid w:val="002A055E"/>
    <w:rsid w:val="002A1D4E"/>
    <w:rsid w:val="002A2869"/>
    <w:rsid w:val="002A360E"/>
    <w:rsid w:val="002B2156"/>
    <w:rsid w:val="002B24D6"/>
    <w:rsid w:val="002B335C"/>
    <w:rsid w:val="002C41E6"/>
    <w:rsid w:val="002C5BA4"/>
    <w:rsid w:val="002D071A"/>
    <w:rsid w:val="002D34B2"/>
    <w:rsid w:val="002D5454"/>
    <w:rsid w:val="002D7637"/>
    <w:rsid w:val="002E17F2"/>
    <w:rsid w:val="002E2B4A"/>
    <w:rsid w:val="002E30BA"/>
    <w:rsid w:val="002E7CAE"/>
    <w:rsid w:val="002F2771"/>
    <w:rsid w:val="002F37A9"/>
    <w:rsid w:val="00301CE6"/>
    <w:rsid w:val="0030256B"/>
    <w:rsid w:val="0030449F"/>
    <w:rsid w:val="0030501F"/>
    <w:rsid w:val="0030659A"/>
    <w:rsid w:val="003065D1"/>
    <w:rsid w:val="0030694A"/>
    <w:rsid w:val="00307BA1"/>
    <w:rsid w:val="00311429"/>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0F4C"/>
    <w:rsid w:val="00352421"/>
    <w:rsid w:val="00355E79"/>
    <w:rsid w:val="00357380"/>
    <w:rsid w:val="003602D9"/>
    <w:rsid w:val="003604CE"/>
    <w:rsid w:val="00360828"/>
    <w:rsid w:val="00370E47"/>
    <w:rsid w:val="003742AC"/>
    <w:rsid w:val="00377CE1"/>
    <w:rsid w:val="00385BF0"/>
    <w:rsid w:val="003939FF"/>
    <w:rsid w:val="003A2223"/>
    <w:rsid w:val="003A27A3"/>
    <w:rsid w:val="003A2A0F"/>
    <w:rsid w:val="003A3F52"/>
    <w:rsid w:val="003A45A1"/>
    <w:rsid w:val="003A5B0A"/>
    <w:rsid w:val="003A5FE9"/>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533B"/>
    <w:rsid w:val="003E55E4"/>
    <w:rsid w:val="003E74E3"/>
    <w:rsid w:val="003F05C7"/>
    <w:rsid w:val="003F2CD4"/>
    <w:rsid w:val="003F6BBE"/>
    <w:rsid w:val="004000E8"/>
    <w:rsid w:val="0040245D"/>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4CD0"/>
    <w:rsid w:val="00437447"/>
    <w:rsid w:val="00441A92"/>
    <w:rsid w:val="00444265"/>
    <w:rsid w:val="00444F56"/>
    <w:rsid w:val="00446488"/>
    <w:rsid w:val="00447942"/>
    <w:rsid w:val="004517AA"/>
    <w:rsid w:val="00452CAC"/>
    <w:rsid w:val="00453D58"/>
    <w:rsid w:val="0045487E"/>
    <w:rsid w:val="00457565"/>
    <w:rsid w:val="00457B71"/>
    <w:rsid w:val="004630BF"/>
    <w:rsid w:val="004646A6"/>
    <w:rsid w:val="004669E2"/>
    <w:rsid w:val="00470C31"/>
    <w:rsid w:val="004734D0"/>
    <w:rsid w:val="0047556B"/>
    <w:rsid w:val="00477768"/>
    <w:rsid w:val="00492BC5"/>
    <w:rsid w:val="004964F1"/>
    <w:rsid w:val="004A16BC"/>
    <w:rsid w:val="004A2B94"/>
    <w:rsid w:val="004B7C0C"/>
    <w:rsid w:val="004C0FB8"/>
    <w:rsid w:val="004C3898"/>
    <w:rsid w:val="004C6405"/>
    <w:rsid w:val="004D23E0"/>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2D41"/>
    <w:rsid w:val="00534065"/>
    <w:rsid w:val="00534B59"/>
    <w:rsid w:val="00536759"/>
    <w:rsid w:val="00537AD0"/>
    <w:rsid w:val="00537C62"/>
    <w:rsid w:val="005421B4"/>
    <w:rsid w:val="0054412C"/>
    <w:rsid w:val="00545DFE"/>
    <w:rsid w:val="00546970"/>
    <w:rsid w:val="00546C41"/>
    <w:rsid w:val="00547DF0"/>
    <w:rsid w:val="00547F4D"/>
    <w:rsid w:val="00550419"/>
    <w:rsid w:val="00554E19"/>
    <w:rsid w:val="0056121F"/>
    <w:rsid w:val="00561A57"/>
    <w:rsid w:val="0056757E"/>
    <w:rsid w:val="005720AA"/>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56B7"/>
    <w:rsid w:val="005D7E3C"/>
    <w:rsid w:val="005E385F"/>
    <w:rsid w:val="005E3C36"/>
    <w:rsid w:val="005E5B81"/>
    <w:rsid w:val="005F2CB1"/>
    <w:rsid w:val="005F3025"/>
    <w:rsid w:val="005F618C"/>
    <w:rsid w:val="005F70BD"/>
    <w:rsid w:val="0060283C"/>
    <w:rsid w:val="0060397D"/>
    <w:rsid w:val="00604F14"/>
    <w:rsid w:val="00611B83"/>
    <w:rsid w:val="00613257"/>
    <w:rsid w:val="0061394E"/>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5B"/>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3BF4"/>
    <w:rsid w:val="006741F2"/>
    <w:rsid w:val="00674CC3"/>
    <w:rsid w:val="00675C72"/>
    <w:rsid w:val="006771F9"/>
    <w:rsid w:val="006776D7"/>
    <w:rsid w:val="00677CC2"/>
    <w:rsid w:val="006805FD"/>
    <w:rsid w:val="00681003"/>
    <w:rsid w:val="006817C9"/>
    <w:rsid w:val="00683ECE"/>
    <w:rsid w:val="0068756A"/>
    <w:rsid w:val="00695FC2"/>
    <w:rsid w:val="00696949"/>
    <w:rsid w:val="00697052"/>
    <w:rsid w:val="006A2D2F"/>
    <w:rsid w:val="006A46FB"/>
    <w:rsid w:val="006A5E28"/>
    <w:rsid w:val="006A697B"/>
    <w:rsid w:val="006A7AFF"/>
    <w:rsid w:val="006B1816"/>
    <w:rsid w:val="006B2099"/>
    <w:rsid w:val="006B3C1C"/>
    <w:rsid w:val="006B50CF"/>
    <w:rsid w:val="006B5B0F"/>
    <w:rsid w:val="006C03B8"/>
    <w:rsid w:val="006C1838"/>
    <w:rsid w:val="006C5EC9"/>
    <w:rsid w:val="006C6059"/>
    <w:rsid w:val="006C716E"/>
    <w:rsid w:val="006C7522"/>
    <w:rsid w:val="006D33EE"/>
    <w:rsid w:val="006D574E"/>
    <w:rsid w:val="006D5ECD"/>
    <w:rsid w:val="006D6F08"/>
    <w:rsid w:val="006E062C"/>
    <w:rsid w:val="006E28B7"/>
    <w:rsid w:val="006E3310"/>
    <w:rsid w:val="006E4724"/>
    <w:rsid w:val="006E481C"/>
    <w:rsid w:val="006E4E39"/>
    <w:rsid w:val="006E565E"/>
    <w:rsid w:val="006E673D"/>
    <w:rsid w:val="006E681A"/>
    <w:rsid w:val="006E7D3B"/>
    <w:rsid w:val="006F1B70"/>
    <w:rsid w:val="006F341D"/>
    <w:rsid w:val="006F3CDE"/>
    <w:rsid w:val="006F56E8"/>
    <w:rsid w:val="006F58D4"/>
    <w:rsid w:val="006F68EE"/>
    <w:rsid w:val="0070346E"/>
    <w:rsid w:val="00704EDB"/>
    <w:rsid w:val="007060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59A6"/>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12D8"/>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074D"/>
    <w:rsid w:val="007E26DB"/>
    <w:rsid w:val="007E4610"/>
    <w:rsid w:val="007E4715"/>
    <w:rsid w:val="007E505B"/>
    <w:rsid w:val="007E512C"/>
    <w:rsid w:val="007E7091"/>
    <w:rsid w:val="007F19D5"/>
    <w:rsid w:val="00803FAE"/>
    <w:rsid w:val="0080605F"/>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565AD"/>
    <w:rsid w:val="00856911"/>
    <w:rsid w:val="008677FD"/>
    <w:rsid w:val="008706D4"/>
    <w:rsid w:val="00870F8A"/>
    <w:rsid w:val="008719A4"/>
    <w:rsid w:val="00871D23"/>
    <w:rsid w:val="00872B0D"/>
    <w:rsid w:val="00874312"/>
    <w:rsid w:val="0087437C"/>
    <w:rsid w:val="00875CD7"/>
    <w:rsid w:val="00876B4D"/>
    <w:rsid w:val="00877F18"/>
    <w:rsid w:val="00887947"/>
    <w:rsid w:val="00894A88"/>
    <w:rsid w:val="00895386"/>
    <w:rsid w:val="00895545"/>
    <w:rsid w:val="008A21FF"/>
    <w:rsid w:val="008A2CE2"/>
    <w:rsid w:val="008A30AC"/>
    <w:rsid w:val="008A44B8"/>
    <w:rsid w:val="008A51A8"/>
    <w:rsid w:val="008A54C7"/>
    <w:rsid w:val="008A77D8"/>
    <w:rsid w:val="008B0483"/>
    <w:rsid w:val="008B11AF"/>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E2856"/>
    <w:rsid w:val="008F1EAB"/>
    <w:rsid w:val="008F33DC"/>
    <w:rsid w:val="008F477F"/>
    <w:rsid w:val="00900C3B"/>
    <w:rsid w:val="00902350"/>
    <w:rsid w:val="0090336B"/>
    <w:rsid w:val="009053AA"/>
    <w:rsid w:val="0090652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CEF"/>
    <w:rsid w:val="0095681E"/>
    <w:rsid w:val="009572D4"/>
    <w:rsid w:val="00957E1E"/>
    <w:rsid w:val="00961921"/>
    <w:rsid w:val="009639CD"/>
    <w:rsid w:val="0096430A"/>
    <w:rsid w:val="0096554B"/>
    <w:rsid w:val="0096584A"/>
    <w:rsid w:val="00971F08"/>
    <w:rsid w:val="00973782"/>
    <w:rsid w:val="0097603D"/>
    <w:rsid w:val="00976949"/>
    <w:rsid w:val="00980477"/>
    <w:rsid w:val="00985253"/>
    <w:rsid w:val="009853B3"/>
    <w:rsid w:val="00986A3A"/>
    <w:rsid w:val="009901CF"/>
    <w:rsid w:val="00990630"/>
    <w:rsid w:val="0099070A"/>
    <w:rsid w:val="00991761"/>
    <w:rsid w:val="00992F93"/>
    <w:rsid w:val="00994DCA"/>
    <w:rsid w:val="009960EC"/>
    <w:rsid w:val="00996A28"/>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C7DDD"/>
    <w:rsid w:val="009D4FF0"/>
    <w:rsid w:val="009D703C"/>
    <w:rsid w:val="009D718F"/>
    <w:rsid w:val="009E0400"/>
    <w:rsid w:val="009E068F"/>
    <w:rsid w:val="009E14E0"/>
    <w:rsid w:val="009E24FC"/>
    <w:rsid w:val="009E35DB"/>
    <w:rsid w:val="009E47A3"/>
    <w:rsid w:val="009E60EC"/>
    <w:rsid w:val="009F08F3"/>
    <w:rsid w:val="009F344F"/>
    <w:rsid w:val="009F5F57"/>
    <w:rsid w:val="00A048A8"/>
    <w:rsid w:val="00A04F49"/>
    <w:rsid w:val="00A053BE"/>
    <w:rsid w:val="00A13E54"/>
    <w:rsid w:val="00A14D89"/>
    <w:rsid w:val="00A17F63"/>
    <w:rsid w:val="00A20554"/>
    <w:rsid w:val="00A2193B"/>
    <w:rsid w:val="00A2351A"/>
    <w:rsid w:val="00A264A9"/>
    <w:rsid w:val="00A27785"/>
    <w:rsid w:val="00A30187"/>
    <w:rsid w:val="00A3448A"/>
    <w:rsid w:val="00A36297"/>
    <w:rsid w:val="00A41E2B"/>
    <w:rsid w:val="00A43335"/>
    <w:rsid w:val="00A45B74"/>
    <w:rsid w:val="00A52B67"/>
    <w:rsid w:val="00A52E1D"/>
    <w:rsid w:val="00A61499"/>
    <w:rsid w:val="00A62A77"/>
    <w:rsid w:val="00A63483"/>
    <w:rsid w:val="00A657D7"/>
    <w:rsid w:val="00A660AC"/>
    <w:rsid w:val="00A66F5E"/>
    <w:rsid w:val="00A67E6C"/>
    <w:rsid w:val="00A7078E"/>
    <w:rsid w:val="00A71B99"/>
    <w:rsid w:val="00A739D0"/>
    <w:rsid w:val="00A74798"/>
    <w:rsid w:val="00A761D4"/>
    <w:rsid w:val="00A772E6"/>
    <w:rsid w:val="00A77EC4"/>
    <w:rsid w:val="00A86BE9"/>
    <w:rsid w:val="00A92879"/>
    <w:rsid w:val="00A9442A"/>
    <w:rsid w:val="00AA016F"/>
    <w:rsid w:val="00AA1ED6"/>
    <w:rsid w:val="00AA47C9"/>
    <w:rsid w:val="00AA51D6"/>
    <w:rsid w:val="00AB0BC8"/>
    <w:rsid w:val="00AB11CA"/>
    <w:rsid w:val="00AB14D9"/>
    <w:rsid w:val="00AB2203"/>
    <w:rsid w:val="00AB4398"/>
    <w:rsid w:val="00AB4AB8"/>
    <w:rsid w:val="00AB655E"/>
    <w:rsid w:val="00AC007F"/>
    <w:rsid w:val="00AC0B70"/>
    <w:rsid w:val="00AC2105"/>
    <w:rsid w:val="00AC2ECD"/>
    <w:rsid w:val="00AC3119"/>
    <w:rsid w:val="00AC49FB"/>
    <w:rsid w:val="00AC5A10"/>
    <w:rsid w:val="00AD0AA3"/>
    <w:rsid w:val="00AD1302"/>
    <w:rsid w:val="00AD3F94"/>
    <w:rsid w:val="00AD4A5A"/>
    <w:rsid w:val="00AE27AC"/>
    <w:rsid w:val="00AE2834"/>
    <w:rsid w:val="00AE40E0"/>
    <w:rsid w:val="00AE4DBA"/>
    <w:rsid w:val="00AE4F07"/>
    <w:rsid w:val="00AE6C96"/>
    <w:rsid w:val="00AF1C5D"/>
    <w:rsid w:val="00AF42D7"/>
    <w:rsid w:val="00B006FE"/>
    <w:rsid w:val="00B007CB"/>
    <w:rsid w:val="00B02AA9"/>
    <w:rsid w:val="00B02FA3"/>
    <w:rsid w:val="00B05084"/>
    <w:rsid w:val="00B11356"/>
    <w:rsid w:val="00B13C46"/>
    <w:rsid w:val="00B157F9"/>
    <w:rsid w:val="00B1613F"/>
    <w:rsid w:val="00B17125"/>
    <w:rsid w:val="00B20256"/>
    <w:rsid w:val="00B20D09"/>
    <w:rsid w:val="00B26A18"/>
    <w:rsid w:val="00B2763F"/>
    <w:rsid w:val="00B27AAC"/>
    <w:rsid w:val="00B304F3"/>
    <w:rsid w:val="00B30929"/>
    <w:rsid w:val="00B347E3"/>
    <w:rsid w:val="00B34CC1"/>
    <w:rsid w:val="00B372AA"/>
    <w:rsid w:val="00B40445"/>
    <w:rsid w:val="00B40BEF"/>
    <w:rsid w:val="00B41888"/>
    <w:rsid w:val="00B45A52"/>
    <w:rsid w:val="00B46175"/>
    <w:rsid w:val="00B503A5"/>
    <w:rsid w:val="00B52BA1"/>
    <w:rsid w:val="00B6188F"/>
    <w:rsid w:val="00B65290"/>
    <w:rsid w:val="00B659D9"/>
    <w:rsid w:val="00B664C7"/>
    <w:rsid w:val="00B7198C"/>
    <w:rsid w:val="00B739F6"/>
    <w:rsid w:val="00B74DCA"/>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5842"/>
    <w:rsid w:val="00BB7181"/>
    <w:rsid w:val="00BC0FDC"/>
    <w:rsid w:val="00BC3053"/>
    <w:rsid w:val="00BC4D2E"/>
    <w:rsid w:val="00BC766D"/>
    <w:rsid w:val="00BD0AF6"/>
    <w:rsid w:val="00BD1814"/>
    <w:rsid w:val="00BD2878"/>
    <w:rsid w:val="00BD48AC"/>
    <w:rsid w:val="00BD5F1A"/>
    <w:rsid w:val="00BE1234"/>
    <w:rsid w:val="00BE2FA6"/>
    <w:rsid w:val="00BE333F"/>
    <w:rsid w:val="00BE7406"/>
    <w:rsid w:val="00BE7603"/>
    <w:rsid w:val="00BF3279"/>
    <w:rsid w:val="00BF74C7"/>
    <w:rsid w:val="00C015F1"/>
    <w:rsid w:val="00C0164C"/>
    <w:rsid w:val="00C01F33"/>
    <w:rsid w:val="00C02CC6"/>
    <w:rsid w:val="00C040F7"/>
    <w:rsid w:val="00C041B0"/>
    <w:rsid w:val="00C044AB"/>
    <w:rsid w:val="00C05706"/>
    <w:rsid w:val="00C07377"/>
    <w:rsid w:val="00C10478"/>
    <w:rsid w:val="00C12107"/>
    <w:rsid w:val="00C13189"/>
    <w:rsid w:val="00C14D4B"/>
    <w:rsid w:val="00C154BB"/>
    <w:rsid w:val="00C20977"/>
    <w:rsid w:val="00C23998"/>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A46AA"/>
    <w:rsid w:val="00CB1F63"/>
    <w:rsid w:val="00CB7170"/>
    <w:rsid w:val="00CB7D95"/>
    <w:rsid w:val="00CC040E"/>
    <w:rsid w:val="00CC111F"/>
    <w:rsid w:val="00CC2011"/>
    <w:rsid w:val="00CC3EA0"/>
    <w:rsid w:val="00CC7B45"/>
    <w:rsid w:val="00CD0BD8"/>
    <w:rsid w:val="00CD1188"/>
    <w:rsid w:val="00CD2ED1"/>
    <w:rsid w:val="00CD337B"/>
    <w:rsid w:val="00CE0424"/>
    <w:rsid w:val="00CE209F"/>
    <w:rsid w:val="00CE36E3"/>
    <w:rsid w:val="00CE5994"/>
    <w:rsid w:val="00CE7561"/>
    <w:rsid w:val="00CF1354"/>
    <w:rsid w:val="00CF1FD3"/>
    <w:rsid w:val="00CF3B1F"/>
    <w:rsid w:val="00CF3BF6"/>
    <w:rsid w:val="00CF625B"/>
    <w:rsid w:val="00CF687E"/>
    <w:rsid w:val="00D0349B"/>
    <w:rsid w:val="00D10249"/>
    <w:rsid w:val="00D115C3"/>
    <w:rsid w:val="00D11897"/>
    <w:rsid w:val="00D12CA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4267"/>
    <w:rsid w:val="00D652B5"/>
    <w:rsid w:val="00D66155"/>
    <w:rsid w:val="00D708B0"/>
    <w:rsid w:val="00D77B1D"/>
    <w:rsid w:val="00D8021F"/>
    <w:rsid w:val="00D80383"/>
    <w:rsid w:val="00D80D28"/>
    <w:rsid w:val="00D81260"/>
    <w:rsid w:val="00D823C6"/>
    <w:rsid w:val="00D86CA3"/>
    <w:rsid w:val="00D871CE"/>
    <w:rsid w:val="00D9196D"/>
    <w:rsid w:val="00D92982"/>
    <w:rsid w:val="00D94151"/>
    <w:rsid w:val="00DA305E"/>
    <w:rsid w:val="00DA5417"/>
    <w:rsid w:val="00DA56E8"/>
    <w:rsid w:val="00DB0A9F"/>
    <w:rsid w:val="00DB377D"/>
    <w:rsid w:val="00DC2D36"/>
    <w:rsid w:val="00DC53EF"/>
    <w:rsid w:val="00DE1BBA"/>
    <w:rsid w:val="00DE5608"/>
    <w:rsid w:val="00DE58D0"/>
    <w:rsid w:val="00DE654F"/>
    <w:rsid w:val="00DF0B6E"/>
    <w:rsid w:val="00DF15E0"/>
    <w:rsid w:val="00DF23EF"/>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161D"/>
    <w:rsid w:val="00EA5E0B"/>
    <w:rsid w:val="00EA60F2"/>
    <w:rsid w:val="00EA7A41"/>
    <w:rsid w:val="00EA7B57"/>
    <w:rsid w:val="00EB077B"/>
    <w:rsid w:val="00EB4EA2"/>
    <w:rsid w:val="00EC27C6"/>
    <w:rsid w:val="00EC4207"/>
    <w:rsid w:val="00EC5653"/>
    <w:rsid w:val="00EC586A"/>
    <w:rsid w:val="00EC71CE"/>
    <w:rsid w:val="00ED1006"/>
    <w:rsid w:val="00EF18FE"/>
    <w:rsid w:val="00EF5787"/>
    <w:rsid w:val="00EF60D0"/>
    <w:rsid w:val="00F01FBF"/>
    <w:rsid w:val="00F02276"/>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52726"/>
    <w:rsid w:val="00F548C7"/>
    <w:rsid w:val="00F607C5"/>
    <w:rsid w:val="00F60DEA"/>
    <w:rsid w:val="00F6302A"/>
    <w:rsid w:val="00F64186"/>
    <w:rsid w:val="00F64C2B"/>
    <w:rsid w:val="00F651BE"/>
    <w:rsid w:val="00F65221"/>
    <w:rsid w:val="00F65C3D"/>
    <w:rsid w:val="00F67F53"/>
    <w:rsid w:val="00F703BE"/>
    <w:rsid w:val="00F71F69"/>
    <w:rsid w:val="00F72B72"/>
    <w:rsid w:val="00F73B8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F62"/>
    <w:rsid w:val="00FA2BB3"/>
    <w:rsid w:val="00FB08E0"/>
    <w:rsid w:val="00FB200E"/>
    <w:rsid w:val="00FB4C80"/>
    <w:rsid w:val="00FB6A6A"/>
    <w:rsid w:val="00FB7575"/>
    <w:rsid w:val="00FC235B"/>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59D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uiPriority w:val="9"/>
    <w:qFormat/>
    <w:rsid w:val="00B347E3"/>
    <w:pPr>
      <w:keepNext/>
      <w:keepLines/>
      <w:numPr>
        <w:numId w:val="49"/>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basedOn w:val="Heading1"/>
    <w:next w:val="Normal"/>
    <w:link w:val="Heading2Char"/>
    <w:uiPriority w:val="9"/>
    <w:unhideWhenUsed/>
    <w:qFormat/>
    <w:rsid w:val="00B347E3"/>
    <w:pPr>
      <w:numPr>
        <w:ilvl w:val="1"/>
      </w:numPr>
      <w:spacing w:before="240"/>
      <w:outlineLvl w:val="1"/>
    </w:pPr>
    <w:rPr>
      <w:b w:val="0"/>
      <w:bCs w:val="0"/>
      <w:color w:val="5B9BD5" w:themeColor="accent1"/>
      <w:sz w:val="26"/>
      <w:szCs w:val="26"/>
    </w:rPr>
  </w:style>
  <w:style w:type="paragraph" w:styleId="Heading3">
    <w:name w:val="heading 3"/>
    <w:basedOn w:val="Heading2"/>
    <w:next w:val="Normal"/>
    <w:link w:val="Heading3Char"/>
    <w:uiPriority w:val="9"/>
    <w:unhideWhenUsed/>
    <w:qFormat/>
    <w:rsid w:val="00B347E3"/>
    <w:pPr>
      <w:numPr>
        <w:ilvl w:val="2"/>
      </w:numPr>
      <w:outlineLvl w:val="2"/>
    </w:pPr>
    <w:rPr>
      <w:b/>
      <w:bCs/>
    </w:rPr>
  </w:style>
  <w:style w:type="paragraph" w:styleId="Heading4">
    <w:name w:val="heading 4"/>
    <w:basedOn w:val="Heading3"/>
    <w:next w:val="Normal"/>
    <w:link w:val="Heading4Char"/>
    <w:uiPriority w:val="9"/>
    <w:unhideWhenUsed/>
    <w:qFormat/>
    <w:rsid w:val="00B347E3"/>
    <w:pPr>
      <w:numPr>
        <w:ilvl w:val="3"/>
      </w:numPr>
      <w:outlineLvl w:val="3"/>
    </w:pPr>
    <w:rPr>
      <w:b w:val="0"/>
      <w:bCs w:val="0"/>
      <w:iCs/>
    </w:rPr>
  </w:style>
  <w:style w:type="paragraph" w:styleId="Heading5">
    <w:name w:val="heading 5"/>
    <w:basedOn w:val="Heading4"/>
    <w:next w:val="Normal"/>
    <w:link w:val="Heading5Char"/>
    <w:uiPriority w:val="9"/>
    <w:unhideWhenUsed/>
    <w:qFormat/>
    <w:rsid w:val="00B347E3"/>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B347E3"/>
    <w:pPr>
      <w:keepNext/>
      <w:keepLines/>
      <w:numPr>
        <w:ilvl w:val="5"/>
        <w:numId w:val="49"/>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347E3"/>
    <w:pPr>
      <w:keepNext/>
      <w:keepLines/>
      <w:numPr>
        <w:ilvl w:val="6"/>
        <w:numId w:val="4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347E3"/>
    <w:pPr>
      <w:keepNext/>
      <w:keepLines/>
      <w:numPr>
        <w:ilvl w:val="7"/>
        <w:numId w:val="4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347E3"/>
    <w:pPr>
      <w:keepNext/>
      <w:keepLines/>
      <w:numPr>
        <w:ilvl w:val="8"/>
        <w:numId w:val="4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B659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59D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basedOn w:val="DefaultParagraphFont"/>
    <w:link w:val="Heading1"/>
    <w:uiPriority w:val="9"/>
    <w:rsid w:val="00B347E3"/>
    <w:rPr>
      <w:rFonts w:ascii="Corbel" w:eastAsiaTheme="majorEastAsia" w:hAnsi="Corbel" w:cstheme="majorBidi"/>
      <w:b/>
      <w:bCs/>
      <w:color w:val="2E74B5" w:themeColor="accent1" w:themeShade="BF"/>
      <w:sz w:val="28"/>
      <w:szCs w:val="28"/>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B347E3"/>
    <w:pPr>
      <w:ind w:left="720"/>
      <w:contextualSpacing/>
    </w:pPr>
  </w:style>
  <w:style w:type="character" w:customStyle="1" w:styleId="ListParagraphChar">
    <w:name w:val="List Paragraph Char"/>
    <w:link w:val="ListParagraph"/>
    <w:uiPriority w:val="34"/>
    <w:rsid w:val="00B7198C"/>
    <w:rPr>
      <w:rFonts w:ascii="Corbel" w:eastAsiaTheme="minorHAnsi" w:hAnsi="Corbel" w:cstheme="minorBidi"/>
      <w:sz w:val="22"/>
      <w:szCs w:val="22"/>
    </w:rPr>
  </w:style>
  <w:style w:type="character" w:styleId="PlaceholderText">
    <w:name w:val="Placeholder Text"/>
    <w:basedOn w:val="DefaultParagraphFont"/>
    <w:uiPriority w:val="99"/>
    <w:semiHidden/>
    <w:rsid w:val="004646A6"/>
    <w:rPr>
      <w:color w:val="808080"/>
    </w:rPr>
  </w:style>
  <w:style w:type="paragraph" w:styleId="Revision">
    <w:name w:val="Revision"/>
    <w:hidden/>
    <w:uiPriority w:val="99"/>
    <w:semiHidden/>
    <w:rsid w:val="00FB08E0"/>
    <w:rPr>
      <w:rFonts w:ascii="Arial" w:hAnsi="Arial"/>
      <w:lang w:val="en-GB" w:eastAsia="zh-CN"/>
    </w:rPr>
  </w:style>
  <w:style w:type="character" w:customStyle="1" w:styleId="Heading2Char">
    <w:name w:val="Heading 2 Char"/>
    <w:basedOn w:val="DefaultParagraphFont"/>
    <w:link w:val="Heading2"/>
    <w:uiPriority w:val="9"/>
    <w:rsid w:val="00B347E3"/>
    <w:rPr>
      <w:rFonts w:ascii="Corbel" w:eastAsiaTheme="majorEastAsia" w:hAnsi="Corbel" w:cstheme="majorBidi"/>
      <w:color w:val="5B9BD5" w:themeColor="accent1"/>
      <w:sz w:val="26"/>
      <w:szCs w:val="26"/>
    </w:rPr>
  </w:style>
  <w:style w:type="numbering" w:customStyle="1" w:styleId="baseHeadings">
    <w:name w:val="baseHeadings"/>
    <w:uiPriority w:val="99"/>
    <w:rsid w:val="00B347E3"/>
    <w:pPr>
      <w:numPr>
        <w:numId w:val="48"/>
      </w:numPr>
    </w:pPr>
  </w:style>
  <w:style w:type="paragraph" w:styleId="NoSpacing">
    <w:name w:val="No Spacing"/>
    <w:uiPriority w:val="1"/>
    <w:qFormat/>
    <w:rsid w:val="00B347E3"/>
    <w:pPr>
      <w:jc w:val="both"/>
    </w:pPr>
    <w:rPr>
      <w:rFonts w:ascii="Corbel" w:eastAsiaTheme="minorHAnsi" w:hAnsi="Corbel" w:cstheme="minorBidi"/>
      <w:sz w:val="22"/>
      <w:szCs w:val="22"/>
    </w:rPr>
  </w:style>
  <w:style w:type="character" w:customStyle="1" w:styleId="Heading3Char">
    <w:name w:val="Heading 3 Char"/>
    <w:basedOn w:val="DefaultParagraphFont"/>
    <w:link w:val="Heading3"/>
    <w:uiPriority w:val="9"/>
    <w:rsid w:val="00B347E3"/>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B347E3"/>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B347E3"/>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347E3"/>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347E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347E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347E3"/>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86266">
      <w:bodyDiv w:val="1"/>
      <w:marLeft w:val="0"/>
      <w:marRight w:val="0"/>
      <w:marTop w:val="0"/>
      <w:marBottom w:val="0"/>
      <w:divBdr>
        <w:top w:val="none" w:sz="0" w:space="0" w:color="auto"/>
        <w:left w:val="none" w:sz="0" w:space="0" w:color="auto"/>
        <w:bottom w:val="none" w:sz="0" w:space="0" w:color="auto"/>
        <w:right w:val="none" w:sz="0" w:space="0" w:color="auto"/>
      </w:divBdr>
      <w:divsChild>
        <w:div w:id="2103453128">
          <w:marLeft w:val="274"/>
          <w:marRight w:val="0"/>
          <w:marTop w:val="160"/>
          <w:marBottom w:val="0"/>
          <w:divBdr>
            <w:top w:val="none" w:sz="0" w:space="0" w:color="auto"/>
            <w:left w:val="none" w:sz="0" w:space="0" w:color="auto"/>
            <w:bottom w:val="none" w:sz="0" w:space="0" w:color="auto"/>
            <w:right w:val="none" w:sz="0" w:space="0" w:color="auto"/>
          </w:divBdr>
        </w:div>
      </w:divsChild>
    </w:div>
    <w:div w:id="607277432">
      <w:bodyDiv w:val="1"/>
      <w:marLeft w:val="0"/>
      <w:marRight w:val="0"/>
      <w:marTop w:val="0"/>
      <w:marBottom w:val="0"/>
      <w:divBdr>
        <w:top w:val="none" w:sz="0" w:space="0" w:color="auto"/>
        <w:left w:val="none" w:sz="0" w:space="0" w:color="auto"/>
        <w:bottom w:val="none" w:sz="0" w:space="0" w:color="auto"/>
        <w:right w:val="none" w:sz="0" w:space="0" w:color="auto"/>
      </w:divBdr>
      <w:divsChild>
        <w:div w:id="483934864">
          <w:marLeft w:val="274"/>
          <w:marRight w:val="0"/>
          <w:marTop w:val="160"/>
          <w:marBottom w:val="0"/>
          <w:divBdr>
            <w:top w:val="none" w:sz="0" w:space="0" w:color="auto"/>
            <w:left w:val="none" w:sz="0" w:space="0" w:color="auto"/>
            <w:bottom w:val="none" w:sz="0" w:space="0" w:color="auto"/>
            <w:right w:val="none" w:sz="0" w:space="0" w:color="auto"/>
          </w:divBdr>
        </w:div>
      </w:divsChild>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74220281">
      <w:bodyDiv w:val="1"/>
      <w:marLeft w:val="0"/>
      <w:marRight w:val="0"/>
      <w:marTop w:val="0"/>
      <w:marBottom w:val="0"/>
      <w:divBdr>
        <w:top w:val="none" w:sz="0" w:space="0" w:color="auto"/>
        <w:left w:val="none" w:sz="0" w:space="0" w:color="auto"/>
        <w:bottom w:val="none" w:sz="0" w:space="0" w:color="auto"/>
        <w:right w:val="none" w:sz="0" w:space="0" w:color="auto"/>
      </w:divBdr>
      <w:divsChild>
        <w:div w:id="1148477008">
          <w:marLeft w:val="274"/>
          <w:marRight w:val="0"/>
          <w:marTop w:val="160"/>
          <w:marBottom w:val="0"/>
          <w:divBdr>
            <w:top w:val="none" w:sz="0" w:space="0" w:color="auto"/>
            <w:left w:val="none" w:sz="0" w:space="0" w:color="auto"/>
            <w:bottom w:val="none" w:sz="0" w:space="0" w:color="auto"/>
            <w:right w:val="none" w:sz="0" w:space="0" w:color="auto"/>
          </w:divBdr>
        </w:div>
      </w:divsChild>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105810061">
      <w:bodyDiv w:val="1"/>
      <w:marLeft w:val="0"/>
      <w:marRight w:val="0"/>
      <w:marTop w:val="0"/>
      <w:marBottom w:val="0"/>
      <w:divBdr>
        <w:top w:val="none" w:sz="0" w:space="0" w:color="auto"/>
        <w:left w:val="none" w:sz="0" w:space="0" w:color="auto"/>
        <w:bottom w:val="none" w:sz="0" w:space="0" w:color="auto"/>
        <w:right w:val="none" w:sz="0" w:space="0" w:color="auto"/>
      </w:divBdr>
      <w:divsChild>
        <w:div w:id="174661876">
          <w:marLeft w:val="835"/>
          <w:marRight w:val="0"/>
          <w:marTop w:val="0"/>
          <w:marBottom w:val="0"/>
          <w:divBdr>
            <w:top w:val="none" w:sz="0" w:space="0" w:color="auto"/>
            <w:left w:val="none" w:sz="0" w:space="0" w:color="auto"/>
            <w:bottom w:val="none" w:sz="0" w:space="0" w:color="auto"/>
            <w:right w:val="none" w:sz="0" w:space="0" w:color="auto"/>
          </w:divBdr>
        </w:div>
      </w:divsChild>
    </w:div>
    <w:div w:id="1151947334">
      <w:bodyDiv w:val="1"/>
      <w:marLeft w:val="0"/>
      <w:marRight w:val="0"/>
      <w:marTop w:val="0"/>
      <w:marBottom w:val="0"/>
      <w:divBdr>
        <w:top w:val="none" w:sz="0" w:space="0" w:color="auto"/>
        <w:left w:val="none" w:sz="0" w:space="0" w:color="auto"/>
        <w:bottom w:val="none" w:sz="0" w:space="0" w:color="auto"/>
        <w:right w:val="none" w:sz="0" w:space="0" w:color="auto"/>
      </w:divBdr>
      <w:divsChild>
        <w:div w:id="1028021840">
          <w:marLeft w:val="835"/>
          <w:marRight w:val="0"/>
          <w:marTop w:val="0"/>
          <w:marBottom w:val="0"/>
          <w:divBdr>
            <w:top w:val="none" w:sz="0" w:space="0" w:color="auto"/>
            <w:left w:val="none" w:sz="0" w:space="0" w:color="auto"/>
            <w:bottom w:val="none" w:sz="0" w:space="0" w:color="auto"/>
            <w:right w:val="none" w:sz="0" w:space="0" w:color="auto"/>
          </w:divBdr>
        </w:div>
      </w:divsChild>
    </w:div>
    <w:div w:id="1240604481">
      <w:bodyDiv w:val="1"/>
      <w:marLeft w:val="0"/>
      <w:marRight w:val="0"/>
      <w:marTop w:val="0"/>
      <w:marBottom w:val="0"/>
      <w:divBdr>
        <w:top w:val="none" w:sz="0" w:space="0" w:color="auto"/>
        <w:left w:val="none" w:sz="0" w:space="0" w:color="auto"/>
        <w:bottom w:val="none" w:sz="0" w:space="0" w:color="auto"/>
        <w:right w:val="none" w:sz="0" w:space="0" w:color="auto"/>
      </w:divBdr>
      <w:divsChild>
        <w:div w:id="1298535794">
          <w:marLeft w:val="274"/>
          <w:marRight w:val="0"/>
          <w:marTop w:val="160"/>
          <w:marBottom w:val="0"/>
          <w:divBdr>
            <w:top w:val="none" w:sz="0" w:space="0" w:color="auto"/>
            <w:left w:val="none" w:sz="0" w:space="0" w:color="auto"/>
            <w:bottom w:val="none" w:sz="0" w:space="0" w:color="auto"/>
            <w:right w:val="none" w:sz="0" w:space="0" w:color="auto"/>
          </w:divBdr>
        </w:div>
      </w:divsChild>
    </w:div>
    <w:div w:id="1395279046">
      <w:bodyDiv w:val="1"/>
      <w:marLeft w:val="0"/>
      <w:marRight w:val="0"/>
      <w:marTop w:val="0"/>
      <w:marBottom w:val="0"/>
      <w:divBdr>
        <w:top w:val="none" w:sz="0" w:space="0" w:color="auto"/>
        <w:left w:val="none" w:sz="0" w:space="0" w:color="auto"/>
        <w:bottom w:val="none" w:sz="0" w:space="0" w:color="auto"/>
        <w:right w:val="none" w:sz="0" w:space="0" w:color="auto"/>
      </w:divBdr>
      <w:divsChild>
        <w:div w:id="1681080510">
          <w:marLeft w:val="274"/>
          <w:marRight w:val="0"/>
          <w:marTop w:val="160"/>
          <w:marBottom w:val="0"/>
          <w:divBdr>
            <w:top w:val="none" w:sz="0" w:space="0" w:color="auto"/>
            <w:left w:val="none" w:sz="0" w:space="0" w:color="auto"/>
            <w:bottom w:val="none" w:sz="0" w:space="0" w:color="auto"/>
            <w:right w:val="none" w:sz="0" w:space="0" w:color="auto"/>
          </w:divBdr>
        </w:div>
      </w:divsChild>
    </w:div>
    <w:div w:id="1487431244">
      <w:bodyDiv w:val="1"/>
      <w:marLeft w:val="0"/>
      <w:marRight w:val="0"/>
      <w:marTop w:val="0"/>
      <w:marBottom w:val="0"/>
      <w:divBdr>
        <w:top w:val="none" w:sz="0" w:space="0" w:color="auto"/>
        <w:left w:val="none" w:sz="0" w:space="0" w:color="auto"/>
        <w:bottom w:val="none" w:sz="0" w:space="0" w:color="auto"/>
        <w:right w:val="none" w:sz="0" w:space="0" w:color="auto"/>
      </w:divBdr>
      <w:divsChild>
        <w:div w:id="1605764115">
          <w:marLeft w:val="274"/>
          <w:marRight w:val="0"/>
          <w:marTop w:val="160"/>
          <w:marBottom w:val="0"/>
          <w:divBdr>
            <w:top w:val="none" w:sz="0" w:space="0" w:color="auto"/>
            <w:left w:val="none" w:sz="0" w:space="0" w:color="auto"/>
            <w:bottom w:val="none" w:sz="0" w:space="0" w:color="auto"/>
            <w:right w:val="none" w:sz="0" w:space="0" w:color="auto"/>
          </w:divBdr>
        </w:div>
      </w:divsChild>
    </w:div>
    <w:div w:id="1511793813">
      <w:bodyDiv w:val="1"/>
      <w:marLeft w:val="0"/>
      <w:marRight w:val="0"/>
      <w:marTop w:val="0"/>
      <w:marBottom w:val="0"/>
      <w:divBdr>
        <w:top w:val="none" w:sz="0" w:space="0" w:color="auto"/>
        <w:left w:val="none" w:sz="0" w:space="0" w:color="auto"/>
        <w:bottom w:val="none" w:sz="0" w:space="0" w:color="auto"/>
        <w:right w:val="none" w:sz="0" w:space="0" w:color="auto"/>
      </w:divBdr>
      <w:divsChild>
        <w:div w:id="1732193405">
          <w:marLeft w:val="274"/>
          <w:marRight w:val="0"/>
          <w:marTop w:val="160"/>
          <w:marBottom w:val="0"/>
          <w:divBdr>
            <w:top w:val="none" w:sz="0" w:space="0" w:color="auto"/>
            <w:left w:val="none" w:sz="0" w:space="0" w:color="auto"/>
            <w:bottom w:val="none" w:sz="0" w:space="0" w:color="auto"/>
            <w:right w:val="none" w:sz="0" w:space="0" w:color="auto"/>
          </w:divBdr>
        </w:div>
      </w:divsChild>
    </w:div>
    <w:div w:id="1713771438">
      <w:bodyDiv w:val="1"/>
      <w:marLeft w:val="0"/>
      <w:marRight w:val="0"/>
      <w:marTop w:val="0"/>
      <w:marBottom w:val="0"/>
      <w:divBdr>
        <w:top w:val="none" w:sz="0" w:space="0" w:color="auto"/>
        <w:left w:val="none" w:sz="0" w:space="0" w:color="auto"/>
        <w:bottom w:val="none" w:sz="0" w:space="0" w:color="auto"/>
        <w:right w:val="none" w:sz="0" w:space="0" w:color="auto"/>
      </w:divBdr>
      <w:divsChild>
        <w:div w:id="1520661188">
          <w:marLeft w:val="274"/>
          <w:marRight w:val="0"/>
          <w:marTop w:val="160"/>
          <w:marBottom w:val="0"/>
          <w:divBdr>
            <w:top w:val="none" w:sz="0" w:space="0" w:color="auto"/>
            <w:left w:val="none" w:sz="0" w:space="0" w:color="auto"/>
            <w:bottom w:val="none" w:sz="0" w:space="0" w:color="auto"/>
            <w:right w:val="none" w:sz="0" w:space="0" w:color="auto"/>
          </w:divBdr>
        </w:div>
      </w:divsChild>
    </w:div>
    <w:div w:id="1764641574">
      <w:bodyDiv w:val="1"/>
      <w:marLeft w:val="0"/>
      <w:marRight w:val="0"/>
      <w:marTop w:val="0"/>
      <w:marBottom w:val="0"/>
      <w:divBdr>
        <w:top w:val="none" w:sz="0" w:space="0" w:color="auto"/>
        <w:left w:val="none" w:sz="0" w:space="0" w:color="auto"/>
        <w:bottom w:val="none" w:sz="0" w:space="0" w:color="auto"/>
        <w:right w:val="none" w:sz="0" w:space="0" w:color="auto"/>
      </w:divBdr>
      <w:divsChild>
        <w:div w:id="83697045">
          <w:marLeft w:val="835"/>
          <w:marRight w:val="0"/>
          <w:marTop w:val="0"/>
          <w:marBottom w:val="0"/>
          <w:divBdr>
            <w:top w:val="none" w:sz="0" w:space="0" w:color="auto"/>
            <w:left w:val="none" w:sz="0" w:space="0" w:color="auto"/>
            <w:bottom w:val="none" w:sz="0" w:space="0" w:color="auto"/>
            <w:right w:val="none" w:sz="0" w:space="0" w:color="auto"/>
          </w:divBdr>
        </w:div>
        <w:div w:id="194392674">
          <w:marLeft w:val="1411"/>
          <w:marRight w:val="0"/>
          <w:marTop w:val="0"/>
          <w:marBottom w:val="0"/>
          <w:divBdr>
            <w:top w:val="none" w:sz="0" w:space="0" w:color="auto"/>
            <w:left w:val="none" w:sz="0" w:space="0" w:color="auto"/>
            <w:bottom w:val="none" w:sz="0" w:space="0" w:color="auto"/>
            <w:right w:val="none" w:sz="0" w:space="0" w:color="auto"/>
          </w:divBdr>
        </w:div>
      </w:divsChild>
    </w:div>
    <w:div w:id="1923641365">
      <w:bodyDiv w:val="1"/>
      <w:marLeft w:val="0"/>
      <w:marRight w:val="0"/>
      <w:marTop w:val="0"/>
      <w:marBottom w:val="0"/>
      <w:divBdr>
        <w:top w:val="none" w:sz="0" w:space="0" w:color="auto"/>
        <w:left w:val="none" w:sz="0" w:space="0" w:color="auto"/>
        <w:bottom w:val="none" w:sz="0" w:space="0" w:color="auto"/>
        <w:right w:val="none" w:sz="0" w:space="0" w:color="auto"/>
      </w:divBdr>
      <w:divsChild>
        <w:div w:id="1551114215">
          <w:marLeft w:val="1973"/>
          <w:marRight w:val="0"/>
          <w:marTop w:val="0"/>
          <w:marBottom w:val="0"/>
          <w:divBdr>
            <w:top w:val="none" w:sz="0" w:space="0" w:color="auto"/>
            <w:left w:val="none" w:sz="0" w:space="0" w:color="auto"/>
            <w:bottom w:val="none" w:sz="0" w:space="0" w:color="auto"/>
            <w:right w:val="none" w:sz="0" w:space="0" w:color="auto"/>
          </w:divBdr>
        </w:div>
      </w:divsChild>
    </w:div>
    <w:div w:id="1996641234">
      <w:bodyDiv w:val="1"/>
      <w:marLeft w:val="0"/>
      <w:marRight w:val="0"/>
      <w:marTop w:val="0"/>
      <w:marBottom w:val="0"/>
      <w:divBdr>
        <w:top w:val="none" w:sz="0" w:space="0" w:color="auto"/>
        <w:left w:val="none" w:sz="0" w:space="0" w:color="auto"/>
        <w:bottom w:val="none" w:sz="0" w:space="0" w:color="auto"/>
        <w:right w:val="none" w:sz="0" w:space="0" w:color="auto"/>
      </w:divBdr>
      <w:divsChild>
        <w:div w:id="973679785">
          <w:marLeft w:val="274"/>
          <w:marRight w:val="0"/>
          <w:marTop w:val="160"/>
          <w:marBottom w:val="0"/>
          <w:divBdr>
            <w:top w:val="none" w:sz="0" w:space="0" w:color="auto"/>
            <w:left w:val="none" w:sz="0" w:space="0" w:color="auto"/>
            <w:bottom w:val="none" w:sz="0" w:space="0" w:color="auto"/>
            <w:right w:val="none" w:sz="0" w:space="0" w:color="auto"/>
          </w:divBdr>
        </w:div>
      </w:divsChild>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F5F35-0C7D-451C-8BBA-72657187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1992</Words>
  <Characters>10562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2017-11-18T01:17:00Z</dcterms:created>
  <dcterms:modified xsi:type="dcterms:W3CDTF">2017-11-18T01:17:00Z</dcterms:modified>
</cp:coreProperties>
</file>