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6521" w14:textId="59965B5F" w:rsidR="00A26C9B" w:rsidRPr="004266BD"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4F0D4A">
        <w:rPr>
          <w:rFonts w:eastAsia="MS Gothic" w:cs="Arial"/>
          <w:noProof w:val="0"/>
          <w:sz w:val="28"/>
          <w:szCs w:val="28"/>
          <w:lang w:val="en-US"/>
        </w:rPr>
        <w:t>1</w:t>
      </w:r>
      <w:r w:rsidRPr="004266BD">
        <w:rPr>
          <w:rFonts w:cs="Arial"/>
          <w:noProof w:val="0"/>
          <w:sz w:val="28"/>
          <w:szCs w:val="28"/>
          <w:lang w:val="en-US"/>
        </w:rPr>
        <w:tab/>
      </w:r>
      <w:r w:rsidR="00465749" w:rsidRPr="00465749">
        <w:rPr>
          <w:rFonts w:cs="Arial"/>
          <w:noProof w:val="0"/>
          <w:sz w:val="28"/>
          <w:szCs w:val="28"/>
          <w:lang w:val="en-US"/>
        </w:rPr>
        <w:t>R1-1720610</w:t>
      </w:r>
    </w:p>
    <w:p w14:paraId="46BFEF76" w14:textId="274CE0FA" w:rsidR="00CF527C" w:rsidRDefault="00026FD8" w:rsidP="00CF527C">
      <w:pPr>
        <w:pStyle w:val="a3"/>
        <w:tabs>
          <w:tab w:val="right" w:pos="9072"/>
          <w:tab w:val="right" w:pos="10206"/>
        </w:tabs>
        <w:spacing w:after="0" w:afterAutospacing="0"/>
        <w:rPr>
          <w:rFonts w:eastAsia="宋体" w:cs="Arial"/>
          <w:noProof w:val="0"/>
          <w:sz w:val="28"/>
          <w:szCs w:val="28"/>
          <w:lang w:val="en-US" w:eastAsia="zh-CN"/>
        </w:rPr>
      </w:pPr>
      <w:r>
        <w:rPr>
          <w:rFonts w:eastAsia="宋体" w:cs="Arial"/>
          <w:sz w:val="28"/>
          <w:szCs w:val="28"/>
          <w:lang w:val="en-US" w:eastAsia="zh-CN"/>
        </w:rPr>
        <w:t>Reno</w:t>
      </w:r>
      <w:r w:rsidR="00CF527C">
        <w:rPr>
          <w:rFonts w:eastAsia="宋体" w:cs="Arial"/>
          <w:sz w:val="28"/>
          <w:szCs w:val="28"/>
          <w:lang w:val="en-US" w:eastAsia="zh-CN"/>
        </w:rPr>
        <w:t xml:space="preserve">, </w:t>
      </w:r>
      <w:r w:rsidR="00CF4FB5">
        <w:rPr>
          <w:rFonts w:eastAsia="宋体" w:cs="Arial"/>
          <w:sz w:val="28"/>
          <w:szCs w:val="28"/>
          <w:lang w:val="en-US" w:eastAsia="zh-CN"/>
        </w:rPr>
        <w:t>US</w:t>
      </w:r>
      <w:r w:rsidR="00DE124E">
        <w:rPr>
          <w:rFonts w:eastAsia="宋体" w:cs="Arial"/>
          <w:sz w:val="28"/>
          <w:szCs w:val="28"/>
          <w:lang w:val="en-US" w:eastAsia="zh-CN"/>
        </w:rPr>
        <w:t xml:space="preserve">, </w:t>
      </w:r>
      <w:r w:rsidR="00876014" w:rsidRPr="00876014">
        <w:rPr>
          <w:rFonts w:eastAsia="宋体" w:cs="Arial"/>
          <w:sz w:val="28"/>
          <w:szCs w:val="28"/>
          <w:lang w:val="en-US" w:eastAsia="zh-CN"/>
        </w:rPr>
        <w:t>N</w:t>
      </w:r>
      <w:r w:rsidR="00876014">
        <w:rPr>
          <w:rFonts w:eastAsia="宋体" w:cs="Arial"/>
          <w:sz w:val="28"/>
          <w:szCs w:val="28"/>
          <w:lang w:val="en-US" w:eastAsia="zh-CN"/>
        </w:rPr>
        <w:t>ovember</w:t>
      </w:r>
      <w:r w:rsidR="00876014" w:rsidRPr="00876014">
        <w:rPr>
          <w:rFonts w:eastAsia="宋体" w:cs="Arial"/>
          <w:sz w:val="28"/>
          <w:szCs w:val="28"/>
          <w:lang w:val="en-US" w:eastAsia="zh-CN"/>
        </w:rPr>
        <w:t xml:space="preserve"> 27</w:t>
      </w:r>
      <w:r w:rsidR="00876014" w:rsidRPr="00876014">
        <w:rPr>
          <w:rFonts w:eastAsia="宋体" w:cs="Arial"/>
          <w:sz w:val="28"/>
          <w:szCs w:val="28"/>
          <w:vertAlign w:val="superscript"/>
          <w:lang w:val="en-US" w:eastAsia="zh-CN"/>
        </w:rPr>
        <w:t>th</w:t>
      </w:r>
      <w:r w:rsidR="00876014">
        <w:rPr>
          <w:rFonts w:eastAsia="宋体" w:cs="Arial"/>
          <w:sz w:val="28"/>
          <w:szCs w:val="28"/>
          <w:lang w:val="en-US" w:eastAsia="zh-CN"/>
        </w:rPr>
        <w:t>–December 1</w:t>
      </w:r>
      <w:r w:rsidR="00876014" w:rsidRPr="00876014">
        <w:rPr>
          <w:rFonts w:eastAsia="宋体" w:cs="Arial"/>
          <w:sz w:val="28"/>
          <w:szCs w:val="28"/>
          <w:vertAlign w:val="superscript"/>
          <w:lang w:val="en-US" w:eastAsia="zh-CN"/>
        </w:rPr>
        <w:t>st</w:t>
      </w:r>
      <w:r w:rsidR="00876014" w:rsidRPr="00876014">
        <w:rPr>
          <w:rFonts w:eastAsia="宋体" w:cs="Arial"/>
          <w:sz w:val="28"/>
          <w:szCs w:val="28"/>
          <w:lang w:val="en-US" w:eastAsia="zh-CN"/>
        </w:rPr>
        <w:t xml:space="preserve">, </w:t>
      </w:r>
      <w:r w:rsidR="00CF527C">
        <w:rPr>
          <w:rFonts w:eastAsia="宋体" w:cs="Arial"/>
          <w:sz w:val="28"/>
          <w:szCs w:val="28"/>
          <w:lang w:val="en-US" w:eastAsia="zh-CN"/>
        </w:rPr>
        <w:t>2017</w:t>
      </w:r>
    </w:p>
    <w:p w14:paraId="2D5F7064" w14:textId="4308A869" w:rsidR="00A26C9B" w:rsidRPr="00CF527C"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345348A3" w:rsidR="00004B52" w:rsidRPr="000845E5" w:rsidRDefault="00004B52" w:rsidP="005544D4">
      <w:pPr>
        <w:tabs>
          <w:tab w:val="left" w:pos="1985"/>
        </w:tabs>
        <w:spacing w:after="0" w:afterAutospacing="0"/>
        <w:ind w:left="1985" w:hangingChars="706" w:hanging="1985"/>
        <w:rPr>
          <w:rFonts w:ascii="Arial" w:eastAsia="宋体" w:hAnsi="Arial" w:cs="Arial" w:hint="eastAsia"/>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r w:rsidR="000845E5">
        <w:rPr>
          <w:rFonts w:ascii="Arial" w:eastAsia="宋体" w:hAnsi="Arial" w:cs="Arial" w:hint="eastAsia"/>
          <w:b/>
          <w:sz w:val="28"/>
          <w:szCs w:val="28"/>
          <w:lang w:val="en-US" w:eastAsia="zh-CN"/>
        </w:rPr>
        <w:t>, APT</w:t>
      </w:r>
      <w:bookmarkStart w:id="2" w:name="_GoBack"/>
      <w:bookmarkEnd w:id="2"/>
    </w:p>
    <w:p w14:paraId="3979697A" w14:textId="4E41D086"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95FC2">
        <w:rPr>
          <w:rFonts w:ascii="Arial" w:hAnsi="Arial" w:cs="Arial"/>
          <w:b/>
          <w:sz w:val="28"/>
          <w:szCs w:val="28"/>
          <w:lang w:val="en-US"/>
        </w:rPr>
        <w:t>D</w:t>
      </w:r>
      <w:r w:rsidR="00D95FC2">
        <w:rPr>
          <w:rFonts w:ascii="Arial" w:eastAsia="宋体" w:hAnsi="Arial" w:cs="Arial" w:hint="eastAsia"/>
          <w:b/>
          <w:sz w:val="28"/>
          <w:szCs w:val="28"/>
          <w:lang w:val="en-US" w:eastAsia="zh-CN"/>
        </w:rPr>
        <w:t xml:space="preserve">iscussion on </w:t>
      </w:r>
      <w:r w:rsidR="00414C96">
        <w:rPr>
          <w:rFonts w:ascii="Arial" w:hAnsi="Arial" w:cs="Arial"/>
          <w:b/>
          <w:sz w:val="28"/>
          <w:szCs w:val="28"/>
          <w:lang w:val="en-US"/>
        </w:rPr>
        <w:t>NB-</w:t>
      </w:r>
      <w:proofErr w:type="spellStart"/>
      <w:r w:rsidR="00414C96">
        <w:rPr>
          <w:rFonts w:ascii="Arial" w:hAnsi="Arial" w:cs="Arial"/>
          <w:b/>
          <w:sz w:val="28"/>
          <w:szCs w:val="28"/>
          <w:lang w:val="en-US"/>
        </w:rPr>
        <w:t>IoT</w:t>
      </w:r>
      <w:proofErr w:type="spellEnd"/>
      <w:r w:rsidR="00414C96">
        <w:rPr>
          <w:rFonts w:ascii="Arial" w:hAnsi="Arial" w:cs="Arial"/>
          <w:b/>
          <w:sz w:val="28"/>
          <w:szCs w:val="28"/>
          <w:lang w:val="en-US"/>
        </w:rPr>
        <w:t xml:space="preserve"> TDD-</w:t>
      </w:r>
      <w:r w:rsidR="00863D95">
        <w:rPr>
          <w:rFonts w:ascii="Arial" w:eastAsia="宋体" w:hAnsi="Arial" w:cs="Arial" w:hint="eastAsia"/>
          <w:b/>
          <w:sz w:val="28"/>
          <w:szCs w:val="28"/>
          <w:lang w:val="en-US" w:eastAsia="zh-CN"/>
        </w:rPr>
        <w:t xml:space="preserve">UL </w:t>
      </w:r>
    </w:p>
    <w:p w14:paraId="01D04A16" w14:textId="72DF9CD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465749" w:rsidRPr="00465749">
        <w:rPr>
          <w:rFonts w:ascii="Arial" w:eastAsiaTheme="minorEastAsia" w:hAnsi="Arial" w:cs="Arial"/>
          <w:b/>
          <w:sz w:val="28"/>
          <w:szCs w:val="28"/>
          <w:lang w:val="pt-BR"/>
        </w:rPr>
        <w:t>6.2.6.3.2</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543B29D4" w14:textId="1C139B72" w:rsidR="00124816" w:rsidRPr="004266BD" w:rsidRDefault="00124816" w:rsidP="00124816">
      <w:pPr>
        <w:autoSpaceDE w:val="0"/>
        <w:autoSpaceDN w:val="0"/>
        <w:adjustRightInd w:val="0"/>
        <w:spacing w:after="0" w:afterAutospacing="0"/>
        <w:rPr>
          <w:rFonts w:cs="Arial"/>
          <w:szCs w:val="24"/>
        </w:rPr>
      </w:pPr>
      <w:r w:rsidRPr="004266BD">
        <w:rPr>
          <w:rFonts w:eastAsiaTheme="minorEastAsia" w:cs="Arial" w:hint="eastAsia"/>
          <w:szCs w:val="24"/>
        </w:rPr>
        <w:t xml:space="preserve">In </w:t>
      </w:r>
      <w:r w:rsidR="001870DE" w:rsidRPr="00480014">
        <w:rPr>
          <w:rFonts w:eastAsiaTheme="minorEastAsia" w:cs="Arial"/>
          <w:szCs w:val="24"/>
        </w:rPr>
        <w:t>RAN</w:t>
      </w:r>
      <w:r w:rsidR="00604EBB" w:rsidRPr="00480014">
        <w:rPr>
          <w:rFonts w:eastAsiaTheme="minorEastAsia" w:cs="Arial" w:hint="eastAsia"/>
          <w:szCs w:val="24"/>
        </w:rPr>
        <w:t>1</w:t>
      </w:r>
      <w:r w:rsidR="00604EBB" w:rsidRPr="00480014">
        <w:rPr>
          <w:rFonts w:eastAsiaTheme="minorEastAsia" w:cs="Arial"/>
          <w:szCs w:val="24"/>
        </w:rPr>
        <w:t xml:space="preserve"> #</w:t>
      </w:r>
      <w:r w:rsidR="00604EBB" w:rsidRPr="00480014">
        <w:rPr>
          <w:rFonts w:eastAsiaTheme="minorEastAsia" w:cs="Arial" w:hint="eastAsia"/>
          <w:szCs w:val="24"/>
        </w:rPr>
        <w:t>90</w:t>
      </w:r>
      <w:r w:rsidR="00F751A4" w:rsidRPr="00F751A4">
        <w:rPr>
          <w:rFonts w:eastAsiaTheme="minorEastAsia" w:cs="Arial" w:hint="eastAsia"/>
          <w:szCs w:val="24"/>
        </w:rPr>
        <w:t>b</w:t>
      </w:r>
      <w:r w:rsidRPr="004266BD">
        <w:rPr>
          <w:rFonts w:eastAsiaTheme="minorEastAsia" w:cs="Arial" w:hint="eastAsia"/>
          <w:szCs w:val="24"/>
        </w:rPr>
        <w:t>, the following agreement w</w:t>
      </w:r>
      <w:r w:rsidRPr="004266BD">
        <w:rPr>
          <w:rFonts w:eastAsiaTheme="minorEastAsia" w:cs="Arial"/>
          <w:szCs w:val="24"/>
        </w:rPr>
        <w:t>as</w:t>
      </w:r>
      <w:r w:rsidR="0035225E">
        <w:rPr>
          <w:rFonts w:eastAsiaTheme="minorEastAsia" w:cs="Arial" w:hint="eastAsia"/>
          <w:szCs w:val="24"/>
        </w:rPr>
        <w:t xml:space="preserve"> made</w:t>
      </w:r>
      <w:r w:rsidR="0035225E">
        <w:rPr>
          <w:rFonts w:ascii="宋体" w:eastAsia="宋体" w:hAnsi="宋体" w:cs="Arial" w:hint="eastAsia"/>
          <w:szCs w:val="24"/>
          <w:lang w:eastAsia="zh-CN"/>
        </w:rPr>
        <w:t xml:space="preserve"> </w:t>
      </w:r>
      <w:r w:rsidRPr="004266BD">
        <w:rPr>
          <w:rFonts w:eastAsiaTheme="minorEastAsia" w:cs="Arial" w:hint="eastAsia"/>
          <w:szCs w:val="24"/>
        </w:rPr>
        <w:t>[1].</w:t>
      </w:r>
    </w:p>
    <w:tbl>
      <w:tblPr>
        <w:tblStyle w:val="ac"/>
        <w:tblW w:w="0" w:type="auto"/>
        <w:tblLook w:val="04A0" w:firstRow="1" w:lastRow="0" w:firstColumn="1" w:lastColumn="0" w:noHBand="0" w:noVBand="1"/>
      </w:tblPr>
      <w:tblGrid>
        <w:gridCol w:w="10162"/>
      </w:tblGrid>
      <w:tr w:rsidR="00604EBB" w:rsidRPr="00A3033E" w14:paraId="01FCAB8F" w14:textId="77777777" w:rsidTr="00604EBB">
        <w:trPr>
          <w:trHeight w:val="2874"/>
        </w:trPr>
        <w:tc>
          <w:tcPr>
            <w:tcW w:w="10162" w:type="dxa"/>
          </w:tcPr>
          <w:p w14:paraId="4B5D68E8" w14:textId="77777777" w:rsidR="00F751A4" w:rsidRPr="001338B8" w:rsidRDefault="00F751A4" w:rsidP="00F751A4">
            <w:pPr>
              <w:rPr>
                <w:highlight w:val="green"/>
              </w:rPr>
            </w:pPr>
            <w:r w:rsidRPr="001338B8">
              <w:rPr>
                <w:highlight w:val="green"/>
              </w:rPr>
              <w:t>Agreements:</w:t>
            </w:r>
          </w:p>
          <w:p w14:paraId="598E690B" w14:textId="77777777" w:rsidR="00F751A4" w:rsidRPr="001338B8" w:rsidRDefault="00F751A4" w:rsidP="00F751A4">
            <w:pPr>
              <w:numPr>
                <w:ilvl w:val="0"/>
                <w:numId w:val="35"/>
              </w:numPr>
              <w:snapToGrid/>
              <w:spacing w:after="0" w:afterAutospacing="0"/>
              <w:jc w:val="left"/>
            </w:pPr>
            <w:r w:rsidRPr="001338B8">
              <w:t xml:space="preserve">TDD NPRACH supports at least </w:t>
            </w:r>
            <w:proofErr w:type="gramStart"/>
            <w:r w:rsidRPr="001338B8">
              <w:t>3.75KHz</w:t>
            </w:r>
            <w:proofErr w:type="gramEnd"/>
            <w:r w:rsidRPr="001338B8">
              <w:t xml:space="preserve"> subcarrier spacing single-tone with frequency hopping.</w:t>
            </w:r>
          </w:p>
          <w:p w14:paraId="47609FE4" w14:textId="77777777" w:rsidR="00F751A4" w:rsidRPr="001338B8" w:rsidRDefault="00F751A4" w:rsidP="00F751A4">
            <w:pPr>
              <w:numPr>
                <w:ilvl w:val="1"/>
                <w:numId w:val="35"/>
              </w:numPr>
              <w:snapToGrid/>
              <w:spacing w:after="0" w:afterAutospacing="0"/>
              <w:jc w:val="left"/>
            </w:pPr>
            <w:r w:rsidRPr="001338B8">
              <w:t>FFS if also 5 kHz subcarrier spacing is supported e.g. for UL-DL configuration #2</w:t>
            </w:r>
          </w:p>
          <w:p w14:paraId="60E2BFF3" w14:textId="77777777" w:rsidR="00F751A4" w:rsidRPr="001338B8" w:rsidRDefault="00F751A4" w:rsidP="00F751A4">
            <w:pPr>
              <w:numPr>
                <w:ilvl w:val="0"/>
                <w:numId w:val="35"/>
              </w:numPr>
              <w:snapToGrid/>
              <w:spacing w:after="0" w:afterAutospacing="0"/>
              <w:jc w:val="left"/>
            </w:pPr>
            <w:r w:rsidRPr="001338B8">
              <w:t xml:space="preserve">NPRACH formats using G symbol groups with back-to-back transmission followed by a guard time (FFS guard time duration) are supported for 1, 2, and 3 contiguous uplink </w:t>
            </w:r>
            <w:proofErr w:type="spellStart"/>
            <w:r w:rsidRPr="001338B8">
              <w:t>subframes</w:t>
            </w:r>
            <w:proofErr w:type="spellEnd"/>
          </w:p>
          <w:p w14:paraId="75EAAA1C" w14:textId="77777777" w:rsidR="00F751A4" w:rsidRPr="001338B8" w:rsidRDefault="00F751A4" w:rsidP="00F751A4">
            <w:pPr>
              <w:numPr>
                <w:ilvl w:val="1"/>
                <w:numId w:val="35"/>
              </w:numPr>
              <w:snapToGrid/>
              <w:spacing w:after="0" w:afterAutospacing="0"/>
              <w:jc w:val="left"/>
            </w:pPr>
            <w:r w:rsidRPr="001338B8">
              <w:t>An NPRACH format is associated with one value of N (the number of symbols per symbol group) and CP duration</w:t>
            </w:r>
          </w:p>
          <w:p w14:paraId="468CF666" w14:textId="77777777" w:rsidR="00F751A4" w:rsidRPr="001338B8" w:rsidRDefault="00F751A4" w:rsidP="00F751A4">
            <w:pPr>
              <w:numPr>
                <w:ilvl w:val="1"/>
                <w:numId w:val="35"/>
              </w:numPr>
              <w:snapToGrid/>
              <w:spacing w:after="0" w:afterAutospacing="0"/>
              <w:jc w:val="left"/>
            </w:pPr>
            <w:r w:rsidRPr="001338B8">
              <w:t>G is FFS, and G≥2</w:t>
            </w:r>
          </w:p>
          <w:p w14:paraId="28D57535" w14:textId="77777777" w:rsidR="00F751A4" w:rsidRPr="001338B8" w:rsidRDefault="00F751A4" w:rsidP="00F751A4">
            <w:pPr>
              <w:numPr>
                <w:ilvl w:val="0"/>
                <w:numId w:val="35"/>
              </w:numPr>
              <w:snapToGrid/>
              <w:spacing w:after="0" w:afterAutospacing="0"/>
              <w:jc w:val="left"/>
            </w:pPr>
            <w:r w:rsidRPr="001338B8">
              <w:t>P (number of symbol groups in a preamble) is even.</w:t>
            </w:r>
          </w:p>
          <w:p w14:paraId="1FFE370A" w14:textId="77777777" w:rsidR="00F751A4" w:rsidRPr="001338B8" w:rsidRDefault="00F751A4" w:rsidP="00F751A4">
            <w:pPr>
              <w:numPr>
                <w:ilvl w:val="1"/>
                <w:numId w:val="35"/>
              </w:numPr>
              <w:snapToGrid/>
              <w:spacing w:after="0" w:afterAutospacing="0"/>
              <w:jc w:val="left"/>
            </w:pPr>
            <w:r w:rsidRPr="001338B8">
              <w:t>For the G symbols groups that are transmitted back-to-back with 3.75 kHz subcarrier spacing, 3.75 kHz and 22.5 kHz hopping distances are supported.</w:t>
            </w:r>
          </w:p>
          <w:p w14:paraId="76924ABA" w14:textId="77777777" w:rsidR="00F751A4" w:rsidRPr="001338B8" w:rsidRDefault="00F751A4" w:rsidP="00F751A4">
            <w:pPr>
              <w:numPr>
                <w:ilvl w:val="2"/>
                <w:numId w:val="35"/>
              </w:numPr>
              <w:snapToGrid/>
              <w:spacing w:after="0" w:afterAutospacing="0"/>
              <w:jc w:val="left"/>
            </w:pPr>
            <w:r w:rsidRPr="001338B8">
              <w:t>FFS the details of the hopping pattern</w:t>
            </w:r>
          </w:p>
          <w:p w14:paraId="6549C870" w14:textId="77777777" w:rsidR="00F751A4" w:rsidRPr="001338B8" w:rsidRDefault="00F751A4" w:rsidP="00F751A4">
            <w:pPr>
              <w:numPr>
                <w:ilvl w:val="2"/>
                <w:numId w:val="35"/>
              </w:numPr>
              <w:snapToGrid/>
              <w:spacing w:after="0" w:afterAutospacing="0"/>
              <w:jc w:val="left"/>
            </w:pPr>
            <w:r w:rsidRPr="001338B8">
              <w:t>FFS the hopping distance and pattern if 5 kHz subcarrier spacing is supported</w:t>
            </w:r>
          </w:p>
          <w:p w14:paraId="5A9B6F17" w14:textId="77777777" w:rsidR="00F751A4" w:rsidRPr="001338B8" w:rsidRDefault="00F751A4" w:rsidP="00F751A4">
            <w:pPr>
              <w:numPr>
                <w:ilvl w:val="1"/>
                <w:numId w:val="35"/>
              </w:numPr>
              <w:snapToGrid/>
              <w:spacing w:after="0" w:afterAutospacing="0"/>
              <w:jc w:val="left"/>
            </w:pPr>
            <w:r w:rsidRPr="001338B8">
              <w:t>For the hopping between discontinuous transmissions within one preamble</w:t>
            </w:r>
          </w:p>
          <w:p w14:paraId="1801AF9B" w14:textId="77777777" w:rsidR="00F751A4" w:rsidRPr="001338B8" w:rsidRDefault="00F751A4" w:rsidP="00F751A4">
            <w:pPr>
              <w:numPr>
                <w:ilvl w:val="2"/>
                <w:numId w:val="35"/>
              </w:numPr>
              <w:snapToGrid/>
              <w:spacing w:after="0" w:afterAutospacing="0"/>
              <w:jc w:val="left"/>
            </w:pPr>
            <w:r w:rsidRPr="001338B8">
              <w:t>FFS hopping distance and hopping pattern</w:t>
            </w:r>
          </w:p>
          <w:p w14:paraId="13BA9684" w14:textId="77777777" w:rsidR="00F751A4" w:rsidRPr="001338B8" w:rsidRDefault="00F751A4" w:rsidP="00F751A4">
            <w:pPr>
              <w:numPr>
                <w:ilvl w:val="0"/>
                <w:numId w:val="35"/>
              </w:numPr>
              <w:snapToGrid/>
              <w:spacing w:after="0" w:afterAutospacing="0"/>
              <w:jc w:val="left"/>
            </w:pPr>
            <w:r w:rsidRPr="001338B8">
              <w:t>Cell specific pseudo-random hopping is used between NPRACH preamble repetitions</w:t>
            </w:r>
          </w:p>
          <w:p w14:paraId="3561BF82" w14:textId="2D29D02B" w:rsidR="00604EBB" w:rsidRPr="00F751A4" w:rsidRDefault="00F751A4" w:rsidP="00F751A4">
            <w:pPr>
              <w:numPr>
                <w:ilvl w:val="1"/>
                <w:numId w:val="35"/>
              </w:numPr>
              <w:snapToGrid/>
              <w:spacing w:after="0" w:afterAutospacing="0"/>
              <w:jc w:val="left"/>
            </w:pPr>
            <w:r w:rsidRPr="001338B8">
              <w:t>FFS details</w:t>
            </w:r>
          </w:p>
        </w:tc>
      </w:tr>
    </w:tbl>
    <w:p w14:paraId="1D8BF708" w14:textId="7C7B68EB" w:rsidR="00FE1EAC" w:rsidRPr="00646357" w:rsidRDefault="00646357" w:rsidP="00FE1EAC">
      <w:pPr>
        <w:pStyle w:val="20"/>
        <w:rPr>
          <w:rFonts w:eastAsia="MS Gothic"/>
          <w:kern w:val="28"/>
          <w:sz w:val="32"/>
          <w:szCs w:val="20"/>
          <w:lang w:val="en-US"/>
        </w:rPr>
      </w:pPr>
      <w:r>
        <w:rPr>
          <w:rFonts w:eastAsia="MS Gothic"/>
          <w:kern w:val="28"/>
          <w:sz w:val="32"/>
          <w:szCs w:val="20"/>
          <w:lang w:val="en-US"/>
        </w:rPr>
        <w:t>2</w:t>
      </w:r>
      <w:r w:rsidR="00FE1EAC" w:rsidRPr="00646357">
        <w:rPr>
          <w:rFonts w:eastAsia="MS Gothic"/>
          <w:kern w:val="28"/>
          <w:sz w:val="32"/>
          <w:szCs w:val="20"/>
          <w:lang w:val="en-US"/>
        </w:rPr>
        <w:t>.</w:t>
      </w:r>
      <w:r w:rsidR="00FE1EAC" w:rsidRPr="00646357">
        <w:rPr>
          <w:rFonts w:eastAsia="MS Gothic"/>
          <w:kern w:val="28"/>
          <w:sz w:val="32"/>
          <w:szCs w:val="20"/>
          <w:lang w:val="en-US"/>
        </w:rPr>
        <w:tab/>
        <w:t>NPRACH Design</w:t>
      </w:r>
    </w:p>
    <w:p w14:paraId="54FB6B30" w14:textId="4B871096" w:rsidR="00FE1EAC" w:rsidRDefault="00FE1EAC" w:rsidP="00FE1EAC">
      <w:pPr>
        <w:rPr>
          <w:rFonts w:eastAsia="宋体"/>
          <w:lang w:val="en-US" w:eastAsia="zh-CN"/>
        </w:rPr>
      </w:pPr>
      <w:r>
        <w:rPr>
          <w:rFonts w:eastAsia="宋体" w:hint="eastAsia"/>
          <w:lang w:val="en-US" w:eastAsia="zh-CN"/>
        </w:rPr>
        <w:t>For FDD NB-</w:t>
      </w:r>
      <w:proofErr w:type="spellStart"/>
      <w:r>
        <w:rPr>
          <w:rFonts w:eastAsia="宋体" w:hint="eastAsia"/>
          <w:lang w:val="en-US" w:eastAsia="zh-CN"/>
        </w:rPr>
        <w:t>IoT</w:t>
      </w:r>
      <w:proofErr w:type="spellEnd"/>
      <w:r>
        <w:rPr>
          <w:rFonts w:eastAsia="宋体" w:hint="eastAsia"/>
          <w:lang w:val="en-US" w:eastAsia="zh-CN"/>
        </w:rPr>
        <w:t>, the preamble consist</w:t>
      </w:r>
      <w:r>
        <w:rPr>
          <w:rFonts w:eastAsia="宋体"/>
          <w:lang w:val="en-US" w:eastAsia="zh-CN"/>
        </w:rPr>
        <w:t>s</w:t>
      </w:r>
      <w:r>
        <w:rPr>
          <w:rFonts w:eastAsia="宋体" w:hint="eastAsia"/>
          <w:lang w:val="en-US" w:eastAsia="zh-CN"/>
        </w:rPr>
        <w:t xml:space="preserve"> of 4</w:t>
      </w:r>
      <w:r>
        <w:rPr>
          <w:rFonts w:eastAsia="宋体"/>
          <w:lang w:val="en-US" w:eastAsia="zh-CN"/>
        </w:rPr>
        <w:t xml:space="preserve"> consecutive</w:t>
      </w:r>
      <w:r>
        <w:rPr>
          <w:rFonts w:eastAsia="宋体" w:hint="eastAsia"/>
          <w:lang w:val="en-US" w:eastAsia="zh-CN"/>
        </w:rPr>
        <w:t xml:space="preserve"> symbols groups.</w:t>
      </w:r>
      <w:r>
        <w:rPr>
          <w:rFonts w:eastAsia="宋体"/>
          <w:lang w:val="en-US" w:eastAsia="zh-CN"/>
        </w:rPr>
        <w:t xml:space="preserve"> Two preamble format</w:t>
      </w:r>
      <w:r>
        <w:rPr>
          <w:rFonts w:eastAsia="宋体" w:hint="eastAsia"/>
          <w:lang w:val="en-US" w:eastAsia="zh-CN"/>
        </w:rPr>
        <w:t>s</w:t>
      </w:r>
      <w:r>
        <w:rPr>
          <w:rFonts w:eastAsia="宋体"/>
          <w:lang w:val="en-US" w:eastAsia="zh-CN"/>
        </w:rPr>
        <w:t xml:space="preserve"> can be applied for </w:t>
      </w:r>
      <w:r>
        <w:rPr>
          <w:rFonts w:eastAsia="宋体" w:hint="eastAsia"/>
          <w:lang w:val="en-US" w:eastAsia="zh-CN"/>
        </w:rPr>
        <w:t>symbols group</w:t>
      </w:r>
      <w:r>
        <w:rPr>
          <w:rFonts w:eastAsia="宋体"/>
          <w:lang w:val="en-US" w:eastAsia="zh-CN"/>
        </w:rPr>
        <w:t xml:space="preserve"> as shown in Table. </w:t>
      </w:r>
      <w:r w:rsidR="00056716">
        <w:rPr>
          <w:rFonts w:eastAsia="宋体"/>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 xml:space="preserve">The duration of a preamble is either 5.6 </w:t>
      </w:r>
      <w:proofErr w:type="spellStart"/>
      <w:r>
        <w:rPr>
          <w:rFonts w:eastAsia="宋体"/>
          <w:lang w:val="en-US" w:eastAsia="zh-CN"/>
        </w:rPr>
        <w:t>ms</w:t>
      </w:r>
      <w:proofErr w:type="spellEnd"/>
      <w:r>
        <w:rPr>
          <w:rFonts w:eastAsia="宋体"/>
          <w:lang w:val="en-US" w:eastAsia="zh-CN"/>
        </w:rPr>
        <w:t xml:space="preserve"> or 6.4 </w:t>
      </w:r>
      <w:proofErr w:type="spellStart"/>
      <w:r>
        <w:rPr>
          <w:rFonts w:eastAsia="宋体"/>
          <w:lang w:val="en-US" w:eastAsia="zh-CN"/>
        </w:rPr>
        <w:t>ms</w:t>
      </w:r>
      <w:proofErr w:type="spellEnd"/>
      <w:r>
        <w:rPr>
          <w:rFonts w:eastAsia="宋体"/>
          <w:lang w:val="en-US" w:eastAsia="zh-CN"/>
        </w:rPr>
        <w:t xml:space="preserve"> depending on the preamble format. However, in TDD it is impossible to find consecutive UL symbols whose duration is longer than 5ms. This means the preamble design in FDD NB-</w:t>
      </w:r>
      <w:proofErr w:type="spellStart"/>
      <w:r>
        <w:rPr>
          <w:rFonts w:eastAsia="宋体"/>
          <w:lang w:val="en-US" w:eastAsia="zh-CN"/>
        </w:rPr>
        <w:t>IoT</w:t>
      </w:r>
      <w:proofErr w:type="spellEnd"/>
      <w:r>
        <w:rPr>
          <w:rFonts w:eastAsia="宋体"/>
          <w:lang w:val="en-US" w:eastAsia="zh-CN"/>
        </w:rPr>
        <w:t xml:space="preserve"> cannot be directly applied for TDD case.</w:t>
      </w:r>
      <w:r w:rsidR="00056716">
        <w:rPr>
          <w:rFonts w:eastAsia="宋体"/>
          <w:lang w:val="en-US" w:eastAsia="zh-CN"/>
        </w:rPr>
        <w:t xml:space="preserve"> </w:t>
      </w:r>
      <w:r>
        <w:rPr>
          <w:rFonts w:eastAsia="宋体"/>
          <w:lang w:val="en-US" w:eastAsia="zh-CN"/>
        </w:rPr>
        <w:t xml:space="preserve">Therefore, instead of </w:t>
      </w:r>
      <w:r>
        <w:rPr>
          <w:rFonts w:eastAsia="宋体" w:hint="eastAsia"/>
          <w:lang w:val="en-US" w:eastAsia="zh-CN"/>
        </w:rPr>
        <w:t>attempting</w:t>
      </w:r>
      <w:r>
        <w:rPr>
          <w:rFonts w:eastAsia="宋体"/>
          <w:lang w:val="en-US" w:eastAsia="zh-CN"/>
        </w:rPr>
        <w:t xml:space="preserve"> to reuse FDD preamble structure, it is better to have a new </w:t>
      </w:r>
      <w:r>
        <w:rPr>
          <w:rFonts w:eastAsia="宋体" w:hint="eastAsia"/>
          <w:lang w:val="en-US" w:eastAsia="zh-CN"/>
        </w:rPr>
        <w:t xml:space="preserve">preamble design for </w:t>
      </w:r>
      <w:r>
        <w:rPr>
          <w:rFonts w:eastAsia="宋体"/>
          <w:lang w:val="en-US" w:eastAsia="zh-CN"/>
        </w:rPr>
        <w:t>NPRACH.</w:t>
      </w:r>
    </w:p>
    <w:p w14:paraId="18DDB673" w14:textId="4AA15DCD" w:rsidR="005D3A63" w:rsidRDefault="00CB6E70" w:rsidP="00FE1EAC">
      <w:pPr>
        <w:rPr>
          <w:rFonts w:eastAsia="宋体"/>
          <w:lang w:val="en-US" w:eastAsia="zh-CN"/>
        </w:rPr>
      </w:pPr>
      <w:r>
        <w:rPr>
          <w:rFonts w:eastAsia="宋体"/>
          <w:lang w:val="en-US" w:eastAsia="zh-CN"/>
        </w:rPr>
        <w:lastRenderedPageBreak/>
        <w:t>It is preferable to introduce a common PRACH design that can be applied under any TDD configurations.</w:t>
      </w:r>
      <w:r w:rsidR="002E4D64">
        <w:rPr>
          <w:rFonts w:eastAsia="宋体"/>
          <w:lang w:val="en-US" w:eastAsia="zh-CN"/>
        </w:rPr>
        <w:t xml:space="preserve"> As one alternative, the </w:t>
      </w:r>
      <w:proofErr w:type="spellStart"/>
      <w:r w:rsidR="002E4D64">
        <w:rPr>
          <w:rFonts w:eastAsia="宋体"/>
          <w:lang w:val="en-US" w:eastAsia="zh-CN"/>
        </w:rPr>
        <w:t>UpPTS</w:t>
      </w:r>
      <w:proofErr w:type="spellEnd"/>
      <w:r w:rsidR="002E4D64">
        <w:rPr>
          <w:rFonts w:eastAsia="宋体"/>
          <w:lang w:val="en-US" w:eastAsia="zh-CN"/>
        </w:rPr>
        <w:t xml:space="preserve"> within one special </w:t>
      </w:r>
      <w:proofErr w:type="spellStart"/>
      <w:r w:rsidR="002E4D64">
        <w:rPr>
          <w:rFonts w:eastAsia="宋体"/>
          <w:lang w:val="en-US" w:eastAsia="zh-CN"/>
        </w:rPr>
        <w:t>subframe</w:t>
      </w:r>
      <w:proofErr w:type="spellEnd"/>
      <w:r w:rsidR="002E4D64">
        <w:rPr>
          <w:rFonts w:eastAsia="宋体"/>
          <w:lang w:val="en-US" w:eastAsia="zh-CN"/>
        </w:rPr>
        <w:t xml:space="preserve"> together with the adjacent UL</w:t>
      </w:r>
      <w:r w:rsidR="00E67D65">
        <w:rPr>
          <w:rFonts w:eastAsia="宋体"/>
          <w:lang w:val="en-US" w:eastAsia="zh-CN"/>
        </w:rPr>
        <w:t xml:space="preserve"> </w:t>
      </w:r>
      <w:proofErr w:type="spellStart"/>
      <w:r w:rsidR="00E67D65">
        <w:rPr>
          <w:rFonts w:eastAsia="宋体"/>
          <w:lang w:val="en-US" w:eastAsia="zh-CN"/>
        </w:rPr>
        <w:t>subframe</w:t>
      </w:r>
      <w:proofErr w:type="spellEnd"/>
      <w:r w:rsidR="002E4D64">
        <w:rPr>
          <w:rFonts w:eastAsia="宋体"/>
          <w:lang w:val="en-US" w:eastAsia="zh-CN"/>
        </w:rPr>
        <w:t xml:space="preserve"> can be jointly used for NPRACH transmission.</w:t>
      </w:r>
      <w:r w:rsidR="00E67D65">
        <w:rPr>
          <w:rFonts w:eastAsia="宋体"/>
          <w:lang w:val="en-US" w:eastAsia="zh-CN"/>
        </w:rPr>
        <w:t xml:space="preserve"> </w:t>
      </w:r>
      <w:proofErr w:type="gramStart"/>
      <w:r w:rsidR="00E67D65">
        <w:rPr>
          <w:rFonts w:eastAsia="宋体"/>
          <w:lang w:val="en-US" w:eastAsia="zh-CN"/>
        </w:rPr>
        <w:t>As list in Table.</w:t>
      </w:r>
      <w:proofErr w:type="gramEnd"/>
      <w:r w:rsidR="00E67D65">
        <w:rPr>
          <w:rFonts w:eastAsia="宋体"/>
          <w:lang w:val="en-US" w:eastAsia="zh-CN"/>
        </w:rPr>
        <w:t xml:space="preserve"> 2, the minimum number of UL symbol within </w:t>
      </w:r>
      <w:proofErr w:type="spellStart"/>
      <w:r w:rsidR="00E67D65">
        <w:rPr>
          <w:rFonts w:eastAsia="宋体"/>
          <w:lang w:val="en-US" w:eastAsia="zh-CN"/>
        </w:rPr>
        <w:t>UpPTS</w:t>
      </w:r>
      <w:proofErr w:type="spellEnd"/>
      <w:r w:rsidR="00F4475B">
        <w:rPr>
          <w:rFonts w:eastAsia="宋体"/>
          <w:lang w:val="en-US" w:eastAsia="zh-CN"/>
        </w:rPr>
        <w:t xml:space="preserve"> is one</w:t>
      </w:r>
      <w:r w:rsidR="00E67D65">
        <w:rPr>
          <w:rFonts w:eastAsia="宋体"/>
          <w:lang w:val="en-US" w:eastAsia="zh-CN"/>
        </w:rPr>
        <w:t>.</w:t>
      </w:r>
      <w:r w:rsidR="00E70C90">
        <w:rPr>
          <w:rFonts w:eastAsia="宋体"/>
          <w:lang w:val="en-US" w:eastAsia="zh-CN"/>
        </w:rPr>
        <w:t xml:space="preserve"> </w:t>
      </w:r>
      <w:r w:rsidR="00FB441C">
        <w:rPr>
          <w:rFonts w:eastAsia="宋体"/>
          <w:lang w:val="en-US" w:eastAsia="zh-CN"/>
        </w:rPr>
        <w:t>Thus, we have a total time 2192Ts + 30720Ts=32912Ts for this 1</w:t>
      </w:r>
      <w:r w:rsidR="00F4475B">
        <w:rPr>
          <w:rFonts w:eastAsia="宋体"/>
          <w:lang w:val="en-US" w:eastAsia="zh-CN"/>
        </w:rPr>
        <w:t>-</w:t>
      </w:r>
      <w:r w:rsidR="00FB441C">
        <w:rPr>
          <w:rFonts w:eastAsia="宋体"/>
          <w:lang w:val="en-US" w:eastAsia="zh-CN"/>
        </w:rPr>
        <w:t xml:space="preserve">symbol </w:t>
      </w:r>
      <w:proofErr w:type="spellStart"/>
      <w:r w:rsidR="00FB441C">
        <w:rPr>
          <w:rFonts w:eastAsia="宋体"/>
          <w:lang w:val="en-US" w:eastAsia="zh-CN"/>
        </w:rPr>
        <w:t>UpPTS</w:t>
      </w:r>
      <w:proofErr w:type="spellEnd"/>
      <w:r w:rsidR="00FB441C">
        <w:rPr>
          <w:rFonts w:eastAsia="宋体"/>
          <w:lang w:val="en-US" w:eastAsia="zh-CN"/>
        </w:rPr>
        <w:t xml:space="preserve"> case.</w:t>
      </w:r>
      <w:r w:rsidR="00F4475B">
        <w:rPr>
          <w:rFonts w:eastAsia="宋体"/>
          <w:lang w:val="en-US" w:eastAsia="zh-CN"/>
        </w:rPr>
        <w:t xml:space="preserve"> Despite four 3.75kHz-symbol</w:t>
      </w:r>
      <w:r w:rsidR="000F2C1B">
        <w:rPr>
          <w:rFonts w:eastAsia="宋体"/>
          <w:lang w:val="en-US" w:eastAsia="zh-CN"/>
        </w:rPr>
        <w:t>s can be inserted within this time duration, the left time (32912Ts-8192*4Ts=144</w:t>
      </w:r>
      <w:r w:rsidR="00FD25A3">
        <w:rPr>
          <w:rFonts w:eastAsia="宋体"/>
          <w:lang w:val="en-US" w:eastAsia="zh-CN"/>
        </w:rPr>
        <w:t>Ts</w:t>
      </w:r>
      <w:r w:rsidR="000F2C1B">
        <w:rPr>
          <w:rFonts w:eastAsia="宋体"/>
          <w:lang w:val="en-US" w:eastAsia="zh-CN"/>
        </w:rPr>
        <w:t>) is not enough for CP and let alone the guard period.</w:t>
      </w:r>
    </w:p>
    <w:p w14:paraId="71556B73" w14:textId="7FA32090" w:rsidR="002E4D64" w:rsidRDefault="006F39D1" w:rsidP="00FE1EAC">
      <w:pPr>
        <w:rPr>
          <w:rFonts w:eastAsia="宋体"/>
          <w:lang w:val="en-US" w:eastAsia="zh-CN"/>
        </w:rPr>
      </w:pPr>
      <w:r>
        <w:rPr>
          <w:rFonts w:eastAsia="宋体"/>
          <w:lang w:val="en-US" w:eastAsia="zh-CN"/>
        </w:rPr>
        <w:t>Consequently</w:t>
      </w:r>
      <w:r>
        <w:rPr>
          <w:rFonts w:eastAsia="宋体" w:hint="eastAsia"/>
          <w:lang w:val="en-US" w:eastAsia="zh-CN"/>
        </w:rPr>
        <w:t xml:space="preserve">, </w:t>
      </w:r>
      <w:r>
        <w:rPr>
          <w:rFonts w:eastAsia="宋体"/>
          <w:lang w:val="en-US" w:eastAsia="zh-CN"/>
        </w:rPr>
        <w:t xml:space="preserve">it is more favorable to use the 2-symbol </w:t>
      </w:r>
      <w:proofErr w:type="spellStart"/>
      <w:r>
        <w:rPr>
          <w:rFonts w:eastAsia="宋体"/>
          <w:lang w:val="en-US" w:eastAsia="zh-CN"/>
        </w:rPr>
        <w:t>UpPTS</w:t>
      </w:r>
      <w:proofErr w:type="spellEnd"/>
      <w:r>
        <w:rPr>
          <w:rFonts w:eastAsia="宋体"/>
          <w:lang w:val="en-US" w:eastAsia="zh-CN"/>
        </w:rPr>
        <w:t xml:space="preserve"> case. For the 2-symbol </w:t>
      </w:r>
      <w:proofErr w:type="spellStart"/>
      <w:r>
        <w:rPr>
          <w:rFonts w:eastAsia="宋体"/>
          <w:lang w:val="en-US" w:eastAsia="zh-CN"/>
        </w:rPr>
        <w:t>UpPTS</w:t>
      </w:r>
      <w:proofErr w:type="spellEnd"/>
      <w:r>
        <w:rPr>
          <w:rFonts w:eastAsia="宋体"/>
          <w:lang w:val="en-US" w:eastAsia="zh-CN"/>
        </w:rPr>
        <w:t xml:space="preserve"> case, we have 2*2192Ts + 30720Ts=35104Ts for NPRACH transmission. After </w:t>
      </w:r>
      <w:r w:rsidRPr="006F39D1">
        <w:rPr>
          <w:rFonts w:eastAsia="宋体"/>
          <w:lang w:val="en-US" w:eastAsia="zh-CN"/>
        </w:rPr>
        <w:t>subtract</w:t>
      </w:r>
      <w:r>
        <w:rPr>
          <w:rFonts w:eastAsia="宋体"/>
          <w:lang w:val="en-US" w:eastAsia="zh-CN"/>
        </w:rPr>
        <w:t xml:space="preserve">ing the length of four </w:t>
      </w:r>
      <w:proofErr w:type="gramStart"/>
      <w:r>
        <w:rPr>
          <w:rFonts w:eastAsia="宋体"/>
          <w:lang w:val="en-US" w:eastAsia="zh-CN"/>
        </w:rPr>
        <w:t>3.75kHz-</w:t>
      </w:r>
      <w:proofErr w:type="gramEnd"/>
      <w:r>
        <w:rPr>
          <w:rFonts w:eastAsia="宋体"/>
          <w:lang w:val="en-US" w:eastAsia="zh-CN"/>
        </w:rPr>
        <w:t xml:space="preserve">symbols, we still have 2336Ts </w:t>
      </w:r>
      <w:r w:rsidR="002E1CEA">
        <w:rPr>
          <w:rFonts w:eastAsia="宋体"/>
          <w:lang w:val="en-US" w:eastAsia="zh-CN"/>
        </w:rPr>
        <w:t>(35104Ts-8192*4Ts=2336Ts)</w:t>
      </w:r>
      <w:r w:rsidR="002E1CEA">
        <w:rPr>
          <w:rFonts w:eastAsia="宋体" w:hint="eastAsia"/>
          <w:lang w:val="en-US" w:eastAsia="zh-CN"/>
        </w:rPr>
        <w:t xml:space="preserve"> </w:t>
      </w:r>
      <w:r>
        <w:rPr>
          <w:rFonts w:eastAsia="宋体"/>
          <w:lang w:val="en-US" w:eastAsia="zh-CN"/>
        </w:rPr>
        <w:t xml:space="preserve">which </w:t>
      </w:r>
      <w:r w:rsidR="00FB674F">
        <w:rPr>
          <w:rFonts w:eastAsia="宋体"/>
          <w:lang w:val="en-US" w:eastAsia="zh-CN"/>
        </w:rPr>
        <w:t>can be used</w:t>
      </w:r>
      <w:r>
        <w:rPr>
          <w:rFonts w:eastAsia="宋体"/>
          <w:lang w:val="en-US" w:eastAsia="zh-CN"/>
        </w:rPr>
        <w:t xml:space="preserve"> for CP. </w:t>
      </w:r>
    </w:p>
    <w:p w14:paraId="4C4BFFA1" w14:textId="0F9EA687" w:rsidR="00FE1EAC" w:rsidRDefault="00FE1EAC" w:rsidP="00FE1EAC">
      <w:pPr>
        <w:pStyle w:val="TH"/>
      </w:pPr>
      <w:proofErr w:type="gramStart"/>
      <w:r>
        <w:rPr>
          <w:lang w:eastAsia="zh-CN"/>
        </w:rPr>
        <w:t xml:space="preserve">Table </w:t>
      </w:r>
      <w:r w:rsidR="002E7CB0">
        <w:rPr>
          <w:lang w:eastAsia="zh-CN"/>
        </w:rPr>
        <w:t>1</w:t>
      </w:r>
      <w:r w:rsidRPr="00C83B02">
        <w:rPr>
          <w:lang w:eastAsia="zh-CN"/>
        </w:rPr>
        <w:t>.</w:t>
      </w:r>
      <w:proofErr w:type="gramEnd"/>
      <w:r>
        <w:rPr>
          <w:b w:val="0"/>
          <w:lang w:eastAsia="zh-CN"/>
        </w:rPr>
        <w:t xml:space="preserve"> </w:t>
      </w:r>
      <w:r>
        <w:t>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836"/>
        <w:gridCol w:w="1036"/>
      </w:tblGrid>
      <w:tr w:rsidR="00FE1EAC" w14:paraId="6B00E7D3" w14:textId="77777777" w:rsidTr="00C557CF">
        <w:trPr>
          <w:cantSplit/>
          <w:jc w:val="center"/>
        </w:trPr>
        <w:tc>
          <w:tcPr>
            <w:tcW w:w="0" w:type="auto"/>
            <w:shd w:val="clear" w:color="auto" w:fill="E0E0E0"/>
            <w:vAlign w:val="center"/>
          </w:tcPr>
          <w:p w14:paraId="1A9AB29C" w14:textId="77777777" w:rsidR="00FE1EAC" w:rsidRDefault="00FE1EAC" w:rsidP="00C557CF">
            <w:pPr>
              <w:pStyle w:val="TAH"/>
            </w:pPr>
            <w:r>
              <w:t>Preamble format</w:t>
            </w:r>
          </w:p>
        </w:tc>
        <w:tc>
          <w:tcPr>
            <w:tcW w:w="0" w:type="auto"/>
            <w:shd w:val="clear" w:color="auto" w:fill="E0E0E0"/>
            <w:vAlign w:val="center"/>
          </w:tcPr>
          <w:p w14:paraId="3BC2CC76" w14:textId="77777777" w:rsidR="00FE1EAC" w:rsidRDefault="00FE1EAC" w:rsidP="00C557CF">
            <w:pPr>
              <w:pStyle w:val="TAH"/>
            </w:pPr>
            <w:r w:rsidRPr="005B11E1">
              <w:rPr>
                <w:position w:val="-10"/>
              </w:rPr>
              <w:object w:dxaOrig="340" w:dyaOrig="300" w14:anchorId="7DA62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5pt" o:ole="">
                  <v:imagedata r:id="rId9" o:title=""/>
                </v:shape>
                <o:OLEObject Type="Embed" ProgID="Equation.3" ShapeID="_x0000_i1025" DrawAspect="Content" ObjectID="_1572440201" r:id="rId10"/>
              </w:object>
            </w:r>
          </w:p>
        </w:tc>
        <w:tc>
          <w:tcPr>
            <w:tcW w:w="0" w:type="auto"/>
            <w:shd w:val="clear" w:color="auto" w:fill="E0E0E0"/>
            <w:vAlign w:val="center"/>
          </w:tcPr>
          <w:p w14:paraId="3B2A90C7" w14:textId="77777777" w:rsidR="00FE1EAC" w:rsidRDefault="00FE1EAC" w:rsidP="00C557CF">
            <w:pPr>
              <w:pStyle w:val="TAH"/>
            </w:pPr>
            <w:r w:rsidRPr="005B11E1">
              <w:rPr>
                <w:position w:val="-12"/>
              </w:rPr>
              <w:object w:dxaOrig="440" w:dyaOrig="320" w14:anchorId="6963C864">
                <v:shape id="_x0000_i1026" type="#_x0000_t75" style="width:21.5pt;height:16pt" o:ole="">
                  <v:imagedata r:id="rId11" o:title=""/>
                </v:shape>
                <o:OLEObject Type="Embed" ProgID="Equation.3" ShapeID="_x0000_i1026" DrawAspect="Content" ObjectID="_1572440202" r:id="rId12"/>
              </w:object>
            </w:r>
          </w:p>
        </w:tc>
      </w:tr>
      <w:tr w:rsidR="00FE1EAC" w14:paraId="10D6415A" w14:textId="77777777" w:rsidTr="00C557CF">
        <w:trPr>
          <w:cantSplit/>
          <w:jc w:val="center"/>
        </w:trPr>
        <w:tc>
          <w:tcPr>
            <w:tcW w:w="0" w:type="auto"/>
            <w:shd w:val="clear" w:color="auto" w:fill="auto"/>
            <w:vAlign w:val="center"/>
          </w:tcPr>
          <w:p w14:paraId="1CCA7913" w14:textId="77777777" w:rsidR="00FE1EAC" w:rsidRDefault="00FE1EAC" w:rsidP="00C557CF">
            <w:pPr>
              <w:pStyle w:val="TAC"/>
            </w:pPr>
            <w:r>
              <w:t>0</w:t>
            </w:r>
          </w:p>
        </w:tc>
        <w:tc>
          <w:tcPr>
            <w:tcW w:w="0" w:type="auto"/>
            <w:shd w:val="clear" w:color="auto" w:fill="auto"/>
            <w:vAlign w:val="center"/>
          </w:tcPr>
          <w:p w14:paraId="1E938547" w14:textId="77777777" w:rsidR="00FE1EAC" w:rsidRDefault="00FE1EAC" w:rsidP="00C557CF">
            <w:pPr>
              <w:pStyle w:val="TAR"/>
            </w:pPr>
            <w:r w:rsidRPr="00A45257">
              <w:rPr>
                <w:position w:val="-10"/>
              </w:rPr>
              <w:object w:dxaOrig="620" w:dyaOrig="300" w14:anchorId="340B8E0E">
                <v:shape id="_x0000_i1027" type="#_x0000_t75" style="width:31pt;height:15pt" o:ole="">
                  <v:imagedata r:id="rId13" o:title=""/>
                </v:shape>
                <o:OLEObject Type="Embed" ProgID="Equation.3" ShapeID="_x0000_i1027" DrawAspect="Content" ObjectID="_1572440203" r:id="rId14"/>
              </w:object>
            </w:r>
          </w:p>
        </w:tc>
        <w:tc>
          <w:tcPr>
            <w:tcW w:w="0" w:type="auto"/>
            <w:shd w:val="clear" w:color="auto" w:fill="auto"/>
            <w:vAlign w:val="center"/>
          </w:tcPr>
          <w:p w14:paraId="1C6CB130" w14:textId="77777777" w:rsidR="00FE1EAC" w:rsidRDefault="00FE1EAC" w:rsidP="00C557CF">
            <w:pPr>
              <w:pStyle w:val="TAR"/>
            </w:pPr>
            <w:r w:rsidRPr="00A45257">
              <w:rPr>
                <w:position w:val="-10"/>
              </w:rPr>
              <w:object w:dxaOrig="820" w:dyaOrig="300" w14:anchorId="3A556DE0">
                <v:shape id="_x0000_i1028" type="#_x0000_t75" style="width:41pt;height:15pt" o:ole="">
                  <v:imagedata r:id="rId15" o:title=""/>
                </v:shape>
                <o:OLEObject Type="Embed" ProgID="Equation.3" ShapeID="_x0000_i1028" DrawAspect="Content" ObjectID="_1572440204" r:id="rId16"/>
              </w:object>
            </w:r>
          </w:p>
        </w:tc>
      </w:tr>
      <w:tr w:rsidR="00FE1EAC" w14:paraId="04F582C1" w14:textId="77777777" w:rsidTr="00C557CF">
        <w:trPr>
          <w:cantSplit/>
          <w:trHeight w:val="264"/>
          <w:jc w:val="center"/>
        </w:trPr>
        <w:tc>
          <w:tcPr>
            <w:tcW w:w="0" w:type="auto"/>
            <w:shd w:val="clear" w:color="auto" w:fill="auto"/>
            <w:vAlign w:val="center"/>
          </w:tcPr>
          <w:p w14:paraId="0695D50B" w14:textId="77777777" w:rsidR="00FE1EAC" w:rsidRDefault="00FE1EAC" w:rsidP="00C557CF">
            <w:pPr>
              <w:pStyle w:val="TAC"/>
            </w:pPr>
            <w:r>
              <w:t>1</w:t>
            </w:r>
          </w:p>
        </w:tc>
        <w:tc>
          <w:tcPr>
            <w:tcW w:w="0" w:type="auto"/>
            <w:shd w:val="clear" w:color="auto" w:fill="auto"/>
            <w:vAlign w:val="center"/>
          </w:tcPr>
          <w:p w14:paraId="3D1AB514" w14:textId="77777777" w:rsidR="00FE1EAC" w:rsidRDefault="00FE1EAC" w:rsidP="00C557CF">
            <w:pPr>
              <w:pStyle w:val="TAR"/>
            </w:pPr>
            <w:r w:rsidRPr="00A45257">
              <w:rPr>
                <w:position w:val="-10"/>
              </w:rPr>
              <w:object w:dxaOrig="620" w:dyaOrig="300" w14:anchorId="7A650C74">
                <v:shape id="_x0000_i1029" type="#_x0000_t75" style="width:31pt;height:15pt" o:ole="">
                  <v:imagedata r:id="rId17" o:title=""/>
                </v:shape>
                <o:OLEObject Type="Embed" ProgID="Equation.3" ShapeID="_x0000_i1029" DrawAspect="Content" ObjectID="_1572440205" r:id="rId18"/>
              </w:object>
            </w:r>
          </w:p>
        </w:tc>
        <w:tc>
          <w:tcPr>
            <w:tcW w:w="0" w:type="auto"/>
            <w:shd w:val="clear" w:color="auto" w:fill="auto"/>
            <w:vAlign w:val="center"/>
          </w:tcPr>
          <w:p w14:paraId="44A18EF1" w14:textId="77777777" w:rsidR="00FE1EAC" w:rsidRDefault="00FE1EAC" w:rsidP="00C557CF">
            <w:pPr>
              <w:pStyle w:val="TAR"/>
            </w:pPr>
            <w:r w:rsidRPr="00A45257">
              <w:rPr>
                <w:position w:val="-10"/>
              </w:rPr>
              <w:object w:dxaOrig="820" w:dyaOrig="300" w14:anchorId="119BB56E">
                <v:shape id="_x0000_i1030" type="#_x0000_t75" style="width:41pt;height:15pt" o:ole="">
                  <v:imagedata r:id="rId19" o:title=""/>
                </v:shape>
                <o:OLEObject Type="Embed" ProgID="Equation.3" ShapeID="_x0000_i1030" DrawAspect="Content" ObjectID="_1572440206" r:id="rId20"/>
              </w:object>
            </w:r>
          </w:p>
        </w:tc>
      </w:tr>
    </w:tbl>
    <w:p w14:paraId="3C64AF4E" w14:textId="77777777" w:rsidR="00FE1EAC" w:rsidRPr="00FE1EAC" w:rsidRDefault="00FE1EAC" w:rsidP="00A3033E">
      <w:pPr>
        <w:rPr>
          <w:rFonts w:eastAsia="宋体"/>
          <w:b/>
          <w:lang w:val="en-US" w:eastAsia="zh-CN"/>
        </w:rPr>
      </w:pPr>
    </w:p>
    <w:p w14:paraId="7F4245D4" w14:textId="77777777" w:rsidR="00A3033E" w:rsidRDefault="00A3033E" w:rsidP="00A3033E">
      <w:pPr>
        <w:pStyle w:val="TH"/>
      </w:pPr>
      <w:proofErr w:type="gramStart"/>
      <w:r>
        <w:rPr>
          <w:lang w:eastAsia="zh-CN"/>
        </w:rPr>
        <w:t>Table 2</w:t>
      </w:r>
      <w:r w:rsidRPr="00C83B02">
        <w:rPr>
          <w:lang w:eastAsia="zh-CN"/>
        </w:rPr>
        <w:t>.</w:t>
      </w:r>
      <w:proofErr w:type="gramEnd"/>
      <w:r>
        <w:rPr>
          <w:b w:val="0"/>
          <w:lang w:eastAsia="zh-CN"/>
        </w:rPr>
        <w:t xml:space="preserve"> </w:t>
      </w:r>
      <w:r>
        <w:t xml:space="preserve">Configuration of special </w:t>
      </w:r>
      <w:proofErr w:type="spellStart"/>
      <w:r>
        <w:t>subframe</w:t>
      </w:r>
      <w:proofErr w:type="spellEnd"/>
      <w:r>
        <w:t xml:space="preserve"> (lengths of </w:t>
      </w:r>
      <w:proofErr w:type="spellStart"/>
      <w:r>
        <w:t>DwPTS</w:t>
      </w:r>
      <w:proofErr w:type="spellEnd"/>
      <w:r>
        <w:t>/GP/</w:t>
      </w:r>
      <w:proofErr w:type="spellStart"/>
      <w:r>
        <w:t>UpPTS</w:t>
      </w:r>
      <w:proofErr w:type="spellEnd"/>
      <w:r>
        <w:t>)</w:t>
      </w:r>
    </w:p>
    <w:tbl>
      <w:tblPr>
        <w:tblW w:w="5308" w:type="dxa"/>
        <w:jc w:val="center"/>
        <w:tblLook w:val="01E0" w:firstRow="1" w:lastRow="1" w:firstColumn="1" w:lastColumn="1" w:noHBand="0" w:noVBand="0"/>
      </w:tblPr>
      <w:tblGrid>
        <w:gridCol w:w="1239"/>
        <w:gridCol w:w="1036"/>
        <w:gridCol w:w="1626"/>
        <w:gridCol w:w="1626"/>
        <w:gridCol w:w="1036"/>
        <w:gridCol w:w="1626"/>
        <w:gridCol w:w="1626"/>
      </w:tblGrid>
      <w:tr w:rsidR="00A3033E" w:rsidRPr="00942720" w14:paraId="055DFAAC" w14:textId="77777777" w:rsidTr="00C557CF">
        <w:trPr>
          <w:cantSplit/>
          <w:trHeight w:val="24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7DD878" w14:textId="77777777" w:rsidR="00A3033E" w:rsidRPr="00942720" w:rsidRDefault="00A3033E" w:rsidP="00C557CF">
            <w:pPr>
              <w:pStyle w:val="TAH"/>
              <w:rPr>
                <w:sz w:val="16"/>
                <w:szCs w:val="16"/>
              </w:rPr>
            </w:pPr>
            <w:r w:rsidRPr="00942720">
              <w:rPr>
                <w:sz w:val="16"/>
                <w:szCs w:val="16"/>
              </w:rPr>
              <w:t xml:space="preserve">Special </w:t>
            </w:r>
            <w:proofErr w:type="spellStart"/>
            <w:r w:rsidRPr="00942720">
              <w:rPr>
                <w:sz w:val="16"/>
                <w:szCs w:val="16"/>
              </w:rPr>
              <w:t>subframe</w:t>
            </w:r>
            <w:proofErr w:type="spellEnd"/>
            <w:r w:rsidRPr="00942720">
              <w:rPr>
                <w:sz w:val="16"/>
                <w:szCs w:val="16"/>
              </w:rPr>
              <w:t xml:space="preserv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E63035" w14:textId="77777777" w:rsidR="00A3033E" w:rsidRPr="00942720" w:rsidRDefault="00A3033E" w:rsidP="00C557CF">
            <w:pPr>
              <w:pStyle w:val="TAH"/>
              <w:rPr>
                <w:sz w:val="16"/>
                <w:szCs w:val="16"/>
              </w:rPr>
            </w:pPr>
            <w:r w:rsidRPr="00942720">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3D45F70" w14:textId="77777777" w:rsidR="00A3033E" w:rsidRPr="00942720" w:rsidRDefault="00A3033E" w:rsidP="00C557CF">
            <w:pPr>
              <w:pStyle w:val="TAH"/>
              <w:rPr>
                <w:sz w:val="16"/>
                <w:szCs w:val="16"/>
              </w:rPr>
            </w:pPr>
            <w:r w:rsidRPr="00942720">
              <w:rPr>
                <w:sz w:val="16"/>
                <w:szCs w:val="16"/>
              </w:rPr>
              <w:t>Extended cyclic prefix in downlink</w:t>
            </w:r>
          </w:p>
        </w:tc>
      </w:tr>
      <w:tr w:rsidR="00A3033E" w:rsidRPr="00942720" w14:paraId="295D535A" w14:textId="77777777" w:rsidTr="00C557CF">
        <w:trPr>
          <w:cantSplit/>
          <w:trHeight w:val="26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16647B1" w14:textId="77777777"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D91569" w14:textId="77777777" w:rsidR="00A3033E" w:rsidRPr="00942720" w:rsidRDefault="00A3033E" w:rsidP="00C557CF">
            <w:pPr>
              <w:pStyle w:val="TAH"/>
              <w:rPr>
                <w:sz w:val="16"/>
                <w:szCs w:val="16"/>
              </w:rPr>
            </w:pPr>
            <w:proofErr w:type="spellStart"/>
            <w:r w:rsidRPr="00942720">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2173B41" w14:textId="77777777" w:rsidR="00A3033E" w:rsidRPr="00942720" w:rsidRDefault="00A3033E" w:rsidP="00C557CF">
            <w:pPr>
              <w:pStyle w:val="TAH"/>
              <w:rPr>
                <w:sz w:val="16"/>
                <w:szCs w:val="16"/>
              </w:rPr>
            </w:pPr>
            <w:proofErr w:type="spellStart"/>
            <w:r w:rsidRPr="00942720">
              <w:rPr>
                <w:sz w:val="16"/>
                <w:szCs w:val="16"/>
              </w:rPr>
              <w:t>UpPTS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491750" w14:textId="77777777" w:rsidR="00A3033E" w:rsidRPr="00942720" w:rsidRDefault="00A3033E" w:rsidP="00C557CF">
            <w:pPr>
              <w:pStyle w:val="TAH"/>
              <w:rPr>
                <w:sz w:val="16"/>
                <w:szCs w:val="16"/>
              </w:rPr>
            </w:pPr>
            <w:proofErr w:type="spellStart"/>
            <w:r w:rsidRPr="00942720">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1024B6" w14:textId="77777777" w:rsidR="00A3033E" w:rsidRPr="00942720" w:rsidRDefault="00A3033E" w:rsidP="00C557CF">
            <w:pPr>
              <w:pStyle w:val="TAH"/>
              <w:rPr>
                <w:sz w:val="16"/>
                <w:szCs w:val="16"/>
              </w:rPr>
            </w:pPr>
            <w:proofErr w:type="spellStart"/>
            <w:r w:rsidRPr="00942720">
              <w:rPr>
                <w:sz w:val="16"/>
                <w:szCs w:val="16"/>
              </w:rPr>
              <w:t>UpPTS</w:t>
            </w:r>
            <w:proofErr w:type="spellEnd"/>
          </w:p>
        </w:tc>
      </w:tr>
      <w:tr w:rsidR="00A3033E" w:rsidRPr="00942720" w14:paraId="30B846CC" w14:textId="77777777" w:rsidTr="00C557CF">
        <w:trPr>
          <w:cantSplit/>
          <w:trHeight w:val="765"/>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C53797C" w14:textId="77777777"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68896D" w14:textId="77777777"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6CEC59" w14:textId="77777777" w:rsidR="00A3033E" w:rsidRPr="00942720" w:rsidRDefault="00A3033E" w:rsidP="00C557CF">
            <w:pPr>
              <w:pStyle w:val="TAH"/>
              <w:rPr>
                <w:sz w:val="16"/>
                <w:szCs w:val="16"/>
              </w:rPr>
            </w:pPr>
            <w:r w:rsidRPr="00942720">
              <w:rPr>
                <w:sz w:val="16"/>
                <w:szCs w:val="16"/>
              </w:rPr>
              <w:t>Normal cyclic prefix</w:t>
            </w:r>
            <w:r w:rsidRPr="00942720">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B3CC54" w14:textId="77777777" w:rsidR="00A3033E" w:rsidRPr="00942720" w:rsidRDefault="00A3033E" w:rsidP="00C557CF">
            <w:pPr>
              <w:pStyle w:val="TAH"/>
              <w:rPr>
                <w:sz w:val="16"/>
                <w:szCs w:val="16"/>
              </w:rPr>
            </w:pPr>
            <w:r w:rsidRPr="00942720">
              <w:rPr>
                <w:sz w:val="16"/>
                <w:szCs w:val="16"/>
              </w:rPr>
              <w:t xml:space="preserve">Extended cyclic prefix </w:t>
            </w:r>
            <w:r w:rsidRPr="00942720">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B27C9F" w14:textId="77777777"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63ABE4" w14:textId="77777777" w:rsidR="00A3033E" w:rsidRPr="00942720" w:rsidRDefault="00A3033E" w:rsidP="00C557CF">
            <w:pPr>
              <w:pStyle w:val="TAH"/>
              <w:rPr>
                <w:sz w:val="16"/>
                <w:szCs w:val="16"/>
              </w:rPr>
            </w:pPr>
            <w:r w:rsidRPr="00942720">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C61249" w14:textId="77777777" w:rsidR="00A3033E" w:rsidRPr="00942720" w:rsidRDefault="00A3033E" w:rsidP="00C557CF">
            <w:pPr>
              <w:pStyle w:val="TAH"/>
              <w:rPr>
                <w:sz w:val="16"/>
                <w:szCs w:val="16"/>
              </w:rPr>
            </w:pPr>
            <w:r w:rsidRPr="00942720">
              <w:rPr>
                <w:sz w:val="16"/>
                <w:szCs w:val="16"/>
              </w:rPr>
              <w:t>Extended cyclic prefix in uplink</w:t>
            </w:r>
          </w:p>
        </w:tc>
      </w:tr>
      <w:tr w:rsidR="00A3033E" w14:paraId="5E13D03F" w14:textId="77777777"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2880D681" w14:textId="77777777" w:rsidR="00A3033E" w:rsidRPr="00FA462F" w:rsidRDefault="00A3033E" w:rsidP="00C557CF">
            <w:pPr>
              <w:pStyle w:val="TAC"/>
            </w:pPr>
            <w:r w:rsidRPr="00FA462F">
              <w:t>0</w:t>
            </w:r>
          </w:p>
        </w:tc>
        <w:tc>
          <w:tcPr>
            <w:tcW w:w="0" w:type="auto"/>
            <w:tcBorders>
              <w:top w:val="single" w:sz="4" w:space="0" w:color="auto"/>
              <w:left w:val="single" w:sz="4" w:space="0" w:color="auto"/>
              <w:bottom w:val="single" w:sz="4" w:space="0" w:color="auto"/>
              <w:right w:val="single" w:sz="4" w:space="0" w:color="auto"/>
            </w:tcBorders>
            <w:vAlign w:val="center"/>
          </w:tcPr>
          <w:p w14:paraId="71B1D6E5" w14:textId="77777777" w:rsidR="00A3033E" w:rsidRDefault="00A3033E" w:rsidP="00C557CF">
            <w:pPr>
              <w:pStyle w:val="TAC"/>
            </w:pPr>
            <w:r w:rsidRPr="00E653F9">
              <w:rPr>
                <w:position w:val="-10"/>
              </w:rPr>
              <w:object w:dxaOrig="720" w:dyaOrig="300" w14:anchorId="7E56C438">
                <v:shape id="_x0000_i1031" type="#_x0000_t75" style="width:36.5pt;height:15pt" o:ole="">
                  <v:imagedata r:id="rId21" o:title=""/>
                </v:shape>
                <o:OLEObject Type="Embed" ProgID="Equation.3" ShapeID="_x0000_i1031" DrawAspect="Content" ObjectID="_1572440207" r:id="rId22"/>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8E0CB2" w14:textId="77777777" w:rsidR="00A3033E" w:rsidRDefault="00A3033E" w:rsidP="00C557CF">
            <w:pPr>
              <w:pStyle w:val="TAC"/>
            </w:pPr>
            <w:r w:rsidRPr="008F3BE9">
              <w:rPr>
                <w:position w:val="-12"/>
              </w:rPr>
              <w:object w:dxaOrig="1359" w:dyaOrig="340" w14:anchorId="61B281FE">
                <v:shape id="_x0000_i1032" type="#_x0000_t75" style="width:68pt;height:18pt" o:ole="">
                  <v:imagedata r:id="rId23" o:title=""/>
                </v:shape>
                <o:OLEObject Type="Embed" ProgID="Equation.DSMT4" ShapeID="_x0000_i1032" DrawAspect="Content" ObjectID="_1572440208" r:id="rId24"/>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89EC18" w14:textId="77777777" w:rsidR="00A3033E" w:rsidRDefault="00A3033E" w:rsidP="00C557CF">
            <w:pPr>
              <w:pStyle w:val="TAC"/>
            </w:pPr>
            <w:r w:rsidRPr="008F3BE9">
              <w:rPr>
                <w:position w:val="-12"/>
              </w:rPr>
              <w:object w:dxaOrig="1359" w:dyaOrig="340" w14:anchorId="1831CB76">
                <v:shape id="_x0000_i1033" type="#_x0000_t75" style="width:68pt;height:18pt" o:ole="">
                  <v:imagedata r:id="rId25" o:title=""/>
                </v:shape>
                <o:OLEObject Type="Embed" ProgID="Equation.DSMT4" ShapeID="_x0000_i1033" DrawAspect="Content" ObjectID="_1572440209" r:id="rId26"/>
              </w:object>
            </w:r>
          </w:p>
        </w:tc>
        <w:tc>
          <w:tcPr>
            <w:tcW w:w="0" w:type="auto"/>
            <w:tcBorders>
              <w:top w:val="single" w:sz="4" w:space="0" w:color="auto"/>
              <w:left w:val="single" w:sz="4" w:space="0" w:color="auto"/>
              <w:bottom w:val="single" w:sz="4" w:space="0" w:color="auto"/>
              <w:right w:val="single" w:sz="4" w:space="0" w:color="auto"/>
            </w:tcBorders>
            <w:vAlign w:val="center"/>
          </w:tcPr>
          <w:p w14:paraId="58332FFB" w14:textId="77777777" w:rsidR="00A3033E" w:rsidRDefault="00A3033E" w:rsidP="00C557CF">
            <w:pPr>
              <w:pStyle w:val="TAC"/>
            </w:pPr>
            <w:r w:rsidRPr="00E653F9">
              <w:rPr>
                <w:position w:val="-10"/>
              </w:rPr>
              <w:object w:dxaOrig="720" w:dyaOrig="300" w14:anchorId="49572DB5">
                <v:shape id="_x0000_i1034" type="#_x0000_t75" style="width:36.5pt;height:15pt" o:ole="">
                  <v:imagedata r:id="rId27" o:title=""/>
                </v:shape>
                <o:OLEObject Type="Embed" ProgID="Equation.3" ShapeID="_x0000_i1034" DrawAspect="Content" ObjectID="_1572440210" r:id="rId28"/>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C4932A" w14:textId="77777777" w:rsidR="00A3033E" w:rsidRDefault="00A3033E" w:rsidP="00C557CF">
            <w:pPr>
              <w:pStyle w:val="TAC"/>
            </w:pPr>
            <w:r w:rsidRPr="008F3BE9">
              <w:rPr>
                <w:position w:val="-12"/>
              </w:rPr>
              <w:object w:dxaOrig="1359" w:dyaOrig="340" w14:anchorId="3081494E">
                <v:shape id="_x0000_i1035" type="#_x0000_t75" style="width:68pt;height:18pt" o:ole="">
                  <v:imagedata r:id="rId29" o:title=""/>
                </v:shape>
                <o:OLEObject Type="Embed" ProgID="Equation.DSMT4" ShapeID="_x0000_i1035" DrawAspect="Content" ObjectID="_1572440211" r:id="rId30"/>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4E8A14" w14:textId="77777777" w:rsidR="00A3033E" w:rsidRDefault="00A3033E" w:rsidP="00C557CF">
            <w:pPr>
              <w:pStyle w:val="TAC"/>
            </w:pPr>
            <w:r w:rsidRPr="008F3BE9">
              <w:rPr>
                <w:position w:val="-12"/>
              </w:rPr>
              <w:object w:dxaOrig="1359" w:dyaOrig="340" w14:anchorId="6AE5F2ED">
                <v:shape id="_x0000_i1036" type="#_x0000_t75" style="width:68pt;height:18pt" o:ole="">
                  <v:imagedata r:id="rId31" o:title=""/>
                </v:shape>
                <o:OLEObject Type="Embed" ProgID="Equation.DSMT4" ShapeID="_x0000_i1036" DrawAspect="Content" ObjectID="_1572440212" r:id="rId32"/>
              </w:object>
            </w:r>
          </w:p>
        </w:tc>
      </w:tr>
      <w:tr w:rsidR="00A3033E" w14:paraId="164C040D" w14:textId="77777777"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28D675" w14:textId="77777777" w:rsidR="00A3033E" w:rsidRPr="00FA462F" w:rsidRDefault="00A3033E" w:rsidP="00C557CF">
            <w:pPr>
              <w:pStyle w:val="TAC"/>
            </w:pPr>
            <w:r w:rsidRPr="00FA462F">
              <w:t>1</w:t>
            </w:r>
          </w:p>
        </w:tc>
        <w:tc>
          <w:tcPr>
            <w:tcW w:w="0" w:type="auto"/>
            <w:tcBorders>
              <w:top w:val="single" w:sz="4" w:space="0" w:color="auto"/>
              <w:left w:val="single" w:sz="4" w:space="0" w:color="auto"/>
              <w:bottom w:val="single" w:sz="4" w:space="0" w:color="auto"/>
              <w:right w:val="single" w:sz="4" w:space="0" w:color="auto"/>
            </w:tcBorders>
            <w:vAlign w:val="center"/>
          </w:tcPr>
          <w:p w14:paraId="6EB80A9C" w14:textId="77777777" w:rsidR="00A3033E" w:rsidRDefault="00A3033E" w:rsidP="00C557CF">
            <w:pPr>
              <w:pStyle w:val="TAC"/>
            </w:pPr>
            <w:r w:rsidRPr="00E653F9">
              <w:rPr>
                <w:position w:val="-10"/>
              </w:rPr>
              <w:object w:dxaOrig="800" w:dyaOrig="300" w14:anchorId="12A553C7">
                <v:shape id="_x0000_i1037" type="#_x0000_t75" style="width:40.5pt;height:15pt" o:ole="">
                  <v:imagedata r:id="rId33" o:title=""/>
                </v:shape>
                <o:OLEObject Type="Embed" ProgID="Equation.3" ShapeID="_x0000_i1037" DrawAspect="Content" ObjectID="_1572440213" r:id="rId34"/>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257C0726"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2AF5AD"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1FC284" w14:textId="77777777" w:rsidR="00A3033E" w:rsidRDefault="00A3033E" w:rsidP="00C557CF">
            <w:pPr>
              <w:pStyle w:val="TAC"/>
            </w:pPr>
            <w:r w:rsidRPr="00E653F9">
              <w:rPr>
                <w:position w:val="-10"/>
              </w:rPr>
              <w:object w:dxaOrig="820" w:dyaOrig="300" w14:anchorId="6B8BBF80">
                <v:shape id="_x0000_i1038" type="#_x0000_t75" style="width:41pt;height:15pt" o:ole="">
                  <v:imagedata r:id="rId35" o:title=""/>
                </v:shape>
                <o:OLEObject Type="Embed" ProgID="Equation.3" ShapeID="_x0000_i1038" DrawAspect="Content" ObjectID="_1572440214" r:id="rId36"/>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E762589"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58ABB9B" w14:textId="77777777" w:rsidR="00A3033E" w:rsidRDefault="00A3033E" w:rsidP="00C557CF">
            <w:pPr>
              <w:pStyle w:val="TAC"/>
            </w:pPr>
          </w:p>
        </w:tc>
      </w:tr>
      <w:tr w:rsidR="00A3033E" w14:paraId="3577D7CE" w14:textId="77777777"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7D4418EC" w14:textId="77777777" w:rsidR="00A3033E" w:rsidRPr="00FA462F" w:rsidRDefault="00A3033E" w:rsidP="00C557CF">
            <w:pPr>
              <w:pStyle w:val="TAC"/>
            </w:pPr>
            <w:r w:rsidRPr="00FA462F">
              <w:t>2</w:t>
            </w:r>
          </w:p>
        </w:tc>
        <w:tc>
          <w:tcPr>
            <w:tcW w:w="0" w:type="auto"/>
            <w:tcBorders>
              <w:top w:val="single" w:sz="4" w:space="0" w:color="auto"/>
              <w:left w:val="single" w:sz="4" w:space="0" w:color="auto"/>
              <w:bottom w:val="single" w:sz="4" w:space="0" w:color="auto"/>
              <w:right w:val="single" w:sz="4" w:space="0" w:color="auto"/>
            </w:tcBorders>
            <w:vAlign w:val="center"/>
          </w:tcPr>
          <w:p w14:paraId="387D0A66" w14:textId="77777777" w:rsidR="00A3033E" w:rsidRDefault="00A3033E" w:rsidP="00C557CF">
            <w:pPr>
              <w:pStyle w:val="TAC"/>
            </w:pPr>
            <w:r w:rsidRPr="00E653F9">
              <w:rPr>
                <w:position w:val="-10"/>
              </w:rPr>
              <w:object w:dxaOrig="820" w:dyaOrig="300" w14:anchorId="6B3E72E8">
                <v:shape id="_x0000_i1039" type="#_x0000_t75" style="width:41pt;height:15pt" o:ole="">
                  <v:imagedata r:id="rId37" o:title=""/>
                </v:shape>
                <o:OLEObject Type="Embed" ProgID="Equation.3" ShapeID="_x0000_i1039" DrawAspect="Content" ObjectID="_1572440215" r:id="rId38"/>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3004BDDA"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F42305"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053F3" w14:textId="77777777" w:rsidR="00A3033E" w:rsidRDefault="00A3033E" w:rsidP="00C557CF">
            <w:pPr>
              <w:pStyle w:val="TAC"/>
            </w:pPr>
            <w:r w:rsidRPr="00E653F9">
              <w:rPr>
                <w:position w:val="-10"/>
              </w:rPr>
              <w:object w:dxaOrig="820" w:dyaOrig="300" w14:anchorId="55CB0D37">
                <v:shape id="_x0000_i1040" type="#_x0000_t75" style="width:41pt;height:15pt" o:ole="">
                  <v:imagedata r:id="rId39" o:title=""/>
                </v:shape>
                <o:OLEObject Type="Embed" ProgID="Equation.3" ShapeID="_x0000_i1040" DrawAspect="Content" ObjectID="_1572440216" r:id="rId40"/>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4ED18903"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821BF8" w14:textId="77777777" w:rsidR="00A3033E" w:rsidRDefault="00A3033E" w:rsidP="00C557CF">
            <w:pPr>
              <w:pStyle w:val="TAC"/>
            </w:pPr>
          </w:p>
        </w:tc>
      </w:tr>
      <w:tr w:rsidR="00A3033E" w14:paraId="1E0D6D98" w14:textId="77777777"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19EC417" w14:textId="77777777" w:rsidR="00A3033E" w:rsidRPr="00FA462F" w:rsidRDefault="00A3033E" w:rsidP="00C557CF">
            <w:pPr>
              <w:pStyle w:val="TAC"/>
            </w:pPr>
            <w:r w:rsidRPr="00FA462F">
              <w:t>3</w:t>
            </w:r>
          </w:p>
        </w:tc>
        <w:tc>
          <w:tcPr>
            <w:tcW w:w="0" w:type="auto"/>
            <w:tcBorders>
              <w:top w:val="single" w:sz="4" w:space="0" w:color="auto"/>
              <w:left w:val="single" w:sz="4" w:space="0" w:color="auto"/>
              <w:bottom w:val="single" w:sz="4" w:space="0" w:color="auto"/>
              <w:right w:val="single" w:sz="4" w:space="0" w:color="auto"/>
            </w:tcBorders>
            <w:vAlign w:val="center"/>
          </w:tcPr>
          <w:p w14:paraId="52D5806B" w14:textId="77777777" w:rsidR="00A3033E" w:rsidRDefault="00A3033E" w:rsidP="00C557CF">
            <w:pPr>
              <w:pStyle w:val="TAC"/>
            </w:pPr>
            <w:r w:rsidRPr="00E653F9">
              <w:rPr>
                <w:position w:val="-10"/>
              </w:rPr>
              <w:object w:dxaOrig="820" w:dyaOrig="300" w14:anchorId="69C6D636">
                <v:shape id="_x0000_i1041" type="#_x0000_t75" style="width:41pt;height:15pt" o:ole="">
                  <v:imagedata r:id="rId41" o:title=""/>
                </v:shape>
                <o:OLEObject Type="Embed" ProgID="Equation.3" ShapeID="_x0000_i1041" DrawAspect="Content" ObjectID="_1572440217" r:id="rId42"/>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63AC6F72"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93C5BCD"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ABD2F" w14:textId="77777777" w:rsidR="00A3033E" w:rsidRDefault="00A3033E" w:rsidP="00C557CF">
            <w:pPr>
              <w:pStyle w:val="TAC"/>
            </w:pPr>
            <w:r w:rsidRPr="00E653F9">
              <w:rPr>
                <w:position w:val="-10"/>
              </w:rPr>
              <w:object w:dxaOrig="820" w:dyaOrig="300" w14:anchorId="0C14D0A7">
                <v:shape id="_x0000_i1042" type="#_x0000_t75" style="width:41pt;height:15pt" o:ole="">
                  <v:imagedata r:id="rId43" o:title=""/>
                </v:shape>
                <o:OLEObject Type="Embed" ProgID="Equation.3" ShapeID="_x0000_i1042" DrawAspect="Content" ObjectID="_1572440218" r:id="rId44"/>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A589BA1"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572404" w14:textId="77777777" w:rsidR="00A3033E" w:rsidRDefault="00A3033E" w:rsidP="00C557CF">
            <w:pPr>
              <w:pStyle w:val="TAC"/>
            </w:pPr>
          </w:p>
        </w:tc>
      </w:tr>
      <w:tr w:rsidR="00A3033E" w14:paraId="384F3DF0" w14:textId="77777777"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04322648" w14:textId="77777777" w:rsidR="00A3033E" w:rsidRPr="00FA462F" w:rsidRDefault="00A3033E" w:rsidP="00C557CF">
            <w:pPr>
              <w:pStyle w:val="TAC"/>
            </w:pPr>
            <w:r w:rsidRPr="00FA462F">
              <w:t>4</w:t>
            </w:r>
          </w:p>
        </w:tc>
        <w:tc>
          <w:tcPr>
            <w:tcW w:w="0" w:type="auto"/>
            <w:tcBorders>
              <w:top w:val="single" w:sz="4" w:space="0" w:color="auto"/>
              <w:left w:val="single" w:sz="4" w:space="0" w:color="auto"/>
              <w:bottom w:val="single" w:sz="4" w:space="0" w:color="auto"/>
              <w:right w:val="single" w:sz="4" w:space="0" w:color="auto"/>
            </w:tcBorders>
            <w:vAlign w:val="center"/>
          </w:tcPr>
          <w:p w14:paraId="12F34544" w14:textId="77777777" w:rsidR="00A3033E" w:rsidRDefault="00A3033E" w:rsidP="00C557CF">
            <w:pPr>
              <w:pStyle w:val="TAC"/>
            </w:pPr>
            <w:r w:rsidRPr="00E653F9">
              <w:rPr>
                <w:position w:val="-10"/>
              </w:rPr>
              <w:object w:dxaOrig="820" w:dyaOrig="300" w14:anchorId="159553E3">
                <v:shape id="_x0000_i1043" type="#_x0000_t75" style="width:41pt;height:15pt" o:ole="">
                  <v:imagedata r:id="rId45" o:title=""/>
                </v:shape>
                <o:OLEObject Type="Embed" ProgID="Equation.3" ShapeID="_x0000_i1043" DrawAspect="Content" ObjectID="_1572440219" r:id="rId46"/>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19B50285" w14:textId="77777777"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02E605D"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3A488" w14:textId="77777777" w:rsidR="00A3033E" w:rsidRDefault="00A3033E" w:rsidP="00C557CF">
            <w:pPr>
              <w:pStyle w:val="TAC"/>
            </w:pPr>
            <w:r w:rsidRPr="00E653F9">
              <w:rPr>
                <w:position w:val="-10"/>
              </w:rPr>
              <w:object w:dxaOrig="720" w:dyaOrig="300" w14:anchorId="1CBFEE4E">
                <v:shape id="_x0000_i1044" type="#_x0000_t75" style="width:37.5pt;height:15pt" o:ole="">
                  <v:imagedata r:id="rId47" o:title=""/>
                </v:shape>
                <o:OLEObject Type="Embed" ProgID="Equation.3" ShapeID="_x0000_i1044" DrawAspect="Content" ObjectID="_1572440220" r:id="rId48"/>
              </w:object>
            </w:r>
          </w:p>
        </w:tc>
        <w:tc>
          <w:tcPr>
            <w:tcW w:w="0" w:type="auto"/>
            <w:vMerge w:val="restart"/>
            <w:tcBorders>
              <w:top w:val="single" w:sz="4" w:space="0" w:color="auto"/>
              <w:left w:val="single" w:sz="4" w:space="0" w:color="auto"/>
              <w:right w:val="single" w:sz="4" w:space="0" w:color="auto"/>
            </w:tcBorders>
            <w:vAlign w:val="center"/>
          </w:tcPr>
          <w:p w14:paraId="3E3BB997" w14:textId="77777777" w:rsidR="00A3033E" w:rsidRDefault="00A3033E" w:rsidP="00C557CF">
            <w:pPr>
              <w:pStyle w:val="TAC"/>
              <w:rPr>
                <w:lang w:eastAsia="zh-CN"/>
              </w:rPr>
            </w:pPr>
            <w:r w:rsidRPr="008F3BE9">
              <w:rPr>
                <w:position w:val="-12"/>
              </w:rPr>
              <w:object w:dxaOrig="1400" w:dyaOrig="340" w14:anchorId="0A25DAB7">
                <v:shape id="_x0000_i1045" type="#_x0000_t75" style="width:70.5pt;height:18pt" o:ole="">
                  <v:imagedata r:id="rId49" o:title=""/>
                </v:shape>
                <o:OLEObject Type="Embed" ProgID="Equation.DSMT4" ShapeID="_x0000_i1045" DrawAspect="Content" ObjectID="_1572440221" r:id="rId50"/>
              </w:object>
            </w:r>
          </w:p>
        </w:tc>
        <w:tc>
          <w:tcPr>
            <w:tcW w:w="0" w:type="auto"/>
            <w:vMerge w:val="restart"/>
            <w:tcBorders>
              <w:top w:val="single" w:sz="4" w:space="0" w:color="auto"/>
              <w:left w:val="single" w:sz="4" w:space="0" w:color="auto"/>
              <w:right w:val="single" w:sz="4" w:space="0" w:color="auto"/>
            </w:tcBorders>
            <w:vAlign w:val="center"/>
          </w:tcPr>
          <w:p w14:paraId="144BBAF0" w14:textId="77777777" w:rsidR="00A3033E" w:rsidRDefault="00A3033E" w:rsidP="00C557CF">
            <w:pPr>
              <w:pStyle w:val="TAC"/>
            </w:pPr>
            <w:r w:rsidRPr="008F3BE9">
              <w:rPr>
                <w:position w:val="-12"/>
              </w:rPr>
              <w:object w:dxaOrig="1400" w:dyaOrig="340" w14:anchorId="694450AE">
                <v:shape id="_x0000_i1046" type="#_x0000_t75" style="width:70.5pt;height:18pt" o:ole="">
                  <v:imagedata r:id="rId51" o:title=""/>
                </v:shape>
                <o:OLEObject Type="Embed" ProgID="Equation.DSMT4" ShapeID="_x0000_i1046" DrawAspect="Content" ObjectID="_1572440222" r:id="rId52"/>
              </w:object>
            </w:r>
          </w:p>
        </w:tc>
      </w:tr>
      <w:tr w:rsidR="00A3033E" w:rsidRPr="00E653F9" w14:paraId="04F57546" w14:textId="77777777"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307F53B" w14:textId="77777777" w:rsidR="00A3033E" w:rsidRPr="00FA462F" w:rsidRDefault="00A3033E" w:rsidP="00C557CF">
            <w:pPr>
              <w:pStyle w:val="TAC"/>
            </w:pPr>
            <w:r w:rsidRPr="00FA462F">
              <w:t>5</w:t>
            </w:r>
          </w:p>
        </w:tc>
        <w:tc>
          <w:tcPr>
            <w:tcW w:w="0" w:type="auto"/>
            <w:tcBorders>
              <w:top w:val="single" w:sz="4" w:space="0" w:color="auto"/>
              <w:left w:val="single" w:sz="4" w:space="0" w:color="auto"/>
              <w:bottom w:val="single" w:sz="4" w:space="0" w:color="auto"/>
              <w:right w:val="single" w:sz="4" w:space="0" w:color="auto"/>
            </w:tcBorders>
            <w:vAlign w:val="center"/>
          </w:tcPr>
          <w:p w14:paraId="7357B87D" w14:textId="77777777" w:rsidR="00A3033E" w:rsidRDefault="00A3033E" w:rsidP="00C557CF">
            <w:pPr>
              <w:pStyle w:val="TAC"/>
            </w:pPr>
            <w:r w:rsidRPr="00E653F9">
              <w:rPr>
                <w:position w:val="-10"/>
              </w:rPr>
              <w:object w:dxaOrig="720" w:dyaOrig="300" w14:anchorId="7CD817DF">
                <v:shape id="_x0000_i1047" type="#_x0000_t75" style="width:36.5pt;height:15pt" o:ole="">
                  <v:imagedata r:id="rId53" o:title=""/>
                </v:shape>
                <o:OLEObject Type="Embed" ProgID="Equation.3" ShapeID="_x0000_i1047" DrawAspect="Content" ObjectID="_1572440223" r:id="rId54"/>
              </w:object>
            </w:r>
          </w:p>
        </w:tc>
        <w:tc>
          <w:tcPr>
            <w:tcW w:w="0" w:type="auto"/>
            <w:vMerge w:val="restart"/>
            <w:tcBorders>
              <w:top w:val="single" w:sz="4" w:space="0" w:color="auto"/>
              <w:left w:val="single" w:sz="4" w:space="0" w:color="auto"/>
              <w:right w:val="single" w:sz="4" w:space="0" w:color="auto"/>
            </w:tcBorders>
            <w:vAlign w:val="center"/>
          </w:tcPr>
          <w:p w14:paraId="074D8E5F" w14:textId="77777777" w:rsidR="00A3033E" w:rsidRDefault="00A3033E" w:rsidP="00C557CF">
            <w:pPr>
              <w:pStyle w:val="TAC"/>
            </w:pPr>
            <w:r w:rsidRPr="008F3BE9">
              <w:rPr>
                <w:position w:val="-12"/>
              </w:rPr>
              <w:object w:dxaOrig="1400" w:dyaOrig="340" w14:anchorId="0918BF19">
                <v:shape id="_x0000_i1048" type="#_x0000_t75" style="width:70.5pt;height:17.5pt" o:ole="">
                  <v:imagedata r:id="rId55" o:title=""/>
                </v:shape>
                <o:OLEObject Type="Embed" ProgID="Equation.DSMT4" ShapeID="_x0000_i1048" DrawAspect="Content" ObjectID="_1572440224" r:id="rId56"/>
              </w:object>
            </w:r>
          </w:p>
        </w:tc>
        <w:tc>
          <w:tcPr>
            <w:tcW w:w="0" w:type="auto"/>
            <w:vMerge w:val="restart"/>
            <w:tcBorders>
              <w:top w:val="single" w:sz="4" w:space="0" w:color="auto"/>
              <w:left w:val="single" w:sz="4" w:space="0" w:color="auto"/>
              <w:right w:val="single" w:sz="4" w:space="0" w:color="auto"/>
            </w:tcBorders>
            <w:vAlign w:val="center"/>
          </w:tcPr>
          <w:p w14:paraId="455B88D6" w14:textId="77777777" w:rsidR="00A3033E" w:rsidRPr="00F1305E" w:rsidRDefault="00A3033E" w:rsidP="00C557CF">
            <w:pPr>
              <w:pStyle w:val="TAC"/>
              <w:rPr>
                <w:rFonts w:eastAsia="宋体"/>
                <w:lang w:eastAsia="zh-CN"/>
              </w:rPr>
            </w:pPr>
            <w:r w:rsidRPr="008F3BE9">
              <w:rPr>
                <w:position w:val="-12"/>
              </w:rPr>
              <w:object w:dxaOrig="1400" w:dyaOrig="340" w14:anchorId="1567E9F1">
                <v:shape id="_x0000_i1049" type="#_x0000_t75" style="width:70.5pt;height:17.5pt" o:ole="">
                  <v:imagedata r:id="rId57" o:title=""/>
                </v:shape>
                <o:OLEObject Type="Embed" ProgID="Equation.DSMT4" ShapeID="_x0000_i1049" DrawAspect="Content" ObjectID="_1572440225" r:id="rId58"/>
              </w:object>
            </w:r>
          </w:p>
        </w:tc>
        <w:tc>
          <w:tcPr>
            <w:tcW w:w="0" w:type="auto"/>
            <w:tcBorders>
              <w:top w:val="single" w:sz="4" w:space="0" w:color="auto"/>
              <w:left w:val="single" w:sz="4" w:space="0" w:color="auto"/>
              <w:bottom w:val="single" w:sz="4" w:space="0" w:color="auto"/>
              <w:right w:val="single" w:sz="4" w:space="0" w:color="auto"/>
            </w:tcBorders>
            <w:vAlign w:val="center"/>
          </w:tcPr>
          <w:p w14:paraId="639D47AA" w14:textId="77777777" w:rsidR="00A3033E" w:rsidRDefault="00A3033E" w:rsidP="00C557CF">
            <w:pPr>
              <w:pStyle w:val="TAC"/>
            </w:pPr>
            <w:r w:rsidRPr="00E653F9">
              <w:rPr>
                <w:position w:val="-10"/>
              </w:rPr>
              <w:object w:dxaOrig="820" w:dyaOrig="300" w14:anchorId="4E867D72">
                <v:shape id="_x0000_i1050" type="#_x0000_t75" style="width:41pt;height:15pt" o:ole="">
                  <v:imagedata r:id="rId59" o:title=""/>
                </v:shape>
                <o:OLEObject Type="Embed" ProgID="Equation.3" ShapeID="_x0000_i1050" DrawAspect="Content" ObjectID="_1572440226" r:id="rId60"/>
              </w:object>
            </w:r>
          </w:p>
        </w:tc>
        <w:tc>
          <w:tcPr>
            <w:tcW w:w="0" w:type="auto"/>
            <w:vMerge/>
            <w:tcBorders>
              <w:left w:val="single" w:sz="4" w:space="0" w:color="auto"/>
              <w:right w:val="single" w:sz="4" w:space="0" w:color="auto"/>
            </w:tcBorders>
            <w:vAlign w:val="center"/>
          </w:tcPr>
          <w:p w14:paraId="23D3415E" w14:textId="77777777" w:rsidR="00A3033E" w:rsidRDefault="00A3033E" w:rsidP="00C557CF">
            <w:pPr>
              <w:pStyle w:val="TAC"/>
            </w:pPr>
          </w:p>
        </w:tc>
        <w:tc>
          <w:tcPr>
            <w:tcW w:w="0" w:type="auto"/>
            <w:vMerge/>
            <w:tcBorders>
              <w:left w:val="single" w:sz="4" w:space="0" w:color="auto"/>
              <w:right w:val="single" w:sz="4" w:space="0" w:color="auto"/>
            </w:tcBorders>
            <w:vAlign w:val="center"/>
          </w:tcPr>
          <w:p w14:paraId="7A7F693E" w14:textId="77777777" w:rsidR="00A3033E" w:rsidRDefault="00A3033E" w:rsidP="00C557CF">
            <w:pPr>
              <w:pStyle w:val="TAC"/>
            </w:pPr>
          </w:p>
        </w:tc>
      </w:tr>
      <w:tr w:rsidR="00A3033E" w:rsidRPr="00E653F9" w14:paraId="563F125D" w14:textId="77777777"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57A0BABF" w14:textId="77777777" w:rsidR="00A3033E" w:rsidRPr="00FA462F" w:rsidRDefault="00A3033E" w:rsidP="00C557CF">
            <w:pPr>
              <w:pStyle w:val="TAC"/>
            </w:pPr>
            <w:r w:rsidRPr="00FA462F">
              <w:t>6</w:t>
            </w:r>
          </w:p>
        </w:tc>
        <w:tc>
          <w:tcPr>
            <w:tcW w:w="0" w:type="auto"/>
            <w:tcBorders>
              <w:top w:val="single" w:sz="4" w:space="0" w:color="auto"/>
              <w:left w:val="single" w:sz="4" w:space="0" w:color="auto"/>
              <w:bottom w:val="single" w:sz="4" w:space="0" w:color="auto"/>
              <w:right w:val="single" w:sz="4" w:space="0" w:color="auto"/>
            </w:tcBorders>
            <w:vAlign w:val="center"/>
          </w:tcPr>
          <w:p w14:paraId="4C2913B1" w14:textId="77777777" w:rsidR="00A3033E" w:rsidRDefault="00A3033E" w:rsidP="00C557CF">
            <w:pPr>
              <w:pStyle w:val="TAC"/>
            </w:pPr>
            <w:r w:rsidRPr="00E653F9">
              <w:rPr>
                <w:position w:val="-10"/>
              </w:rPr>
              <w:object w:dxaOrig="800" w:dyaOrig="300" w14:anchorId="18874F6A">
                <v:shape id="_x0000_i1051" type="#_x0000_t75" style="width:40.5pt;height:15pt" o:ole="">
                  <v:imagedata r:id="rId61" o:title=""/>
                </v:shape>
                <o:OLEObject Type="Embed" ProgID="Equation.3" ShapeID="_x0000_i1051" DrawAspect="Content" ObjectID="_1572440227" r:id="rId62"/>
              </w:object>
            </w:r>
          </w:p>
        </w:tc>
        <w:tc>
          <w:tcPr>
            <w:tcW w:w="0" w:type="auto"/>
            <w:vMerge/>
            <w:tcBorders>
              <w:left w:val="single" w:sz="4" w:space="0" w:color="auto"/>
              <w:right w:val="single" w:sz="4" w:space="0" w:color="auto"/>
            </w:tcBorders>
            <w:vAlign w:val="center"/>
          </w:tcPr>
          <w:p w14:paraId="5EE55320" w14:textId="77777777" w:rsidR="00A3033E" w:rsidRDefault="00A3033E" w:rsidP="00C557CF">
            <w:pPr>
              <w:pStyle w:val="TAC"/>
            </w:pPr>
          </w:p>
        </w:tc>
        <w:tc>
          <w:tcPr>
            <w:tcW w:w="0" w:type="auto"/>
            <w:vMerge/>
            <w:tcBorders>
              <w:left w:val="single" w:sz="4" w:space="0" w:color="auto"/>
              <w:right w:val="single" w:sz="4" w:space="0" w:color="auto"/>
            </w:tcBorders>
            <w:vAlign w:val="center"/>
          </w:tcPr>
          <w:p w14:paraId="1EB2ED0F"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2AA5" w14:textId="77777777" w:rsidR="00A3033E" w:rsidRDefault="00A3033E" w:rsidP="00C557CF">
            <w:pPr>
              <w:pStyle w:val="TAC"/>
            </w:pPr>
            <w:r w:rsidRPr="00E653F9">
              <w:rPr>
                <w:position w:val="-10"/>
              </w:rPr>
              <w:object w:dxaOrig="820" w:dyaOrig="300" w14:anchorId="19FE568C">
                <v:shape id="_x0000_i1052" type="#_x0000_t75" style="width:41pt;height:15pt" o:ole="">
                  <v:imagedata r:id="rId39" o:title=""/>
                </v:shape>
                <o:OLEObject Type="Embed" ProgID="Equation.3" ShapeID="_x0000_i1052" DrawAspect="Content" ObjectID="_1572440228" r:id="rId63"/>
              </w:object>
            </w:r>
          </w:p>
        </w:tc>
        <w:tc>
          <w:tcPr>
            <w:tcW w:w="0" w:type="auto"/>
            <w:vMerge/>
            <w:tcBorders>
              <w:left w:val="single" w:sz="4" w:space="0" w:color="auto"/>
              <w:right w:val="single" w:sz="4" w:space="0" w:color="auto"/>
            </w:tcBorders>
            <w:vAlign w:val="center"/>
          </w:tcPr>
          <w:p w14:paraId="3299DFBF" w14:textId="77777777" w:rsidR="00A3033E" w:rsidRDefault="00A3033E" w:rsidP="00C557CF">
            <w:pPr>
              <w:pStyle w:val="TAC"/>
            </w:pPr>
          </w:p>
        </w:tc>
        <w:tc>
          <w:tcPr>
            <w:tcW w:w="0" w:type="auto"/>
            <w:vMerge/>
            <w:tcBorders>
              <w:left w:val="single" w:sz="4" w:space="0" w:color="auto"/>
              <w:right w:val="single" w:sz="4" w:space="0" w:color="auto"/>
            </w:tcBorders>
            <w:vAlign w:val="center"/>
          </w:tcPr>
          <w:p w14:paraId="54297A20" w14:textId="77777777" w:rsidR="00A3033E" w:rsidRDefault="00A3033E" w:rsidP="00C557CF">
            <w:pPr>
              <w:pStyle w:val="TAC"/>
            </w:pPr>
          </w:p>
        </w:tc>
      </w:tr>
      <w:tr w:rsidR="00A3033E" w:rsidRPr="00E653F9" w14:paraId="565C7993" w14:textId="77777777"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4CB05379" w14:textId="77777777" w:rsidR="00A3033E" w:rsidRPr="00FA462F" w:rsidRDefault="00A3033E" w:rsidP="00C557CF">
            <w:pPr>
              <w:pStyle w:val="TAC"/>
            </w:pPr>
            <w:r w:rsidRPr="00FA462F">
              <w:t>7</w:t>
            </w:r>
          </w:p>
        </w:tc>
        <w:tc>
          <w:tcPr>
            <w:tcW w:w="0" w:type="auto"/>
            <w:tcBorders>
              <w:top w:val="single" w:sz="4" w:space="0" w:color="auto"/>
              <w:left w:val="single" w:sz="4" w:space="0" w:color="auto"/>
              <w:bottom w:val="single" w:sz="4" w:space="0" w:color="auto"/>
              <w:right w:val="single" w:sz="4" w:space="0" w:color="auto"/>
            </w:tcBorders>
            <w:vAlign w:val="center"/>
          </w:tcPr>
          <w:p w14:paraId="237F330F" w14:textId="77777777" w:rsidR="00A3033E" w:rsidRDefault="00A3033E" w:rsidP="00C557CF">
            <w:pPr>
              <w:pStyle w:val="TAC"/>
            </w:pPr>
            <w:r w:rsidRPr="00E653F9">
              <w:rPr>
                <w:position w:val="-10"/>
              </w:rPr>
              <w:object w:dxaOrig="820" w:dyaOrig="300" w14:anchorId="4D4B05CF">
                <v:shape id="_x0000_i1053" type="#_x0000_t75" style="width:41pt;height:15pt" o:ole="">
                  <v:imagedata r:id="rId64" o:title=""/>
                </v:shape>
                <o:OLEObject Type="Embed" ProgID="Equation.3" ShapeID="_x0000_i1053" DrawAspect="Content" ObjectID="_1572440229" r:id="rId65"/>
              </w:object>
            </w:r>
          </w:p>
        </w:tc>
        <w:tc>
          <w:tcPr>
            <w:tcW w:w="0" w:type="auto"/>
            <w:vMerge/>
            <w:tcBorders>
              <w:left w:val="single" w:sz="4" w:space="0" w:color="auto"/>
              <w:right w:val="single" w:sz="4" w:space="0" w:color="auto"/>
            </w:tcBorders>
            <w:vAlign w:val="center"/>
          </w:tcPr>
          <w:p w14:paraId="61D681B7" w14:textId="77777777" w:rsidR="00A3033E" w:rsidRDefault="00A3033E" w:rsidP="00C557CF">
            <w:pPr>
              <w:pStyle w:val="TAC"/>
            </w:pPr>
          </w:p>
        </w:tc>
        <w:tc>
          <w:tcPr>
            <w:tcW w:w="0" w:type="auto"/>
            <w:vMerge/>
            <w:tcBorders>
              <w:left w:val="single" w:sz="4" w:space="0" w:color="auto"/>
              <w:right w:val="single" w:sz="4" w:space="0" w:color="auto"/>
            </w:tcBorders>
            <w:vAlign w:val="center"/>
          </w:tcPr>
          <w:p w14:paraId="7D3B3D51"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4595" w14:textId="77777777" w:rsidR="00A3033E" w:rsidRDefault="00A3033E" w:rsidP="00C557CF">
            <w:pPr>
              <w:pStyle w:val="TAC"/>
            </w:pPr>
            <w:r w:rsidRPr="00E653F9">
              <w:rPr>
                <w:position w:val="-10"/>
              </w:rPr>
              <w:object w:dxaOrig="780" w:dyaOrig="300" w14:anchorId="522AC4F1">
                <v:shape id="_x0000_i1054" type="#_x0000_t75" style="width:39pt;height:15pt" o:ole="">
                  <v:imagedata r:id="rId66" o:title=""/>
                </v:shape>
                <o:OLEObject Type="Embed" ProgID="Equation.DSMT4" ShapeID="_x0000_i1054" DrawAspect="Content" ObjectID="_1572440230" r:id="rId67"/>
              </w:object>
            </w:r>
          </w:p>
        </w:tc>
        <w:tc>
          <w:tcPr>
            <w:tcW w:w="0" w:type="auto"/>
            <w:vMerge/>
            <w:tcBorders>
              <w:left w:val="single" w:sz="4" w:space="0" w:color="auto"/>
              <w:bottom w:val="single" w:sz="4" w:space="0" w:color="auto"/>
              <w:right w:val="single" w:sz="4" w:space="0" w:color="auto"/>
            </w:tcBorders>
            <w:vAlign w:val="center"/>
          </w:tcPr>
          <w:p w14:paraId="3FF65A64" w14:textId="77777777" w:rsidR="00A3033E" w:rsidRDefault="00A3033E" w:rsidP="00C557CF">
            <w:pPr>
              <w:pStyle w:val="TAC"/>
            </w:pPr>
          </w:p>
        </w:tc>
        <w:tc>
          <w:tcPr>
            <w:tcW w:w="0" w:type="auto"/>
            <w:vMerge/>
            <w:tcBorders>
              <w:left w:val="single" w:sz="4" w:space="0" w:color="auto"/>
              <w:bottom w:val="single" w:sz="4" w:space="0" w:color="auto"/>
              <w:right w:val="single" w:sz="4" w:space="0" w:color="auto"/>
            </w:tcBorders>
            <w:vAlign w:val="center"/>
          </w:tcPr>
          <w:p w14:paraId="68F6926E" w14:textId="77777777" w:rsidR="00A3033E" w:rsidRDefault="00A3033E" w:rsidP="00C557CF">
            <w:pPr>
              <w:pStyle w:val="TAC"/>
            </w:pPr>
          </w:p>
        </w:tc>
      </w:tr>
      <w:tr w:rsidR="00A3033E" w:rsidRPr="00E653F9" w14:paraId="7E7712DF" w14:textId="77777777"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E0A8" w14:textId="77777777" w:rsidR="00A3033E" w:rsidRPr="00FA462F" w:rsidRDefault="00A3033E" w:rsidP="00C557CF">
            <w:pPr>
              <w:pStyle w:val="TAC"/>
            </w:pPr>
            <w:r w:rsidRPr="00FA462F">
              <w:t>8</w:t>
            </w:r>
          </w:p>
        </w:tc>
        <w:tc>
          <w:tcPr>
            <w:tcW w:w="0" w:type="auto"/>
            <w:tcBorders>
              <w:top w:val="single" w:sz="4" w:space="0" w:color="auto"/>
              <w:left w:val="single" w:sz="4" w:space="0" w:color="auto"/>
              <w:bottom w:val="single" w:sz="4" w:space="0" w:color="auto"/>
              <w:right w:val="single" w:sz="4" w:space="0" w:color="auto"/>
            </w:tcBorders>
            <w:vAlign w:val="center"/>
          </w:tcPr>
          <w:p w14:paraId="00A76839" w14:textId="77777777" w:rsidR="00A3033E" w:rsidRDefault="00A3033E" w:rsidP="00C557CF">
            <w:pPr>
              <w:pStyle w:val="TAC"/>
            </w:pPr>
            <w:r w:rsidRPr="00E653F9">
              <w:rPr>
                <w:position w:val="-10"/>
              </w:rPr>
              <w:object w:dxaOrig="820" w:dyaOrig="300" w14:anchorId="4DD23D39">
                <v:shape id="_x0000_i1055" type="#_x0000_t75" style="width:41pt;height:15pt" o:ole="">
                  <v:imagedata r:id="rId41" o:title=""/>
                </v:shape>
                <o:OLEObject Type="Embed" ProgID="Equation.3" ShapeID="_x0000_i1055" DrawAspect="Content" ObjectID="_1572440231" r:id="rId68"/>
              </w:object>
            </w:r>
          </w:p>
        </w:tc>
        <w:tc>
          <w:tcPr>
            <w:tcW w:w="0" w:type="auto"/>
            <w:vMerge/>
            <w:tcBorders>
              <w:left w:val="single" w:sz="4" w:space="0" w:color="auto"/>
              <w:right w:val="single" w:sz="4" w:space="0" w:color="auto"/>
            </w:tcBorders>
            <w:vAlign w:val="center"/>
          </w:tcPr>
          <w:p w14:paraId="3156085B" w14:textId="77777777" w:rsidR="00A3033E" w:rsidRDefault="00A3033E" w:rsidP="00C557CF">
            <w:pPr>
              <w:pStyle w:val="TAC"/>
            </w:pPr>
          </w:p>
        </w:tc>
        <w:tc>
          <w:tcPr>
            <w:tcW w:w="0" w:type="auto"/>
            <w:vMerge/>
            <w:tcBorders>
              <w:left w:val="single" w:sz="4" w:space="0" w:color="auto"/>
              <w:right w:val="single" w:sz="4" w:space="0" w:color="auto"/>
            </w:tcBorders>
            <w:vAlign w:val="center"/>
          </w:tcPr>
          <w:p w14:paraId="4C8B66FF"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B251C"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FCB6496"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8DE97EC" w14:textId="77777777" w:rsidR="00A3033E" w:rsidRDefault="00A3033E" w:rsidP="00C557CF">
            <w:pPr>
              <w:pStyle w:val="TAC"/>
            </w:pPr>
            <w:r>
              <w:t>-</w:t>
            </w:r>
          </w:p>
        </w:tc>
      </w:tr>
      <w:tr w:rsidR="00A3033E" w:rsidRPr="00E653F9" w14:paraId="122AF203" w14:textId="77777777"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1BE28F" w14:textId="77777777" w:rsidR="00A3033E" w:rsidRPr="00FA462F" w:rsidRDefault="00A3033E" w:rsidP="00C557CF">
            <w:pPr>
              <w:pStyle w:val="TAC"/>
              <w:rPr>
                <w:lang w:eastAsia="zh-CN"/>
              </w:rPr>
            </w:pPr>
            <w:r>
              <w:rPr>
                <w:rFonts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DCF50DA" w14:textId="77777777" w:rsidR="00A3033E" w:rsidRDefault="00A3033E" w:rsidP="00C557CF">
            <w:pPr>
              <w:pStyle w:val="TAC"/>
            </w:pPr>
            <w:r w:rsidRPr="00E653F9">
              <w:rPr>
                <w:position w:val="-10"/>
              </w:rPr>
              <w:object w:dxaOrig="760" w:dyaOrig="300" w14:anchorId="15838E39">
                <v:shape id="_x0000_i1056" type="#_x0000_t75" style="width:39pt;height:15pt" o:ole="">
                  <v:imagedata r:id="rId69" o:title=""/>
                </v:shape>
                <o:OLEObject Type="Embed" ProgID="Equation.DSMT4" ShapeID="_x0000_i1056" DrawAspect="Content" ObjectID="_1572440232" r:id="rId70"/>
              </w:object>
            </w:r>
          </w:p>
        </w:tc>
        <w:tc>
          <w:tcPr>
            <w:tcW w:w="0" w:type="auto"/>
            <w:vMerge/>
            <w:tcBorders>
              <w:left w:val="single" w:sz="4" w:space="0" w:color="auto"/>
              <w:bottom w:val="single" w:sz="4" w:space="0" w:color="auto"/>
              <w:right w:val="single" w:sz="4" w:space="0" w:color="auto"/>
            </w:tcBorders>
            <w:vAlign w:val="center"/>
          </w:tcPr>
          <w:p w14:paraId="155DB149" w14:textId="77777777" w:rsidR="00A3033E" w:rsidRDefault="00A3033E" w:rsidP="00C557CF">
            <w:pPr>
              <w:pStyle w:val="TAC"/>
            </w:pPr>
          </w:p>
        </w:tc>
        <w:tc>
          <w:tcPr>
            <w:tcW w:w="0" w:type="auto"/>
            <w:vMerge/>
            <w:tcBorders>
              <w:left w:val="single" w:sz="4" w:space="0" w:color="auto"/>
              <w:bottom w:val="single" w:sz="4" w:space="0" w:color="auto"/>
              <w:right w:val="single" w:sz="4" w:space="0" w:color="auto"/>
            </w:tcBorders>
            <w:vAlign w:val="center"/>
          </w:tcPr>
          <w:p w14:paraId="4666FB2F" w14:textId="77777777"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F26B8"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B3D4937"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92EC43B" w14:textId="77777777" w:rsidR="00A3033E" w:rsidRDefault="00A3033E" w:rsidP="00C557CF">
            <w:pPr>
              <w:pStyle w:val="TAC"/>
            </w:pPr>
            <w:r>
              <w:t>-</w:t>
            </w:r>
          </w:p>
        </w:tc>
      </w:tr>
      <w:tr w:rsidR="00A3033E" w:rsidRPr="00E653F9" w14:paraId="3B2F235F" w14:textId="77777777" w:rsidTr="00C557CF">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14932A32" w14:textId="77777777" w:rsidR="00A3033E" w:rsidRDefault="00A3033E" w:rsidP="00C557CF">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C6701E" w14:textId="77777777" w:rsidR="00A3033E" w:rsidRDefault="00A3033E" w:rsidP="00C557CF">
            <w:pPr>
              <w:pStyle w:val="TAC"/>
            </w:pPr>
            <w:r>
              <w:rPr>
                <w:position w:val="-10"/>
              </w:rPr>
              <w:object w:dxaOrig="765" w:dyaOrig="300" w14:anchorId="72F3E45D">
                <v:shape id="_x0000_i1057" type="#_x0000_t75" style="width:39pt;height:15pt" o:ole="">
                  <v:imagedata r:id="rId69" o:title=""/>
                </v:shape>
                <o:OLEObject Type="Embed" ProgID="Equation.DSMT4" ShapeID="_x0000_i1057" DrawAspect="Content" ObjectID="_1572440233"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13C81255" w14:textId="77777777" w:rsidR="00A3033E" w:rsidRDefault="00A3033E" w:rsidP="00C557CF">
            <w:pPr>
              <w:pStyle w:val="TAC"/>
            </w:pPr>
            <w:r>
              <w:rPr>
                <w:position w:val="-10"/>
              </w:rPr>
              <w:object w:dxaOrig="825" w:dyaOrig="300" w14:anchorId="118CC4D1">
                <v:shape id="_x0000_i1058" type="#_x0000_t75" style="width:42pt;height:15pt" o:ole="">
                  <v:imagedata r:id="rId72" o:title=""/>
                </v:shape>
                <o:OLEObject Type="Embed" ProgID="Equation.3" ShapeID="_x0000_i1058" DrawAspect="Content" ObjectID="_1572440234"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7D73FBDA" w14:textId="77777777" w:rsidR="00A3033E" w:rsidRDefault="00A3033E" w:rsidP="00C557CF">
            <w:pPr>
              <w:pStyle w:val="TAC"/>
            </w:pPr>
            <w:r>
              <w:rPr>
                <w:position w:val="-10"/>
              </w:rPr>
              <w:object w:dxaOrig="825" w:dyaOrig="300" w14:anchorId="60673128">
                <v:shape id="_x0000_i1059" type="#_x0000_t75" style="width:42pt;height:15pt" o:ole="">
                  <v:imagedata r:id="rId74" o:title=""/>
                </v:shape>
                <o:OLEObject Type="Embed" ProgID="Equation.3" ShapeID="_x0000_i1059" DrawAspect="Content" ObjectID="_1572440235"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6591C424"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41E9323" w14:textId="77777777"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3FF7B6F" w14:textId="77777777" w:rsidR="00A3033E" w:rsidRDefault="00A3033E" w:rsidP="00C557CF">
            <w:pPr>
              <w:pStyle w:val="TAC"/>
            </w:pPr>
            <w:r>
              <w:t>-</w:t>
            </w:r>
          </w:p>
        </w:tc>
      </w:tr>
    </w:tbl>
    <w:p w14:paraId="09282F17" w14:textId="77777777" w:rsidR="00612DF5" w:rsidRPr="00F407C3" w:rsidRDefault="00612DF5" w:rsidP="00124816">
      <w:pPr>
        <w:jc w:val="left"/>
        <w:rPr>
          <w:rFonts w:eastAsia="宋体"/>
          <w:lang w:val="en-US" w:eastAsia="zh-CN"/>
        </w:rPr>
      </w:pPr>
    </w:p>
    <w:p w14:paraId="2B222E4D" w14:textId="16A46275" w:rsidR="002E7CB0" w:rsidRDefault="002E7CB0" w:rsidP="002E7CB0">
      <w:pPr>
        <w:rPr>
          <w:b/>
          <w:lang w:val="en-US"/>
        </w:rPr>
      </w:pPr>
      <w:r w:rsidRPr="00E41FED">
        <w:rPr>
          <w:b/>
          <w:lang w:val="en-US"/>
        </w:rPr>
        <w:t xml:space="preserve">Proposal </w:t>
      </w:r>
      <w:r w:rsidR="00DF7558">
        <w:rPr>
          <w:b/>
          <w:lang w:val="en-US"/>
        </w:rPr>
        <w:t>1</w:t>
      </w:r>
      <w:r w:rsidRPr="00E41FED">
        <w:rPr>
          <w:b/>
          <w:lang w:val="en-US"/>
        </w:rPr>
        <w:t>:</w:t>
      </w:r>
      <w:r>
        <w:rPr>
          <w:b/>
          <w:lang w:val="en-US"/>
        </w:rPr>
        <w:t xml:space="preserve"> </w:t>
      </w:r>
      <w:proofErr w:type="spellStart"/>
      <w:r w:rsidR="00BE0E29">
        <w:rPr>
          <w:b/>
          <w:lang w:val="en-US"/>
        </w:rPr>
        <w:t>UpPTS</w:t>
      </w:r>
      <w:proofErr w:type="spellEnd"/>
      <w:r w:rsidR="00BE0E29">
        <w:rPr>
          <w:b/>
          <w:lang w:val="en-US"/>
        </w:rPr>
        <w:t xml:space="preserve"> together with its adjacent UL </w:t>
      </w:r>
      <w:proofErr w:type="spellStart"/>
      <w:r w:rsidR="00BE0E29">
        <w:rPr>
          <w:b/>
          <w:lang w:val="en-US"/>
        </w:rPr>
        <w:t>subframe</w:t>
      </w:r>
      <w:proofErr w:type="spellEnd"/>
      <w:r w:rsidR="00BE0E29">
        <w:rPr>
          <w:b/>
          <w:lang w:val="en-US"/>
        </w:rPr>
        <w:t xml:space="preserve"> can be used for NPRACH transmission, if the number of symbols in </w:t>
      </w:r>
      <w:proofErr w:type="spellStart"/>
      <w:r w:rsidR="00BE0E29">
        <w:rPr>
          <w:b/>
          <w:lang w:val="en-US"/>
        </w:rPr>
        <w:t>UpPTS</w:t>
      </w:r>
      <w:proofErr w:type="spellEnd"/>
      <w:r w:rsidR="00BE0E29">
        <w:rPr>
          <w:b/>
          <w:lang w:val="en-US"/>
        </w:rPr>
        <w:t xml:space="preserve"> &gt; 1.</w:t>
      </w:r>
    </w:p>
    <w:p w14:paraId="2E13D4AD" w14:textId="49A312BE" w:rsidR="00786C34" w:rsidRDefault="00CD59E9" w:rsidP="002E7CB0">
      <w:pPr>
        <w:rPr>
          <w:rFonts w:eastAsia="宋体"/>
          <w:lang w:val="en-US" w:eastAsia="zh-CN"/>
        </w:rPr>
      </w:pPr>
      <w:r>
        <w:rPr>
          <w:rFonts w:eastAsia="宋体" w:hint="eastAsia"/>
          <w:lang w:val="en-US" w:eastAsia="zh-CN"/>
        </w:rPr>
        <w:lastRenderedPageBreak/>
        <w:t>Besides, for FDD NB-</w:t>
      </w:r>
      <w:proofErr w:type="spellStart"/>
      <w:r>
        <w:rPr>
          <w:rFonts w:eastAsia="宋体" w:hint="eastAsia"/>
          <w:lang w:val="en-US" w:eastAsia="zh-CN"/>
        </w:rPr>
        <w:t>IoT</w:t>
      </w:r>
      <w:proofErr w:type="spellEnd"/>
      <w:r>
        <w:rPr>
          <w:rFonts w:eastAsia="宋体" w:hint="eastAsia"/>
          <w:lang w:val="en-US" w:eastAsia="zh-CN"/>
        </w:rPr>
        <w:t>, the NPRACH resource</w:t>
      </w:r>
      <w:r w:rsidR="00CB6E91">
        <w:rPr>
          <w:rFonts w:eastAsia="宋体"/>
          <w:lang w:val="en-US" w:eastAsia="zh-CN"/>
        </w:rPr>
        <w:t>s</w:t>
      </w:r>
      <w:r>
        <w:rPr>
          <w:rFonts w:eastAsia="宋体" w:hint="eastAsia"/>
          <w:lang w:val="en-US" w:eastAsia="zh-CN"/>
        </w:rPr>
        <w:t xml:space="preserve"> in time domain </w:t>
      </w:r>
      <w:r w:rsidR="00CB6E91">
        <w:rPr>
          <w:rFonts w:eastAsia="宋体"/>
          <w:lang w:val="en-US" w:eastAsia="zh-CN"/>
        </w:rPr>
        <w:t>are</w:t>
      </w:r>
      <w:r>
        <w:rPr>
          <w:rFonts w:eastAsia="宋体" w:hint="eastAsia"/>
          <w:lang w:val="en-US" w:eastAsia="zh-CN"/>
        </w:rPr>
        <w:t xml:space="preserve"> configured by a </w:t>
      </w:r>
      <w:r>
        <w:rPr>
          <w:rFonts w:eastAsia="宋体"/>
          <w:lang w:val="en-US" w:eastAsia="zh-CN"/>
        </w:rPr>
        <w:t>periodicity</w:t>
      </w:r>
      <w:r>
        <w:rPr>
          <w:rFonts w:eastAsia="宋体" w:hint="eastAsia"/>
          <w:lang w:val="en-US" w:eastAsia="zh-CN"/>
        </w:rPr>
        <w:t xml:space="preserve"> </w:t>
      </w:r>
      <w:r>
        <w:rPr>
          <w:rFonts w:eastAsia="宋体"/>
          <w:lang w:val="en-US" w:eastAsia="zh-CN"/>
        </w:rPr>
        <w:t xml:space="preserve">and an offset, which both use </w:t>
      </w:r>
      <w:proofErr w:type="spellStart"/>
      <w:r w:rsidRPr="00CD59E9">
        <w:rPr>
          <w:rFonts w:eastAsia="宋体"/>
          <w:i/>
          <w:lang w:val="en-US" w:eastAsia="zh-CN"/>
        </w:rPr>
        <w:t>ms</w:t>
      </w:r>
      <w:proofErr w:type="spellEnd"/>
      <w:r>
        <w:rPr>
          <w:rFonts w:eastAsia="宋体"/>
          <w:lang w:val="en-US" w:eastAsia="zh-CN"/>
        </w:rPr>
        <w:t xml:space="preserve"> as the granularity. The granularity of periodicity</w:t>
      </w:r>
      <w:r w:rsidR="008133B0">
        <w:rPr>
          <w:rFonts w:eastAsia="宋体"/>
          <w:lang w:val="en-US" w:eastAsia="zh-CN"/>
        </w:rPr>
        <w:t xml:space="preserve"> can be further translated as the radio frame periodicity, and the offset means the </w:t>
      </w:r>
      <w:proofErr w:type="spellStart"/>
      <w:r w:rsidR="008133B0">
        <w:rPr>
          <w:rFonts w:eastAsia="宋体"/>
          <w:lang w:val="en-US" w:eastAsia="zh-CN"/>
        </w:rPr>
        <w:t>subframe</w:t>
      </w:r>
      <w:proofErr w:type="spellEnd"/>
      <w:r w:rsidR="008133B0">
        <w:rPr>
          <w:rFonts w:eastAsia="宋体"/>
          <w:lang w:val="en-US" w:eastAsia="zh-CN"/>
        </w:rPr>
        <w:t xml:space="preserve"> shift with</w:t>
      </w:r>
      <w:r w:rsidR="005843F9">
        <w:rPr>
          <w:rFonts w:eastAsia="宋体"/>
          <w:lang w:val="en-US" w:eastAsia="zh-CN"/>
        </w:rPr>
        <w:t>in</w:t>
      </w:r>
      <w:r w:rsidR="008133B0">
        <w:rPr>
          <w:rFonts w:eastAsia="宋体"/>
          <w:lang w:val="en-US" w:eastAsia="zh-CN"/>
        </w:rPr>
        <w:t xml:space="preserve"> one periodicity.</w:t>
      </w:r>
      <w:r w:rsidR="005843F9">
        <w:rPr>
          <w:rFonts w:eastAsia="宋体"/>
          <w:lang w:val="en-US" w:eastAsia="zh-CN"/>
        </w:rPr>
        <w:t xml:space="preserve"> </w:t>
      </w:r>
    </w:p>
    <w:p w14:paraId="1FE6C2D8" w14:textId="0BCE40C2" w:rsidR="00BC627F" w:rsidRPr="00BC627F" w:rsidRDefault="005843F9" w:rsidP="002E7CB0">
      <w:pPr>
        <w:rPr>
          <w:rFonts w:eastAsia="宋体"/>
          <w:lang w:val="en-US" w:eastAsia="zh-CN"/>
        </w:rPr>
      </w:pPr>
      <w:r>
        <w:rPr>
          <w:rFonts w:eastAsia="宋体"/>
          <w:lang w:val="en-US" w:eastAsia="zh-CN"/>
        </w:rPr>
        <w:t xml:space="preserve">However, we cannot </w:t>
      </w:r>
      <w:r w:rsidR="00C245AA">
        <w:rPr>
          <w:rFonts w:eastAsia="宋体"/>
          <w:lang w:val="en-US" w:eastAsia="zh-CN"/>
        </w:rPr>
        <w:t xml:space="preserve">directly </w:t>
      </w:r>
      <w:r>
        <w:rPr>
          <w:rFonts w:eastAsia="宋体"/>
          <w:lang w:val="en-US" w:eastAsia="zh-CN"/>
        </w:rPr>
        <w:t>reuse this configuration method for TDD NB-</w:t>
      </w:r>
      <w:proofErr w:type="spellStart"/>
      <w:r>
        <w:rPr>
          <w:rFonts w:eastAsia="宋体"/>
          <w:lang w:val="en-US" w:eastAsia="zh-CN"/>
        </w:rPr>
        <w:t>IoT</w:t>
      </w:r>
      <w:proofErr w:type="spellEnd"/>
      <w:r>
        <w:rPr>
          <w:rFonts w:eastAsia="宋体"/>
          <w:lang w:val="en-US" w:eastAsia="zh-CN"/>
        </w:rPr>
        <w:t>.</w:t>
      </w:r>
      <w:r w:rsidR="00E50D30">
        <w:rPr>
          <w:rFonts w:eastAsia="宋体"/>
          <w:lang w:val="en-US" w:eastAsia="zh-CN"/>
        </w:rPr>
        <w:t xml:space="preserve"> </w:t>
      </w:r>
      <w:r w:rsidR="00786C34">
        <w:rPr>
          <w:rFonts w:eastAsia="宋体"/>
          <w:lang w:val="en-US" w:eastAsia="zh-CN"/>
        </w:rPr>
        <w:t xml:space="preserve">The </w:t>
      </w:r>
      <w:proofErr w:type="spellStart"/>
      <w:r w:rsidR="00786C34">
        <w:rPr>
          <w:rFonts w:eastAsia="宋体"/>
          <w:lang w:val="en-US" w:eastAsia="zh-CN"/>
        </w:rPr>
        <w:t>subframe</w:t>
      </w:r>
      <w:proofErr w:type="spellEnd"/>
      <w:r w:rsidR="00786C34">
        <w:rPr>
          <w:rFonts w:eastAsia="宋体"/>
          <w:lang w:val="en-US" w:eastAsia="zh-CN"/>
        </w:rPr>
        <w:t xml:space="preserve"> offset used for FDD NB-</w:t>
      </w:r>
      <w:proofErr w:type="spellStart"/>
      <w:r w:rsidR="00786C34">
        <w:rPr>
          <w:rFonts w:eastAsia="宋体"/>
          <w:lang w:val="en-US" w:eastAsia="zh-CN"/>
        </w:rPr>
        <w:t>IoT</w:t>
      </w:r>
      <w:proofErr w:type="spellEnd"/>
      <w:r w:rsidR="00786C34">
        <w:rPr>
          <w:rFonts w:eastAsia="宋体"/>
          <w:lang w:val="en-US" w:eastAsia="zh-CN"/>
        </w:rPr>
        <w:t xml:space="preserve"> may not </w:t>
      </w:r>
      <w:proofErr w:type="gramStart"/>
      <w:r w:rsidR="00786C34">
        <w:rPr>
          <w:rFonts w:eastAsia="宋体"/>
          <w:lang w:val="en-US" w:eastAsia="zh-CN"/>
        </w:rPr>
        <w:t>correspond</w:t>
      </w:r>
      <w:proofErr w:type="gramEnd"/>
      <w:r w:rsidR="00786C34">
        <w:rPr>
          <w:rFonts w:eastAsia="宋体"/>
          <w:lang w:val="en-US" w:eastAsia="zh-CN"/>
        </w:rPr>
        <w:t xml:space="preserve"> a UL </w:t>
      </w:r>
      <w:proofErr w:type="spellStart"/>
      <w:r w:rsidR="00786C34">
        <w:rPr>
          <w:rFonts w:eastAsia="宋体"/>
          <w:lang w:val="en-US" w:eastAsia="zh-CN"/>
        </w:rPr>
        <w:t>subframe</w:t>
      </w:r>
      <w:proofErr w:type="spellEnd"/>
      <w:r w:rsidR="00786C34">
        <w:rPr>
          <w:rFonts w:eastAsia="宋体"/>
          <w:lang w:val="en-US" w:eastAsia="zh-CN"/>
        </w:rPr>
        <w:t xml:space="preserve"> </w:t>
      </w:r>
      <w:r w:rsidR="00C245AA">
        <w:rPr>
          <w:rFonts w:eastAsia="宋体"/>
          <w:lang w:val="en-US" w:eastAsia="zh-CN"/>
        </w:rPr>
        <w:t>under TDD case</w:t>
      </w:r>
      <w:r w:rsidR="00786C34">
        <w:rPr>
          <w:rFonts w:eastAsia="宋体"/>
          <w:lang w:val="en-US" w:eastAsia="zh-CN"/>
        </w:rPr>
        <w:t xml:space="preserve">. Therefore, at least we should modify the configuration for the offset of </w:t>
      </w:r>
      <w:r w:rsidR="00EC2879">
        <w:rPr>
          <w:rFonts w:eastAsia="宋体"/>
          <w:lang w:val="en-US" w:eastAsia="zh-CN"/>
        </w:rPr>
        <w:t xml:space="preserve">TDD </w:t>
      </w:r>
      <w:r w:rsidR="00786C34">
        <w:rPr>
          <w:rFonts w:eastAsia="宋体"/>
          <w:lang w:val="en-US" w:eastAsia="zh-CN"/>
        </w:rPr>
        <w:t>NPRACH</w:t>
      </w:r>
      <w:r w:rsidR="00E50D30">
        <w:rPr>
          <w:rFonts w:eastAsia="宋体"/>
          <w:lang w:val="en-US" w:eastAsia="zh-CN"/>
        </w:rPr>
        <w:t>.</w:t>
      </w:r>
      <w:r w:rsidR="00FF1738">
        <w:rPr>
          <w:rFonts w:eastAsia="宋体"/>
          <w:lang w:val="en-US" w:eastAsia="zh-CN"/>
        </w:rPr>
        <w:t xml:space="preserve"> A preferable way is to set the NPRACH transmission at some fixed </w:t>
      </w:r>
      <w:r w:rsidR="00971420">
        <w:rPr>
          <w:rFonts w:eastAsia="宋体"/>
          <w:lang w:val="en-US" w:eastAsia="zh-CN"/>
        </w:rPr>
        <w:t>UL</w:t>
      </w:r>
      <w:r w:rsidR="00971420">
        <w:rPr>
          <w:rFonts w:eastAsia="宋体" w:hint="eastAsia"/>
          <w:lang w:val="en-US" w:eastAsia="zh-CN"/>
        </w:rPr>
        <w:t xml:space="preserve"> </w:t>
      </w:r>
      <w:proofErr w:type="spellStart"/>
      <w:r w:rsidR="00F468DC">
        <w:rPr>
          <w:rFonts w:eastAsia="宋体"/>
          <w:lang w:val="en-US" w:eastAsia="zh-CN"/>
        </w:rPr>
        <w:t>subframes</w:t>
      </w:r>
      <w:proofErr w:type="spellEnd"/>
      <w:r w:rsidR="00F468DC">
        <w:rPr>
          <w:rFonts w:eastAsia="宋体"/>
          <w:lang w:val="en-US" w:eastAsia="zh-CN"/>
        </w:rPr>
        <w:t>, e.g., the 2</w:t>
      </w:r>
      <w:r w:rsidR="00F468DC" w:rsidRPr="00F468DC">
        <w:rPr>
          <w:rFonts w:eastAsia="宋体"/>
          <w:vertAlign w:val="superscript"/>
          <w:lang w:val="en-US" w:eastAsia="zh-CN"/>
        </w:rPr>
        <w:t>nd</w:t>
      </w:r>
      <w:r w:rsidR="00F468DC">
        <w:rPr>
          <w:rFonts w:eastAsia="宋体"/>
          <w:lang w:val="en-US" w:eastAsia="zh-CN"/>
        </w:rPr>
        <w:t xml:space="preserve"> </w:t>
      </w:r>
      <w:proofErr w:type="spellStart"/>
      <w:r w:rsidR="00F468DC">
        <w:rPr>
          <w:rFonts w:eastAsia="宋体"/>
          <w:lang w:val="en-US" w:eastAsia="zh-CN"/>
        </w:rPr>
        <w:t>subframe</w:t>
      </w:r>
      <w:proofErr w:type="spellEnd"/>
      <w:r w:rsidR="00F468DC">
        <w:rPr>
          <w:rFonts w:eastAsia="宋体"/>
          <w:lang w:val="en-US" w:eastAsia="zh-CN"/>
        </w:rPr>
        <w:t xml:space="preserve"> or the 7</w:t>
      </w:r>
      <w:r w:rsidR="00F468DC" w:rsidRPr="00F468DC">
        <w:rPr>
          <w:rFonts w:eastAsia="宋体"/>
          <w:vertAlign w:val="superscript"/>
          <w:lang w:val="en-US" w:eastAsia="zh-CN"/>
        </w:rPr>
        <w:t>th</w:t>
      </w:r>
      <w:r w:rsidR="00F468DC">
        <w:rPr>
          <w:rFonts w:eastAsia="宋体"/>
          <w:lang w:val="en-US" w:eastAsia="zh-CN"/>
        </w:rPr>
        <w:t xml:space="preserve"> </w:t>
      </w:r>
      <w:proofErr w:type="spellStart"/>
      <w:r w:rsidR="00F468DC">
        <w:rPr>
          <w:rFonts w:eastAsia="宋体"/>
          <w:lang w:val="en-US" w:eastAsia="zh-CN"/>
        </w:rPr>
        <w:t>subframe</w:t>
      </w:r>
      <w:proofErr w:type="spellEnd"/>
      <w:r w:rsidR="00F468DC">
        <w:rPr>
          <w:rFonts w:eastAsia="宋体"/>
          <w:lang w:val="en-US" w:eastAsia="zh-CN"/>
        </w:rPr>
        <w:t xml:space="preserve"> within a radio frame or the 1</w:t>
      </w:r>
      <w:r w:rsidR="00F468DC">
        <w:rPr>
          <w:rFonts w:eastAsia="宋体"/>
          <w:vertAlign w:val="superscript"/>
          <w:lang w:val="en-US" w:eastAsia="zh-CN"/>
        </w:rPr>
        <w:t>st</w:t>
      </w:r>
      <w:r w:rsidR="00F468DC">
        <w:rPr>
          <w:rFonts w:eastAsia="宋体"/>
          <w:lang w:val="en-US" w:eastAsia="zh-CN"/>
        </w:rPr>
        <w:t xml:space="preserve"> </w:t>
      </w:r>
      <w:proofErr w:type="spellStart"/>
      <w:r w:rsidR="00F468DC">
        <w:rPr>
          <w:rFonts w:eastAsia="宋体"/>
          <w:lang w:val="en-US" w:eastAsia="zh-CN"/>
        </w:rPr>
        <w:t>subframe</w:t>
      </w:r>
      <w:proofErr w:type="spellEnd"/>
      <w:r w:rsidR="00F468DC">
        <w:rPr>
          <w:rFonts w:eastAsia="宋体"/>
          <w:lang w:val="en-US" w:eastAsia="zh-CN"/>
        </w:rPr>
        <w:t xml:space="preserve"> or the 6</w:t>
      </w:r>
      <w:r w:rsidR="00F468DC" w:rsidRPr="00F468DC">
        <w:rPr>
          <w:rFonts w:eastAsia="宋体"/>
          <w:vertAlign w:val="superscript"/>
          <w:lang w:val="en-US" w:eastAsia="zh-CN"/>
        </w:rPr>
        <w:t>th</w:t>
      </w:r>
      <w:r w:rsidR="00F468DC">
        <w:rPr>
          <w:rFonts w:eastAsia="宋体"/>
          <w:lang w:val="en-US" w:eastAsia="zh-CN"/>
        </w:rPr>
        <w:t xml:space="preserve"> </w:t>
      </w:r>
      <w:proofErr w:type="spellStart"/>
      <w:r w:rsidR="00F468DC">
        <w:rPr>
          <w:rFonts w:eastAsia="宋体"/>
          <w:lang w:val="en-US" w:eastAsia="zh-CN"/>
        </w:rPr>
        <w:t>subframe</w:t>
      </w:r>
      <w:proofErr w:type="spellEnd"/>
      <w:r w:rsidR="00F468DC">
        <w:rPr>
          <w:rFonts w:eastAsia="宋体"/>
          <w:lang w:val="en-US" w:eastAsia="zh-CN"/>
        </w:rPr>
        <w:t xml:space="preserve"> within a radio frame</w:t>
      </w:r>
      <w:r w:rsidR="0013537A">
        <w:rPr>
          <w:rFonts w:eastAsia="宋体"/>
          <w:lang w:val="en-US" w:eastAsia="zh-CN"/>
        </w:rPr>
        <w:t xml:space="preserve"> if </w:t>
      </w:r>
      <w:proofErr w:type="spellStart"/>
      <w:r w:rsidR="0013537A">
        <w:rPr>
          <w:rFonts w:eastAsia="宋体"/>
          <w:lang w:val="en-US" w:eastAsia="zh-CN"/>
        </w:rPr>
        <w:t>UpPTS</w:t>
      </w:r>
      <w:proofErr w:type="spellEnd"/>
      <w:r w:rsidR="0013537A">
        <w:rPr>
          <w:rFonts w:eastAsia="宋体"/>
          <w:lang w:val="en-US" w:eastAsia="zh-CN"/>
        </w:rPr>
        <w:t xml:space="preserve"> for NPRACH is </w:t>
      </w:r>
      <w:r w:rsidR="00496E3E">
        <w:rPr>
          <w:rFonts w:eastAsia="宋体"/>
          <w:lang w:val="en-US" w:eastAsia="zh-CN"/>
        </w:rPr>
        <w:t>allowed</w:t>
      </w:r>
      <w:r w:rsidR="00F468DC">
        <w:rPr>
          <w:rFonts w:eastAsia="宋体"/>
          <w:lang w:val="en-US" w:eastAsia="zh-CN"/>
        </w:rPr>
        <w:t>.</w:t>
      </w:r>
      <w:r w:rsidR="004A64DE">
        <w:rPr>
          <w:rFonts w:eastAsia="宋体"/>
          <w:lang w:val="en-US" w:eastAsia="zh-CN"/>
        </w:rPr>
        <w:t xml:space="preserve"> With this assumption, we can use radio frame or half radio frame as the granularity for the offset indication of </w:t>
      </w:r>
      <w:r w:rsidR="00E7370E">
        <w:rPr>
          <w:rFonts w:eastAsia="宋体"/>
          <w:lang w:val="en-US" w:eastAsia="zh-CN"/>
        </w:rPr>
        <w:t xml:space="preserve">TDD </w:t>
      </w:r>
      <w:r w:rsidR="004A64DE">
        <w:rPr>
          <w:rFonts w:eastAsia="宋体"/>
          <w:lang w:val="en-US" w:eastAsia="zh-CN"/>
        </w:rPr>
        <w:t>NPRACH resource</w:t>
      </w:r>
      <w:r w:rsidR="00C14E6E">
        <w:rPr>
          <w:rFonts w:eastAsia="宋体"/>
          <w:lang w:val="en-US" w:eastAsia="zh-CN"/>
        </w:rPr>
        <w:t>.</w:t>
      </w:r>
      <w:r w:rsidR="00533DE7">
        <w:rPr>
          <w:rFonts w:eastAsia="宋体"/>
          <w:lang w:val="en-US" w:eastAsia="zh-CN"/>
        </w:rPr>
        <w:t xml:space="preserve"> Afterwards, we can further polish the supported values for th</w:t>
      </w:r>
      <w:r w:rsidR="00220C82">
        <w:rPr>
          <w:rFonts w:eastAsia="宋体"/>
          <w:lang w:val="en-US" w:eastAsia="zh-CN"/>
        </w:rPr>
        <w:t xml:space="preserve">is </w:t>
      </w:r>
      <w:r w:rsidR="00533DE7">
        <w:rPr>
          <w:rFonts w:eastAsia="宋体"/>
          <w:lang w:val="en-US" w:eastAsia="zh-CN"/>
        </w:rPr>
        <w:t>offset.</w:t>
      </w:r>
    </w:p>
    <w:p w14:paraId="68FF1604" w14:textId="576EDCEC" w:rsidR="00BC627F" w:rsidRDefault="00BC627F" w:rsidP="002E7CB0">
      <w:pPr>
        <w:rPr>
          <w:rFonts w:eastAsia="宋体"/>
          <w:b/>
          <w:lang w:val="en-US" w:eastAsia="zh-CN"/>
        </w:rPr>
      </w:pPr>
      <w:r w:rsidRPr="00E41FED">
        <w:rPr>
          <w:b/>
          <w:lang w:val="en-US"/>
        </w:rPr>
        <w:t xml:space="preserve">Proposal </w:t>
      </w:r>
      <w:r>
        <w:rPr>
          <w:b/>
          <w:lang w:val="en-US"/>
        </w:rPr>
        <w:t>2</w:t>
      </w:r>
      <w:r w:rsidRPr="00E41FED">
        <w:rPr>
          <w:b/>
          <w:lang w:val="en-US"/>
        </w:rPr>
        <w:t>:</w:t>
      </w:r>
      <w:r w:rsidR="00D526B9">
        <w:rPr>
          <w:b/>
          <w:lang w:val="en-US"/>
        </w:rPr>
        <w:t xml:space="preserve"> Support fixed </w:t>
      </w:r>
      <w:proofErr w:type="spellStart"/>
      <w:r w:rsidR="00D526B9">
        <w:rPr>
          <w:b/>
          <w:lang w:val="en-US"/>
        </w:rPr>
        <w:t>subframe</w:t>
      </w:r>
      <w:proofErr w:type="spellEnd"/>
      <w:r w:rsidR="00D526B9">
        <w:rPr>
          <w:b/>
          <w:lang w:val="en-US"/>
        </w:rPr>
        <w:t xml:space="preserve"> location</w:t>
      </w:r>
      <w:r w:rsidR="0072223D">
        <w:rPr>
          <w:b/>
          <w:lang w:val="en-US"/>
        </w:rPr>
        <w:t xml:space="preserve"> (s)</w:t>
      </w:r>
      <w:r w:rsidR="00D526B9">
        <w:rPr>
          <w:b/>
          <w:lang w:val="en-US"/>
        </w:rPr>
        <w:t xml:space="preserve"> for TDD NPRACH.</w:t>
      </w:r>
    </w:p>
    <w:p w14:paraId="035C5696" w14:textId="70A1E62C" w:rsidR="00646357" w:rsidRPr="00646357" w:rsidRDefault="00646357" w:rsidP="00646357">
      <w:pPr>
        <w:pStyle w:val="20"/>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t>NP</w:t>
      </w:r>
      <w:r>
        <w:rPr>
          <w:rFonts w:eastAsia="MS Gothic"/>
          <w:kern w:val="28"/>
          <w:sz w:val="32"/>
          <w:szCs w:val="20"/>
          <w:lang w:val="en-US"/>
        </w:rPr>
        <w:t>US</w:t>
      </w:r>
      <w:r w:rsidRPr="00646357">
        <w:rPr>
          <w:rFonts w:eastAsia="MS Gothic"/>
          <w:kern w:val="28"/>
          <w:sz w:val="32"/>
          <w:szCs w:val="20"/>
          <w:lang w:val="en-US"/>
        </w:rPr>
        <w:t>CH Design</w:t>
      </w:r>
    </w:p>
    <w:p w14:paraId="508820DD" w14:textId="027036A6" w:rsidR="00580A9E" w:rsidRPr="00DF7558" w:rsidRDefault="00250CA5" w:rsidP="00FD0AF7">
      <w:pPr>
        <w:jc w:val="left"/>
        <w:rPr>
          <w:rFonts w:eastAsia="宋体"/>
          <w:lang w:val="en-US" w:eastAsia="zh-CN"/>
        </w:rPr>
      </w:pPr>
      <w:r>
        <w:rPr>
          <w:lang w:val="en-US"/>
        </w:rPr>
        <w:t>B</w:t>
      </w:r>
      <w:r>
        <w:rPr>
          <w:rFonts w:eastAsia="宋体" w:hint="eastAsia"/>
          <w:lang w:val="en-US" w:eastAsia="zh-CN"/>
        </w:rPr>
        <w:t xml:space="preserve">oth </w:t>
      </w:r>
      <w:r w:rsidR="00556D35">
        <w:rPr>
          <w:rFonts w:eastAsia="宋体" w:hint="eastAsia"/>
          <w:lang w:val="en-US" w:eastAsia="zh-CN"/>
        </w:rPr>
        <w:t>single-tone (3.75/15 kHz)</w:t>
      </w:r>
      <w:r>
        <w:rPr>
          <w:rFonts w:eastAsia="宋体" w:hint="eastAsia"/>
          <w:lang w:val="en-US" w:eastAsia="zh-CN"/>
        </w:rPr>
        <w:t xml:space="preserve"> and</w:t>
      </w:r>
      <w:r w:rsidR="00556D35">
        <w:rPr>
          <w:rFonts w:eastAsia="宋体" w:hint="eastAsia"/>
          <w:lang w:val="en-US" w:eastAsia="zh-CN"/>
        </w:rPr>
        <w:t xml:space="preserve"> multi-tone</w:t>
      </w:r>
      <w:r>
        <w:rPr>
          <w:rFonts w:eastAsia="宋体" w:hint="eastAsia"/>
          <w:lang w:val="en-US" w:eastAsia="zh-CN"/>
        </w:rPr>
        <w:t xml:space="preserve"> are supported for NPUSCH in FDD NB-</w:t>
      </w:r>
      <w:proofErr w:type="spellStart"/>
      <w:r>
        <w:rPr>
          <w:rFonts w:eastAsia="宋体" w:hint="eastAsia"/>
          <w:lang w:val="en-US" w:eastAsia="zh-CN"/>
        </w:rPr>
        <w:t>IoT</w:t>
      </w:r>
      <w:proofErr w:type="spellEnd"/>
      <w:r w:rsidR="00556D35">
        <w:rPr>
          <w:rFonts w:eastAsia="宋体" w:hint="eastAsia"/>
          <w:lang w:val="en-US" w:eastAsia="zh-CN"/>
        </w:rPr>
        <w:t xml:space="preserve">. </w:t>
      </w:r>
      <w:r w:rsidR="007B1C4E">
        <w:rPr>
          <w:rFonts w:eastAsia="宋体" w:hint="eastAsia"/>
          <w:lang w:val="en-US" w:eastAsia="zh-CN"/>
        </w:rPr>
        <w:t xml:space="preserve">For the consideration of flexible resource scheduling, </w:t>
      </w:r>
      <w:r w:rsidR="00B50378">
        <w:rPr>
          <w:rFonts w:eastAsia="宋体" w:hint="eastAsia"/>
          <w:lang w:val="en-US" w:eastAsia="zh-CN"/>
        </w:rPr>
        <w:t>TDD NB-</w:t>
      </w:r>
      <w:proofErr w:type="spellStart"/>
      <w:r w:rsidR="00B50378">
        <w:rPr>
          <w:rFonts w:eastAsia="宋体" w:hint="eastAsia"/>
          <w:lang w:val="en-US" w:eastAsia="zh-CN"/>
        </w:rPr>
        <w:t>IoT</w:t>
      </w:r>
      <w:proofErr w:type="spellEnd"/>
      <w:r w:rsidR="00B50378">
        <w:rPr>
          <w:rFonts w:eastAsia="宋体" w:hint="eastAsia"/>
          <w:lang w:val="en-US" w:eastAsia="zh-CN"/>
        </w:rPr>
        <w:t xml:space="preserve"> could also have the same scheme.</w:t>
      </w:r>
      <w:r w:rsidR="00020530">
        <w:rPr>
          <w:rFonts w:eastAsia="宋体" w:hint="eastAsia"/>
          <w:lang w:val="en-US" w:eastAsia="zh-CN"/>
        </w:rPr>
        <w:t xml:space="preserve"> </w:t>
      </w:r>
    </w:p>
    <w:p w14:paraId="76B53924" w14:textId="21ECF583" w:rsidR="00020530" w:rsidRDefault="00020530" w:rsidP="00FD0AF7">
      <w:pPr>
        <w:jc w:val="left"/>
        <w:rPr>
          <w:rFonts w:eastAsia="宋体"/>
          <w:lang w:val="en-US" w:eastAsia="zh-CN"/>
        </w:rPr>
      </w:pPr>
      <w:r>
        <w:rPr>
          <w:rFonts w:eastAsia="宋体" w:hint="eastAsia"/>
          <w:lang w:val="en-US" w:eastAsia="zh-CN"/>
        </w:rPr>
        <w:t>For 3.75</w:t>
      </w:r>
      <w:r w:rsidR="008F55B5">
        <w:rPr>
          <w:rFonts w:eastAsia="宋体" w:hint="eastAsia"/>
          <w:lang w:val="en-US" w:eastAsia="zh-CN"/>
        </w:rPr>
        <w:t xml:space="preserve"> </w:t>
      </w:r>
      <w:r>
        <w:rPr>
          <w:rFonts w:eastAsia="宋体" w:hint="eastAsia"/>
          <w:lang w:val="en-US" w:eastAsia="zh-CN"/>
        </w:rPr>
        <w:t>kHz subcarrier spacing, the slot duration is 2ms in FDD NB-</w:t>
      </w:r>
      <w:proofErr w:type="spellStart"/>
      <w:r>
        <w:rPr>
          <w:rFonts w:eastAsia="宋体" w:hint="eastAsia"/>
          <w:lang w:val="en-US" w:eastAsia="zh-CN"/>
        </w:rPr>
        <w:t>IoT</w:t>
      </w:r>
      <w:proofErr w:type="spellEnd"/>
      <w:r w:rsidR="001A4A2D">
        <w:rPr>
          <w:rFonts w:eastAsia="宋体"/>
          <w:lang w:val="en-US" w:eastAsia="zh-CN"/>
        </w:rPr>
        <w:t xml:space="preserve"> which includes 7 symbols</w:t>
      </w:r>
      <w:r>
        <w:rPr>
          <w:rFonts w:eastAsia="宋体" w:hint="eastAsia"/>
          <w:lang w:val="en-US" w:eastAsia="zh-CN"/>
        </w:rPr>
        <w:t>.</w:t>
      </w:r>
      <w:r w:rsidR="00564BBC">
        <w:rPr>
          <w:rFonts w:eastAsia="宋体"/>
          <w:lang w:val="en-US" w:eastAsia="zh-CN"/>
        </w:rPr>
        <w:t xml:space="preserve"> </w:t>
      </w:r>
      <w:r w:rsidR="00111245">
        <w:rPr>
          <w:rFonts w:eastAsia="宋体"/>
          <w:lang w:val="en-US" w:eastAsia="zh-CN"/>
        </w:rPr>
        <w:t xml:space="preserve">However, </w:t>
      </w:r>
      <w:r w:rsidR="00111245">
        <w:rPr>
          <w:rFonts w:eastAsia="宋体" w:hint="eastAsia"/>
          <w:lang w:val="en-US" w:eastAsia="zh-CN"/>
        </w:rPr>
        <w:t>n</w:t>
      </w:r>
      <w:r w:rsidR="00FD3996">
        <w:rPr>
          <w:rFonts w:eastAsia="宋体"/>
          <w:lang w:val="en-US" w:eastAsia="zh-CN"/>
        </w:rPr>
        <w:t xml:space="preserve">ot all </w:t>
      </w:r>
      <w:r w:rsidR="00111245">
        <w:rPr>
          <w:rFonts w:eastAsia="宋体"/>
          <w:lang w:val="en-US" w:eastAsia="zh-CN"/>
        </w:rPr>
        <w:t xml:space="preserve">legacy </w:t>
      </w:r>
      <w:r w:rsidR="00657752">
        <w:rPr>
          <w:rFonts w:eastAsia="宋体"/>
          <w:lang w:val="en-US" w:eastAsia="zh-CN"/>
        </w:rPr>
        <w:t>u</w:t>
      </w:r>
      <w:r w:rsidR="00657752" w:rsidRPr="00657752">
        <w:rPr>
          <w:rFonts w:eastAsia="宋体"/>
          <w:lang w:val="en-US" w:eastAsia="zh-CN"/>
        </w:rPr>
        <w:t>plink-downlink</w:t>
      </w:r>
      <w:r w:rsidR="00FD3996">
        <w:rPr>
          <w:rFonts w:eastAsia="宋体"/>
          <w:lang w:val="en-US" w:eastAsia="zh-CN"/>
        </w:rPr>
        <w:t xml:space="preserve"> configurations can </w:t>
      </w:r>
      <w:r w:rsidR="00FD3996">
        <w:rPr>
          <w:rFonts w:eastAsia="宋体" w:hint="eastAsia"/>
          <w:lang w:val="en-US" w:eastAsia="zh-CN"/>
        </w:rPr>
        <w:t xml:space="preserve">satisfy the requirement of </w:t>
      </w:r>
      <w:r w:rsidR="00111245">
        <w:rPr>
          <w:rFonts w:eastAsia="宋体"/>
          <w:lang w:val="en-US" w:eastAsia="zh-CN"/>
        </w:rPr>
        <w:t>having</w:t>
      </w:r>
      <w:r w:rsidR="00FD3996">
        <w:rPr>
          <w:rFonts w:eastAsia="宋体"/>
          <w:lang w:val="en-US" w:eastAsia="zh-CN"/>
        </w:rPr>
        <w:t xml:space="preserve"> two consecutive UL </w:t>
      </w:r>
      <w:proofErr w:type="spellStart"/>
      <w:r w:rsidR="00FD3996">
        <w:rPr>
          <w:rFonts w:eastAsia="宋体"/>
          <w:lang w:val="en-US" w:eastAsia="zh-CN"/>
        </w:rPr>
        <w:t>subframes</w:t>
      </w:r>
      <w:proofErr w:type="spellEnd"/>
      <w:r w:rsidR="00FD3996">
        <w:rPr>
          <w:rFonts w:eastAsia="宋体" w:hint="eastAsia"/>
          <w:lang w:val="en-US" w:eastAsia="zh-CN"/>
        </w:rPr>
        <w:t xml:space="preserve">, e.g., </w:t>
      </w:r>
      <w:r w:rsidR="00FD3996">
        <w:rPr>
          <w:rFonts w:eastAsia="宋体"/>
          <w:lang w:val="en-US" w:eastAsia="zh-CN"/>
        </w:rPr>
        <w:t>configuration 2 and 5.</w:t>
      </w:r>
      <w:r w:rsidR="00564BBC">
        <w:rPr>
          <w:rFonts w:eastAsia="宋体"/>
          <w:lang w:val="en-US" w:eastAsia="zh-CN"/>
        </w:rPr>
        <w:t xml:space="preserve"> </w:t>
      </w:r>
      <w:r w:rsidR="00FD3996">
        <w:rPr>
          <w:rFonts w:eastAsia="宋体" w:hint="eastAsia"/>
          <w:lang w:val="en-US" w:eastAsia="zh-CN"/>
        </w:rPr>
        <w:t>Therefore, a new</w:t>
      </w:r>
      <w:r w:rsidR="003E6DC4">
        <w:rPr>
          <w:rFonts w:eastAsia="宋体" w:hint="eastAsia"/>
          <w:lang w:val="en-US" w:eastAsia="zh-CN"/>
        </w:rPr>
        <w:t xml:space="preserve"> slot structure should be </w:t>
      </w:r>
      <w:r w:rsidR="00FD3996">
        <w:rPr>
          <w:rFonts w:eastAsia="宋体"/>
          <w:lang w:val="en-US" w:eastAsia="zh-CN"/>
        </w:rPr>
        <w:t>considered</w:t>
      </w:r>
      <w:r w:rsidR="003E6DC4">
        <w:rPr>
          <w:rFonts w:eastAsia="宋体" w:hint="eastAsia"/>
          <w:lang w:val="en-US" w:eastAsia="zh-CN"/>
        </w:rPr>
        <w:t xml:space="preserve"> for 3.75 kHz case</w:t>
      </w:r>
      <w:r w:rsidR="00F269EE">
        <w:rPr>
          <w:rFonts w:eastAsia="宋体"/>
          <w:lang w:val="en-US" w:eastAsia="zh-CN"/>
        </w:rPr>
        <w:t>, whose</w:t>
      </w:r>
      <w:r w:rsidR="00111245">
        <w:rPr>
          <w:rFonts w:eastAsia="宋体"/>
          <w:lang w:val="en-US" w:eastAsia="zh-CN"/>
        </w:rPr>
        <w:t xml:space="preserve"> </w:t>
      </w:r>
      <w:r w:rsidR="00F269EE">
        <w:rPr>
          <w:rFonts w:eastAsia="宋体"/>
          <w:lang w:val="en-US" w:eastAsia="zh-CN"/>
        </w:rPr>
        <w:t xml:space="preserve">slot </w:t>
      </w:r>
      <w:r w:rsidR="00111245">
        <w:rPr>
          <w:rFonts w:eastAsia="宋体"/>
          <w:lang w:val="en-US" w:eastAsia="zh-CN"/>
        </w:rPr>
        <w:t xml:space="preserve">duration </w:t>
      </w:r>
      <w:r w:rsidR="00F269EE">
        <w:rPr>
          <w:rFonts w:eastAsia="宋体"/>
          <w:lang w:val="en-US" w:eastAsia="zh-CN"/>
        </w:rPr>
        <w:t xml:space="preserve">is less than 2ms and can be applied under </w:t>
      </w:r>
      <w:r w:rsidR="00111245">
        <w:rPr>
          <w:rFonts w:eastAsia="宋体"/>
          <w:lang w:val="en-US" w:eastAsia="zh-CN"/>
        </w:rPr>
        <w:t xml:space="preserve">all legacy </w:t>
      </w:r>
      <w:r w:rsidR="00657752">
        <w:rPr>
          <w:rFonts w:eastAsia="宋体"/>
          <w:lang w:val="en-US" w:eastAsia="zh-CN"/>
        </w:rPr>
        <w:t>u</w:t>
      </w:r>
      <w:r w:rsidR="00657752" w:rsidRPr="00657752">
        <w:rPr>
          <w:rFonts w:eastAsia="宋体"/>
          <w:lang w:val="en-US" w:eastAsia="zh-CN"/>
        </w:rPr>
        <w:t>plink-downlink</w:t>
      </w:r>
      <w:r w:rsidR="00111245">
        <w:rPr>
          <w:rFonts w:eastAsia="宋体"/>
          <w:lang w:val="en-US" w:eastAsia="zh-CN"/>
        </w:rPr>
        <w:t xml:space="preserve"> configurations.</w:t>
      </w:r>
    </w:p>
    <w:p w14:paraId="4594C097" w14:textId="3EB9A5ED" w:rsidR="00FD3996" w:rsidRPr="00F9596E" w:rsidRDefault="00F11B74" w:rsidP="00F11B74">
      <w:pPr>
        <w:jc w:val="left"/>
        <w:rPr>
          <w:rFonts w:eastAsia="宋体"/>
          <w:lang w:val="en-US" w:eastAsia="zh-CN"/>
        </w:rPr>
      </w:pPr>
      <w:r>
        <w:rPr>
          <w:rFonts w:eastAsia="宋体" w:hint="eastAsia"/>
          <w:lang w:val="en-US" w:eastAsia="zh-CN"/>
        </w:rPr>
        <w:t xml:space="preserve">Another critical issue is how to make good use of special </w:t>
      </w:r>
      <w:proofErr w:type="spellStart"/>
      <w:r>
        <w:rPr>
          <w:rFonts w:eastAsia="宋体" w:hint="eastAsia"/>
          <w:lang w:val="en-US" w:eastAsia="zh-CN"/>
        </w:rPr>
        <w:t>subframe</w:t>
      </w:r>
      <w:proofErr w:type="spellEnd"/>
      <w:r>
        <w:rPr>
          <w:rFonts w:eastAsia="宋体" w:hint="eastAsia"/>
          <w:lang w:val="en-US" w:eastAsia="zh-CN"/>
        </w:rPr>
        <w:t xml:space="preserve">, especially for the UL part. </w:t>
      </w:r>
      <w:r>
        <w:rPr>
          <w:lang w:val="en-US"/>
        </w:rPr>
        <w:t>Ad</w:t>
      </w:r>
      <w:r>
        <w:rPr>
          <w:rFonts w:eastAsia="宋体" w:hint="eastAsia"/>
          <w:lang w:val="en-US" w:eastAsia="zh-CN"/>
        </w:rPr>
        <w:t xml:space="preserve">mittedly, the number of UL symbols in special </w:t>
      </w:r>
      <w:proofErr w:type="spellStart"/>
      <w:r>
        <w:rPr>
          <w:rFonts w:eastAsia="宋体" w:hint="eastAsia"/>
          <w:lang w:val="en-US" w:eastAsia="zh-CN"/>
        </w:rPr>
        <w:t>subframe</w:t>
      </w:r>
      <w:proofErr w:type="spellEnd"/>
      <w:r>
        <w:rPr>
          <w:rFonts w:eastAsia="宋体" w:hint="eastAsia"/>
          <w:lang w:val="en-US" w:eastAsia="zh-CN"/>
        </w:rPr>
        <w:t xml:space="preserve"> is limited, e.g., 1 or 2 UL symbols, which could cause some problem for </w:t>
      </w:r>
      <w:r>
        <w:rPr>
          <w:rFonts w:eastAsia="宋体"/>
          <w:lang w:val="en-US" w:eastAsia="zh-CN"/>
        </w:rPr>
        <w:t>utilization</w:t>
      </w:r>
      <w:r>
        <w:rPr>
          <w:rFonts w:eastAsia="宋体" w:hint="eastAsia"/>
          <w:lang w:val="en-US" w:eastAsia="zh-CN"/>
        </w:rPr>
        <w:t xml:space="preserve"> of 3.75 kHz subcarrier spacing. However, it is not a good reason to </w:t>
      </w:r>
      <w:r>
        <w:rPr>
          <w:rFonts w:eastAsia="宋体"/>
          <w:lang w:val="en-US" w:eastAsia="zh-CN"/>
        </w:rPr>
        <w:t>abandon</w:t>
      </w:r>
      <w:r>
        <w:rPr>
          <w:rFonts w:eastAsia="宋体" w:hint="eastAsia"/>
          <w:lang w:val="en-US" w:eastAsia="zh-CN"/>
        </w:rPr>
        <w:t xml:space="preserve"> the special </w:t>
      </w:r>
      <w:proofErr w:type="spellStart"/>
      <w:r>
        <w:rPr>
          <w:rFonts w:eastAsia="宋体" w:hint="eastAsia"/>
          <w:lang w:val="en-US" w:eastAsia="zh-CN"/>
        </w:rPr>
        <w:t>subframe</w:t>
      </w:r>
      <w:proofErr w:type="spellEnd"/>
      <w:r>
        <w:rPr>
          <w:rFonts w:eastAsia="宋体" w:hint="eastAsia"/>
          <w:lang w:val="en-US" w:eastAsia="zh-CN"/>
        </w:rPr>
        <w:t xml:space="preserve"> for </w:t>
      </w:r>
      <w:r w:rsidR="00584024">
        <w:rPr>
          <w:rFonts w:eastAsia="宋体"/>
          <w:lang w:val="en-US" w:eastAsia="zh-CN"/>
        </w:rPr>
        <w:t xml:space="preserve">the usage of </w:t>
      </w:r>
      <w:r>
        <w:rPr>
          <w:rFonts w:eastAsia="宋体" w:hint="eastAsia"/>
          <w:lang w:val="en-US" w:eastAsia="zh-CN"/>
        </w:rPr>
        <w:t xml:space="preserve">TDD </w:t>
      </w:r>
      <w:r w:rsidR="00584024">
        <w:rPr>
          <w:rFonts w:eastAsia="宋体"/>
          <w:lang w:val="en-US" w:eastAsia="zh-CN"/>
        </w:rPr>
        <w:t>NB-</w:t>
      </w:r>
      <w:proofErr w:type="spellStart"/>
      <w:r w:rsidR="00584024">
        <w:rPr>
          <w:rFonts w:eastAsia="宋体"/>
          <w:lang w:val="en-US" w:eastAsia="zh-CN"/>
        </w:rPr>
        <w:t>IoT</w:t>
      </w:r>
      <w:proofErr w:type="spellEnd"/>
      <w:r>
        <w:rPr>
          <w:rFonts w:eastAsia="宋体" w:hint="eastAsia"/>
          <w:lang w:val="en-US" w:eastAsia="zh-CN"/>
        </w:rPr>
        <w:t>. For higher efficiency of resource utilization, it is</w:t>
      </w:r>
      <w:r w:rsidR="00F269EE">
        <w:rPr>
          <w:rFonts w:eastAsia="宋体"/>
          <w:lang w:val="en-US" w:eastAsia="zh-CN"/>
        </w:rPr>
        <w:t xml:space="preserve"> also</w:t>
      </w:r>
      <w:r>
        <w:rPr>
          <w:rFonts w:eastAsia="宋体" w:hint="eastAsia"/>
          <w:lang w:val="en-US" w:eastAsia="zh-CN"/>
        </w:rPr>
        <w:t xml:space="preserve"> recommended to study</w:t>
      </w:r>
      <w:r>
        <w:rPr>
          <w:rFonts w:eastAsia="宋体"/>
          <w:lang w:val="en-US" w:eastAsia="zh-CN"/>
        </w:rPr>
        <w:t xml:space="preserve"> </w:t>
      </w:r>
      <w:r>
        <w:rPr>
          <w:rFonts w:eastAsia="宋体" w:hint="eastAsia"/>
          <w:lang w:val="en-US" w:eastAsia="zh-CN"/>
        </w:rPr>
        <w:t>the new slot structure for NPUSCH</w:t>
      </w:r>
      <w:r>
        <w:rPr>
          <w:rFonts w:eastAsia="宋体"/>
          <w:lang w:val="en-US" w:eastAsia="zh-CN"/>
        </w:rPr>
        <w:t xml:space="preserve"> by taking the UL symbols in special </w:t>
      </w:r>
      <w:proofErr w:type="spellStart"/>
      <w:r>
        <w:rPr>
          <w:rFonts w:eastAsia="宋体"/>
          <w:lang w:val="en-US" w:eastAsia="zh-CN"/>
        </w:rPr>
        <w:t>subframe</w:t>
      </w:r>
      <w:proofErr w:type="spellEnd"/>
      <w:r>
        <w:rPr>
          <w:rFonts w:eastAsia="宋体"/>
          <w:lang w:val="en-US" w:eastAsia="zh-CN"/>
        </w:rPr>
        <w:t xml:space="preserve"> into account. </w:t>
      </w:r>
    </w:p>
    <w:p w14:paraId="68F2F9AA" w14:textId="79204710" w:rsidR="00646357" w:rsidRDefault="00646357" w:rsidP="00646357">
      <w:pPr>
        <w:rPr>
          <w:rFonts w:eastAsia="宋体"/>
          <w:b/>
          <w:lang w:val="en-US" w:eastAsia="zh-CN"/>
        </w:rPr>
      </w:pPr>
      <w:r w:rsidRPr="00E41FED">
        <w:rPr>
          <w:b/>
          <w:lang w:val="en-US"/>
        </w:rPr>
        <w:t xml:space="preserve">Proposal </w:t>
      </w:r>
      <w:r>
        <w:rPr>
          <w:b/>
          <w:lang w:val="en-US"/>
        </w:rPr>
        <w:t>3</w:t>
      </w:r>
      <w:r w:rsidRPr="00E41FED">
        <w:rPr>
          <w:b/>
          <w:lang w:val="en-US"/>
        </w:rPr>
        <w:t>:</w:t>
      </w:r>
      <w:r>
        <w:rPr>
          <w:b/>
          <w:lang w:val="en-US"/>
        </w:rPr>
        <w:t xml:space="preserve"> S</w:t>
      </w:r>
      <w:r w:rsidR="00FD25A3">
        <w:rPr>
          <w:b/>
          <w:lang w:val="en-US"/>
        </w:rPr>
        <w:t>upport</w:t>
      </w:r>
      <w:r>
        <w:rPr>
          <w:b/>
          <w:lang w:val="en-US"/>
        </w:rPr>
        <w:t xml:space="preserve"> </w:t>
      </w:r>
      <w:proofErr w:type="spellStart"/>
      <w:r>
        <w:rPr>
          <w:b/>
          <w:lang w:val="en-US"/>
        </w:rPr>
        <w:t>UpPTS</w:t>
      </w:r>
      <w:proofErr w:type="spellEnd"/>
      <w:r>
        <w:rPr>
          <w:b/>
          <w:lang w:val="en-US"/>
        </w:rPr>
        <w:t xml:space="preserve"> for NPUSCH</w:t>
      </w:r>
      <w:r w:rsidRPr="00CF55C8">
        <w:rPr>
          <w:rFonts w:eastAsia="宋体"/>
          <w:b/>
          <w:lang w:val="en-US" w:eastAsia="zh-CN"/>
        </w:rPr>
        <w:t xml:space="preserve"> </w:t>
      </w:r>
      <w:r>
        <w:rPr>
          <w:rFonts w:eastAsia="宋体"/>
          <w:b/>
          <w:lang w:val="en-US" w:eastAsia="zh-CN"/>
        </w:rPr>
        <w:t xml:space="preserve">transmission </w:t>
      </w:r>
      <w:r>
        <w:rPr>
          <w:b/>
          <w:lang w:val="en-US"/>
        </w:rPr>
        <w:t>in TDD NB-</w:t>
      </w:r>
      <w:proofErr w:type="spellStart"/>
      <w:r>
        <w:rPr>
          <w:b/>
          <w:lang w:val="en-US"/>
        </w:rPr>
        <w:t>IoT</w:t>
      </w:r>
      <w:proofErr w:type="spellEnd"/>
      <w:r>
        <w:rPr>
          <w:b/>
          <w:lang w:val="en-US"/>
        </w:rPr>
        <w:t>.</w:t>
      </w:r>
    </w:p>
    <w:p w14:paraId="4C30F32D" w14:textId="1988FAC1" w:rsidR="00053916" w:rsidRPr="00646357" w:rsidRDefault="00053916" w:rsidP="00053916">
      <w:pPr>
        <w:pStyle w:val="20"/>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r>
      <w:r>
        <w:rPr>
          <w:rFonts w:eastAsia="宋体" w:hint="eastAsia"/>
          <w:kern w:val="28"/>
          <w:sz w:val="32"/>
          <w:szCs w:val="20"/>
          <w:lang w:val="en-US" w:eastAsia="zh-CN"/>
        </w:rPr>
        <w:t>ACK/NACK Timing</w:t>
      </w:r>
      <w:r w:rsidRPr="00646357">
        <w:rPr>
          <w:rFonts w:eastAsia="MS Gothic"/>
          <w:kern w:val="28"/>
          <w:sz w:val="32"/>
          <w:szCs w:val="20"/>
          <w:lang w:val="en-US"/>
        </w:rPr>
        <w:t xml:space="preserve"> Design</w:t>
      </w:r>
    </w:p>
    <w:p w14:paraId="0CEDD4C6" w14:textId="60128A6A" w:rsidR="00053916" w:rsidRPr="00DF7558" w:rsidRDefault="00053916" w:rsidP="00053916">
      <w:pPr>
        <w:jc w:val="left"/>
        <w:rPr>
          <w:rFonts w:eastAsia="宋体"/>
          <w:lang w:val="en-US" w:eastAsia="zh-CN"/>
        </w:rPr>
      </w:pPr>
      <w:r>
        <w:rPr>
          <w:rFonts w:eastAsia="宋体" w:hint="eastAsia"/>
          <w:lang w:val="en-US" w:eastAsia="zh-CN"/>
        </w:rPr>
        <w:t>In FDD NB-</w:t>
      </w:r>
      <w:proofErr w:type="spellStart"/>
      <w:r>
        <w:rPr>
          <w:rFonts w:eastAsia="宋体" w:hint="eastAsia"/>
          <w:lang w:val="en-US" w:eastAsia="zh-CN"/>
        </w:rPr>
        <w:t>IoT</w:t>
      </w:r>
      <w:proofErr w:type="spellEnd"/>
      <w:r>
        <w:rPr>
          <w:rFonts w:eastAsia="宋体" w:hint="eastAsia"/>
          <w:lang w:val="en-US" w:eastAsia="zh-CN"/>
        </w:rPr>
        <w:t xml:space="preserve">, </w:t>
      </w:r>
      <w:r w:rsidR="00EB2CD4">
        <w:rPr>
          <w:rFonts w:eastAsia="宋体" w:hint="eastAsia"/>
          <w:lang w:val="en-US" w:eastAsia="zh-CN"/>
        </w:rPr>
        <w:t xml:space="preserve">taking 15 kHz subcarrier spacing as an example, the ACK/NACK for NPDSCH starts after the end of DL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w:t>
      </w:r>
      <w:r w:rsidR="00EB2CD4" w:rsidRPr="00EB2CD4">
        <w:rPr>
          <w:rFonts w:eastAsia="宋体" w:hint="eastAsia"/>
          <w:i/>
          <w:lang w:val="en-US" w:eastAsia="zh-CN"/>
        </w:rPr>
        <w:t>n</w:t>
      </w:r>
      <w:r w:rsidR="00EB2CD4">
        <w:rPr>
          <w:rFonts w:eastAsia="宋体" w:hint="eastAsia"/>
          <w:lang w:val="en-US" w:eastAsia="zh-CN"/>
        </w:rPr>
        <w:t>+</w:t>
      </w:r>
      <w:r w:rsidR="00EB2CD4" w:rsidRPr="00EB2CD4">
        <w:rPr>
          <w:rFonts w:eastAsia="宋体" w:hint="eastAsia"/>
          <w:i/>
          <w:lang w:val="en-US" w:eastAsia="zh-CN"/>
        </w:rPr>
        <w:t>k</w:t>
      </w:r>
      <w:r w:rsidR="00EB2CD4" w:rsidRPr="00EB2CD4">
        <w:rPr>
          <w:rFonts w:eastAsia="宋体" w:hint="eastAsia"/>
          <w:i/>
          <w:vertAlign w:val="subscript"/>
          <w:lang w:val="en-US" w:eastAsia="zh-CN"/>
        </w:rPr>
        <w:t>0</w:t>
      </w:r>
      <w:r w:rsidR="00EB2CD4">
        <w:rPr>
          <w:rFonts w:eastAsia="宋体" w:hint="eastAsia"/>
          <w:lang w:val="en-US" w:eastAsia="zh-CN"/>
        </w:rPr>
        <w:t xml:space="preserve">-1 where </w:t>
      </w:r>
      <w:r w:rsidR="00EB2CD4" w:rsidRPr="00FE53B0">
        <w:rPr>
          <w:rFonts w:eastAsia="宋体" w:hint="eastAsia"/>
          <w:i/>
          <w:lang w:val="en-US" w:eastAsia="zh-CN"/>
        </w:rPr>
        <w:t>n</w:t>
      </w:r>
      <w:r w:rsidR="00EB2CD4">
        <w:rPr>
          <w:rFonts w:eastAsia="宋体" w:hint="eastAsia"/>
          <w:lang w:val="en-US" w:eastAsia="zh-CN"/>
        </w:rPr>
        <w:t xml:space="preserve"> is the ending </w:t>
      </w:r>
      <w:proofErr w:type="spellStart"/>
      <w:r w:rsidR="00EB2CD4">
        <w:rPr>
          <w:rFonts w:eastAsia="宋体" w:hint="eastAsia"/>
          <w:lang w:val="en-US" w:eastAsia="zh-CN"/>
        </w:rPr>
        <w:t>subframe</w:t>
      </w:r>
      <w:proofErr w:type="spellEnd"/>
      <w:r w:rsidR="00EB2CD4">
        <w:rPr>
          <w:rFonts w:eastAsia="宋体" w:hint="eastAsia"/>
          <w:lang w:val="en-US" w:eastAsia="zh-CN"/>
        </w:rPr>
        <w:t xml:space="preserve"> of NPDSCH and </w:t>
      </w:r>
      <w:r w:rsidR="00EB2CD4" w:rsidRPr="00FE53B0">
        <w:rPr>
          <w:rFonts w:eastAsia="宋体" w:hint="eastAsia"/>
          <w:i/>
          <w:lang w:val="en-US" w:eastAsia="zh-CN"/>
        </w:rPr>
        <w:t>k</w:t>
      </w:r>
      <w:r w:rsidR="00EB2CD4" w:rsidRPr="00FE53B0">
        <w:rPr>
          <w:rFonts w:eastAsia="宋体" w:hint="eastAsia"/>
          <w:i/>
          <w:vertAlign w:val="subscript"/>
          <w:lang w:val="en-US" w:eastAsia="zh-CN"/>
        </w:rPr>
        <w:t>0</w:t>
      </w:r>
      <w:r w:rsidR="00EB2CD4">
        <w:rPr>
          <w:rFonts w:eastAsia="宋体" w:hint="eastAsia"/>
          <w:lang w:val="en-US" w:eastAsia="zh-CN"/>
        </w:rPr>
        <w:t xml:space="preserve"> is chosen from </w:t>
      </w:r>
      <w:r w:rsidR="000B390C">
        <w:rPr>
          <w:rFonts w:eastAsia="宋体" w:hint="eastAsia"/>
          <w:lang w:val="en-US" w:eastAsia="zh-CN"/>
        </w:rPr>
        <w:t xml:space="preserve">the set </w:t>
      </w:r>
      <w:r w:rsidR="00EB2CD4">
        <w:rPr>
          <w:rFonts w:eastAsia="宋体" w:hint="eastAsia"/>
          <w:lang w:val="en-US" w:eastAsia="zh-CN"/>
        </w:rPr>
        <w:t>{</w:t>
      </w:r>
      <w:r w:rsidR="000B390C">
        <w:rPr>
          <w:rFonts w:eastAsia="宋体" w:hint="eastAsia"/>
          <w:lang w:val="en-US" w:eastAsia="zh-CN"/>
        </w:rPr>
        <w:t>13</w:t>
      </w:r>
      <w:r w:rsidR="00EB2CD4">
        <w:rPr>
          <w:rFonts w:eastAsia="宋体" w:hint="eastAsia"/>
          <w:lang w:val="en-US" w:eastAsia="zh-CN"/>
        </w:rPr>
        <w:t xml:space="preserve">, </w:t>
      </w:r>
      <w:r w:rsidR="000B390C">
        <w:rPr>
          <w:rFonts w:eastAsia="宋体" w:hint="eastAsia"/>
          <w:lang w:val="en-US" w:eastAsia="zh-CN"/>
        </w:rPr>
        <w:t>15</w:t>
      </w:r>
      <w:r w:rsidR="00EB2CD4">
        <w:rPr>
          <w:rFonts w:eastAsia="宋体" w:hint="eastAsia"/>
          <w:lang w:val="en-US" w:eastAsia="zh-CN"/>
        </w:rPr>
        <w:t xml:space="preserve">, </w:t>
      </w:r>
      <w:r w:rsidR="000B390C">
        <w:rPr>
          <w:rFonts w:eastAsia="宋体" w:hint="eastAsia"/>
          <w:lang w:val="en-US" w:eastAsia="zh-CN"/>
        </w:rPr>
        <w:t>17</w:t>
      </w:r>
      <w:r w:rsidR="00EB2CD4">
        <w:rPr>
          <w:rFonts w:eastAsia="宋体" w:hint="eastAsia"/>
          <w:lang w:val="en-US" w:eastAsia="zh-CN"/>
        </w:rPr>
        <w:t xml:space="preserve">, </w:t>
      </w:r>
      <w:r w:rsidR="000B390C">
        <w:rPr>
          <w:rFonts w:eastAsia="宋体" w:hint="eastAsia"/>
          <w:lang w:val="en-US" w:eastAsia="zh-CN"/>
        </w:rPr>
        <w:t>18</w:t>
      </w:r>
      <w:r w:rsidR="00EB2CD4">
        <w:rPr>
          <w:rFonts w:eastAsia="宋体" w:hint="eastAsia"/>
          <w:lang w:val="en-US" w:eastAsia="zh-CN"/>
        </w:rPr>
        <w:t xml:space="preserve">} and is </w:t>
      </w:r>
      <w:r w:rsidR="00C23D0D">
        <w:rPr>
          <w:rFonts w:eastAsia="宋体" w:hint="eastAsia"/>
          <w:lang w:val="en-US" w:eastAsia="zh-CN"/>
        </w:rPr>
        <w:t xml:space="preserve">jointly </w:t>
      </w:r>
      <w:r w:rsidR="00EB2CD4">
        <w:rPr>
          <w:rFonts w:eastAsia="宋体" w:hint="eastAsia"/>
          <w:lang w:val="en-US" w:eastAsia="zh-CN"/>
        </w:rPr>
        <w:t xml:space="preserve">indicated </w:t>
      </w:r>
      <w:r w:rsidR="00C23D0D">
        <w:rPr>
          <w:rFonts w:eastAsia="宋体" w:hint="eastAsia"/>
          <w:lang w:val="en-US" w:eastAsia="zh-CN"/>
        </w:rPr>
        <w:t xml:space="preserve">with subcarrier allocation </w:t>
      </w:r>
      <w:r w:rsidR="00EB2CD4">
        <w:rPr>
          <w:rFonts w:eastAsia="宋体" w:hint="eastAsia"/>
          <w:lang w:val="en-US" w:eastAsia="zh-CN"/>
        </w:rPr>
        <w:t xml:space="preserve">in </w:t>
      </w:r>
      <w:r w:rsidR="00820C24">
        <w:rPr>
          <w:rFonts w:eastAsia="宋体" w:hint="eastAsia"/>
          <w:lang w:val="en-US" w:eastAsia="zh-CN"/>
        </w:rPr>
        <w:t xml:space="preserve">the </w:t>
      </w:r>
      <w:r w:rsidR="00EB2CD4">
        <w:rPr>
          <w:rFonts w:eastAsia="宋体" w:hint="eastAsia"/>
          <w:lang w:val="en-US" w:eastAsia="zh-CN"/>
        </w:rPr>
        <w:t>DCI.</w:t>
      </w:r>
      <w:r w:rsidR="00FE53B0">
        <w:rPr>
          <w:rFonts w:eastAsia="宋体" w:hint="eastAsia"/>
          <w:lang w:val="en-US" w:eastAsia="zh-CN"/>
        </w:rPr>
        <w:t xml:space="preserve"> </w:t>
      </w:r>
      <w:r w:rsidR="00C23D0D">
        <w:rPr>
          <w:rFonts w:eastAsia="宋体" w:hint="eastAsia"/>
          <w:lang w:val="en-US" w:eastAsia="zh-CN"/>
        </w:rPr>
        <w:t>The resulting ACK/NACK timing</w:t>
      </w:r>
      <w:r w:rsidR="00FE53B0">
        <w:rPr>
          <w:rFonts w:eastAsia="宋体" w:hint="eastAsia"/>
          <w:lang w:val="en-US" w:eastAsia="zh-CN"/>
        </w:rPr>
        <w:t xml:space="preserve"> is illustrated in </w:t>
      </w:r>
      <w:r w:rsidR="00FE53B0">
        <w:rPr>
          <w:rFonts w:eastAsia="宋体"/>
          <w:lang w:val="en-US" w:eastAsia="zh-CN"/>
        </w:rPr>
        <w:fldChar w:fldCharType="begin"/>
      </w:r>
      <w:r w:rsidR="00FE53B0">
        <w:rPr>
          <w:rFonts w:eastAsia="宋体"/>
          <w:lang w:val="en-US" w:eastAsia="zh-CN"/>
        </w:rPr>
        <w:instrText xml:space="preserve"> </w:instrText>
      </w:r>
      <w:r w:rsidR="00FE53B0">
        <w:rPr>
          <w:rFonts w:eastAsia="宋体" w:hint="eastAsia"/>
          <w:lang w:val="en-US" w:eastAsia="zh-CN"/>
        </w:rPr>
        <w:instrText>REF _Ref477278869 \h</w:instrText>
      </w:r>
      <w:r w:rsidR="00FE53B0">
        <w:rPr>
          <w:rFonts w:eastAsia="宋体"/>
          <w:lang w:val="en-US" w:eastAsia="zh-CN"/>
        </w:rPr>
        <w:instrText xml:space="preserve"> </w:instrText>
      </w:r>
      <w:r w:rsidR="00FE53B0">
        <w:rPr>
          <w:rFonts w:eastAsia="宋体"/>
          <w:lang w:val="en-US" w:eastAsia="zh-CN"/>
        </w:rPr>
      </w:r>
      <w:r w:rsidR="00FE53B0">
        <w:rPr>
          <w:rFonts w:eastAsia="宋体"/>
          <w:lang w:val="en-US" w:eastAsia="zh-CN"/>
        </w:rPr>
        <w:fldChar w:fldCharType="separate"/>
      </w:r>
      <w:r w:rsidR="00FE53B0" w:rsidRPr="002300B4">
        <w:t>Figure 1</w:t>
      </w:r>
      <w:r w:rsidR="00FE53B0">
        <w:rPr>
          <w:rFonts w:eastAsia="宋体"/>
          <w:lang w:val="en-US" w:eastAsia="zh-CN"/>
        </w:rPr>
        <w:fldChar w:fldCharType="end"/>
      </w:r>
      <w:r w:rsidR="00FE53B0">
        <w:rPr>
          <w:rFonts w:eastAsia="宋体" w:hint="eastAsia"/>
          <w:lang w:val="en-US" w:eastAsia="zh-CN"/>
        </w:rPr>
        <w:t>.</w:t>
      </w:r>
    </w:p>
    <w:p w14:paraId="01EA0B46" w14:textId="1037C869" w:rsidR="00F84A7C" w:rsidRDefault="0008740D" w:rsidP="00053916">
      <w:pPr>
        <w:jc w:val="center"/>
        <w:rPr>
          <w:rFonts w:eastAsia="宋体"/>
          <w:lang w:eastAsia="zh-CN"/>
        </w:rPr>
      </w:pPr>
      <w:r>
        <w:object w:dxaOrig="8685" w:dyaOrig="3720" w14:anchorId="4D0D3F07">
          <v:shape id="_x0000_i1060" type="#_x0000_t75" style="width:434.5pt;height:186pt" o:ole="">
            <v:imagedata r:id="rId76" o:title=""/>
          </v:shape>
          <o:OLEObject Type="Embed" ProgID="Visio.Drawing.15" ShapeID="_x0000_i1060" DrawAspect="Content" ObjectID="_1572440236" r:id="rId77"/>
        </w:object>
      </w:r>
    </w:p>
    <w:p w14:paraId="609332E9" w14:textId="0366C520" w:rsidR="00053916" w:rsidRPr="0020056A" w:rsidRDefault="00053916" w:rsidP="00053916">
      <w:pPr>
        <w:pStyle w:val="a4"/>
        <w:jc w:val="center"/>
        <w:rPr>
          <w:rFonts w:eastAsia="宋体"/>
          <w:sz w:val="21"/>
          <w:szCs w:val="21"/>
          <w:lang w:eastAsia="zh-CN"/>
        </w:rPr>
      </w:pPr>
      <w:bookmarkStart w:id="4" w:name="_Ref477278869"/>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Pr="0020056A">
        <w:rPr>
          <w:sz w:val="21"/>
          <w:szCs w:val="21"/>
        </w:rPr>
        <w:t>1</w:t>
      </w:r>
      <w:r w:rsidRPr="0020056A">
        <w:rPr>
          <w:sz w:val="21"/>
          <w:szCs w:val="21"/>
        </w:rPr>
        <w:fldChar w:fldCharType="end"/>
      </w:r>
      <w:bookmarkEnd w:id="4"/>
      <w:r w:rsidRPr="0020056A">
        <w:rPr>
          <w:sz w:val="21"/>
          <w:szCs w:val="21"/>
        </w:rPr>
        <w:t xml:space="preserve"> </w:t>
      </w:r>
      <w:r w:rsidR="0008740D" w:rsidRPr="0020056A">
        <w:rPr>
          <w:rFonts w:eastAsia="宋体" w:hint="eastAsia"/>
          <w:sz w:val="21"/>
          <w:szCs w:val="21"/>
          <w:lang w:eastAsia="zh-CN"/>
        </w:rPr>
        <w:t>ACK/NACK</w:t>
      </w:r>
      <w:r w:rsidR="00EB6023" w:rsidRPr="0020056A">
        <w:rPr>
          <w:rFonts w:eastAsia="宋体" w:hint="eastAsia"/>
          <w:sz w:val="21"/>
          <w:szCs w:val="21"/>
          <w:lang w:eastAsia="zh-CN"/>
        </w:rPr>
        <w:t xml:space="preserve"> timing </w:t>
      </w:r>
      <w:r w:rsidR="0008740D" w:rsidRPr="0020056A">
        <w:rPr>
          <w:rFonts w:eastAsia="宋体" w:hint="eastAsia"/>
          <w:sz w:val="21"/>
          <w:szCs w:val="21"/>
          <w:lang w:eastAsia="zh-CN"/>
        </w:rPr>
        <w:t>for FDD NB-</w:t>
      </w:r>
      <w:proofErr w:type="spellStart"/>
      <w:r w:rsidR="0008740D" w:rsidRPr="0020056A">
        <w:rPr>
          <w:rFonts w:eastAsia="宋体" w:hint="eastAsia"/>
          <w:sz w:val="21"/>
          <w:szCs w:val="21"/>
          <w:lang w:eastAsia="zh-CN"/>
        </w:rPr>
        <w:t>IoT</w:t>
      </w:r>
      <w:proofErr w:type="spellEnd"/>
      <w:r w:rsidR="00FE53B0" w:rsidRPr="0020056A">
        <w:rPr>
          <w:rFonts w:eastAsia="宋体" w:hint="eastAsia"/>
          <w:sz w:val="21"/>
          <w:szCs w:val="21"/>
          <w:lang w:eastAsia="zh-CN"/>
        </w:rPr>
        <w:t xml:space="preserve"> (15 kHz subcarrier spacing)</w:t>
      </w:r>
    </w:p>
    <w:p w14:paraId="75AF82A3" w14:textId="7A7B9343" w:rsidR="00053916" w:rsidRDefault="000B390C" w:rsidP="00053916">
      <w:pPr>
        <w:rPr>
          <w:rFonts w:eastAsia="宋体"/>
          <w:lang w:eastAsia="zh-CN"/>
        </w:rPr>
      </w:pPr>
      <w:r>
        <w:rPr>
          <w:rFonts w:eastAsia="宋体" w:hint="eastAsia"/>
          <w:lang w:eastAsia="zh-CN"/>
        </w:rPr>
        <w:t xml:space="preserve">The </w:t>
      </w:r>
      <w:r w:rsidR="002C2EAB">
        <w:rPr>
          <w:rFonts w:eastAsia="宋体" w:hint="eastAsia"/>
          <w:lang w:eastAsia="zh-CN"/>
        </w:rPr>
        <w:t xml:space="preserve">above design has the </w:t>
      </w:r>
      <w:r w:rsidR="00C557CF">
        <w:rPr>
          <w:rFonts w:eastAsia="宋体" w:hint="eastAsia"/>
          <w:lang w:eastAsia="zh-CN"/>
        </w:rPr>
        <w:t>following</w:t>
      </w:r>
      <w:r w:rsidR="002C2EAB">
        <w:rPr>
          <w:rFonts w:eastAsia="宋体" w:hint="eastAsia"/>
          <w:lang w:eastAsia="zh-CN"/>
        </w:rPr>
        <w:t xml:space="preserve"> characteristics</w:t>
      </w:r>
      <w:r w:rsidR="005923A6">
        <w:rPr>
          <w:rFonts w:eastAsia="宋体" w:hint="eastAsia"/>
          <w:lang w:eastAsia="zh-CN"/>
        </w:rPr>
        <w:t>/benefits</w:t>
      </w:r>
      <w:r>
        <w:rPr>
          <w:rFonts w:eastAsia="宋体" w:hint="eastAsia"/>
          <w:lang w:eastAsia="zh-CN"/>
        </w:rPr>
        <w:t>:</w:t>
      </w:r>
    </w:p>
    <w:p w14:paraId="3BF61F6D" w14:textId="2B15CEA7" w:rsidR="000B390C" w:rsidRPr="00C557CF" w:rsidRDefault="002C2EAB" w:rsidP="000B390C">
      <w:pPr>
        <w:numPr>
          <w:ilvl w:val="0"/>
          <w:numId w:val="40"/>
        </w:numPr>
        <w:overflowPunct w:val="0"/>
        <w:autoSpaceDE w:val="0"/>
        <w:autoSpaceDN w:val="0"/>
        <w:adjustRightInd w:val="0"/>
        <w:snapToGrid/>
        <w:spacing w:after="120" w:afterAutospacing="0"/>
        <w:ind w:left="714" w:right="-96" w:hanging="357"/>
        <w:jc w:val="left"/>
        <w:textAlignment w:val="baseline"/>
      </w:pPr>
      <w:r w:rsidRPr="005923A6">
        <w:rPr>
          <w:rFonts w:eastAsia="宋体" w:hint="eastAsia"/>
          <w:i/>
          <w:lang w:eastAsia="zh-CN"/>
        </w:rPr>
        <w:t>k</w:t>
      </w:r>
      <w:r w:rsidRPr="005923A6">
        <w:rPr>
          <w:rFonts w:eastAsia="宋体" w:hint="eastAsia"/>
          <w:i/>
          <w:vertAlign w:val="subscript"/>
          <w:lang w:eastAsia="zh-CN"/>
        </w:rPr>
        <w:t>0</w:t>
      </w:r>
      <w:r>
        <w:rPr>
          <w:rFonts w:eastAsia="宋体" w:hint="eastAsia"/>
          <w:lang w:eastAsia="zh-CN"/>
        </w:rPr>
        <w:t xml:space="preserve"> &gt;= 13. </w:t>
      </w:r>
      <w:r w:rsidR="005923A6">
        <w:rPr>
          <w:rFonts w:eastAsia="宋体" w:hint="eastAsia"/>
          <w:lang w:eastAsia="zh-CN"/>
        </w:rPr>
        <w:t>This</w:t>
      </w:r>
      <w:r>
        <w:rPr>
          <w:rFonts w:eastAsia="宋体" w:hint="eastAsia"/>
          <w:lang w:eastAsia="zh-CN"/>
        </w:rPr>
        <w:t xml:space="preserve"> e</w:t>
      </w:r>
      <w:r w:rsidR="00C557CF">
        <w:rPr>
          <w:rFonts w:eastAsia="宋体" w:hint="eastAsia"/>
          <w:lang w:eastAsia="zh-CN"/>
        </w:rPr>
        <w:t>nsure</w:t>
      </w:r>
      <w:r>
        <w:rPr>
          <w:rFonts w:eastAsia="宋体" w:hint="eastAsia"/>
          <w:lang w:eastAsia="zh-CN"/>
        </w:rPr>
        <w:t>s</w:t>
      </w:r>
      <w:r w:rsidR="00C557CF">
        <w:rPr>
          <w:rFonts w:eastAsia="宋体" w:hint="eastAsia"/>
          <w:lang w:eastAsia="zh-CN"/>
        </w:rPr>
        <w:t xml:space="preserve"> a time gap of at least 12 </w:t>
      </w:r>
      <w:proofErr w:type="spellStart"/>
      <w:r w:rsidR="00C557CF">
        <w:rPr>
          <w:rFonts w:eastAsia="宋体" w:hint="eastAsia"/>
          <w:lang w:eastAsia="zh-CN"/>
        </w:rPr>
        <w:t>ms</w:t>
      </w:r>
      <w:proofErr w:type="spellEnd"/>
      <w:r w:rsidR="00C557CF">
        <w:rPr>
          <w:rFonts w:eastAsia="宋体" w:hint="eastAsia"/>
          <w:lang w:eastAsia="zh-CN"/>
        </w:rPr>
        <w:t xml:space="preserve"> between the end of NPDSCH and the </w:t>
      </w:r>
      <w:r w:rsidR="0020056A">
        <w:rPr>
          <w:rFonts w:eastAsia="宋体" w:hint="eastAsia"/>
          <w:lang w:eastAsia="zh-CN"/>
        </w:rPr>
        <w:t>start of</w:t>
      </w:r>
      <w:r w:rsidR="00C557CF">
        <w:rPr>
          <w:rFonts w:eastAsia="宋体" w:hint="eastAsia"/>
          <w:lang w:eastAsia="zh-CN"/>
        </w:rPr>
        <w:t xml:space="preserve"> ACK/NACK </w:t>
      </w:r>
      <w:r w:rsidR="0020056A">
        <w:rPr>
          <w:rFonts w:eastAsia="宋体" w:hint="eastAsia"/>
          <w:lang w:eastAsia="zh-CN"/>
        </w:rPr>
        <w:t xml:space="preserve">transmission </w:t>
      </w:r>
      <w:r w:rsidR="00C557CF">
        <w:rPr>
          <w:rFonts w:eastAsia="宋体" w:hint="eastAsia"/>
          <w:lang w:eastAsia="zh-CN"/>
        </w:rPr>
        <w:t xml:space="preserve">for </w:t>
      </w:r>
      <w:r w:rsidR="005923A6">
        <w:rPr>
          <w:rFonts w:eastAsia="宋体" w:hint="eastAsia"/>
          <w:lang w:eastAsia="zh-CN"/>
        </w:rPr>
        <w:t>a low complexity</w:t>
      </w:r>
      <w:r w:rsidR="00C557CF">
        <w:rPr>
          <w:rFonts w:eastAsia="宋体" w:hint="eastAsia"/>
          <w:lang w:eastAsia="zh-CN"/>
        </w:rPr>
        <w:t xml:space="preserve"> UE to process NPDSCH;</w:t>
      </w:r>
    </w:p>
    <w:p w14:paraId="62BF8696" w14:textId="56C26AF9" w:rsidR="00C557CF" w:rsidRPr="00C557CF" w:rsidRDefault="005923A6" w:rsidP="000B390C">
      <w:pPr>
        <w:numPr>
          <w:ilvl w:val="0"/>
          <w:numId w:val="40"/>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is a difference of 2 </w:t>
      </w:r>
      <w:proofErr w:type="spellStart"/>
      <w:r>
        <w:rPr>
          <w:rFonts w:eastAsia="宋体" w:hint="eastAsia"/>
          <w:lang w:eastAsia="zh-CN"/>
        </w:rPr>
        <w:t>ms</w:t>
      </w:r>
      <w:proofErr w:type="spellEnd"/>
      <w:r>
        <w:rPr>
          <w:rFonts w:eastAsia="宋体" w:hint="eastAsia"/>
          <w:lang w:eastAsia="zh-CN"/>
        </w:rPr>
        <w:t xml:space="preserve">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13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between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15 and </w:t>
      </w:r>
      <w:r w:rsidRPr="005923A6">
        <w:rPr>
          <w:rFonts w:eastAsia="宋体" w:hint="eastAsia"/>
          <w:i/>
          <w:lang w:eastAsia="zh-CN"/>
        </w:rPr>
        <w:t>k</w:t>
      </w:r>
      <w:r w:rsidRPr="005923A6">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 xml:space="preserve">= 17. This </w:t>
      </w:r>
      <w:r w:rsidR="002C2EAB">
        <w:rPr>
          <w:rFonts w:eastAsia="宋体" w:hint="eastAsia"/>
          <w:lang w:eastAsia="zh-CN"/>
        </w:rPr>
        <w:t xml:space="preserve">makes it possible </w:t>
      </w:r>
      <w:r w:rsidR="00C557CF">
        <w:rPr>
          <w:rFonts w:eastAsia="宋体" w:hint="eastAsia"/>
          <w:lang w:eastAsia="zh-CN"/>
        </w:rPr>
        <w:t xml:space="preserve">to multiplex ACK/NACKs for different UEs in the time domain where each </w:t>
      </w:r>
      <w:r w:rsidR="002C2EAB">
        <w:rPr>
          <w:rFonts w:eastAsia="宋体" w:hint="eastAsia"/>
          <w:lang w:eastAsia="zh-CN"/>
        </w:rPr>
        <w:t>RU has a duration</w:t>
      </w:r>
      <w:r w:rsidR="00C557CF">
        <w:rPr>
          <w:rFonts w:eastAsia="宋体" w:hint="eastAsia"/>
          <w:lang w:eastAsia="zh-CN"/>
        </w:rPr>
        <w:t xml:space="preserve"> of 2 </w:t>
      </w:r>
      <w:proofErr w:type="spellStart"/>
      <w:r w:rsidR="00C557CF">
        <w:rPr>
          <w:rFonts w:eastAsia="宋体" w:hint="eastAsia"/>
          <w:lang w:eastAsia="zh-CN"/>
        </w:rPr>
        <w:t>ms</w:t>
      </w:r>
      <w:proofErr w:type="spellEnd"/>
      <w:r w:rsidR="00C557CF">
        <w:rPr>
          <w:rFonts w:eastAsia="宋体" w:hint="eastAsia"/>
          <w:lang w:eastAsia="zh-CN"/>
        </w:rPr>
        <w:t>;</w:t>
      </w:r>
    </w:p>
    <w:p w14:paraId="0807F41C" w14:textId="4DF30900" w:rsidR="00C557CF" w:rsidRPr="005A5B2A" w:rsidRDefault="005923A6" w:rsidP="000B390C">
      <w:pPr>
        <w:numPr>
          <w:ilvl w:val="0"/>
          <w:numId w:val="40"/>
        </w:numPr>
        <w:overflowPunct w:val="0"/>
        <w:autoSpaceDE w:val="0"/>
        <w:autoSpaceDN w:val="0"/>
        <w:adjustRightInd w:val="0"/>
        <w:snapToGrid/>
        <w:spacing w:after="120" w:afterAutospacing="0"/>
        <w:ind w:left="714" w:right="-96" w:hanging="357"/>
        <w:jc w:val="left"/>
        <w:textAlignment w:val="baseline"/>
      </w:pPr>
      <w:r>
        <w:rPr>
          <w:rFonts w:eastAsia="宋体" w:hint="eastAsia"/>
          <w:lang w:eastAsia="zh-CN"/>
        </w:rPr>
        <w:t xml:space="preserve">There are both even and odd values of </w:t>
      </w:r>
      <w:r w:rsidRPr="00BD79BF">
        <w:rPr>
          <w:rFonts w:eastAsia="宋体" w:hint="eastAsia"/>
          <w:i/>
          <w:lang w:eastAsia="zh-CN"/>
        </w:rPr>
        <w:t>k</w:t>
      </w:r>
      <w:r w:rsidRPr="00BD79BF">
        <w:rPr>
          <w:rFonts w:eastAsia="宋体" w:hint="eastAsia"/>
          <w:i/>
          <w:vertAlign w:val="subscript"/>
          <w:lang w:eastAsia="zh-CN"/>
        </w:rPr>
        <w:t>0</w:t>
      </w:r>
      <w:r>
        <w:rPr>
          <w:rFonts w:eastAsia="宋体" w:hint="eastAsia"/>
          <w:vertAlign w:val="subscript"/>
          <w:lang w:eastAsia="zh-CN"/>
        </w:rPr>
        <w:t xml:space="preserve"> </w:t>
      </w:r>
      <w:r>
        <w:rPr>
          <w:rFonts w:eastAsia="宋体" w:hint="eastAsia"/>
          <w:lang w:eastAsia="zh-CN"/>
        </w:rPr>
        <w:t>in the set. This m</w:t>
      </w:r>
      <w:r w:rsidR="002C2EAB">
        <w:rPr>
          <w:rFonts w:eastAsia="宋体" w:hint="eastAsia"/>
          <w:lang w:eastAsia="zh-CN"/>
        </w:rPr>
        <w:t>ake</w:t>
      </w:r>
      <w:r>
        <w:rPr>
          <w:rFonts w:eastAsia="宋体" w:hint="eastAsia"/>
          <w:lang w:eastAsia="zh-CN"/>
        </w:rPr>
        <w:t>s</w:t>
      </w:r>
      <w:r w:rsidR="002C2EAB">
        <w:rPr>
          <w:rFonts w:eastAsia="宋体" w:hint="eastAsia"/>
          <w:lang w:eastAsia="zh-CN"/>
        </w:rPr>
        <w:t xml:space="preserve"> it possible to multiplex ACK/NACKs for different UEs in the frequency domain</w:t>
      </w:r>
      <w:r>
        <w:rPr>
          <w:rFonts w:eastAsia="宋体" w:hint="eastAsia"/>
          <w:lang w:eastAsia="zh-CN"/>
        </w:rPr>
        <w:t xml:space="preserve">, even when the corresponding NPDSCHs have a difference of odd </w:t>
      </w:r>
      <w:proofErr w:type="spellStart"/>
      <w:r>
        <w:rPr>
          <w:rFonts w:eastAsia="宋体" w:hint="eastAsia"/>
          <w:lang w:eastAsia="zh-CN"/>
        </w:rPr>
        <w:t>subframes</w:t>
      </w:r>
      <w:proofErr w:type="spellEnd"/>
      <w:r>
        <w:rPr>
          <w:rFonts w:eastAsia="宋体" w:hint="eastAsia"/>
          <w:lang w:eastAsia="zh-CN"/>
        </w:rPr>
        <w:t xml:space="preserve"> in </w:t>
      </w:r>
      <w:r>
        <w:rPr>
          <w:rFonts w:eastAsia="宋体"/>
          <w:lang w:eastAsia="zh-CN"/>
        </w:rPr>
        <w:t>“</w:t>
      </w:r>
      <w:r w:rsidRPr="005923A6">
        <w:rPr>
          <w:rFonts w:eastAsia="宋体" w:hint="eastAsia"/>
          <w:i/>
          <w:lang w:eastAsia="zh-CN"/>
        </w:rPr>
        <w:t>n</w:t>
      </w:r>
      <w:r w:rsidRPr="005923A6">
        <w:rPr>
          <w:rFonts w:eastAsia="宋体"/>
          <w:lang w:eastAsia="zh-CN"/>
        </w:rPr>
        <w:t>”</w:t>
      </w:r>
      <w:r>
        <w:rPr>
          <w:rFonts w:eastAsia="宋体" w:hint="eastAsia"/>
          <w:lang w:eastAsia="zh-CN"/>
        </w:rPr>
        <w:t>.</w:t>
      </w:r>
    </w:p>
    <w:p w14:paraId="67D32E01" w14:textId="0311EEDE" w:rsidR="00AF2E25" w:rsidRDefault="00A86E4D" w:rsidP="000B390C">
      <w:pPr>
        <w:rPr>
          <w:rFonts w:eastAsia="宋体"/>
          <w:lang w:eastAsia="zh-CN"/>
        </w:rPr>
      </w:pPr>
      <w:r>
        <w:rPr>
          <w:rFonts w:eastAsia="宋体" w:hint="eastAsia"/>
          <w:lang w:eastAsia="zh-CN"/>
        </w:rPr>
        <w:t>In TDD NB-</w:t>
      </w:r>
      <w:proofErr w:type="spellStart"/>
      <w:r>
        <w:rPr>
          <w:rFonts w:eastAsia="宋体" w:hint="eastAsia"/>
          <w:lang w:eastAsia="zh-CN"/>
        </w:rPr>
        <w:t>IoT</w:t>
      </w:r>
      <w:proofErr w:type="spellEnd"/>
      <w:r>
        <w:rPr>
          <w:rFonts w:eastAsia="宋体" w:hint="eastAsia"/>
          <w:lang w:eastAsia="zh-CN"/>
        </w:rPr>
        <w:t xml:space="preserve">, unlike in FDD, </w:t>
      </w:r>
      <w:r w:rsidR="00BD79BF">
        <w:rPr>
          <w:rFonts w:eastAsia="宋体" w:hint="eastAsia"/>
          <w:lang w:eastAsia="zh-CN"/>
        </w:rPr>
        <w:t xml:space="preserve">there could be multiple DL </w:t>
      </w:r>
      <w:proofErr w:type="spellStart"/>
      <w:r w:rsidR="00BD79BF">
        <w:rPr>
          <w:rFonts w:eastAsia="宋体" w:hint="eastAsia"/>
          <w:lang w:eastAsia="zh-CN"/>
        </w:rPr>
        <w:t>subframes</w:t>
      </w:r>
      <w:proofErr w:type="spellEnd"/>
      <w:r w:rsidR="00BD79BF">
        <w:rPr>
          <w:rFonts w:eastAsia="宋体" w:hint="eastAsia"/>
          <w:lang w:eastAsia="zh-CN"/>
        </w:rPr>
        <w:t xml:space="preserve"> ahead of a UL </w:t>
      </w:r>
      <w:proofErr w:type="spellStart"/>
      <w:r w:rsidR="00BD79BF">
        <w:rPr>
          <w:rFonts w:eastAsia="宋体" w:hint="eastAsia"/>
          <w:lang w:eastAsia="zh-CN"/>
        </w:rPr>
        <w:t>subframe</w:t>
      </w:r>
      <w:proofErr w:type="spellEnd"/>
      <w:r w:rsidR="00BD79BF">
        <w:rPr>
          <w:rFonts w:eastAsia="宋体" w:hint="eastAsia"/>
          <w:lang w:eastAsia="zh-CN"/>
        </w:rPr>
        <w:t xml:space="preserve">. If the design of ACK/NACK timing in FDD is fully </w:t>
      </w:r>
      <w:r w:rsidR="003A73D1">
        <w:rPr>
          <w:rFonts w:eastAsia="宋体" w:hint="eastAsia"/>
          <w:lang w:eastAsia="zh-CN"/>
        </w:rPr>
        <w:t>reused</w:t>
      </w:r>
      <w:r w:rsidR="00BD79BF">
        <w:rPr>
          <w:rFonts w:eastAsia="宋体" w:hint="eastAsia"/>
          <w:lang w:eastAsia="zh-CN"/>
        </w:rPr>
        <w:t xml:space="preserve">, and if </w:t>
      </w:r>
      <w:proofErr w:type="spellStart"/>
      <w:r w:rsidR="00BD79BF">
        <w:rPr>
          <w:rFonts w:eastAsia="宋体" w:hint="eastAsia"/>
          <w:lang w:val="en-US" w:eastAsia="zh-CN"/>
        </w:rPr>
        <w:t>subframe</w:t>
      </w:r>
      <w:proofErr w:type="spellEnd"/>
      <w:r w:rsidR="00BD79BF">
        <w:rPr>
          <w:rFonts w:eastAsia="宋体" w:hint="eastAsia"/>
          <w:lang w:val="en-US" w:eastAsia="zh-CN"/>
        </w:rPr>
        <w:t xml:space="preserve"> </w:t>
      </w:r>
      <w:r w:rsidR="00BD79BF" w:rsidRPr="00EB2CD4">
        <w:rPr>
          <w:rFonts w:eastAsia="宋体" w:hint="eastAsia"/>
          <w:i/>
          <w:lang w:val="en-US" w:eastAsia="zh-CN"/>
        </w:rPr>
        <w:t>n</w:t>
      </w:r>
      <w:r w:rsidR="00BD79BF">
        <w:rPr>
          <w:rFonts w:eastAsia="宋体" w:hint="eastAsia"/>
          <w:lang w:val="en-US" w:eastAsia="zh-CN"/>
        </w:rPr>
        <w:t>+</w:t>
      </w:r>
      <w:r w:rsidR="00BD79BF" w:rsidRPr="00EB2CD4">
        <w:rPr>
          <w:rFonts w:eastAsia="宋体" w:hint="eastAsia"/>
          <w:i/>
          <w:lang w:val="en-US" w:eastAsia="zh-CN"/>
        </w:rPr>
        <w:t>k</w:t>
      </w:r>
      <w:r w:rsidR="00BD79BF" w:rsidRPr="00EB2CD4">
        <w:rPr>
          <w:rFonts w:eastAsia="宋体" w:hint="eastAsia"/>
          <w:i/>
          <w:vertAlign w:val="subscript"/>
          <w:lang w:val="en-US" w:eastAsia="zh-CN"/>
        </w:rPr>
        <w:t>0</w:t>
      </w:r>
      <w:r w:rsidR="00BD79BF">
        <w:rPr>
          <w:rFonts w:eastAsia="宋体" w:hint="eastAsia"/>
          <w:lang w:val="en-US" w:eastAsia="zh-CN"/>
        </w:rPr>
        <w:t>-1 falls in a</w:t>
      </w:r>
      <w:proofErr w:type="spellStart"/>
      <w:r w:rsidR="00BD79BF">
        <w:rPr>
          <w:rFonts w:eastAsia="宋体" w:hint="eastAsia"/>
          <w:lang w:eastAsia="zh-CN"/>
        </w:rPr>
        <w:t>ny</w:t>
      </w:r>
      <w:proofErr w:type="spellEnd"/>
      <w:r w:rsidR="00BD79BF">
        <w:rPr>
          <w:rFonts w:eastAsia="宋体" w:hint="eastAsia"/>
          <w:lang w:eastAsia="zh-CN"/>
        </w:rPr>
        <w:t xml:space="preserve"> of these DL </w:t>
      </w:r>
      <w:proofErr w:type="spellStart"/>
      <w:r w:rsidR="00BD79BF">
        <w:rPr>
          <w:rFonts w:eastAsia="宋体" w:hint="eastAsia"/>
          <w:lang w:eastAsia="zh-CN"/>
        </w:rPr>
        <w:t>subframes</w:t>
      </w:r>
      <w:proofErr w:type="spellEnd"/>
      <w:r w:rsidR="003A73D1">
        <w:rPr>
          <w:rFonts w:eastAsia="宋体" w:hint="eastAsia"/>
          <w:lang w:eastAsia="zh-CN"/>
        </w:rPr>
        <w:t xml:space="preserve"> (or even in a UL </w:t>
      </w:r>
      <w:proofErr w:type="spellStart"/>
      <w:r w:rsidR="003A73D1">
        <w:rPr>
          <w:rFonts w:eastAsia="宋体" w:hint="eastAsia"/>
          <w:lang w:eastAsia="zh-CN"/>
        </w:rPr>
        <w:t>subframe</w:t>
      </w:r>
      <w:proofErr w:type="spellEnd"/>
      <w:r w:rsidR="002938BB">
        <w:rPr>
          <w:rFonts w:eastAsia="宋体" w:hint="eastAsia"/>
          <w:lang w:eastAsia="zh-CN"/>
        </w:rPr>
        <w:t xml:space="preserve"> which is not immediately followed by any NB-</w:t>
      </w:r>
      <w:proofErr w:type="spellStart"/>
      <w:r w:rsidR="002938BB">
        <w:rPr>
          <w:rFonts w:eastAsia="宋体" w:hint="eastAsia"/>
          <w:lang w:eastAsia="zh-CN"/>
        </w:rPr>
        <w:t>IoT</w:t>
      </w:r>
      <w:proofErr w:type="spellEnd"/>
      <w:r w:rsidR="002938BB">
        <w:rPr>
          <w:rFonts w:eastAsia="宋体" w:hint="eastAsia"/>
          <w:lang w:eastAsia="zh-CN"/>
        </w:rPr>
        <w:t xml:space="preserve"> UL slot</w:t>
      </w:r>
      <w:r w:rsidR="003A73D1">
        <w:rPr>
          <w:rFonts w:eastAsia="宋体" w:hint="eastAsia"/>
          <w:lang w:eastAsia="zh-CN"/>
        </w:rPr>
        <w:t>)</w:t>
      </w:r>
      <w:r w:rsidR="00BD79BF">
        <w:rPr>
          <w:rFonts w:eastAsia="宋体" w:hint="eastAsia"/>
          <w:lang w:eastAsia="zh-CN"/>
        </w:rPr>
        <w:t xml:space="preserve">, then the ACK/NACK starting time will be the same UL </w:t>
      </w:r>
      <w:proofErr w:type="spellStart"/>
      <w:r w:rsidR="00BD79BF">
        <w:rPr>
          <w:rFonts w:eastAsia="宋体" w:hint="eastAsia"/>
          <w:lang w:eastAsia="zh-CN"/>
        </w:rPr>
        <w:t>subframe</w:t>
      </w:r>
      <w:proofErr w:type="spellEnd"/>
      <w:r w:rsidR="00BD79BF">
        <w:rPr>
          <w:rFonts w:eastAsia="宋体" w:hint="eastAsia"/>
          <w:lang w:eastAsia="zh-CN"/>
        </w:rPr>
        <w:t xml:space="preserve">, i.e. </w:t>
      </w:r>
      <w:r w:rsidR="003A73D1">
        <w:rPr>
          <w:rFonts w:eastAsia="宋体" w:hint="eastAsia"/>
          <w:lang w:eastAsia="zh-CN"/>
        </w:rPr>
        <w:t xml:space="preserve">there may be a </w:t>
      </w:r>
      <w:r w:rsidR="00BD79BF">
        <w:rPr>
          <w:rFonts w:eastAsia="宋体" w:hint="eastAsia"/>
          <w:lang w:eastAsia="zh-CN"/>
        </w:rPr>
        <w:t>many-to-one mapping</w:t>
      </w:r>
      <w:r w:rsidR="003A73D1">
        <w:rPr>
          <w:rFonts w:eastAsia="宋体" w:hint="eastAsia"/>
          <w:lang w:eastAsia="zh-CN"/>
        </w:rPr>
        <w:t xml:space="preserve"> between </w:t>
      </w:r>
      <w:r w:rsidR="003A73D1" w:rsidRPr="00EB2CD4">
        <w:rPr>
          <w:rFonts w:eastAsia="宋体" w:hint="eastAsia"/>
          <w:i/>
          <w:lang w:val="en-US" w:eastAsia="zh-CN"/>
        </w:rPr>
        <w:t>n</w:t>
      </w:r>
      <w:r w:rsidR="003A73D1">
        <w:rPr>
          <w:rFonts w:eastAsia="宋体" w:hint="eastAsia"/>
          <w:lang w:val="en-US" w:eastAsia="zh-CN"/>
        </w:rPr>
        <w:t>+</w:t>
      </w:r>
      <w:r w:rsidR="003A73D1" w:rsidRPr="00EB2CD4">
        <w:rPr>
          <w:rFonts w:eastAsia="宋体" w:hint="eastAsia"/>
          <w:i/>
          <w:lang w:val="en-US" w:eastAsia="zh-CN"/>
        </w:rPr>
        <w:t>k</w:t>
      </w:r>
      <w:r w:rsidR="003A73D1" w:rsidRPr="00EB2CD4">
        <w:rPr>
          <w:rFonts w:eastAsia="宋体" w:hint="eastAsia"/>
          <w:i/>
          <w:vertAlign w:val="subscript"/>
          <w:lang w:val="en-US" w:eastAsia="zh-CN"/>
        </w:rPr>
        <w:t>0</w:t>
      </w:r>
      <w:r w:rsidR="003A73D1">
        <w:rPr>
          <w:rFonts w:eastAsia="宋体" w:hint="eastAsia"/>
          <w:lang w:val="en-US" w:eastAsia="zh-CN"/>
        </w:rPr>
        <w:t>-1 and the starting time of ACK/NACK transmission</w:t>
      </w:r>
      <w:r w:rsidR="00BD79BF">
        <w:rPr>
          <w:rFonts w:eastAsia="宋体" w:hint="eastAsia"/>
          <w:lang w:eastAsia="zh-CN"/>
        </w:rPr>
        <w:t xml:space="preserve">. </w:t>
      </w:r>
      <w:r w:rsidR="00AF2E25">
        <w:rPr>
          <w:rFonts w:eastAsia="宋体"/>
          <w:lang w:eastAsia="zh-CN"/>
        </w:rPr>
        <w:t>S</w:t>
      </w:r>
      <w:r w:rsidR="00AF2E25">
        <w:rPr>
          <w:rFonts w:eastAsia="宋体" w:hint="eastAsia"/>
          <w:lang w:eastAsia="zh-CN"/>
        </w:rPr>
        <w:t xml:space="preserve">ee </w:t>
      </w:r>
      <w:r w:rsidR="0020056A">
        <w:rPr>
          <w:rFonts w:eastAsia="宋体"/>
          <w:lang w:eastAsia="zh-CN"/>
        </w:rPr>
        <w:fldChar w:fldCharType="begin"/>
      </w:r>
      <w:r w:rsidR="0020056A">
        <w:rPr>
          <w:rFonts w:eastAsia="宋体"/>
          <w:lang w:eastAsia="zh-CN"/>
        </w:rPr>
        <w:instrText xml:space="preserve"> </w:instrText>
      </w:r>
      <w:r w:rsidR="0020056A">
        <w:rPr>
          <w:rFonts w:eastAsia="宋体" w:hint="eastAsia"/>
          <w:lang w:eastAsia="zh-CN"/>
        </w:rPr>
        <w:instrText>REF _Ref498433233 \h</w:instrText>
      </w:r>
      <w:r w:rsidR="0020056A">
        <w:rPr>
          <w:rFonts w:eastAsia="宋体"/>
          <w:lang w:eastAsia="zh-CN"/>
        </w:rPr>
        <w:instrText xml:space="preserve"> </w:instrText>
      </w:r>
      <w:r w:rsidR="00812B6F">
        <w:rPr>
          <w:rFonts w:eastAsia="宋体"/>
          <w:lang w:eastAsia="zh-CN"/>
        </w:rPr>
        <w:instrText xml:space="preserve"> \* MERGEFORMAT </w:instrText>
      </w:r>
      <w:r w:rsidR="0020056A">
        <w:rPr>
          <w:rFonts w:eastAsia="宋体"/>
          <w:lang w:eastAsia="zh-CN"/>
        </w:rPr>
      </w:r>
      <w:r w:rsidR="0020056A">
        <w:rPr>
          <w:rFonts w:eastAsia="宋体"/>
          <w:lang w:eastAsia="zh-CN"/>
        </w:rPr>
        <w:fldChar w:fldCharType="separate"/>
      </w:r>
      <w:r w:rsidR="0020056A" w:rsidRPr="00812B6F">
        <w:rPr>
          <w:rFonts w:eastAsia="宋体"/>
          <w:lang w:eastAsia="zh-CN"/>
        </w:rPr>
        <w:t>Figure 2</w:t>
      </w:r>
      <w:r w:rsidR="0020056A">
        <w:rPr>
          <w:rFonts w:eastAsia="宋体"/>
          <w:lang w:eastAsia="zh-CN"/>
        </w:rPr>
        <w:fldChar w:fldCharType="end"/>
      </w:r>
      <w:r w:rsidR="0020056A">
        <w:rPr>
          <w:rFonts w:eastAsia="宋体" w:hint="eastAsia"/>
          <w:lang w:eastAsia="zh-CN"/>
        </w:rPr>
        <w:t xml:space="preserve"> </w:t>
      </w:r>
      <w:r w:rsidR="00AF2E25">
        <w:rPr>
          <w:rFonts w:eastAsia="宋体" w:hint="eastAsia"/>
          <w:lang w:eastAsia="zh-CN"/>
        </w:rPr>
        <w:t>for an illustration</w:t>
      </w:r>
      <w:r w:rsidR="0020056A">
        <w:rPr>
          <w:rFonts w:eastAsia="宋体" w:hint="eastAsia"/>
          <w:lang w:eastAsia="zh-CN"/>
        </w:rPr>
        <w:t xml:space="preserve"> (taking UL/DL configuration 4 as an example)</w:t>
      </w:r>
      <w:r w:rsidR="00AF2E25">
        <w:rPr>
          <w:rFonts w:eastAsia="宋体" w:hint="eastAsia"/>
          <w:lang w:eastAsia="zh-CN"/>
        </w:rPr>
        <w:t>.</w:t>
      </w:r>
    </w:p>
    <w:p w14:paraId="5A933760" w14:textId="48567243" w:rsidR="0020056A" w:rsidRDefault="0020056A" w:rsidP="0020056A">
      <w:pPr>
        <w:jc w:val="center"/>
        <w:rPr>
          <w:rFonts w:eastAsia="宋体"/>
          <w:lang w:eastAsia="zh-CN"/>
        </w:rPr>
      </w:pPr>
      <w:r>
        <w:object w:dxaOrig="8535" w:dyaOrig="1905" w14:anchorId="23E2A165">
          <v:shape id="_x0000_i1061" type="#_x0000_t75" style="width:427.5pt;height:95.5pt" o:ole="">
            <v:imagedata r:id="rId78" o:title=""/>
          </v:shape>
          <o:OLEObject Type="Embed" ProgID="Visio.Drawing.15" ShapeID="_x0000_i1061" DrawAspect="Content" ObjectID="_1572440237" r:id="rId79"/>
        </w:object>
      </w:r>
    </w:p>
    <w:p w14:paraId="5FCE978B" w14:textId="65F490C0" w:rsidR="0020056A" w:rsidRPr="0020056A" w:rsidRDefault="0020056A" w:rsidP="0020056A">
      <w:pPr>
        <w:pStyle w:val="a4"/>
        <w:jc w:val="center"/>
        <w:rPr>
          <w:rFonts w:eastAsia="宋体"/>
          <w:sz w:val="21"/>
          <w:szCs w:val="21"/>
          <w:lang w:eastAsia="zh-CN"/>
        </w:rPr>
      </w:pPr>
      <w:bookmarkStart w:id="5" w:name="_Ref498433233"/>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2</w:t>
      </w:r>
      <w:r w:rsidRPr="0020056A">
        <w:rPr>
          <w:sz w:val="21"/>
          <w:szCs w:val="21"/>
        </w:rPr>
        <w:fldChar w:fldCharType="end"/>
      </w:r>
      <w:bookmarkEnd w:id="5"/>
      <w:r w:rsidRPr="0020056A">
        <w:rPr>
          <w:sz w:val="21"/>
          <w:szCs w:val="21"/>
        </w:rPr>
        <w:t xml:space="preserve"> </w:t>
      </w:r>
      <w:r>
        <w:rPr>
          <w:rFonts w:eastAsia="宋体" w:hint="eastAsia"/>
          <w:sz w:val="21"/>
          <w:szCs w:val="21"/>
          <w:lang w:eastAsia="zh-CN"/>
        </w:rPr>
        <w:t xml:space="preserve">Mapping from </w:t>
      </w:r>
      <w:r w:rsidRPr="00EB2CD4">
        <w:rPr>
          <w:rFonts w:eastAsia="宋体" w:hint="eastAsia"/>
          <w:i/>
          <w:lang w:val="en-US" w:eastAsia="zh-CN"/>
        </w:rPr>
        <w:t>n</w:t>
      </w:r>
      <w:r>
        <w:rPr>
          <w:rFonts w:eastAsia="宋体" w:hint="eastAsia"/>
          <w:lang w:val="en-US" w:eastAsia="zh-CN"/>
        </w:rPr>
        <w:t>+</w:t>
      </w:r>
      <w:r w:rsidRPr="00EB2CD4">
        <w:rPr>
          <w:rFonts w:eastAsia="宋体" w:hint="eastAsia"/>
          <w:i/>
          <w:lang w:val="en-US" w:eastAsia="zh-CN"/>
        </w:rPr>
        <w:t>k</w:t>
      </w:r>
      <w:r w:rsidRPr="00EB2CD4">
        <w:rPr>
          <w:rFonts w:eastAsia="宋体" w:hint="eastAsia"/>
          <w:i/>
          <w:vertAlign w:val="subscript"/>
          <w:lang w:val="en-US" w:eastAsia="zh-CN"/>
        </w:rPr>
        <w:t>0</w:t>
      </w:r>
      <w:r>
        <w:rPr>
          <w:rFonts w:eastAsia="宋体" w:hint="eastAsia"/>
          <w:lang w:val="en-US" w:eastAsia="zh-CN"/>
        </w:rPr>
        <w:t>-1</w:t>
      </w:r>
      <w:r>
        <w:rPr>
          <w:rFonts w:eastAsia="宋体" w:hint="eastAsia"/>
          <w:sz w:val="21"/>
          <w:szCs w:val="21"/>
          <w:lang w:eastAsia="zh-CN"/>
        </w:rPr>
        <w:t xml:space="preserve"> to</w:t>
      </w:r>
      <w:r w:rsidRPr="0020056A">
        <w:rPr>
          <w:rFonts w:eastAsia="宋体" w:hint="eastAsia"/>
          <w:sz w:val="21"/>
          <w:szCs w:val="21"/>
          <w:lang w:eastAsia="zh-CN"/>
        </w:rPr>
        <w:t xml:space="preserve"> </w:t>
      </w:r>
      <w:r w:rsidR="00A332E0">
        <w:rPr>
          <w:rFonts w:eastAsia="宋体" w:hint="eastAsia"/>
          <w:sz w:val="21"/>
          <w:szCs w:val="21"/>
          <w:lang w:eastAsia="zh-CN"/>
        </w:rPr>
        <w:t>start</w:t>
      </w:r>
      <w:r w:rsidR="003A73D1">
        <w:rPr>
          <w:rFonts w:eastAsia="宋体" w:hint="eastAsia"/>
          <w:sz w:val="21"/>
          <w:szCs w:val="21"/>
          <w:lang w:eastAsia="zh-CN"/>
        </w:rPr>
        <w:t>ing time</w:t>
      </w:r>
      <w:r w:rsidR="00A332E0">
        <w:rPr>
          <w:rFonts w:eastAsia="宋体" w:hint="eastAsia"/>
          <w:sz w:val="21"/>
          <w:szCs w:val="21"/>
          <w:lang w:eastAsia="zh-CN"/>
        </w:rPr>
        <w:t xml:space="preserve"> of ACK/NACK transmission if the ACK/NACK timing for FDD is </w:t>
      </w:r>
      <w:r w:rsidR="003A73D1">
        <w:rPr>
          <w:rFonts w:eastAsia="宋体" w:hint="eastAsia"/>
          <w:sz w:val="21"/>
          <w:szCs w:val="21"/>
          <w:lang w:eastAsia="zh-CN"/>
        </w:rPr>
        <w:t xml:space="preserve">fully </w:t>
      </w:r>
      <w:r w:rsidR="00A332E0">
        <w:rPr>
          <w:rFonts w:eastAsia="宋体" w:hint="eastAsia"/>
          <w:sz w:val="21"/>
          <w:szCs w:val="21"/>
          <w:lang w:eastAsia="zh-CN"/>
        </w:rPr>
        <w:t xml:space="preserve">reused in TDD </w:t>
      </w:r>
      <w:r w:rsidRPr="0020056A">
        <w:rPr>
          <w:rFonts w:eastAsia="宋体" w:hint="eastAsia"/>
          <w:sz w:val="21"/>
          <w:szCs w:val="21"/>
          <w:lang w:eastAsia="zh-CN"/>
        </w:rPr>
        <w:t>(15 kHz subcarrier spacing)</w:t>
      </w:r>
    </w:p>
    <w:p w14:paraId="18D9F86D" w14:textId="0CD21743" w:rsidR="000B390C" w:rsidRDefault="00A332E0" w:rsidP="00A332E0">
      <w:pPr>
        <w:rPr>
          <w:rFonts w:eastAsia="宋体"/>
          <w:lang w:eastAsia="zh-CN"/>
        </w:rPr>
      </w:pPr>
      <w:r>
        <w:rPr>
          <w:rFonts w:eastAsia="宋体" w:hint="eastAsia"/>
          <w:lang w:eastAsia="zh-CN"/>
        </w:rPr>
        <w:lastRenderedPageBreak/>
        <w:t xml:space="preserve">The main drawback of reusing the FDD scheme in TDD is that </w:t>
      </w:r>
      <w:r w:rsidR="0020056A">
        <w:rPr>
          <w:rFonts w:eastAsia="宋体" w:hint="eastAsia"/>
          <w:lang w:eastAsia="zh-CN"/>
        </w:rPr>
        <w:t>ACK/NACKs for different UEs can</w:t>
      </w:r>
      <w:r w:rsidR="001946D3">
        <w:rPr>
          <w:rFonts w:eastAsia="宋体" w:hint="eastAsia"/>
          <w:lang w:eastAsia="zh-CN"/>
        </w:rPr>
        <w:t xml:space="preserve"> hardly</w:t>
      </w:r>
      <w:r w:rsidR="0020056A">
        <w:rPr>
          <w:rFonts w:eastAsia="宋体" w:hint="eastAsia"/>
          <w:lang w:eastAsia="zh-CN"/>
        </w:rPr>
        <w:t xml:space="preserve"> be multiplexed in the time domain by assigning different values</w:t>
      </w:r>
      <w:r w:rsidR="00BD79BF">
        <w:rPr>
          <w:rFonts w:eastAsia="宋体" w:hint="eastAsia"/>
          <w:lang w:eastAsia="zh-CN"/>
        </w:rPr>
        <w:t xml:space="preserve"> </w:t>
      </w:r>
      <w:r w:rsidR="0020056A">
        <w:rPr>
          <w:rFonts w:eastAsia="宋体" w:hint="eastAsia"/>
          <w:lang w:eastAsia="zh-CN"/>
        </w:rPr>
        <w:t xml:space="preserve">of </w:t>
      </w:r>
      <w:r w:rsidR="00BD79BF" w:rsidRPr="005923A6">
        <w:rPr>
          <w:rFonts w:eastAsia="宋体" w:hint="eastAsia"/>
          <w:i/>
          <w:lang w:eastAsia="zh-CN"/>
        </w:rPr>
        <w:t>k</w:t>
      </w:r>
      <w:r w:rsidR="00BD79BF" w:rsidRPr="005923A6">
        <w:rPr>
          <w:rFonts w:eastAsia="宋体" w:hint="eastAsia"/>
          <w:i/>
          <w:vertAlign w:val="subscript"/>
          <w:lang w:eastAsia="zh-CN"/>
        </w:rPr>
        <w:t>0</w:t>
      </w:r>
      <w:r w:rsidR="00BD79BF">
        <w:rPr>
          <w:rFonts w:eastAsia="宋体" w:hint="eastAsia"/>
          <w:vertAlign w:val="subscript"/>
          <w:lang w:eastAsia="zh-CN"/>
        </w:rPr>
        <w:t xml:space="preserve"> </w:t>
      </w:r>
      <w:r w:rsidR="0020056A">
        <w:rPr>
          <w:rFonts w:eastAsia="宋体" w:hint="eastAsia"/>
          <w:lang w:eastAsia="zh-CN"/>
        </w:rPr>
        <w:t>to these UEs</w:t>
      </w:r>
      <w:r w:rsidR="00BD79BF">
        <w:rPr>
          <w:rFonts w:eastAsia="宋体" w:hint="eastAsia"/>
          <w:lang w:eastAsia="zh-CN"/>
        </w:rPr>
        <w:t>.</w:t>
      </w:r>
      <w:r>
        <w:rPr>
          <w:rFonts w:eastAsia="宋体" w:hint="eastAsia"/>
          <w:lang w:eastAsia="zh-CN"/>
        </w:rPr>
        <w:t xml:space="preserve"> </w:t>
      </w:r>
      <w:r w:rsidR="00C86C1F">
        <w:rPr>
          <w:rFonts w:eastAsia="宋体" w:hint="eastAsia"/>
          <w:lang w:eastAsia="zh-CN"/>
        </w:rPr>
        <w:t xml:space="preserve">For instance, in </w:t>
      </w:r>
      <w:r w:rsidR="001946D3">
        <w:rPr>
          <w:rFonts w:eastAsia="宋体" w:hint="eastAsia"/>
          <w:lang w:eastAsia="zh-CN"/>
        </w:rPr>
        <w:t xml:space="preserve">the example in </w:t>
      </w:r>
      <w:r w:rsidR="001946D3">
        <w:rPr>
          <w:rFonts w:eastAsia="宋体"/>
          <w:lang w:eastAsia="zh-CN"/>
        </w:rPr>
        <w:fldChar w:fldCharType="begin"/>
      </w:r>
      <w:r w:rsidR="001946D3">
        <w:rPr>
          <w:rFonts w:eastAsia="宋体"/>
          <w:lang w:eastAsia="zh-CN"/>
        </w:rPr>
        <w:instrText xml:space="preserve"> </w:instrText>
      </w:r>
      <w:r w:rsidR="001946D3">
        <w:rPr>
          <w:rFonts w:eastAsia="宋体" w:hint="eastAsia"/>
          <w:lang w:eastAsia="zh-CN"/>
        </w:rPr>
        <w:instrText>REF _Ref498433233 \h</w:instrText>
      </w:r>
      <w:r w:rsidR="001946D3">
        <w:rPr>
          <w:rFonts w:eastAsia="宋体"/>
          <w:lang w:eastAsia="zh-CN"/>
        </w:rPr>
        <w:instrText xml:space="preserve"> </w:instrText>
      </w:r>
      <w:r w:rsidR="00812B6F">
        <w:rPr>
          <w:rFonts w:eastAsia="宋体"/>
          <w:lang w:eastAsia="zh-CN"/>
        </w:rPr>
        <w:instrText xml:space="preserve"> \* MERGEFORMAT </w:instrText>
      </w:r>
      <w:r w:rsidR="001946D3">
        <w:rPr>
          <w:rFonts w:eastAsia="宋体"/>
          <w:lang w:eastAsia="zh-CN"/>
        </w:rPr>
      </w:r>
      <w:r w:rsidR="001946D3">
        <w:rPr>
          <w:rFonts w:eastAsia="宋体"/>
          <w:lang w:eastAsia="zh-CN"/>
        </w:rPr>
        <w:fldChar w:fldCharType="separate"/>
      </w:r>
      <w:r w:rsidR="001946D3" w:rsidRPr="00812B6F">
        <w:rPr>
          <w:rFonts w:eastAsia="宋体"/>
          <w:lang w:eastAsia="zh-CN"/>
        </w:rPr>
        <w:t>Figure 2</w:t>
      </w:r>
      <w:r w:rsidR="001946D3">
        <w:rPr>
          <w:rFonts w:eastAsia="宋体"/>
          <w:lang w:eastAsia="zh-CN"/>
        </w:rPr>
        <w:fldChar w:fldCharType="end"/>
      </w:r>
      <w:r w:rsidR="00C86C1F">
        <w:rPr>
          <w:rFonts w:eastAsia="宋体" w:hint="eastAsia"/>
          <w:lang w:eastAsia="zh-CN"/>
        </w:rPr>
        <w:t xml:space="preserve">, </w:t>
      </w:r>
      <w:r w:rsidR="001946D3">
        <w:rPr>
          <w:rFonts w:eastAsia="宋体" w:hint="eastAsia"/>
          <w:lang w:eastAsia="zh-CN"/>
        </w:rPr>
        <w:t xml:space="preserve">suppose </w:t>
      </w:r>
      <w:r w:rsidR="001946D3" w:rsidRPr="00EB2CD4">
        <w:rPr>
          <w:rFonts w:eastAsia="宋体" w:hint="eastAsia"/>
          <w:i/>
          <w:lang w:val="en-US" w:eastAsia="zh-CN"/>
        </w:rPr>
        <w:t>n</w:t>
      </w:r>
      <w:r w:rsidR="001946D3">
        <w:rPr>
          <w:rFonts w:eastAsia="宋体" w:hint="eastAsia"/>
          <w:lang w:val="en-US" w:eastAsia="zh-CN"/>
        </w:rPr>
        <w:t xml:space="preserve">+13-1 falls in </w:t>
      </w:r>
      <w:proofErr w:type="spellStart"/>
      <w:r w:rsidR="001946D3">
        <w:rPr>
          <w:rFonts w:eastAsia="宋体" w:hint="eastAsia"/>
          <w:lang w:val="en-US" w:eastAsia="zh-CN"/>
        </w:rPr>
        <w:t>subframe</w:t>
      </w:r>
      <w:proofErr w:type="spellEnd"/>
      <w:r w:rsidR="001946D3">
        <w:rPr>
          <w:rFonts w:eastAsia="宋体" w:hint="eastAsia"/>
          <w:lang w:val="en-US" w:eastAsia="zh-CN"/>
        </w:rPr>
        <w:t xml:space="preserve"> 3 of SFN x, it makes no difference in </w:t>
      </w:r>
      <w:r w:rsidR="00C86C1F">
        <w:rPr>
          <w:rFonts w:eastAsia="宋体" w:hint="eastAsia"/>
          <w:lang w:eastAsia="zh-CN"/>
        </w:rPr>
        <w:t xml:space="preserve">assigning a </w:t>
      </w:r>
      <w:r w:rsidR="00C86C1F" w:rsidRPr="005923A6">
        <w:rPr>
          <w:rFonts w:eastAsia="宋体" w:hint="eastAsia"/>
          <w:i/>
          <w:lang w:eastAsia="zh-CN"/>
        </w:rPr>
        <w:t>k</w:t>
      </w:r>
      <w:r w:rsidR="00C86C1F" w:rsidRPr="005923A6">
        <w:rPr>
          <w:rFonts w:eastAsia="宋体" w:hint="eastAsia"/>
          <w:i/>
          <w:vertAlign w:val="subscript"/>
          <w:lang w:eastAsia="zh-CN"/>
        </w:rPr>
        <w:t>0</w:t>
      </w:r>
      <w:r w:rsidR="00C86C1F">
        <w:rPr>
          <w:rFonts w:eastAsia="宋体" w:hint="eastAsia"/>
          <w:i/>
          <w:vertAlign w:val="subscript"/>
          <w:lang w:eastAsia="zh-CN"/>
        </w:rPr>
        <w:t xml:space="preserve"> </w:t>
      </w:r>
      <w:r w:rsidR="00C86C1F">
        <w:rPr>
          <w:rFonts w:eastAsia="宋体" w:hint="eastAsia"/>
          <w:lang w:eastAsia="zh-CN"/>
        </w:rPr>
        <w:t>value of 13</w:t>
      </w:r>
      <w:r w:rsidR="001946D3">
        <w:rPr>
          <w:rFonts w:eastAsia="宋体" w:hint="eastAsia"/>
          <w:lang w:eastAsia="zh-CN"/>
        </w:rPr>
        <w:t>/15/17/18</w:t>
      </w:r>
      <w:r w:rsidR="00C86C1F">
        <w:rPr>
          <w:rFonts w:eastAsia="宋体" w:hint="eastAsia"/>
          <w:lang w:eastAsia="zh-CN"/>
        </w:rPr>
        <w:t xml:space="preserve"> in the DCI.</w:t>
      </w:r>
    </w:p>
    <w:p w14:paraId="655F0756" w14:textId="3B486F30" w:rsidR="001946D3" w:rsidRDefault="0075577D" w:rsidP="001946D3">
      <w:pPr>
        <w:rPr>
          <w:rFonts w:eastAsia="宋体"/>
          <w:lang w:eastAsia="zh-CN"/>
        </w:rPr>
      </w:pPr>
      <w:r>
        <w:rPr>
          <w:rFonts w:eastAsia="宋体" w:hint="eastAsia"/>
          <w:lang w:eastAsia="zh-CN"/>
        </w:rPr>
        <w:t xml:space="preserve">In order to achieve time domain multiplexing in TDD, </w:t>
      </w:r>
      <w:r w:rsidR="00682AB8">
        <w:rPr>
          <w:rFonts w:eastAsia="宋体" w:hint="eastAsia"/>
          <w:lang w:eastAsia="zh-CN"/>
        </w:rPr>
        <w:t xml:space="preserve">the </w:t>
      </w:r>
      <w:r>
        <w:rPr>
          <w:rFonts w:eastAsia="宋体" w:hint="eastAsia"/>
          <w:lang w:eastAsia="zh-CN"/>
        </w:rPr>
        <w:t>delay</w:t>
      </w:r>
      <w:r w:rsidR="00682AB8">
        <w:rPr>
          <w:rFonts w:eastAsia="宋体" w:hint="eastAsia"/>
          <w:lang w:eastAsia="zh-CN"/>
        </w:rPr>
        <w:t xml:space="preserve"> with respect to </w:t>
      </w:r>
      <w:proofErr w:type="spellStart"/>
      <w:r w:rsidR="00682AB8">
        <w:rPr>
          <w:rFonts w:eastAsia="宋体" w:hint="eastAsia"/>
          <w:lang w:eastAsia="zh-CN"/>
        </w:rPr>
        <w:t>subframe</w:t>
      </w:r>
      <w:proofErr w:type="spellEnd"/>
      <w:r w:rsidR="00682AB8">
        <w:rPr>
          <w:rFonts w:eastAsia="宋体" w:hint="eastAsia"/>
          <w:lang w:eastAsia="zh-CN"/>
        </w:rPr>
        <w:t xml:space="preserve"> </w:t>
      </w:r>
      <w:r w:rsidR="00682AB8" w:rsidRPr="00682AB8">
        <w:rPr>
          <w:rFonts w:eastAsia="宋体" w:hint="eastAsia"/>
          <w:i/>
          <w:lang w:eastAsia="zh-CN"/>
        </w:rPr>
        <w:t>n</w:t>
      </w:r>
      <w:r w:rsidR="00682AB8">
        <w:rPr>
          <w:rFonts w:eastAsia="宋体" w:hint="eastAsia"/>
          <w:lang w:eastAsia="zh-CN"/>
        </w:rPr>
        <w:t xml:space="preserve"> </w:t>
      </w:r>
      <w:r>
        <w:rPr>
          <w:rFonts w:eastAsia="宋体" w:hint="eastAsia"/>
          <w:lang w:eastAsia="zh-CN"/>
        </w:rPr>
        <w:t>can be</w:t>
      </w:r>
      <w:r w:rsidR="00682AB8">
        <w:rPr>
          <w:rFonts w:eastAsia="宋体" w:hint="eastAsia"/>
          <w:lang w:eastAsia="zh-CN"/>
        </w:rPr>
        <w:t xml:space="preserve"> broken into two parts (again, taking 15 kHz subcarrier spacing as an example): a 12-ms delay for UE processing of NPDSCH, and an additional time offset chosen from the set {0 </w:t>
      </w:r>
      <w:proofErr w:type="spellStart"/>
      <w:r w:rsidR="00682AB8">
        <w:rPr>
          <w:rFonts w:eastAsia="宋体" w:hint="eastAsia"/>
          <w:lang w:eastAsia="zh-CN"/>
        </w:rPr>
        <w:t>ms</w:t>
      </w:r>
      <w:proofErr w:type="spellEnd"/>
      <w:r w:rsidR="00682AB8">
        <w:rPr>
          <w:rFonts w:eastAsia="宋体" w:hint="eastAsia"/>
          <w:lang w:eastAsia="zh-CN"/>
        </w:rPr>
        <w:t xml:space="preserve">, 2 </w:t>
      </w:r>
      <w:proofErr w:type="spellStart"/>
      <w:r w:rsidR="00682AB8">
        <w:rPr>
          <w:rFonts w:eastAsia="宋体" w:hint="eastAsia"/>
          <w:lang w:eastAsia="zh-CN"/>
        </w:rPr>
        <w:t>ms</w:t>
      </w:r>
      <w:proofErr w:type="spellEnd"/>
      <w:r w:rsidR="00682AB8">
        <w:rPr>
          <w:rFonts w:eastAsia="宋体" w:hint="eastAsia"/>
          <w:lang w:eastAsia="zh-CN"/>
        </w:rPr>
        <w:t xml:space="preserve">, 4 </w:t>
      </w:r>
      <w:proofErr w:type="spellStart"/>
      <w:r w:rsidR="00682AB8">
        <w:rPr>
          <w:rFonts w:eastAsia="宋体" w:hint="eastAsia"/>
          <w:lang w:eastAsia="zh-CN"/>
        </w:rPr>
        <w:t>ms</w:t>
      </w:r>
      <w:proofErr w:type="spellEnd"/>
      <w:r w:rsidR="00682AB8">
        <w:rPr>
          <w:rFonts w:eastAsia="宋体" w:hint="eastAsia"/>
          <w:lang w:eastAsia="zh-CN"/>
        </w:rPr>
        <w:t xml:space="preserve">, 5 </w:t>
      </w:r>
      <w:proofErr w:type="spellStart"/>
      <w:r w:rsidR="00682AB8">
        <w:rPr>
          <w:rFonts w:eastAsia="宋体" w:hint="eastAsia"/>
          <w:lang w:eastAsia="zh-CN"/>
        </w:rPr>
        <w:t>ms</w:t>
      </w:r>
      <w:proofErr w:type="spellEnd"/>
      <w:r w:rsidR="00682AB8">
        <w:rPr>
          <w:rFonts w:eastAsia="宋体" w:hint="eastAsia"/>
          <w:lang w:eastAsia="zh-CN"/>
        </w:rPr>
        <w:t xml:space="preserve">}. </w:t>
      </w:r>
      <w:r>
        <w:rPr>
          <w:rFonts w:eastAsia="宋体" w:hint="eastAsia"/>
          <w:lang w:eastAsia="zh-CN"/>
        </w:rPr>
        <w:t>Calculation of the 12-ms delay can be the same as in FDD, and</w:t>
      </w:r>
      <w:r w:rsidR="00812B6F">
        <w:rPr>
          <w:rFonts w:eastAsia="宋体" w:hint="eastAsia"/>
          <w:lang w:eastAsia="zh-CN"/>
        </w:rPr>
        <w:t xml:space="preserve"> </w:t>
      </w:r>
      <w:r w:rsidR="00C23D0D">
        <w:rPr>
          <w:rFonts w:eastAsia="宋体" w:hint="eastAsia"/>
          <w:lang w:eastAsia="zh-CN"/>
        </w:rPr>
        <w:t xml:space="preserve">calculation of </w:t>
      </w:r>
      <w:r w:rsidR="00682AB8">
        <w:rPr>
          <w:rFonts w:eastAsia="宋体" w:hint="eastAsia"/>
          <w:lang w:eastAsia="zh-CN"/>
        </w:rPr>
        <w:t xml:space="preserve">the additional time offset (including the starting position of time offset 0, and the values in the set) should only </w:t>
      </w:r>
      <w:r w:rsidR="00011F82">
        <w:rPr>
          <w:rFonts w:eastAsia="宋体" w:hint="eastAsia"/>
          <w:lang w:eastAsia="zh-CN"/>
        </w:rPr>
        <w:t xml:space="preserve">count UL </w:t>
      </w:r>
      <w:proofErr w:type="spellStart"/>
      <w:r w:rsidR="00011F82">
        <w:rPr>
          <w:rFonts w:eastAsia="宋体" w:hint="eastAsia"/>
          <w:lang w:eastAsia="zh-CN"/>
        </w:rPr>
        <w:t>subframes</w:t>
      </w:r>
      <w:proofErr w:type="spellEnd"/>
      <w:r w:rsidR="00011F82">
        <w:rPr>
          <w:rFonts w:eastAsia="宋体" w:hint="eastAsia"/>
          <w:lang w:eastAsia="zh-CN"/>
        </w:rPr>
        <w:t>.</w:t>
      </w:r>
    </w:p>
    <w:p w14:paraId="7AB3A7C2" w14:textId="23B0750E" w:rsidR="00053916" w:rsidRPr="00011F82" w:rsidRDefault="00011F82" w:rsidP="00053916">
      <w:pPr>
        <w:rPr>
          <w:rFonts w:eastAsia="宋体"/>
          <w:b/>
          <w:lang w:eastAsia="zh-CN"/>
        </w:rPr>
      </w:pPr>
      <w:r w:rsidRPr="00011F82">
        <w:rPr>
          <w:rFonts w:eastAsia="宋体" w:hint="eastAsia"/>
          <w:b/>
          <w:lang w:eastAsia="zh-CN"/>
        </w:rPr>
        <w:t>Observation: 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sidR="00C23D0D">
        <w:rPr>
          <w:rFonts w:eastAsia="宋体" w:hint="eastAsia"/>
          <w:b/>
          <w:lang w:eastAsia="zh-CN"/>
        </w:rPr>
        <w:t xml:space="preserve">calculation of </w:t>
      </w:r>
      <w:r w:rsidRPr="00011F82">
        <w:rPr>
          <w:rFonts w:eastAsia="宋体" w:hint="eastAsia"/>
          <w:b/>
          <w:lang w:eastAsia="zh-CN"/>
        </w:rPr>
        <w:t xml:space="preserve">the ACK/NACK </w:t>
      </w:r>
      <w:r w:rsidR="00C23D0D">
        <w:rPr>
          <w:rFonts w:eastAsia="宋体" w:hint="eastAsia"/>
          <w:b/>
          <w:lang w:eastAsia="zh-CN"/>
        </w:rPr>
        <w:t xml:space="preserve">time offset (i.e. {0 </w:t>
      </w:r>
      <w:proofErr w:type="spellStart"/>
      <w:r w:rsidR="00C23D0D">
        <w:rPr>
          <w:rFonts w:eastAsia="宋体" w:hint="eastAsia"/>
          <w:b/>
          <w:lang w:eastAsia="zh-CN"/>
        </w:rPr>
        <w:t>ms</w:t>
      </w:r>
      <w:proofErr w:type="spellEnd"/>
      <w:r w:rsidR="00C23D0D">
        <w:rPr>
          <w:rFonts w:eastAsia="宋体" w:hint="eastAsia"/>
          <w:b/>
          <w:lang w:eastAsia="zh-CN"/>
        </w:rPr>
        <w:t xml:space="preserve">, 8 </w:t>
      </w:r>
      <w:proofErr w:type="spellStart"/>
      <w:r w:rsidR="00C23D0D">
        <w:rPr>
          <w:rFonts w:eastAsia="宋体" w:hint="eastAsia"/>
          <w:b/>
          <w:lang w:eastAsia="zh-CN"/>
        </w:rPr>
        <w:t>ms</w:t>
      </w:r>
      <w:proofErr w:type="spellEnd"/>
      <w:r w:rsidR="00C23D0D">
        <w:rPr>
          <w:rFonts w:eastAsia="宋体" w:hint="eastAsia"/>
          <w:b/>
          <w:lang w:eastAsia="zh-CN"/>
        </w:rPr>
        <w:t xml:space="preserve">} for 3.75 kHz subcarrier spacing and {0 </w:t>
      </w:r>
      <w:proofErr w:type="spellStart"/>
      <w:r w:rsidR="00C23D0D">
        <w:rPr>
          <w:rFonts w:eastAsia="宋体" w:hint="eastAsia"/>
          <w:b/>
          <w:lang w:eastAsia="zh-CN"/>
        </w:rPr>
        <w:t>ms</w:t>
      </w:r>
      <w:proofErr w:type="spellEnd"/>
      <w:r w:rsidR="00C23D0D">
        <w:rPr>
          <w:rFonts w:eastAsia="宋体" w:hint="eastAsia"/>
          <w:b/>
          <w:lang w:eastAsia="zh-CN"/>
        </w:rPr>
        <w:t xml:space="preserve">, 2 </w:t>
      </w:r>
      <w:proofErr w:type="spellStart"/>
      <w:r w:rsidR="00C23D0D">
        <w:rPr>
          <w:rFonts w:eastAsia="宋体" w:hint="eastAsia"/>
          <w:b/>
          <w:lang w:eastAsia="zh-CN"/>
        </w:rPr>
        <w:t>ms</w:t>
      </w:r>
      <w:proofErr w:type="spellEnd"/>
      <w:r w:rsidR="00C23D0D">
        <w:rPr>
          <w:rFonts w:eastAsia="宋体" w:hint="eastAsia"/>
          <w:b/>
          <w:lang w:eastAsia="zh-CN"/>
        </w:rPr>
        <w:t xml:space="preserve">, 4 </w:t>
      </w:r>
      <w:proofErr w:type="spellStart"/>
      <w:r w:rsidR="00C23D0D">
        <w:rPr>
          <w:rFonts w:eastAsia="宋体" w:hint="eastAsia"/>
          <w:b/>
          <w:lang w:eastAsia="zh-CN"/>
        </w:rPr>
        <w:t>ms</w:t>
      </w:r>
      <w:proofErr w:type="spellEnd"/>
      <w:r w:rsidR="00C23D0D">
        <w:rPr>
          <w:rFonts w:eastAsia="宋体" w:hint="eastAsia"/>
          <w:b/>
          <w:lang w:eastAsia="zh-CN"/>
        </w:rPr>
        <w:t xml:space="preserve">, 5 </w:t>
      </w:r>
      <w:proofErr w:type="spellStart"/>
      <w:r w:rsidR="00C23D0D">
        <w:rPr>
          <w:rFonts w:eastAsia="宋体" w:hint="eastAsia"/>
          <w:b/>
          <w:lang w:eastAsia="zh-CN"/>
        </w:rPr>
        <w:t>ms</w:t>
      </w:r>
      <w:proofErr w:type="spellEnd"/>
      <w:r w:rsidR="00C23D0D">
        <w:rPr>
          <w:rFonts w:eastAsia="宋体" w:hint="eastAsia"/>
          <w:b/>
          <w:lang w:eastAsia="zh-CN"/>
        </w:rPr>
        <w:t>} for 15 kHz subcarrier spacing</w:t>
      </w:r>
      <w:r w:rsidR="00C23D0D">
        <w:rPr>
          <w:rFonts w:eastAsia="宋体"/>
          <w:b/>
          <w:lang w:eastAsia="zh-CN"/>
        </w:rPr>
        <w:t>)</w:t>
      </w:r>
      <w:r w:rsidR="00C23D0D">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47BFCD33" w14:textId="77777777" w:rsidR="00053916" w:rsidRPr="00C23D0D" w:rsidRDefault="00053916" w:rsidP="00053916">
      <w:pPr>
        <w:rPr>
          <w:rFonts w:eastAsia="宋体"/>
          <w:b/>
          <w:lang w:eastAsia="zh-CN"/>
        </w:rPr>
      </w:pPr>
    </w:p>
    <w:p w14:paraId="770015BA" w14:textId="3A3DBCC7" w:rsidR="00A23C2E" w:rsidRPr="00050864" w:rsidRDefault="00A23C2E" w:rsidP="00050864">
      <w:pPr>
        <w:pStyle w:val="10"/>
        <w:numPr>
          <w:ilvl w:val="0"/>
          <w:numId w:val="37"/>
        </w:numPr>
        <w:spacing w:after="180"/>
        <w:rPr>
          <w:rFonts w:eastAsiaTheme="minorEastAsia"/>
          <w:lang w:val="en-US"/>
        </w:rPr>
      </w:pPr>
      <w:r w:rsidRPr="00050864">
        <w:rPr>
          <w:lang w:val="en-US" w:eastAsia="zh-CN"/>
        </w:rPr>
        <w:t>Conclusion</w:t>
      </w:r>
    </w:p>
    <w:p w14:paraId="594E6A4B" w14:textId="3BC6FA17" w:rsidR="00196BC3" w:rsidRDefault="00196BC3" w:rsidP="00196BC3">
      <w:pPr>
        <w:rPr>
          <w:rFonts w:eastAsiaTheme="minorEastAsia"/>
          <w:lang w:val="en-US"/>
        </w:rPr>
      </w:pPr>
      <w:r w:rsidRPr="00CE19BC">
        <w:rPr>
          <w:rFonts w:eastAsiaTheme="minorEastAsia" w:hint="eastAsia"/>
          <w:lang w:val="en-US"/>
        </w:rPr>
        <w:t>In this contribution, we have the following proposal</w:t>
      </w:r>
      <w:r w:rsidR="00BD4DD3" w:rsidRPr="00CE19BC">
        <w:rPr>
          <w:rFonts w:eastAsiaTheme="minorEastAsia" w:hint="eastAsia"/>
          <w:lang w:val="en-US"/>
        </w:rPr>
        <w:t>s</w:t>
      </w:r>
      <w:r w:rsidR="00011F82">
        <w:rPr>
          <w:rFonts w:eastAsia="宋体" w:hint="eastAsia"/>
          <w:lang w:val="en-US" w:eastAsia="zh-CN"/>
        </w:rPr>
        <w:t>/observation</w:t>
      </w:r>
      <w:r w:rsidRPr="00CE19BC">
        <w:rPr>
          <w:rFonts w:eastAsiaTheme="minorEastAsia" w:hint="eastAsia"/>
          <w:lang w:val="en-US"/>
        </w:rPr>
        <w:t>:</w:t>
      </w:r>
    </w:p>
    <w:p w14:paraId="55694861" w14:textId="325AFB5E" w:rsidR="00A5191F" w:rsidRDefault="00414C96" w:rsidP="00AC6758">
      <w:pPr>
        <w:rPr>
          <w:b/>
          <w:lang w:val="en-US"/>
        </w:rPr>
      </w:pPr>
      <w:r>
        <w:rPr>
          <w:b/>
          <w:lang w:val="en-US"/>
        </w:rPr>
        <w:t xml:space="preserve">Proposal </w:t>
      </w:r>
      <w:r w:rsidR="00DF7558">
        <w:rPr>
          <w:b/>
          <w:lang w:val="en-US"/>
        </w:rPr>
        <w:t>1</w:t>
      </w:r>
      <w:r w:rsidR="00574035" w:rsidRPr="00E41FED">
        <w:rPr>
          <w:b/>
          <w:lang w:val="en-US"/>
        </w:rPr>
        <w:t>:</w:t>
      </w:r>
      <w:r w:rsidR="009978FD">
        <w:rPr>
          <w:b/>
          <w:lang w:val="en-US"/>
        </w:rPr>
        <w:t xml:space="preserve"> </w:t>
      </w:r>
      <w:proofErr w:type="spellStart"/>
      <w:r w:rsidR="00E471A0">
        <w:rPr>
          <w:b/>
          <w:lang w:val="en-US"/>
        </w:rPr>
        <w:t>UpPTS</w:t>
      </w:r>
      <w:proofErr w:type="spellEnd"/>
      <w:r w:rsidR="00E471A0">
        <w:rPr>
          <w:b/>
          <w:lang w:val="en-US"/>
        </w:rPr>
        <w:t xml:space="preserve"> </w:t>
      </w:r>
      <w:r w:rsidR="009978FD">
        <w:rPr>
          <w:b/>
          <w:lang w:val="en-US"/>
        </w:rPr>
        <w:t xml:space="preserve">together with its adjacent UL </w:t>
      </w:r>
      <w:proofErr w:type="spellStart"/>
      <w:r w:rsidR="009978FD">
        <w:rPr>
          <w:b/>
          <w:lang w:val="en-US"/>
        </w:rPr>
        <w:t>subframe</w:t>
      </w:r>
      <w:proofErr w:type="spellEnd"/>
      <w:r w:rsidR="009978FD">
        <w:rPr>
          <w:b/>
          <w:lang w:val="en-US"/>
        </w:rPr>
        <w:t xml:space="preserve"> can be used for NPRACH transmission</w:t>
      </w:r>
      <w:r w:rsidR="00BE0E29">
        <w:rPr>
          <w:b/>
          <w:lang w:val="en-US"/>
        </w:rPr>
        <w:t xml:space="preserve">, if the number of symbols in </w:t>
      </w:r>
      <w:proofErr w:type="spellStart"/>
      <w:r w:rsidR="00BE0E29">
        <w:rPr>
          <w:b/>
          <w:lang w:val="en-US"/>
        </w:rPr>
        <w:t>UpPTS</w:t>
      </w:r>
      <w:proofErr w:type="spellEnd"/>
      <w:r w:rsidR="00BE0E29">
        <w:rPr>
          <w:b/>
          <w:lang w:val="en-US"/>
        </w:rPr>
        <w:t xml:space="preserve"> &gt; 1.</w:t>
      </w:r>
    </w:p>
    <w:p w14:paraId="345224C7" w14:textId="64B3C3F1" w:rsidR="0003201A" w:rsidRPr="0003201A" w:rsidRDefault="0003201A" w:rsidP="00AC6758">
      <w:pPr>
        <w:rPr>
          <w:rFonts w:eastAsia="宋体"/>
          <w:b/>
          <w:lang w:val="en-US" w:eastAsia="zh-CN"/>
        </w:rPr>
      </w:pPr>
      <w:r w:rsidRPr="00E41FED">
        <w:rPr>
          <w:b/>
          <w:lang w:val="en-US"/>
        </w:rPr>
        <w:t xml:space="preserve">Proposal </w:t>
      </w:r>
      <w:r>
        <w:rPr>
          <w:b/>
          <w:lang w:val="en-US"/>
        </w:rPr>
        <w:t>2</w:t>
      </w:r>
      <w:r w:rsidRPr="00E41FED">
        <w:rPr>
          <w:b/>
          <w:lang w:val="en-US"/>
        </w:rPr>
        <w:t>:</w:t>
      </w:r>
      <w:r>
        <w:rPr>
          <w:b/>
          <w:lang w:val="en-US"/>
        </w:rPr>
        <w:t xml:space="preserve"> Support fixed </w:t>
      </w:r>
      <w:proofErr w:type="spellStart"/>
      <w:r>
        <w:rPr>
          <w:b/>
          <w:lang w:val="en-US"/>
        </w:rPr>
        <w:t>subframe</w:t>
      </w:r>
      <w:proofErr w:type="spellEnd"/>
      <w:r>
        <w:rPr>
          <w:b/>
          <w:lang w:val="en-US"/>
        </w:rPr>
        <w:t xml:space="preserve"> location (s) for TDD NPRACH.</w:t>
      </w:r>
    </w:p>
    <w:p w14:paraId="33D14A0B" w14:textId="53D70EB8" w:rsidR="00CF55C8" w:rsidRDefault="009978FD" w:rsidP="00CF55C8">
      <w:pPr>
        <w:rPr>
          <w:rFonts w:eastAsia="宋体"/>
          <w:b/>
          <w:lang w:val="en-US" w:eastAsia="zh-CN"/>
        </w:rPr>
      </w:pPr>
      <w:r w:rsidRPr="00E41FED">
        <w:rPr>
          <w:b/>
          <w:lang w:val="en-US"/>
        </w:rPr>
        <w:t xml:space="preserve">Proposal </w:t>
      </w:r>
      <w:r w:rsidR="008B68A5">
        <w:rPr>
          <w:b/>
          <w:lang w:val="en-US"/>
        </w:rPr>
        <w:t>3</w:t>
      </w:r>
      <w:r w:rsidRPr="00E41FED">
        <w:rPr>
          <w:b/>
          <w:lang w:val="en-US"/>
        </w:rPr>
        <w:t>:</w:t>
      </w:r>
      <w:r>
        <w:rPr>
          <w:b/>
          <w:lang w:val="en-US"/>
        </w:rPr>
        <w:t xml:space="preserve"> S</w:t>
      </w:r>
      <w:r w:rsidR="00FD25A3">
        <w:rPr>
          <w:b/>
          <w:lang w:val="en-US"/>
        </w:rPr>
        <w:t>upport</w:t>
      </w:r>
      <w:r>
        <w:rPr>
          <w:b/>
          <w:lang w:val="en-US"/>
        </w:rPr>
        <w:t xml:space="preserve"> </w:t>
      </w:r>
      <w:proofErr w:type="spellStart"/>
      <w:r>
        <w:rPr>
          <w:b/>
          <w:lang w:val="en-US"/>
        </w:rPr>
        <w:t>UpPTS</w:t>
      </w:r>
      <w:proofErr w:type="spellEnd"/>
      <w:r>
        <w:rPr>
          <w:b/>
          <w:lang w:val="en-US"/>
        </w:rPr>
        <w:t xml:space="preserve"> for NPUSCH</w:t>
      </w:r>
      <w:r w:rsidR="00CF55C8" w:rsidRPr="00CF55C8">
        <w:rPr>
          <w:rFonts w:eastAsia="宋体"/>
          <w:b/>
          <w:lang w:val="en-US" w:eastAsia="zh-CN"/>
        </w:rPr>
        <w:t xml:space="preserve"> </w:t>
      </w:r>
      <w:r w:rsidR="00CF55C8">
        <w:rPr>
          <w:rFonts w:eastAsia="宋体"/>
          <w:b/>
          <w:lang w:val="en-US" w:eastAsia="zh-CN"/>
        </w:rPr>
        <w:t xml:space="preserve">transmission </w:t>
      </w:r>
      <w:r w:rsidR="00CF55C8">
        <w:rPr>
          <w:b/>
          <w:lang w:val="en-US"/>
        </w:rPr>
        <w:t>in TDD NB-</w:t>
      </w:r>
      <w:proofErr w:type="spellStart"/>
      <w:r w:rsidR="00CF55C8">
        <w:rPr>
          <w:b/>
          <w:lang w:val="en-US"/>
        </w:rPr>
        <w:t>IoT</w:t>
      </w:r>
      <w:proofErr w:type="spellEnd"/>
      <w:r w:rsidR="00CF55C8">
        <w:rPr>
          <w:b/>
          <w:lang w:val="en-US"/>
        </w:rPr>
        <w:t>.</w:t>
      </w:r>
    </w:p>
    <w:p w14:paraId="7EC3BC09" w14:textId="1BBDD432" w:rsidR="00C86144" w:rsidRDefault="00C23D0D" w:rsidP="00AB17C8">
      <w:pPr>
        <w:rPr>
          <w:rFonts w:eastAsia="宋体"/>
          <w:b/>
          <w:lang w:eastAsia="zh-CN"/>
        </w:rPr>
      </w:pPr>
      <w:r w:rsidRPr="00011F82">
        <w:rPr>
          <w:rFonts w:eastAsia="宋体" w:hint="eastAsia"/>
          <w:b/>
          <w:lang w:eastAsia="zh-CN"/>
        </w:rPr>
        <w:t>Observation: In TDD NB-</w:t>
      </w:r>
      <w:proofErr w:type="spellStart"/>
      <w:r w:rsidRPr="00011F82">
        <w:rPr>
          <w:rFonts w:eastAsia="宋体" w:hint="eastAsia"/>
          <w:b/>
          <w:lang w:eastAsia="zh-CN"/>
        </w:rPr>
        <w:t>IoT</w:t>
      </w:r>
      <w:proofErr w:type="spellEnd"/>
      <w:r w:rsidRPr="00011F82">
        <w:rPr>
          <w:rFonts w:eastAsia="宋体" w:hint="eastAsia"/>
          <w:b/>
          <w:lang w:eastAsia="zh-CN"/>
        </w:rPr>
        <w:t xml:space="preserve">, </w:t>
      </w:r>
      <w:r>
        <w:rPr>
          <w:rFonts w:eastAsia="宋体" w:hint="eastAsia"/>
          <w:b/>
          <w:lang w:eastAsia="zh-CN"/>
        </w:rPr>
        <w:t xml:space="preserve">calculation of </w:t>
      </w:r>
      <w:r w:rsidRPr="00011F82">
        <w:rPr>
          <w:rFonts w:eastAsia="宋体" w:hint="eastAsia"/>
          <w:b/>
          <w:lang w:eastAsia="zh-CN"/>
        </w:rPr>
        <w:t xml:space="preserve">the ACK/NACK </w:t>
      </w:r>
      <w:r>
        <w:rPr>
          <w:rFonts w:eastAsia="宋体" w:hint="eastAsia"/>
          <w:b/>
          <w:lang w:eastAsia="zh-CN"/>
        </w:rPr>
        <w:t xml:space="preserve">time offset (i.e. {0 </w:t>
      </w:r>
      <w:proofErr w:type="spellStart"/>
      <w:r>
        <w:rPr>
          <w:rFonts w:eastAsia="宋体" w:hint="eastAsia"/>
          <w:b/>
          <w:lang w:eastAsia="zh-CN"/>
        </w:rPr>
        <w:t>ms</w:t>
      </w:r>
      <w:proofErr w:type="spellEnd"/>
      <w:r>
        <w:rPr>
          <w:rFonts w:eastAsia="宋体" w:hint="eastAsia"/>
          <w:b/>
          <w:lang w:eastAsia="zh-CN"/>
        </w:rPr>
        <w:t xml:space="preserve">, 8 </w:t>
      </w:r>
      <w:proofErr w:type="spellStart"/>
      <w:r>
        <w:rPr>
          <w:rFonts w:eastAsia="宋体" w:hint="eastAsia"/>
          <w:b/>
          <w:lang w:eastAsia="zh-CN"/>
        </w:rPr>
        <w:t>ms</w:t>
      </w:r>
      <w:proofErr w:type="spellEnd"/>
      <w:r>
        <w:rPr>
          <w:rFonts w:eastAsia="宋体" w:hint="eastAsia"/>
          <w:b/>
          <w:lang w:eastAsia="zh-CN"/>
        </w:rPr>
        <w:t xml:space="preserve">} for 3.75 kHz subcarrier spacing and {0 </w:t>
      </w:r>
      <w:proofErr w:type="spellStart"/>
      <w:r>
        <w:rPr>
          <w:rFonts w:eastAsia="宋体" w:hint="eastAsia"/>
          <w:b/>
          <w:lang w:eastAsia="zh-CN"/>
        </w:rPr>
        <w:t>ms</w:t>
      </w:r>
      <w:proofErr w:type="spellEnd"/>
      <w:r>
        <w:rPr>
          <w:rFonts w:eastAsia="宋体" w:hint="eastAsia"/>
          <w:b/>
          <w:lang w:eastAsia="zh-CN"/>
        </w:rPr>
        <w:t xml:space="preserve">, 2 </w:t>
      </w:r>
      <w:proofErr w:type="spellStart"/>
      <w:r>
        <w:rPr>
          <w:rFonts w:eastAsia="宋体" w:hint="eastAsia"/>
          <w:b/>
          <w:lang w:eastAsia="zh-CN"/>
        </w:rPr>
        <w:t>ms</w:t>
      </w:r>
      <w:proofErr w:type="spellEnd"/>
      <w:r>
        <w:rPr>
          <w:rFonts w:eastAsia="宋体" w:hint="eastAsia"/>
          <w:b/>
          <w:lang w:eastAsia="zh-CN"/>
        </w:rPr>
        <w:t xml:space="preserve">, 4 </w:t>
      </w:r>
      <w:proofErr w:type="spellStart"/>
      <w:r>
        <w:rPr>
          <w:rFonts w:eastAsia="宋体" w:hint="eastAsia"/>
          <w:b/>
          <w:lang w:eastAsia="zh-CN"/>
        </w:rPr>
        <w:t>ms</w:t>
      </w:r>
      <w:proofErr w:type="spellEnd"/>
      <w:r>
        <w:rPr>
          <w:rFonts w:eastAsia="宋体" w:hint="eastAsia"/>
          <w:b/>
          <w:lang w:eastAsia="zh-CN"/>
        </w:rPr>
        <w:t xml:space="preserve">, 5 </w:t>
      </w:r>
      <w:proofErr w:type="spellStart"/>
      <w:r>
        <w:rPr>
          <w:rFonts w:eastAsia="宋体" w:hint="eastAsia"/>
          <w:b/>
          <w:lang w:eastAsia="zh-CN"/>
        </w:rPr>
        <w:t>ms</w:t>
      </w:r>
      <w:proofErr w:type="spellEnd"/>
      <w:r>
        <w:rPr>
          <w:rFonts w:eastAsia="宋体" w:hint="eastAsia"/>
          <w:b/>
          <w:lang w:eastAsia="zh-CN"/>
        </w:rPr>
        <w:t>} for 15 kHz subcarrier spacing</w:t>
      </w:r>
      <w:r>
        <w:rPr>
          <w:rFonts w:eastAsia="宋体"/>
          <w:b/>
          <w:lang w:eastAsia="zh-CN"/>
        </w:rPr>
        <w:t>)</w:t>
      </w:r>
      <w:r>
        <w:rPr>
          <w:rFonts w:eastAsia="宋体" w:hint="eastAsia"/>
          <w:b/>
          <w:lang w:eastAsia="zh-CN"/>
        </w:rPr>
        <w:t xml:space="preserve"> </w:t>
      </w:r>
      <w:r w:rsidRPr="00011F82">
        <w:rPr>
          <w:rFonts w:eastAsia="宋体" w:hint="eastAsia"/>
          <w:b/>
          <w:lang w:eastAsia="zh-CN"/>
        </w:rPr>
        <w:t xml:space="preserve">should only count UL </w:t>
      </w:r>
      <w:proofErr w:type="spellStart"/>
      <w:r w:rsidRPr="00011F82">
        <w:rPr>
          <w:rFonts w:eastAsia="宋体" w:hint="eastAsia"/>
          <w:b/>
          <w:lang w:eastAsia="zh-CN"/>
        </w:rPr>
        <w:t>subframes</w:t>
      </w:r>
      <w:proofErr w:type="spellEnd"/>
      <w:r w:rsidRPr="00011F82">
        <w:rPr>
          <w:rFonts w:eastAsia="宋体" w:hint="eastAsia"/>
          <w:b/>
          <w:lang w:eastAsia="zh-CN"/>
        </w:rPr>
        <w:t>.</w:t>
      </w:r>
    </w:p>
    <w:p w14:paraId="5C824EBD" w14:textId="77777777" w:rsidR="00C23D0D" w:rsidRPr="00011F82" w:rsidRDefault="00C23D0D" w:rsidP="00AB17C8">
      <w:pPr>
        <w:rPr>
          <w:b/>
        </w:rPr>
      </w:pPr>
    </w:p>
    <w:p w14:paraId="69CB07D9" w14:textId="77777777" w:rsidR="00D521DD" w:rsidRPr="004266BD" w:rsidRDefault="00D521DD" w:rsidP="005544D4">
      <w:pPr>
        <w:pStyle w:val="10"/>
        <w:adjustRightInd w:val="0"/>
        <w:spacing w:before="100" w:beforeAutospacing="1" w:afterLines="0" w:afterAutospacing="1"/>
        <w:rPr>
          <w:rStyle w:val="af"/>
          <w:bCs w:val="0"/>
          <w:lang w:val="en-US"/>
        </w:rPr>
      </w:pPr>
      <w:r w:rsidRPr="004266BD">
        <w:rPr>
          <w:lang w:val="en-US"/>
        </w:rPr>
        <w:t>References</w:t>
      </w:r>
    </w:p>
    <w:p w14:paraId="31C2FF6C" w14:textId="72CDF4D2" w:rsidR="00076029" w:rsidRPr="00FB0CA1" w:rsidRDefault="00076029" w:rsidP="00076029">
      <w:pPr>
        <w:pStyle w:val="textintend2"/>
        <w:widowControl w:val="0"/>
        <w:numPr>
          <w:ilvl w:val="0"/>
          <w:numId w:val="0"/>
        </w:numPr>
        <w:tabs>
          <w:tab w:val="right" w:pos="9639"/>
        </w:tabs>
        <w:snapToGrid w:val="0"/>
        <w:spacing w:after="0"/>
        <w:rPr>
          <w:szCs w:val="24"/>
          <w:lang w:eastAsia="ja-JP"/>
        </w:rPr>
      </w:pPr>
      <w:r>
        <w:rPr>
          <w:szCs w:val="24"/>
          <w:lang w:eastAsia="ja-JP"/>
        </w:rPr>
        <w:t>[</w:t>
      </w:r>
      <w:r>
        <w:rPr>
          <w:rFonts w:ascii="宋体" w:eastAsia="宋体" w:hAnsi="宋体" w:hint="eastAsia"/>
          <w:szCs w:val="24"/>
          <w:lang w:eastAsia="zh-CN"/>
        </w:rPr>
        <w:t>1</w:t>
      </w:r>
      <w:r>
        <w:rPr>
          <w:szCs w:val="24"/>
          <w:lang w:eastAsia="ja-JP"/>
        </w:rPr>
        <w:t xml:space="preserve">] </w:t>
      </w:r>
      <w:r w:rsidR="00D621FD" w:rsidRPr="00D621FD">
        <w:rPr>
          <w:szCs w:val="24"/>
          <w:lang w:eastAsia="ja-JP"/>
        </w:rPr>
        <w:t>Chairman’s note RAN</w:t>
      </w:r>
      <w:r w:rsidR="00FB0CA1">
        <w:rPr>
          <w:szCs w:val="24"/>
          <w:lang w:eastAsia="ja-JP"/>
        </w:rPr>
        <w:t>-</w:t>
      </w:r>
      <w:r w:rsidR="00D621FD" w:rsidRPr="00D621FD">
        <w:rPr>
          <w:szCs w:val="24"/>
          <w:lang w:eastAsia="ja-JP"/>
        </w:rPr>
        <w:t xml:space="preserve">1 </w:t>
      </w:r>
      <w:r w:rsidR="00FB0CA1" w:rsidRPr="00FB0CA1">
        <w:rPr>
          <w:szCs w:val="24"/>
          <w:lang w:eastAsia="ja-JP"/>
        </w:rPr>
        <w:t>#AH_NR3</w:t>
      </w:r>
      <w:r w:rsidR="00D621FD" w:rsidRPr="00D621FD">
        <w:rPr>
          <w:szCs w:val="24"/>
          <w:lang w:eastAsia="ja-JP"/>
        </w:rPr>
        <w:t xml:space="preserve">, </w:t>
      </w:r>
      <w:r w:rsidR="00FB0CA1">
        <w:rPr>
          <w:szCs w:val="24"/>
          <w:lang w:eastAsia="ja-JP"/>
        </w:rPr>
        <w:t>Nagoya</w:t>
      </w:r>
      <w:r w:rsidR="00FB0CA1" w:rsidRPr="00800FB8">
        <w:rPr>
          <w:szCs w:val="24"/>
          <w:lang w:eastAsia="ja-JP"/>
        </w:rPr>
        <w:t xml:space="preserve">, </w:t>
      </w:r>
      <w:r w:rsidR="00FB0CA1">
        <w:rPr>
          <w:szCs w:val="24"/>
          <w:lang w:eastAsia="ja-JP"/>
        </w:rPr>
        <w:t>Japan</w:t>
      </w:r>
      <w:r w:rsidR="00FB0CA1" w:rsidRPr="00800FB8">
        <w:rPr>
          <w:szCs w:val="24"/>
          <w:lang w:eastAsia="ja-JP"/>
        </w:rPr>
        <w:t>,</w:t>
      </w:r>
      <w:r w:rsidR="00FB0CA1">
        <w:rPr>
          <w:szCs w:val="24"/>
          <w:lang w:eastAsia="ja-JP"/>
        </w:rPr>
        <w:t xml:space="preserve"> Sep</w:t>
      </w:r>
      <w:r w:rsidR="00D621FD" w:rsidRPr="00FB0CA1">
        <w:rPr>
          <w:rFonts w:hint="eastAsia"/>
          <w:szCs w:val="24"/>
          <w:lang w:eastAsia="ja-JP"/>
        </w:rPr>
        <w:t>.</w:t>
      </w:r>
      <w:r w:rsidR="00D621FD" w:rsidRPr="00D621FD">
        <w:rPr>
          <w:szCs w:val="24"/>
          <w:lang w:eastAsia="ja-JP"/>
        </w:rPr>
        <w:t>2017</w:t>
      </w:r>
      <w:r w:rsidR="00D621FD" w:rsidRPr="00FB0CA1">
        <w:rPr>
          <w:rFonts w:hint="eastAsia"/>
          <w:szCs w:val="24"/>
          <w:lang w:eastAsia="ja-JP"/>
        </w:rPr>
        <w:t>.</w:t>
      </w:r>
    </w:p>
    <w:p w14:paraId="05F02819" w14:textId="77777777" w:rsidR="00972795" w:rsidRDefault="000713E8" w:rsidP="00972795">
      <w:pPr>
        <w:pStyle w:val="textintend2"/>
        <w:widowControl w:val="0"/>
        <w:numPr>
          <w:ilvl w:val="0"/>
          <w:numId w:val="0"/>
        </w:numPr>
        <w:tabs>
          <w:tab w:val="right" w:pos="9639"/>
        </w:tabs>
        <w:snapToGrid w:val="0"/>
        <w:spacing w:after="0"/>
        <w:ind w:left="420" w:hanging="420"/>
        <w:rPr>
          <w:rFonts w:eastAsia="宋体"/>
          <w:szCs w:val="24"/>
          <w:lang w:eastAsia="zh-CN"/>
        </w:rPr>
      </w:pPr>
      <w:r>
        <w:rPr>
          <w:szCs w:val="24"/>
          <w:lang w:eastAsia="ja-JP"/>
        </w:rPr>
        <w:t>[</w:t>
      </w:r>
      <w:r w:rsidR="00076029" w:rsidRPr="00FB0CA1">
        <w:rPr>
          <w:rFonts w:hint="eastAsia"/>
          <w:szCs w:val="24"/>
          <w:lang w:eastAsia="ja-JP"/>
        </w:rPr>
        <w:t>2</w:t>
      </w:r>
      <w:r>
        <w:rPr>
          <w:szCs w:val="24"/>
          <w:lang w:eastAsia="ja-JP"/>
        </w:rPr>
        <w:t xml:space="preserve">] </w:t>
      </w:r>
      <w:r w:rsidR="005C2453" w:rsidRPr="005C2453">
        <w:rPr>
          <w:szCs w:val="24"/>
          <w:lang w:eastAsia="ja-JP"/>
        </w:rPr>
        <w:t>R1-1717216</w:t>
      </w:r>
      <w:r w:rsidR="00800FB8" w:rsidRPr="00800FB8">
        <w:rPr>
          <w:szCs w:val="24"/>
          <w:lang w:eastAsia="ja-JP"/>
        </w:rPr>
        <w:t>,</w:t>
      </w:r>
      <w:r w:rsidR="00574C56" w:rsidRPr="00800FB8">
        <w:rPr>
          <w:rFonts w:hint="eastAsia"/>
          <w:szCs w:val="24"/>
          <w:lang w:eastAsia="ja-JP"/>
        </w:rPr>
        <w:t xml:space="preserve"> </w:t>
      </w:r>
      <w:r w:rsidR="00574C56" w:rsidRPr="00800FB8">
        <w:rPr>
          <w:szCs w:val="24"/>
          <w:lang w:eastAsia="ja-JP"/>
        </w:rPr>
        <w:t>“</w:t>
      </w:r>
      <w:r w:rsidR="005C2453" w:rsidRPr="005C2453">
        <w:rPr>
          <w:szCs w:val="24"/>
          <w:lang w:eastAsia="ja-JP"/>
        </w:rPr>
        <w:t>Discussion on NB-</w:t>
      </w:r>
      <w:proofErr w:type="spellStart"/>
      <w:r w:rsidR="005C2453" w:rsidRPr="005C2453">
        <w:rPr>
          <w:szCs w:val="24"/>
          <w:lang w:eastAsia="ja-JP"/>
        </w:rPr>
        <w:t>IoT</w:t>
      </w:r>
      <w:proofErr w:type="spellEnd"/>
      <w:r w:rsidR="005C2453" w:rsidRPr="005C2453">
        <w:rPr>
          <w:szCs w:val="24"/>
          <w:lang w:eastAsia="ja-JP"/>
        </w:rPr>
        <w:t xml:space="preserve"> TDD-UL</w:t>
      </w:r>
      <w:r w:rsidR="00C171A8" w:rsidRPr="00800FB8">
        <w:rPr>
          <w:szCs w:val="24"/>
          <w:lang w:eastAsia="ja-JP"/>
        </w:rPr>
        <w:t>,</w:t>
      </w:r>
      <w:r w:rsidR="00574C56" w:rsidRPr="00800FB8">
        <w:rPr>
          <w:szCs w:val="24"/>
          <w:lang w:eastAsia="ja-JP"/>
        </w:rPr>
        <w:t>”</w:t>
      </w:r>
      <w:r w:rsidR="00574C56" w:rsidRPr="00800FB8">
        <w:rPr>
          <w:rFonts w:hint="eastAsia"/>
          <w:szCs w:val="24"/>
          <w:lang w:eastAsia="ja-JP"/>
        </w:rPr>
        <w:t xml:space="preserve"> </w:t>
      </w:r>
      <w:r w:rsidR="00800FB8" w:rsidRPr="00800FB8">
        <w:rPr>
          <w:szCs w:val="24"/>
          <w:lang w:eastAsia="ja-JP"/>
        </w:rPr>
        <w:t xml:space="preserve">Sharp, </w:t>
      </w:r>
      <w:r w:rsidR="00574C56" w:rsidRPr="00800FB8">
        <w:rPr>
          <w:szCs w:val="24"/>
          <w:lang w:eastAsia="ja-JP"/>
        </w:rPr>
        <w:t>3GPP TSG RAN</w:t>
      </w:r>
      <w:r w:rsidR="00800FB8">
        <w:rPr>
          <w:szCs w:val="24"/>
          <w:lang w:eastAsia="ja-JP"/>
        </w:rPr>
        <w:t>-</w:t>
      </w:r>
      <w:r w:rsidR="00393FF1">
        <w:rPr>
          <w:szCs w:val="24"/>
          <w:lang w:eastAsia="ja-JP"/>
        </w:rPr>
        <w:t>1</w:t>
      </w:r>
      <w:r w:rsidR="00393FF1" w:rsidRPr="00800FB8">
        <w:rPr>
          <w:szCs w:val="24"/>
          <w:lang w:eastAsia="ja-JP"/>
        </w:rPr>
        <w:t xml:space="preserve"> </w:t>
      </w:r>
      <w:r w:rsidR="00393FF1" w:rsidRPr="00D621FD">
        <w:rPr>
          <w:szCs w:val="24"/>
          <w:lang w:eastAsia="ja-JP"/>
        </w:rPr>
        <w:t>#</w:t>
      </w:r>
      <w:r w:rsidR="00FB0CA1" w:rsidRPr="00FB0CA1">
        <w:rPr>
          <w:szCs w:val="24"/>
          <w:lang w:eastAsia="ja-JP"/>
        </w:rPr>
        <w:t>AH_NR3</w:t>
      </w:r>
      <w:r w:rsidR="005C2453">
        <w:rPr>
          <w:szCs w:val="24"/>
          <w:lang w:eastAsia="ja-JP"/>
        </w:rPr>
        <w:t>, Nagoya</w:t>
      </w:r>
      <w:r w:rsidR="00800FB8" w:rsidRPr="00800FB8">
        <w:rPr>
          <w:szCs w:val="24"/>
          <w:lang w:eastAsia="ja-JP"/>
        </w:rPr>
        <w:t xml:space="preserve">, </w:t>
      </w:r>
      <w:r w:rsidR="005C2453">
        <w:rPr>
          <w:szCs w:val="24"/>
          <w:lang w:eastAsia="ja-JP"/>
        </w:rPr>
        <w:t>Japan</w:t>
      </w:r>
      <w:r w:rsidR="00800FB8" w:rsidRPr="00800FB8">
        <w:rPr>
          <w:szCs w:val="24"/>
          <w:lang w:eastAsia="ja-JP"/>
        </w:rPr>
        <w:t xml:space="preserve">, </w:t>
      </w:r>
      <w:r w:rsidR="00F21BF6" w:rsidRPr="00F21BF6">
        <w:rPr>
          <w:szCs w:val="24"/>
          <w:lang w:eastAsia="ja-JP"/>
        </w:rPr>
        <w:t>18th – 21st</w:t>
      </w:r>
      <w:r w:rsidR="00800FB8" w:rsidRPr="00800FB8">
        <w:rPr>
          <w:szCs w:val="24"/>
          <w:lang w:eastAsia="ja-JP"/>
        </w:rPr>
        <w:t xml:space="preserve"> </w:t>
      </w:r>
      <w:r w:rsidR="00FB0CA1">
        <w:rPr>
          <w:szCs w:val="24"/>
          <w:lang w:eastAsia="ja-JP"/>
        </w:rPr>
        <w:t>Sep</w:t>
      </w:r>
      <w:r w:rsidR="00D621FD" w:rsidRPr="00FB0CA1">
        <w:rPr>
          <w:rFonts w:hint="eastAsia"/>
          <w:szCs w:val="24"/>
          <w:lang w:eastAsia="ja-JP"/>
        </w:rPr>
        <w:t>.</w:t>
      </w:r>
      <w:r w:rsidR="00800FB8" w:rsidRPr="00800FB8">
        <w:rPr>
          <w:szCs w:val="24"/>
          <w:lang w:eastAsia="ja-JP"/>
        </w:rPr>
        <w:t xml:space="preserve"> 2017</w:t>
      </w:r>
      <w:r w:rsidR="00D621FD" w:rsidRPr="00FB0CA1">
        <w:rPr>
          <w:rFonts w:hint="eastAsia"/>
          <w:szCs w:val="24"/>
          <w:lang w:eastAsia="ja-JP"/>
        </w:rPr>
        <w:t>.</w:t>
      </w:r>
    </w:p>
    <w:p w14:paraId="44E8002B" w14:textId="0360ABC4" w:rsidR="00972795" w:rsidRPr="00972795" w:rsidRDefault="00972795" w:rsidP="00972795">
      <w:pPr>
        <w:pStyle w:val="textintend2"/>
        <w:widowControl w:val="0"/>
        <w:numPr>
          <w:ilvl w:val="0"/>
          <w:numId w:val="0"/>
        </w:numPr>
        <w:tabs>
          <w:tab w:val="right" w:pos="9639"/>
        </w:tabs>
        <w:snapToGrid w:val="0"/>
        <w:spacing w:after="0"/>
        <w:ind w:left="420" w:hanging="420"/>
        <w:rPr>
          <w:rFonts w:eastAsia="宋体"/>
          <w:szCs w:val="24"/>
          <w:lang w:eastAsia="zh-CN"/>
        </w:rPr>
      </w:pPr>
    </w:p>
    <w:p w14:paraId="6126F2EA" w14:textId="2E41D3CD" w:rsidR="00DF4D5C" w:rsidRPr="00A82BC2" w:rsidRDefault="00A82BC2" w:rsidP="00A82BC2">
      <w:pPr>
        <w:tabs>
          <w:tab w:val="left" w:pos="5923"/>
        </w:tabs>
        <w:rPr>
          <w:lang w:val="en-US"/>
        </w:rPr>
      </w:pPr>
      <w:r>
        <w:rPr>
          <w:lang w:val="en-US"/>
        </w:rPr>
        <w:tab/>
      </w:r>
    </w:p>
    <w:sectPr w:rsidR="00DF4D5C" w:rsidRPr="00A82BC2" w:rsidSect="008C6B64">
      <w:footerReference w:type="default" r:id="rId8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406D4" w14:textId="77777777" w:rsidR="00083FD9" w:rsidRDefault="00083FD9">
      <w:r>
        <w:separator/>
      </w:r>
    </w:p>
  </w:endnote>
  <w:endnote w:type="continuationSeparator" w:id="0">
    <w:p w14:paraId="79D07DFE" w14:textId="77777777" w:rsidR="00083FD9" w:rsidRDefault="00083FD9">
      <w:r>
        <w:continuationSeparator/>
      </w:r>
    </w:p>
  </w:endnote>
  <w:endnote w:type="continuationNotice" w:id="1">
    <w:p w14:paraId="6177D823" w14:textId="77777777" w:rsidR="00083FD9" w:rsidRDefault="00083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CB9E6" w14:textId="77777777" w:rsidR="0020056A" w:rsidRDefault="0020056A">
    <w:pPr>
      <w:pStyle w:val="aa"/>
      <w:jc w:val="center"/>
    </w:pPr>
    <w:r>
      <w:rPr>
        <w:b/>
        <w:szCs w:val="24"/>
      </w:rPr>
      <w:fldChar w:fldCharType="begin"/>
    </w:r>
    <w:r>
      <w:rPr>
        <w:b/>
      </w:rPr>
      <w:instrText>PAGE</w:instrText>
    </w:r>
    <w:r>
      <w:rPr>
        <w:b/>
        <w:szCs w:val="24"/>
      </w:rPr>
      <w:fldChar w:fldCharType="separate"/>
    </w:r>
    <w:r w:rsidR="000845E5">
      <w:rPr>
        <w:b/>
        <w:noProof/>
      </w:rPr>
      <w:t>5</w:t>
    </w:r>
    <w:r>
      <w:rPr>
        <w:b/>
        <w:szCs w:val="24"/>
      </w:rPr>
      <w:fldChar w:fldCharType="end"/>
    </w:r>
  </w:p>
  <w:p w14:paraId="15F48101" w14:textId="77777777" w:rsidR="0020056A" w:rsidRDefault="0020056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2ABA7" w14:textId="77777777" w:rsidR="00083FD9" w:rsidRDefault="00083FD9">
      <w:r>
        <w:separator/>
      </w:r>
    </w:p>
  </w:footnote>
  <w:footnote w:type="continuationSeparator" w:id="0">
    <w:p w14:paraId="1CA78C69" w14:textId="77777777" w:rsidR="00083FD9" w:rsidRDefault="00083FD9">
      <w:r>
        <w:continuationSeparator/>
      </w:r>
    </w:p>
  </w:footnote>
  <w:footnote w:type="continuationNotice" w:id="1">
    <w:p w14:paraId="535D3E9D" w14:textId="77777777" w:rsidR="00083FD9" w:rsidRDefault="00083F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nsid w:val="2FF21D66"/>
    <w:multiLevelType w:val="hybridMultilevel"/>
    <w:tmpl w:val="02C6C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DBB4380"/>
    <w:multiLevelType w:val="hybridMultilevel"/>
    <w:tmpl w:val="C0A28774"/>
    <w:lvl w:ilvl="0" w:tplc="2730B90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1"/>
  </w:num>
  <w:num w:numId="6">
    <w:abstractNumId w:val="22"/>
  </w:num>
  <w:num w:numId="7">
    <w:abstractNumId w:val="19"/>
  </w:num>
  <w:num w:numId="8">
    <w:abstractNumId w:val="0"/>
  </w:num>
  <w:num w:numId="9">
    <w:abstractNumId w:val="35"/>
  </w:num>
  <w:num w:numId="10">
    <w:abstractNumId w:val="15"/>
  </w:num>
  <w:num w:numId="11">
    <w:abstractNumId w:val="17"/>
  </w:num>
  <w:num w:numId="12">
    <w:abstractNumId w:val="36"/>
  </w:num>
  <w:num w:numId="13">
    <w:abstractNumId w:val="16"/>
  </w:num>
  <w:num w:numId="14">
    <w:abstractNumId w:val="18"/>
  </w:num>
  <w:num w:numId="15">
    <w:abstractNumId w:val="32"/>
  </w:num>
  <w:num w:numId="16">
    <w:abstractNumId w:val="31"/>
  </w:num>
  <w:num w:numId="17">
    <w:abstractNumId w:val="13"/>
  </w:num>
  <w:num w:numId="18">
    <w:abstractNumId w:val="23"/>
  </w:num>
  <w:num w:numId="19">
    <w:abstractNumId w:val="7"/>
  </w:num>
  <w:num w:numId="20">
    <w:abstractNumId w:val="30"/>
  </w:num>
  <w:num w:numId="21">
    <w:abstractNumId w:val="6"/>
  </w:num>
  <w:num w:numId="22">
    <w:abstractNumId w:val="2"/>
  </w:num>
  <w:num w:numId="23">
    <w:abstractNumId w:val="24"/>
  </w:num>
  <w:num w:numId="24">
    <w:abstractNumId w:val="26"/>
  </w:num>
  <w:num w:numId="25">
    <w:abstractNumId w:val="4"/>
  </w:num>
  <w:num w:numId="26">
    <w:abstractNumId w:val="14"/>
  </w:num>
  <w:num w:numId="27">
    <w:abstractNumId w:val="5"/>
  </w:num>
  <w:num w:numId="28">
    <w:abstractNumId w:val="9"/>
  </w:num>
  <w:num w:numId="29">
    <w:abstractNumId w:val="8"/>
  </w:num>
  <w:num w:numId="30">
    <w:abstractNumId w:val="20"/>
  </w:num>
  <w:num w:numId="31">
    <w:abstractNumId w:val="27"/>
  </w:num>
  <w:num w:numId="32">
    <w:abstractNumId w:val="25"/>
  </w:num>
  <w:num w:numId="33">
    <w:abstractNumId w:val="11"/>
  </w:num>
  <w:num w:numId="34">
    <w:abstractNumId w:val="29"/>
  </w:num>
  <w:num w:numId="35">
    <w:abstractNumId w:val="10"/>
  </w:num>
  <w:num w:numId="36">
    <w:abstractNumId w:val="28"/>
  </w:num>
  <w:num w:numId="37">
    <w:abstractNumId w:val="33"/>
    <w:lvlOverride w:ilvl="0">
      <w:startOverride w:val="4"/>
    </w:lvlOverride>
  </w:num>
  <w:num w:numId="38">
    <w:abstractNumId w:val="12"/>
  </w:num>
  <w:num w:numId="39">
    <w:abstractNumId w:val="37"/>
  </w:num>
  <w:num w:numId="40">
    <w:abstractNumId w:val="3"/>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1DE"/>
    <w:rsid w:val="00011490"/>
    <w:rsid w:val="00011F82"/>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6FD8"/>
    <w:rsid w:val="000273F8"/>
    <w:rsid w:val="0003072F"/>
    <w:rsid w:val="0003088A"/>
    <w:rsid w:val="0003119F"/>
    <w:rsid w:val="00031D64"/>
    <w:rsid w:val="0003201A"/>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44F"/>
    <w:rsid w:val="000825D8"/>
    <w:rsid w:val="00083011"/>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90C"/>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5F8C"/>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D07"/>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45"/>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3FF1"/>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D6"/>
    <w:rsid w:val="003A444A"/>
    <w:rsid w:val="003A457F"/>
    <w:rsid w:val="003A5297"/>
    <w:rsid w:val="003A58D8"/>
    <w:rsid w:val="003A5951"/>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C84"/>
    <w:rsid w:val="00483CFE"/>
    <w:rsid w:val="0048420D"/>
    <w:rsid w:val="0048518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035"/>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3A6"/>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1913"/>
    <w:rsid w:val="00641DB9"/>
    <w:rsid w:val="00641E5E"/>
    <w:rsid w:val="00642AD0"/>
    <w:rsid w:val="00642E8F"/>
    <w:rsid w:val="00643E13"/>
    <w:rsid w:val="0064448B"/>
    <w:rsid w:val="00645BFC"/>
    <w:rsid w:val="00646357"/>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C34"/>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0FB8"/>
    <w:rsid w:val="0080117A"/>
    <w:rsid w:val="00801BEC"/>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5F3F"/>
    <w:rsid w:val="00876014"/>
    <w:rsid w:val="00876681"/>
    <w:rsid w:val="00876AEF"/>
    <w:rsid w:val="00876FCF"/>
    <w:rsid w:val="00877EC8"/>
    <w:rsid w:val="008803AC"/>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8FD"/>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5CE"/>
    <w:rsid w:val="00A464C6"/>
    <w:rsid w:val="00A46558"/>
    <w:rsid w:val="00A46EC0"/>
    <w:rsid w:val="00A47396"/>
    <w:rsid w:val="00A477F4"/>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B24"/>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EC2"/>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7CF"/>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B6E91"/>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545"/>
    <w:rsid w:val="00CD36B3"/>
    <w:rsid w:val="00CD378F"/>
    <w:rsid w:val="00CD3934"/>
    <w:rsid w:val="00CD3C53"/>
    <w:rsid w:val="00CD3D41"/>
    <w:rsid w:val="00CD3FDB"/>
    <w:rsid w:val="00CD4087"/>
    <w:rsid w:val="00CD40E4"/>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FC2"/>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FE1EAC"/>
    <w:pPr>
      <w:keepNext/>
      <w:spacing w:before="240"/>
      <w:ind w:left="567" w:hanging="567"/>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FE1EAC"/>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cap1 Char,cap2 Char,cap11 Char,Caption Char Char,Caption Char1 Char Char,cap Char Char1 Char,Caption Char Char1 Char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a"/>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oleObject" Target="embeddings/oleObject31.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2.wmf"/><Relationship Id="rId79" Type="http://schemas.openxmlformats.org/officeDocument/2006/relationships/package" Target="embeddings/Microsoft_Visio___2.vsdx"/><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image" Target="media/image30.wmf"/><Relationship Id="rId77" Type="http://schemas.openxmlformats.org/officeDocument/2006/relationships/package" Target="embeddings/Microsoft_Visio___1.vsdx"/><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1.w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4.emf"/><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3.emf"/><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84B81-44FC-4254-8428-B34BCDB2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1526</Words>
  <Characters>8703</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Luochao3 (Chao)</cp:lastModifiedBy>
  <cp:revision>22</cp:revision>
  <cp:lastPrinted>2014-04-22T06:35:00Z</cp:lastPrinted>
  <dcterms:created xsi:type="dcterms:W3CDTF">2017-11-14T03:01:00Z</dcterms:created>
  <dcterms:modified xsi:type="dcterms:W3CDTF">2017-11-17T08:10:00Z</dcterms:modified>
</cp:coreProperties>
</file>