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22D25" w14:textId="20AC9941" w:rsidR="00A85E54" w:rsidRPr="000613D3" w:rsidRDefault="00C102AD" w:rsidP="00B56492">
      <w:pPr>
        <w:pStyle w:val="Header"/>
        <w:tabs>
          <w:tab w:val="clear" w:pos="4536"/>
          <w:tab w:val="left" w:pos="1134"/>
        </w:tabs>
        <w:rPr>
          <w:i/>
          <w:lang w:val="de-DE"/>
        </w:rPr>
      </w:pPr>
      <w:r>
        <w:rPr>
          <w:lang w:val="de-DE"/>
        </w:rPr>
        <w:t>3GPP TSG-RAN</w:t>
      </w:r>
      <w:r w:rsidR="0019710B">
        <w:rPr>
          <w:lang w:val="de-DE"/>
        </w:rPr>
        <w:t xml:space="preserve"> </w:t>
      </w:r>
      <w:proofErr w:type="spellStart"/>
      <w:r w:rsidR="0019710B">
        <w:rPr>
          <w:lang w:val="de-DE"/>
        </w:rPr>
        <w:t>WG1</w:t>
      </w:r>
      <w:proofErr w:type="spellEnd"/>
      <w:r w:rsidR="0019710B">
        <w:rPr>
          <w:lang w:val="de-DE"/>
        </w:rPr>
        <w:t xml:space="preserve"> #</w:t>
      </w:r>
      <w:r w:rsidR="00377FE8">
        <w:rPr>
          <w:lang w:val="de-DE"/>
        </w:rPr>
        <w:t>89</w:t>
      </w:r>
      <w:r w:rsidR="00A85E54" w:rsidRPr="000613D3">
        <w:rPr>
          <w:lang w:val="de-DE"/>
        </w:rPr>
        <w:tab/>
      </w:r>
      <w:proofErr w:type="spellStart"/>
      <w:r w:rsidR="00A85E54" w:rsidRPr="001C2F6C">
        <w:rPr>
          <w:szCs w:val="20"/>
          <w:lang w:val="de-DE"/>
        </w:rPr>
        <w:t>R1</w:t>
      </w:r>
      <w:proofErr w:type="spellEnd"/>
      <w:r w:rsidR="00A85E54" w:rsidRPr="001C2F6C">
        <w:rPr>
          <w:szCs w:val="20"/>
          <w:lang w:val="de-DE"/>
        </w:rPr>
        <w:t>-</w:t>
      </w:r>
      <w:r>
        <w:rPr>
          <w:rFonts w:cs="Arial"/>
          <w:color w:val="000000"/>
          <w:szCs w:val="20"/>
        </w:rPr>
        <w:t>17</w:t>
      </w:r>
      <w:r w:rsidR="001A4A9F">
        <w:rPr>
          <w:rFonts w:cs="Arial"/>
          <w:color w:val="000000"/>
          <w:szCs w:val="20"/>
        </w:rPr>
        <w:t>09054</w:t>
      </w:r>
    </w:p>
    <w:p w14:paraId="4A9AC3FA" w14:textId="706A9FF9" w:rsidR="00A85E54" w:rsidRPr="000833FA" w:rsidRDefault="00403EA7" w:rsidP="00A85E54">
      <w:pPr>
        <w:pStyle w:val="Header"/>
        <w:rPr>
          <w:color w:val="000000"/>
        </w:rPr>
      </w:pPr>
      <w:proofErr w:type="spellStart"/>
      <w:r>
        <w:t>Hanqzhou</w:t>
      </w:r>
      <w:proofErr w:type="spellEnd"/>
      <w:r w:rsidR="00377FE8">
        <w:t>, China</w:t>
      </w:r>
      <w:r w:rsidR="0056282E">
        <w:t xml:space="preserve">, </w:t>
      </w:r>
      <w:r>
        <w:t>May 15 – 19</w:t>
      </w:r>
      <w:r w:rsidR="00B56492">
        <w:t>, 2017</w:t>
      </w:r>
    </w:p>
    <w:p w14:paraId="2E5D1813" w14:textId="77777777" w:rsidR="00A85E54" w:rsidRPr="000833FA" w:rsidRDefault="00A85E54" w:rsidP="00A85E54">
      <w:pPr>
        <w:pStyle w:val="Header"/>
      </w:pPr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C219ABA" w14:textId="22C30D0E" w:rsidR="00F75F68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377FE8">
        <w:t>On bandwidth parts</w:t>
      </w:r>
    </w:p>
    <w:p w14:paraId="7344DFB9" w14:textId="18144E1C" w:rsidR="00FE5799" w:rsidRPr="00E220C0" w:rsidRDefault="00FE5799" w:rsidP="00F86630">
      <w:pPr>
        <w:pStyle w:val="Header"/>
        <w:tabs>
          <w:tab w:val="clear" w:pos="4536"/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403EA7">
        <w:t>7.1.7</w:t>
      </w:r>
    </w:p>
    <w:p w14:paraId="3447B1EC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00D2C591" w:rsidR="0056282E" w:rsidRDefault="00377FE8" w:rsidP="001C2F6C">
      <w:pPr>
        <w:pStyle w:val="Heading1"/>
        <w:spacing w:before="180"/>
        <w:ind w:left="426" w:hanging="426"/>
      </w:pPr>
      <w:r>
        <w:t>Introduction and backgroun</w:t>
      </w:r>
      <w:r w:rsidR="00BA0759">
        <w:t>d</w:t>
      </w:r>
    </w:p>
    <w:p w14:paraId="62887B1C" w14:textId="7B232CC8" w:rsidR="00C62D7A" w:rsidRDefault="000B6E91" w:rsidP="00BA0759">
      <w:pPr>
        <w:pStyle w:val="BodyText"/>
      </w:pPr>
      <w:r>
        <w:t>At RAN1 #</w:t>
      </w:r>
      <w:proofErr w:type="spellStart"/>
      <w:r>
        <w:t>88bis</w:t>
      </w:r>
      <w:proofErr w:type="spellEnd"/>
      <w:r>
        <w:t>, the concept of</w:t>
      </w:r>
      <w:r w:rsidR="00760378">
        <w:t xml:space="preserve"> </w:t>
      </w:r>
      <w:r w:rsidR="000D1331">
        <w:t>bandwidth part was introduced by means of an</w:t>
      </w:r>
      <w:r>
        <w:t xml:space="preserve"> </w:t>
      </w:r>
      <w:r w:rsidR="00760378">
        <w:t xml:space="preserve">agreed </w:t>
      </w:r>
      <w:r>
        <w:t>working assumption</w:t>
      </w:r>
      <w:r w:rsidR="00A85F75">
        <w:t>.</w:t>
      </w:r>
    </w:p>
    <w:p w14:paraId="2524D4F3" w14:textId="5006E850" w:rsidR="000B6E91" w:rsidRDefault="000B6E91" w:rsidP="00BA0759">
      <w:pPr>
        <w:pStyle w:val="BodyText"/>
      </w:pPr>
      <w:r>
        <w:t>---------</w:t>
      </w:r>
      <w:r w:rsidR="00760378">
        <w:t>-</w:t>
      </w:r>
      <w:r w:rsidR="00760378" w:rsidRPr="000D1331">
        <w:rPr>
          <w:b/>
        </w:rPr>
        <w:t>RAN1 #</w:t>
      </w:r>
      <w:proofErr w:type="spellStart"/>
      <w:r w:rsidR="00760378" w:rsidRPr="000D1331">
        <w:rPr>
          <w:b/>
        </w:rPr>
        <w:t>88bis</w:t>
      </w:r>
      <w:proofErr w:type="spellEnd"/>
      <w:r w:rsidR="00760378">
        <w:t xml:space="preserve"> </w:t>
      </w:r>
      <w:r>
        <w:t>--------------</w:t>
      </w:r>
    </w:p>
    <w:p w14:paraId="065EAAF4" w14:textId="77777777" w:rsidR="000B6E91" w:rsidRPr="000B6E91" w:rsidRDefault="000B6E91" w:rsidP="000B6E91">
      <w:pPr>
        <w:rPr>
          <w:rFonts w:eastAsia="MS Mincho"/>
          <w:b/>
          <w:i/>
          <w:u w:val="single"/>
          <w:lang w:eastAsia="ja-JP"/>
        </w:rPr>
      </w:pPr>
      <w:r w:rsidRPr="000B6E91">
        <w:rPr>
          <w:rFonts w:eastAsia="MS Mincho" w:hint="eastAsia"/>
          <w:b/>
          <w:i/>
          <w:highlight w:val="darkYellow"/>
          <w:u w:val="single"/>
          <w:lang w:eastAsia="ja-JP"/>
        </w:rPr>
        <w:t>Working assumption:</w:t>
      </w:r>
    </w:p>
    <w:p w14:paraId="78D10BA8" w14:textId="77777777" w:rsidR="000B6E91" w:rsidRPr="000B6E91" w:rsidRDefault="000B6E91" w:rsidP="000B6E91">
      <w:pPr>
        <w:numPr>
          <w:ilvl w:val="0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 w:hint="eastAsia"/>
          <w:i/>
          <w:lang w:eastAsia="ja-JP"/>
        </w:rPr>
        <w:t>O</w:t>
      </w:r>
      <w:r w:rsidRPr="000B6E91">
        <w:rPr>
          <w:rFonts w:eastAsia="MS Mincho"/>
          <w:i/>
          <w:lang w:eastAsia="ja-JP"/>
        </w:rPr>
        <w:t xml:space="preserve">ne </w:t>
      </w:r>
      <w:r w:rsidRPr="000B6E91">
        <w:rPr>
          <w:rFonts w:eastAsia="MS Mincho" w:hint="eastAsia"/>
          <w:i/>
          <w:lang w:eastAsia="ja-JP"/>
        </w:rPr>
        <w:t xml:space="preserve">or multiple </w:t>
      </w:r>
      <w:r w:rsidRPr="000B6E91">
        <w:rPr>
          <w:rFonts w:eastAsia="MS Mincho"/>
          <w:i/>
          <w:lang w:eastAsia="ja-JP"/>
        </w:rPr>
        <w:t xml:space="preserve">bandwidth part configurations for each component carrier can be semi-statically </w:t>
      </w:r>
      <w:proofErr w:type="spellStart"/>
      <w:r w:rsidRPr="000B6E91">
        <w:rPr>
          <w:rFonts w:eastAsia="MS Mincho"/>
          <w:i/>
          <w:lang w:eastAsia="ja-JP"/>
        </w:rPr>
        <w:t>signalled</w:t>
      </w:r>
      <w:proofErr w:type="spellEnd"/>
      <w:r w:rsidRPr="000B6E91">
        <w:rPr>
          <w:rFonts w:eastAsia="MS Mincho"/>
          <w:i/>
          <w:lang w:eastAsia="ja-JP"/>
        </w:rPr>
        <w:t xml:space="preserve"> to a UE</w:t>
      </w:r>
    </w:p>
    <w:p w14:paraId="06B93501" w14:textId="77777777" w:rsidR="000B6E91" w:rsidRPr="000B6E91" w:rsidRDefault="000B6E91" w:rsidP="000B6E91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/>
          <w:i/>
          <w:lang w:eastAsia="ja-JP"/>
        </w:rPr>
        <w:t xml:space="preserve">A bandwidth part consists of a group of contiguous </w:t>
      </w:r>
      <w:proofErr w:type="spellStart"/>
      <w:r w:rsidRPr="000B6E91">
        <w:rPr>
          <w:rFonts w:eastAsia="MS Mincho"/>
          <w:i/>
          <w:lang w:eastAsia="ja-JP"/>
        </w:rPr>
        <w:t>PRBs</w:t>
      </w:r>
      <w:proofErr w:type="spellEnd"/>
    </w:p>
    <w:p w14:paraId="0A331C57" w14:textId="77777777" w:rsidR="000B6E91" w:rsidRPr="000B6E91" w:rsidRDefault="000B6E91" w:rsidP="000B6E91">
      <w:pPr>
        <w:numPr>
          <w:ilvl w:val="2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 w:hint="eastAsia"/>
          <w:i/>
          <w:lang w:eastAsia="ja-JP"/>
        </w:rPr>
        <w:t>Reserved resources can be configured within the bandwidth part</w:t>
      </w:r>
    </w:p>
    <w:p w14:paraId="65D2F930" w14:textId="77777777" w:rsidR="000B6E91" w:rsidRPr="000B6E91" w:rsidRDefault="000B6E91" w:rsidP="000B6E91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/>
          <w:i/>
          <w:lang w:eastAsia="ja-JP"/>
        </w:rPr>
        <w:t>The bandwidth of a bandwidth part equals to or is smaller than the maximal bandwidth capability supported by a UE</w:t>
      </w:r>
    </w:p>
    <w:p w14:paraId="69AEA07E" w14:textId="77777777" w:rsidR="000B6E91" w:rsidRPr="000B6E91" w:rsidRDefault="000B6E91" w:rsidP="000B6E91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/>
          <w:i/>
          <w:lang w:eastAsia="ja-JP"/>
        </w:rPr>
        <w:t xml:space="preserve">The bandwidth of a bandwidth part is at least </w:t>
      </w:r>
      <w:r w:rsidRPr="000B6E91">
        <w:rPr>
          <w:rFonts w:eastAsia="MS Mincho" w:hint="eastAsia"/>
          <w:i/>
          <w:lang w:eastAsia="ja-JP"/>
        </w:rPr>
        <w:t xml:space="preserve">as </w:t>
      </w:r>
      <w:r w:rsidRPr="000B6E91">
        <w:rPr>
          <w:rFonts w:eastAsia="MS Mincho"/>
          <w:i/>
          <w:lang w:eastAsia="ja-JP"/>
        </w:rPr>
        <w:t>large</w:t>
      </w:r>
      <w:r w:rsidRPr="000B6E91">
        <w:rPr>
          <w:rFonts w:eastAsia="MS Mincho" w:hint="eastAsia"/>
          <w:i/>
          <w:lang w:eastAsia="ja-JP"/>
        </w:rPr>
        <w:t xml:space="preserve"> as</w:t>
      </w:r>
      <w:r w:rsidRPr="000B6E91">
        <w:rPr>
          <w:rFonts w:eastAsia="MS Mincho"/>
          <w:i/>
          <w:lang w:eastAsia="ja-JP"/>
        </w:rPr>
        <w:t xml:space="preserve"> </w:t>
      </w:r>
      <w:r w:rsidRPr="000B6E91">
        <w:rPr>
          <w:rFonts w:eastAsia="MS Mincho" w:hint="eastAsia"/>
          <w:i/>
          <w:lang w:eastAsia="ja-JP"/>
        </w:rPr>
        <w:t>the</w:t>
      </w:r>
      <w:r w:rsidRPr="000B6E91">
        <w:rPr>
          <w:rFonts w:eastAsia="MS Mincho"/>
          <w:i/>
          <w:lang w:eastAsia="ja-JP"/>
        </w:rPr>
        <w:t xml:space="preserve"> SS block bandwidth</w:t>
      </w:r>
    </w:p>
    <w:p w14:paraId="6B4FFDDA" w14:textId="77777777" w:rsidR="000B6E91" w:rsidRPr="000B6E91" w:rsidRDefault="000B6E91" w:rsidP="000B6E91">
      <w:pPr>
        <w:numPr>
          <w:ilvl w:val="2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 w:hint="eastAsia"/>
          <w:i/>
          <w:lang w:eastAsia="ja-JP"/>
        </w:rPr>
        <w:t>The bandwidth part may or may not contain the SS block</w:t>
      </w:r>
    </w:p>
    <w:p w14:paraId="76CA8C9A" w14:textId="77777777" w:rsidR="000B6E91" w:rsidRPr="000B6E91" w:rsidRDefault="000B6E91" w:rsidP="000B6E91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/>
          <w:i/>
          <w:lang w:eastAsia="ja-JP"/>
        </w:rPr>
        <w:t>Configuration of a bandwidth part may include the following properties</w:t>
      </w:r>
    </w:p>
    <w:p w14:paraId="5380EC40" w14:textId="77777777" w:rsidR="000B6E91" w:rsidRPr="000B6E91" w:rsidRDefault="000B6E91" w:rsidP="000B6E91">
      <w:pPr>
        <w:numPr>
          <w:ilvl w:val="2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/>
          <w:i/>
          <w:lang w:eastAsia="ja-JP"/>
        </w:rPr>
        <w:t>Numerology</w:t>
      </w:r>
    </w:p>
    <w:p w14:paraId="13F43A48" w14:textId="77777777" w:rsidR="000B6E91" w:rsidRPr="000B6E91" w:rsidRDefault="000B6E91" w:rsidP="000B6E91">
      <w:pPr>
        <w:numPr>
          <w:ilvl w:val="2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/>
          <w:i/>
          <w:lang w:eastAsia="ja-JP"/>
        </w:rPr>
        <w:t>Frequency location (e.g. center frequency)</w:t>
      </w:r>
    </w:p>
    <w:p w14:paraId="1B6C8645" w14:textId="77777777" w:rsidR="000B6E91" w:rsidRPr="000B6E91" w:rsidRDefault="000B6E91" w:rsidP="000B6E91">
      <w:pPr>
        <w:numPr>
          <w:ilvl w:val="2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/>
          <w:i/>
          <w:lang w:eastAsia="ja-JP"/>
        </w:rPr>
        <w:t xml:space="preserve">Bandwidth (e.g. number of </w:t>
      </w:r>
      <w:proofErr w:type="spellStart"/>
      <w:r w:rsidRPr="000B6E91">
        <w:rPr>
          <w:rFonts w:eastAsia="MS Mincho"/>
          <w:i/>
          <w:lang w:eastAsia="ja-JP"/>
        </w:rPr>
        <w:t>PRBs</w:t>
      </w:r>
      <w:proofErr w:type="spellEnd"/>
      <w:r w:rsidRPr="000B6E91">
        <w:rPr>
          <w:rFonts w:eastAsia="MS Mincho"/>
          <w:i/>
          <w:lang w:eastAsia="ja-JP"/>
        </w:rPr>
        <w:t>)</w:t>
      </w:r>
    </w:p>
    <w:p w14:paraId="2D67BBB1" w14:textId="77777777" w:rsidR="000B6E91" w:rsidRPr="000B6E91" w:rsidRDefault="000B6E91" w:rsidP="000B6E91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 w:hint="eastAsia"/>
          <w:i/>
          <w:lang w:eastAsia="ja-JP"/>
        </w:rPr>
        <w:t xml:space="preserve">Note that it is for </w:t>
      </w:r>
      <w:proofErr w:type="spellStart"/>
      <w:r w:rsidRPr="000B6E91">
        <w:rPr>
          <w:rFonts w:eastAsia="MS Mincho" w:hint="eastAsia"/>
          <w:i/>
          <w:lang w:eastAsia="ja-JP"/>
        </w:rPr>
        <w:t>RRC</w:t>
      </w:r>
      <w:proofErr w:type="spellEnd"/>
      <w:r w:rsidRPr="000B6E91">
        <w:rPr>
          <w:rFonts w:eastAsia="MS Mincho" w:hint="eastAsia"/>
          <w:i/>
          <w:lang w:eastAsia="ja-JP"/>
        </w:rPr>
        <w:t xml:space="preserve"> connected mode UE</w:t>
      </w:r>
    </w:p>
    <w:p w14:paraId="7F9838BC" w14:textId="77777777" w:rsidR="000B6E91" w:rsidRPr="000B6E91" w:rsidRDefault="000B6E91" w:rsidP="000B6E91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/>
          <w:i/>
          <w:lang w:eastAsia="ja-JP"/>
        </w:rPr>
        <w:t>FFS how to indicate to the UE which bandwidth part configuration (if multiple) should be assumed for resource allocation at a given time</w:t>
      </w:r>
    </w:p>
    <w:p w14:paraId="32F1BC3A" w14:textId="2A8BB159" w:rsidR="000B6E91" w:rsidRPr="000B6E91" w:rsidRDefault="000B6E91" w:rsidP="000B6E91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0B6E91">
        <w:rPr>
          <w:rFonts w:eastAsia="MS Mincho" w:hint="eastAsia"/>
          <w:i/>
          <w:lang w:eastAsia="ja-JP"/>
        </w:rPr>
        <w:t xml:space="preserve">FFS </w:t>
      </w:r>
      <w:proofErr w:type="spellStart"/>
      <w:r w:rsidRPr="000B6E91">
        <w:rPr>
          <w:rFonts w:eastAsia="MS Mincho"/>
          <w:i/>
          <w:lang w:eastAsia="ja-JP"/>
        </w:rPr>
        <w:t>neighbour</w:t>
      </w:r>
      <w:proofErr w:type="spellEnd"/>
      <w:r w:rsidRPr="000B6E91">
        <w:rPr>
          <w:rFonts w:eastAsia="MS Mincho" w:hint="eastAsia"/>
          <w:i/>
          <w:lang w:eastAsia="ja-JP"/>
        </w:rPr>
        <w:t xml:space="preserve"> cell </w:t>
      </w:r>
      <w:proofErr w:type="spellStart"/>
      <w:r w:rsidRPr="000B6E91">
        <w:rPr>
          <w:rFonts w:eastAsia="MS Mincho" w:hint="eastAsia"/>
          <w:i/>
          <w:lang w:eastAsia="ja-JP"/>
        </w:rPr>
        <w:t>RRM</w:t>
      </w:r>
      <w:proofErr w:type="spellEnd"/>
    </w:p>
    <w:p w14:paraId="4A4EE610" w14:textId="642678B6" w:rsidR="000B6E91" w:rsidRDefault="000B6E91" w:rsidP="000B6E91">
      <w:pPr>
        <w:pStyle w:val="BodyText"/>
      </w:pPr>
      <w:r>
        <w:t>----------------------------</w:t>
      </w:r>
    </w:p>
    <w:p w14:paraId="1E048249" w14:textId="77777777" w:rsidR="000D1331" w:rsidRDefault="000D1331" w:rsidP="00760378">
      <w:pPr>
        <w:pStyle w:val="BodyText"/>
      </w:pPr>
    </w:p>
    <w:p w14:paraId="4FDCC961" w14:textId="046A9964" w:rsidR="000B6E91" w:rsidRDefault="000B6E91" w:rsidP="00760378">
      <w:pPr>
        <w:pStyle w:val="BodyText"/>
      </w:pPr>
      <w:r>
        <w:t xml:space="preserve">However, </w:t>
      </w:r>
      <w:r w:rsidR="00760378">
        <w:t xml:space="preserve">there are still several question marks regarding </w:t>
      </w:r>
      <w:r w:rsidR="005E2927">
        <w:t xml:space="preserve">the </w:t>
      </w:r>
      <w:r>
        <w:t>concept of b</w:t>
      </w:r>
      <w:r w:rsidR="00760378">
        <w:t>andwidth part</w:t>
      </w:r>
      <w:r w:rsidR="000A64FC">
        <w:t>.</w:t>
      </w:r>
      <w:r w:rsidR="005E2927">
        <w:t xml:space="preserve"> For example:</w:t>
      </w:r>
    </w:p>
    <w:p w14:paraId="3EF43529" w14:textId="1DDF05D4" w:rsidR="008E546B" w:rsidRDefault="008E546B" w:rsidP="008E546B">
      <w:pPr>
        <w:pStyle w:val="BodyText"/>
        <w:numPr>
          <w:ilvl w:val="0"/>
          <w:numId w:val="48"/>
        </w:numPr>
      </w:pPr>
      <w:r>
        <w:t>The above working assumption</w:t>
      </w:r>
      <w:r w:rsidR="000A64FC">
        <w:t xml:space="preserve"> does not say anything </w:t>
      </w:r>
      <w:r>
        <w:t xml:space="preserve">about the purpose of the concept of bandwidth part. This is in some sense appropriate for a 3GPP agreement. </w:t>
      </w:r>
      <w:r w:rsidR="003E3BD3">
        <w:t xml:space="preserve">However, understanding the purpose of a proposed </w:t>
      </w:r>
      <w:r w:rsidR="005E2927">
        <w:t xml:space="preserve">and almost agreed </w:t>
      </w:r>
      <w:r w:rsidR="003E3BD3">
        <w:t>functionality is obviously</w:t>
      </w:r>
      <w:r w:rsidR="005E2927">
        <w:t xml:space="preserve"> of some</w:t>
      </w:r>
      <w:r w:rsidR="003E3BD3">
        <w:t xml:space="preserve"> </w:t>
      </w:r>
      <w:r w:rsidR="005E2927">
        <w:t>importance</w:t>
      </w:r>
      <w:r w:rsidR="003E3BD3">
        <w:t xml:space="preserve">. </w:t>
      </w:r>
      <w:r w:rsidR="00A85F75">
        <w:t xml:space="preserve">More importantly </w:t>
      </w:r>
      <w:r w:rsidR="00412FAA">
        <w:t>t</w:t>
      </w:r>
      <w:r w:rsidR="00A85F75">
        <w:t>here are</w:t>
      </w:r>
      <w:r w:rsidR="003E3BD3">
        <w:t xml:space="preserve"> </w:t>
      </w:r>
      <w:r>
        <w:t>indications that different companies may see</w:t>
      </w:r>
      <w:r w:rsidR="005E2927">
        <w:t xml:space="preserve"> </w:t>
      </w:r>
      <w:r w:rsidR="00412FAA">
        <w:t>partly</w:t>
      </w:r>
      <w:r w:rsidR="005E2927">
        <w:t xml:space="preserve"> different purposes</w:t>
      </w:r>
      <w:r w:rsidR="00412FAA">
        <w:t xml:space="preserve"> and if that is the case</w:t>
      </w:r>
      <w:r>
        <w:t xml:space="preserve"> it is </w:t>
      </w:r>
      <w:r w:rsidR="005E2927">
        <w:t xml:space="preserve">obviously </w:t>
      </w:r>
      <w:r>
        <w:t>important to understa</w:t>
      </w:r>
      <w:r w:rsidR="00940C20">
        <w:t xml:space="preserve">nd if </w:t>
      </w:r>
      <w:proofErr w:type="gramStart"/>
      <w:r w:rsidR="00940C20">
        <w:t xml:space="preserve">these different </w:t>
      </w:r>
      <w:r>
        <w:t>purposes can be covered by a single bandwidth-part concept</w:t>
      </w:r>
      <w:proofErr w:type="gramEnd"/>
      <w:r>
        <w:t>.</w:t>
      </w:r>
    </w:p>
    <w:p w14:paraId="6A1DC936" w14:textId="63AD01B2" w:rsidR="008E546B" w:rsidRDefault="008E546B" w:rsidP="008E546B">
      <w:pPr>
        <w:pStyle w:val="BodyText"/>
        <w:numPr>
          <w:ilvl w:val="0"/>
          <w:numId w:val="48"/>
        </w:numPr>
      </w:pPr>
      <w:r>
        <w:t xml:space="preserve">The above working assumption </w:t>
      </w:r>
      <w:r w:rsidR="00E13538">
        <w:t>only states that a bandwidth part can be signaled</w:t>
      </w:r>
      <w:r w:rsidR="00412FAA">
        <w:t>/</w:t>
      </w:r>
      <w:r w:rsidR="0012699D">
        <w:t>configured</w:t>
      </w:r>
      <w:r w:rsidR="00E35AA8">
        <w:t xml:space="preserve">. However, it </w:t>
      </w:r>
      <w:r>
        <w:t>does no</w:t>
      </w:r>
      <w:r w:rsidR="005E2927">
        <w:t xml:space="preserve">t really say anything about </w:t>
      </w:r>
      <w:r w:rsidR="00E35AA8">
        <w:t xml:space="preserve">what this implies in terms of, </w:t>
      </w:r>
      <w:r w:rsidR="003E3BD3">
        <w:t>fo</w:t>
      </w:r>
      <w:r w:rsidR="005E2927">
        <w:t>r example</w:t>
      </w:r>
      <w:r w:rsidR="00E35AA8">
        <w:t>,</w:t>
      </w:r>
      <w:r w:rsidR="005E2927">
        <w:t xml:space="preserve"> what transmissions</w:t>
      </w:r>
      <w:r w:rsidR="00E13538">
        <w:t>, if any,</w:t>
      </w:r>
      <w:r w:rsidR="005E2927">
        <w:t xml:space="preserve"> would</w:t>
      </w:r>
      <w:r w:rsidR="003E3BD3">
        <w:t xml:space="preserve"> potentially </w:t>
      </w:r>
      <w:r w:rsidR="005E2927">
        <w:t xml:space="preserve">be limited to a </w:t>
      </w:r>
      <w:r w:rsidR="00E13538">
        <w:t xml:space="preserve">certain </w:t>
      </w:r>
      <w:r w:rsidR="005E2927">
        <w:t xml:space="preserve">configured </w:t>
      </w:r>
      <w:r w:rsidR="00E13538">
        <w:t>bandwidth part</w:t>
      </w:r>
      <w:r w:rsidR="00E35AA8">
        <w:t>. Furthermore,</w:t>
      </w:r>
      <w:r w:rsidR="003E3BD3">
        <w:t xml:space="preserve"> </w:t>
      </w:r>
      <w:r w:rsidR="00E35AA8">
        <w:t xml:space="preserve">it does not </w:t>
      </w:r>
      <w:r w:rsidR="003E3BD3">
        <w:t xml:space="preserve">discuss whether the </w:t>
      </w:r>
      <w:r w:rsidR="005E2927">
        <w:t xml:space="preserve">concept of </w:t>
      </w:r>
      <w:r w:rsidR="003E3BD3">
        <w:t>bandwidth part</w:t>
      </w:r>
      <w:r w:rsidR="005E2927">
        <w:t>s</w:t>
      </w:r>
      <w:r w:rsidR="003E3BD3">
        <w:t xml:space="preserve"> is valid for downlink or uplink or both. </w:t>
      </w:r>
    </w:p>
    <w:p w14:paraId="06C6A5B9" w14:textId="605DC8DE" w:rsidR="000B6E91" w:rsidRDefault="008E546B" w:rsidP="00BA0759">
      <w:pPr>
        <w:pStyle w:val="BodyText"/>
        <w:numPr>
          <w:ilvl w:val="0"/>
          <w:numId w:val="48"/>
        </w:numPr>
      </w:pPr>
      <w:r>
        <w:t>It is unclear if the above working assumption implies tha</w:t>
      </w:r>
      <w:r w:rsidR="003E3BD3">
        <w:t>t the concept of bandwidth part</w:t>
      </w:r>
      <w:r>
        <w:t xml:space="preserve"> </w:t>
      </w:r>
      <w:proofErr w:type="gramStart"/>
      <w:r>
        <w:t>has to</w:t>
      </w:r>
      <w:proofErr w:type="gramEnd"/>
      <w:r>
        <w:t xml:space="preserve"> be explicitly covered in the specification or if it can be covered by other already agreed functionality</w:t>
      </w:r>
      <w:r w:rsidR="005E2927">
        <w:t>.</w:t>
      </w:r>
    </w:p>
    <w:p w14:paraId="47283CD7" w14:textId="339943AA" w:rsidR="00C62D7A" w:rsidRDefault="00760378" w:rsidP="007D0A41">
      <w:pPr>
        <w:pStyle w:val="Heading1"/>
        <w:tabs>
          <w:tab w:val="clear" w:pos="3544"/>
          <w:tab w:val="num" w:pos="426"/>
        </w:tabs>
        <w:ind w:hanging="3544"/>
      </w:pPr>
      <w:r>
        <w:t>The purpose of</w:t>
      </w:r>
      <w:r w:rsidR="003F70FE">
        <w:t xml:space="preserve"> </w:t>
      </w:r>
      <w:r w:rsidR="00C62D7A">
        <w:t>bandwidth parts</w:t>
      </w:r>
    </w:p>
    <w:p w14:paraId="5D486D02" w14:textId="4B28CD1D" w:rsidR="008E546B" w:rsidRDefault="008E546B" w:rsidP="00FA229C">
      <w:pPr>
        <w:pStyle w:val="BodyText"/>
      </w:pPr>
      <w:r>
        <w:t>W</w:t>
      </w:r>
      <w:r w:rsidR="003E3BD3">
        <w:t>e see the introduction of</w:t>
      </w:r>
      <w:r>
        <w:t xml:space="preserve"> the concept of bandwidth parts</w:t>
      </w:r>
      <w:r w:rsidR="003E3BD3">
        <w:t xml:space="preserve"> to be </w:t>
      </w:r>
      <w:r w:rsidR="00D83741">
        <w:t>mainl</w:t>
      </w:r>
      <w:r w:rsidR="003E3BD3">
        <w:t xml:space="preserve">y related to the following </w:t>
      </w:r>
      <w:r w:rsidR="00D83741">
        <w:t>properties of NR:</w:t>
      </w:r>
    </w:p>
    <w:p w14:paraId="23A3EF97" w14:textId="77777777" w:rsidR="008E546B" w:rsidRDefault="00C62D7A" w:rsidP="0084714F">
      <w:pPr>
        <w:pStyle w:val="BodyText"/>
        <w:numPr>
          <w:ilvl w:val="0"/>
          <w:numId w:val="47"/>
        </w:numPr>
      </w:pPr>
      <w:r>
        <w:t>NR should al</w:t>
      </w:r>
      <w:r w:rsidR="00BA0759">
        <w:t xml:space="preserve">low </w:t>
      </w:r>
      <w:r w:rsidR="00085689">
        <w:t xml:space="preserve">for </w:t>
      </w:r>
      <w:proofErr w:type="spellStart"/>
      <w:r w:rsidR="00085689">
        <w:t>UEs</w:t>
      </w:r>
      <w:proofErr w:type="spellEnd"/>
      <w:r w:rsidR="00BA0759">
        <w:t xml:space="preserve"> with a</w:t>
      </w:r>
      <w:r w:rsidR="00085689">
        <w:t xml:space="preserve"> bandwidth capability</w:t>
      </w:r>
      <w:r w:rsidR="00BA0759">
        <w:t xml:space="preserve"> </w:t>
      </w:r>
      <w:r>
        <w:t>that is less than the max</w:t>
      </w:r>
      <w:r w:rsidR="00FA229C">
        <w:t xml:space="preserve">imum network carrier bandwidth. </w:t>
      </w:r>
    </w:p>
    <w:p w14:paraId="4B60C496" w14:textId="3985ADB2" w:rsidR="0084714F" w:rsidRDefault="008E546B" w:rsidP="0084714F">
      <w:pPr>
        <w:pStyle w:val="BodyText"/>
        <w:numPr>
          <w:ilvl w:val="0"/>
          <w:numId w:val="47"/>
        </w:numPr>
      </w:pPr>
      <w:proofErr w:type="gramStart"/>
      <w:r>
        <w:t>I</w:t>
      </w:r>
      <w:r w:rsidR="0084714F">
        <w:t>n order to</w:t>
      </w:r>
      <w:proofErr w:type="gramEnd"/>
      <w:r w:rsidR="0084714F">
        <w:t xml:space="preserve"> enable enhanced UE energy performance</w:t>
      </w:r>
      <w:r w:rsidR="0084714F" w:rsidRPr="00CC6C30">
        <w:t xml:space="preserve">, </w:t>
      </w:r>
      <w:r w:rsidR="0084714F">
        <w:t>NR should also allow for adapting the UE reception bandwidth to be less than the UE downlink bandwidth capability.</w:t>
      </w:r>
      <w:r w:rsidR="003E3BD3">
        <w:t xml:space="preserve"> </w:t>
      </w:r>
      <w:r w:rsidR="0084714F">
        <w:t xml:space="preserve"> </w:t>
      </w:r>
    </w:p>
    <w:p w14:paraId="7B5BED0A" w14:textId="0D95DB4C" w:rsidR="00A41128" w:rsidRDefault="00A41128" w:rsidP="00FA25DB">
      <w:pPr>
        <w:pStyle w:val="BodyText"/>
      </w:pPr>
      <w:r>
        <w:t>The first property means that a UE can only receive part of an overall network carrier. Thus the UE must be configured or, other means, directed to tune its receiver to a certain part of the network carrier. The network must then ensure that any, for the UE, relevant downlink transmissio</w:t>
      </w:r>
      <w:r w:rsidR="00FB49D9">
        <w:t>ns, are confined to that carrier</w:t>
      </w:r>
      <w:r>
        <w:t xml:space="preserve"> part. </w:t>
      </w:r>
    </w:p>
    <w:p w14:paraId="59EC0501" w14:textId="1ADB07A2" w:rsidR="00A41128" w:rsidRDefault="00FB49D9" w:rsidP="00FA25DB">
      <w:pPr>
        <w:pStyle w:val="BodyText"/>
      </w:pPr>
      <w:r>
        <w:lastRenderedPageBreak/>
        <w:t xml:space="preserve">The second property implies that the </w:t>
      </w:r>
      <w:r w:rsidR="00A41128">
        <w:t xml:space="preserve">part of the network carrier that the UE receiver is </w:t>
      </w:r>
      <w:r>
        <w:t xml:space="preserve">“configured” to captured may have a bandwidth that is smaller than the </w:t>
      </w:r>
      <w:r w:rsidR="00A41128">
        <w:t>UE receiver bandwidth capability.</w:t>
      </w:r>
    </w:p>
    <w:p w14:paraId="029E269F" w14:textId="59E8B000" w:rsidR="005E2927" w:rsidRDefault="00CC6C30" w:rsidP="00FA25DB">
      <w:pPr>
        <w:pStyle w:val="BodyText"/>
      </w:pPr>
      <w:r>
        <w:t>Adapting</w:t>
      </w:r>
      <w:r w:rsidR="005E2927">
        <w:t>/reducing</w:t>
      </w:r>
      <w:r>
        <w:t xml:space="preserve"> the UE </w:t>
      </w:r>
      <w:r w:rsidR="005E2927">
        <w:t xml:space="preserve">reception </w:t>
      </w:r>
      <w:r>
        <w:t xml:space="preserve">bandwidth </w:t>
      </w:r>
      <w:r w:rsidR="00A41128">
        <w:t xml:space="preserve">below the UE receiver bandwidth capability </w:t>
      </w:r>
      <w:proofErr w:type="gramStart"/>
      <w:r w:rsidR="00A41128">
        <w:t xml:space="preserve">in order </w:t>
      </w:r>
      <w:r w:rsidR="005E2927">
        <w:t>to</w:t>
      </w:r>
      <w:proofErr w:type="gramEnd"/>
      <w:r w:rsidR="005E2927">
        <w:t xml:space="preserve"> enable </w:t>
      </w:r>
      <w:r w:rsidR="0084714F">
        <w:t xml:space="preserve">enhanced energy performance </w:t>
      </w:r>
      <w:r w:rsidR="005E2927">
        <w:t>is especially relevant with regards to PDCCH monitoring. On the other h</w:t>
      </w:r>
      <w:r w:rsidR="001E7347">
        <w:t xml:space="preserve">and, </w:t>
      </w:r>
      <w:r w:rsidR="005E2927">
        <w:t xml:space="preserve">one could argue that, from a UE energy-performance point-of-view, </w:t>
      </w:r>
      <w:r w:rsidR="00E13538">
        <w:t xml:space="preserve">PDSCH </w:t>
      </w:r>
      <w:r w:rsidR="005E2927">
        <w:t xml:space="preserve">should preferable be </w:t>
      </w:r>
      <w:r w:rsidR="00D83741">
        <w:t>received</w:t>
      </w:r>
      <w:r w:rsidR="00E13538">
        <w:t xml:space="preserve"> during </w:t>
      </w:r>
      <w:proofErr w:type="spellStart"/>
      <w:r w:rsidR="00E13538">
        <w:t>as</w:t>
      </w:r>
      <w:proofErr w:type="spellEnd"/>
      <w:r w:rsidR="00E13538">
        <w:t xml:space="preserve"> short time as possible </w:t>
      </w:r>
      <w:r w:rsidR="005E2927">
        <w:t>with</w:t>
      </w:r>
      <w:r w:rsidR="00FB49D9">
        <w:t xml:space="preserve"> as high data rate as possible</w:t>
      </w:r>
      <w:r w:rsidR="00A41128">
        <w:t xml:space="preserve">. </w:t>
      </w:r>
    </w:p>
    <w:p w14:paraId="12819B0D" w14:textId="0EDAA2B6" w:rsidR="00D83741" w:rsidRDefault="00D83741" w:rsidP="00FA25DB">
      <w:pPr>
        <w:pStyle w:val="BodyText"/>
      </w:pPr>
      <w:r>
        <w:t xml:space="preserve">Thus the concept of bandwidth part should make it possible to reduce the UE reception bandwidth when the UE is (only) monitoring PDCCH. </w:t>
      </w:r>
    </w:p>
    <w:p w14:paraId="125E00FE" w14:textId="127A04B1" w:rsidR="0011088C" w:rsidRDefault="0011088C" w:rsidP="00FA25DB">
      <w:pPr>
        <w:pStyle w:val="BodyText"/>
      </w:pPr>
      <w:r>
        <w:t xml:space="preserve">The concept of CORESET already provides the possibility to limit UE PDCCH monitoring to a part of the overall network carrier. However, this does not </w:t>
      </w:r>
      <w:r w:rsidR="001E7347">
        <w:t xml:space="preserve">necessarily </w:t>
      </w:r>
      <w:r>
        <w:t xml:space="preserve">mean that the </w:t>
      </w:r>
      <w:r w:rsidR="001E7347">
        <w:t>concept of CORESET is a sufficient tool for U</w:t>
      </w:r>
      <w:r>
        <w:t>E reception</w:t>
      </w:r>
      <w:r w:rsidR="001E7347">
        <w:t>-</w:t>
      </w:r>
      <w:r>
        <w:t xml:space="preserve">bandwidth </w:t>
      </w:r>
      <w:r w:rsidR="00A41128">
        <w:t>reduction for</w:t>
      </w:r>
      <w:r w:rsidR="001E7347">
        <w:t xml:space="preserve"> enhanced UE energy performance</w:t>
      </w:r>
      <w:r>
        <w:t xml:space="preserve">. </w:t>
      </w:r>
    </w:p>
    <w:p w14:paraId="4B6EA74B" w14:textId="6877251A" w:rsidR="0011088C" w:rsidRDefault="009116E9" w:rsidP="00FA25DB">
      <w:pPr>
        <w:pStyle w:val="BodyText"/>
      </w:pPr>
      <w:r>
        <w:t>Once a</w:t>
      </w:r>
      <w:r w:rsidR="00154097">
        <w:t xml:space="preserve"> UE configured with a reduced reception</w:t>
      </w:r>
      <w:r w:rsidR="00E50E52">
        <w:t xml:space="preserve"> bandwidth for PDCCH monitoring</w:t>
      </w:r>
      <w:r w:rsidR="00154097">
        <w:t xml:space="preserve"> has received a scheduling assignment it should </w:t>
      </w:r>
      <w:proofErr w:type="gramStart"/>
      <w:r w:rsidR="00154097">
        <w:t>open up</w:t>
      </w:r>
      <w:proofErr w:type="gramEnd"/>
      <w:r w:rsidR="00717877">
        <w:t>, and potentially also frequency-domain re-position,</w:t>
      </w:r>
      <w:r w:rsidR="00154097">
        <w:t xml:space="preserve"> its receiver for sub-sequent PDSCH reception</w:t>
      </w:r>
      <w:r>
        <w:t xml:space="preserve">. However, </w:t>
      </w:r>
      <w:r w:rsidR="00717877">
        <w:t>this</w:t>
      </w:r>
      <w:r w:rsidR="009D1F95">
        <w:t xml:space="preserve"> will take a certain time as indicated in the </w:t>
      </w:r>
      <w:proofErr w:type="spellStart"/>
      <w:r w:rsidR="009D1F95">
        <w:t>RAN4</w:t>
      </w:r>
      <w:proofErr w:type="spellEnd"/>
      <w:r w:rsidR="009D1F95">
        <w:t xml:space="preserve"> LS response [1]. </w:t>
      </w:r>
      <w:r w:rsidR="00940C20">
        <w:t>Furthermore, PDSCH transmission may</w:t>
      </w:r>
      <w:r w:rsidR="00A41128">
        <w:t xml:space="preserve"> </w:t>
      </w:r>
      <w:r w:rsidR="00940C20">
        <w:t xml:space="preserve">start in the same symbol as the PDCCH, making it impossible to </w:t>
      </w:r>
      <w:proofErr w:type="gramStart"/>
      <w:r w:rsidR="00940C20">
        <w:t>open up</w:t>
      </w:r>
      <w:proofErr w:type="gramEnd"/>
      <w:r w:rsidR="00940C20">
        <w:t xml:space="preserve"> the receiver </w:t>
      </w:r>
      <w:r w:rsidR="00FB49D9">
        <w:t xml:space="preserve">at least </w:t>
      </w:r>
      <w:r w:rsidR="00940C20">
        <w:t xml:space="preserve">for the initial </w:t>
      </w:r>
      <w:r w:rsidR="00FB49D9">
        <w:t xml:space="preserve">part of the </w:t>
      </w:r>
      <w:r w:rsidR="00940C20">
        <w:t xml:space="preserve">PDSCH reception. </w:t>
      </w:r>
      <w:r w:rsidR="009D1F95">
        <w:t xml:space="preserve">Thus, any </w:t>
      </w:r>
      <w:r w:rsidR="0011088C">
        <w:t xml:space="preserve">reduction in the reception </w:t>
      </w:r>
      <w:r w:rsidR="009D1F95">
        <w:t xml:space="preserve">bandwidth </w:t>
      </w:r>
      <w:r w:rsidR="0011088C">
        <w:t>for PDCCH monitoring</w:t>
      </w:r>
      <w:r w:rsidR="00717877">
        <w:t xml:space="preserve"> </w:t>
      </w:r>
      <w:r w:rsidR="0011088C">
        <w:t>will also also restrict the reception bandwidth</w:t>
      </w:r>
      <w:r w:rsidR="009D1F95">
        <w:t xml:space="preserve"> for initial PDSCH reception</w:t>
      </w:r>
      <w:r w:rsidR="001E7347">
        <w:t xml:space="preserve">. </w:t>
      </w:r>
      <w:proofErr w:type="gramStart"/>
      <w:r w:rsidR="001E7347">
        <w:t>In order to</w:t>
      </w:r>
      <w:proofErr w:type="gramEnd"/>
      <w:r w:rsidR="001E7347">
        <w:t xml:space="preserve"> provide additional </w:t>
      </w:r>
      <w:r w:rsidR="009D1F95">
        <w:t>scheduling flexibility</w:t>
      </w:r>
      <w:r w:rsidR="00717877">
        <w:t xml:space="preserve"> while, at the same time, enabling</w:t>
      </w:r>
      <w:r w:rsidR="009D1F95">
        <w:t xml:space="preserve"> UE energy savi</w:t>
      </w:r>
      <w:r w:rsidR="00717877">
        <w:t>ng it may therefore be beneficial</w:t>
      </w:r>
      <w:r w:rsidR="009D1F95">
        <w:t xml:space="preserve"> to be able to </w:t>
      </w:r>
      <w:r w:rsidR="0011088C">
        <w:t xml:space="preserve">explicitly </w:t>
      </w:r>
      <w:r w:rsidR="009D1F95">
        <w:t>configure a UE with a reduced reception bandwidth larger than the bandwidth covered by the configured CORESET.</w:t>
      </w:r>
    </w:p>
    <w:p w14:paraId="51AB79E7" w14:textId="77777777" w:rsidR="00E13538" w:rsidRDefault="00E13538" w:rsidP="00FA25DB">
      <w:pPr>
        <w:pStyle w:val="BodyText"/>
      </w:pPr>
      <w:r>
        <w:t xml:space="preserve">Thus there may be relevant to be able to configure a UE with two different reception bandwidths parts: </w:t>
      </w:r>
    </w:p>
    <w:p w14:paraId="2F754AF8" w14:textId="7D84E6BF" w:rsidR="00982A85" w:rsidRDefault="00E50E52" w:rsidP="00982A85">
      <w:pPr>
        <w:pStyle w:val="BodyText"/>
        <w:numPr>
          <w:ilvl w:val="0"/>
          <w:numId w:val="45"/>
        </w:numPr>
      </w:pPr>
      <w:r>
        <w:t>A first</w:t>
      </w:r>
      <w:r w:rsidR="0011088C">
        <w:t xml:space="preserve"> smaller</w:t>
      </w:r>
      <w:r>
        <w:t xml:space="preserve"> </w:t>
      </w:r>
      <w:r w:rsidR="009116E9">
        <w:t>bandwidth part</w:t>
      </w:r>
      <w:r w:rsidR="00982A85">
        <w:t xml:space="preserve"> over which the UE can </w:t>
      </w:r>
      <w:r w:rsidR="00FB49D9">
        <w:t>receive PDSCH at any time. T</w:t>
      </w:r>
      <w:r w:rsidR="00785F55">
        <w:t xml:space="preserve">his first bandwidth </w:t>
      </w:r>
      <w:r w:rsidR="00FB49D9">
        <w:t xml:space="preserve">should at least </w:t>
      </w:r>
      <w:r>
        <w:t xml:space="preserve">cover </w:t>
      </w:r>
      <w:r w:rsidR="00E13538">
        <w:t xml:space="preserve">the bandwidth over which a UE </w:t>
      </w:r>
      <w:r w:rsidR="00FB49D9">
        <w:t>should monitor for</w:t>
      </w:r>
      <w:r w:rsidR="00E13538">
        <w:t xml:space="preserve"> PDCCH, i.e.</w:t>
      </w:r>
      <w:r w:rsidR="00717877">
        <w:t xml:space="preserve"> it should </w:t>
      </w:r>
      <w:r w:rsidR="00FB49D9">
        <w:t xml:space="preserve">at least </w:t>
      </w:r>
      <w:r w:rsidR="00717877">
        <w:t>cover</w:t>
      </w:r>
      <w:r w:rsidR="00E13538">
        <w:t xml:space="preserve"> the </w:t>
      </w:r>
      <w:r>
        <w:t>union of the CORE</w:t>
      </w:r>
      <w:r w:rsidR="00940C20">
        <w:t xml:space="preserve">SETs configured for the UE. </w:t>
      </w:r>
    </w:p>
    <w:p w14:paraId="2AD78360" w14:textId="77777777" w:rsidR="00940C20" w:rsidRDefault="00982A85" w:rsidP="00E50E52">
      <w:pPr>
        <w:pStyle w:val="BodyText"/>
        <w:numPr>
          <w:ilvl w:val="0"/>
          <w:numId w:val="45"/>
        </w:numPr>
      </w:pPr>
      <w:r>
        <w:t xml:space="preserve">A second bandwidth </w:t>
      </w:r>
      <w:r w:rsidR="00717877">
        <w:t xml:space="preserve">part </w:t>
      </w:r>
      <w:r>
        <w:t>over whi</w:t>
      </w:r>
      <w:r w:rsidR="007838B3">
        <w:t xml:space="preserve">ch the UE can receive PDSCH for example a certain time after the reception of a valid DCI. </w:t>
      </w:r>
    </w:p>
    <w:p w14:paraId="798BD48A" w14:textId="573D746A" w:rsidR="00940C20" w:rsidRDefault="00940C20" w:rsidP="00940C20">
      <w:pPr>
        <w:pStyle w:val="BodyText"/>
      </w:pPr>
      <w:r>
        <w:t xml:space="preserve">The following should be noted: </w:t>
      </w:r>
    </w:p>
    <w:p w14:paraId="6BA7DCAC" w14:textId="44F63DE0" w:rsidR="00940C20" w:rsidRDefault="00940C20" w:rsidP="00940C20">
      <w:pPr>
        <w:pStyle w:val="BodyText"/>
        <w:numPr>
          <w:ilvl w:val="0"/>
          <w:numId w:val="45"/>
        </w:numPr>
      </w:pPr>
      <w:r>
        <w:t xml:space="preserve">The size of the CORESETs configured for a UE, and </w:t>
      </w:r>
      <w:proofErr w:type="gramStart"/>
      <w:r>
        <w:t>as a consequence</w:t>
      </w:r>
      <w:proofErr w:type="gramEnd"/>
      <w:r>
        <w:t>, the first bandwidth part, may vary in time.</w:t>
      </w:r>
    </w:p>
    <w:p w14:paraId="05C32B19" w14:textId="355752DC" w:rsidR="00A41128" w:rsidRDefault="00940C20" w:rsidP="001E7347">
      <w:pPr>
        <w:pStyle w:val="BodyText"/>
        <w:numPr>
          <w:ilvl w:val="0"/>
          <w:numId w:val="45"/>
        </w:numPr>
      </w:pPr>
      <w:r>
        <w:t>T</w:t>
      </w:r>
      <w:r w:rsidR="0011088C">
        <w:t xml:space="preserve">he time needed for a UE to </w:t>
      </w:r>
      <w:r w:rsidR="00CB3BFF">
        <w:t>“reconfigure” to the wider second bandwidth pa</w:t>
      </w:r>
      <w:r w:rsidR="00FB49D9">
        <w:t>rt may depend on if the</w:t>
      </w:r>
      <w:r w:rsidR="00A41128">
        <w:t xml:space="preserve"> reconfiguration </w:t>
      </w:r>
      <w:r w:rsidR="00CB3BFF">
        <w:t>implies only change of</w:t>
      </w:r>
      <w:r w:rsidR="0012699D">
        <w:t xml:space="preserve"> bandwidth or also a re-position</w:t>
      </w:r>
      <w:r w:rsidR="00A41128">
        <w:t xml:space="preserve"> in the frequency domain.</w:t>
      </w:r>
    </w:p>
    <w:p w14:paraId="36BFF0AF" w14:textId="79C6E54B" w:rsidR="001E7347" w:rsidRDefault="00A41128" w:rsidP="001E7347">
      <w:pPr>
        <w:pStyle w:val="BodyText"/>
        <w:numPr>
          <w:ilvl w:val="0"/>
          <w:numId w:val="45"/>
        </w:numPr>
      </w:pPr>
      <w:r>
        <w:t>T</w:t>
      </w:r>
      <w:r w:rsidR="006A6153">
        <w:t>he bandwidth and frequency-</w:t>
      </w:r>
      <w:r w:rsidR="001E7347">
        <w:t xml:space="preserve">domain location </w:t>
      </w:r>
      <w:r w:rsidR="0012699D">
        <w:t xml:space="preserve">of the second bandwidth part </w:t>
      </w:r>
      <w:r w:rsidR="001E7347">
        <w:t>may depend on information carried within the DCI.</w:t>
      </w:r>
    </w:p>
    <w:p w14:paraId="37BD4C66" w14:textId="3D4E4FC8" w:rsidR="00483548" w:rsidRDefault="00483548" w:rsidP="002E5A57">
      <w:pPr>
        <w:pStyle w:val="Heading1"/>
        <w:tabs>
          <w:tab w:val="clear" w:pos="3544"/>
          <w:tab w:val="num" w:pos="426"/>
        </w:tabs>
        <w:ind w:hanging="3544"/>
      </w:pPr>
      <w:r>
        <w:t>Relation to numerology</w:t>
      </w:r>
    </w:p>
    <w:p w14:paraId="005791DD" w14:textId="5B6911BE" w:rsidR="004B3470" w:rsidRPr="0012699D" w:rsidRDefault="003A5E21" w:rsidP="00FA25DB">
      <w:pPr>
        <w:pStyle w:val="BodyText"/>
        <w:rPr>
          <w:color w:val="000000" w:themeColor="text1"/>
        </w:rPr>
      </w:pPr>
      <w:r>
        <w:t xml:space="preserve">UE bandwidth capability and the possibility to adapt the UE reception bandwidth for enhanced UE energy performance is primarily related to </w:t>
      </w:r>
      <w:r w:rsidR="001E7347">
        <w:t xml:space="preserve">absolute bandwidth measured in </w:t>
      </w:r>
      <w:proofErr w:type="spellStart"/>
      <w:r w:rsidR="001E7347">
        <w:t>MHz.</w:t>
      </w:r>
      <w:proofErr w:type="spellEnd"/>
      <w:r>
        <w:t xml:space="preserve"> </w:t>
      </w:r>
      <w:r w:rsidR="002B7CD5">
        <w:t xml:space="preserve">At the same time, it is </w:t>
      </w:r>
      <w:r>
        <w:t xml:space="preserve">probably </w:t>
      </w:r>
      <w:r w:rsidR="002B7CD5">
        <w:t xml:space="preserve">more straightforward </w:t>
      </w:r>
      <w:proofErr w:type="gramStart"/>
      <w:r w:rsidR="002B7CD5">
        <w:t>to</w:t>
      </w:r>
      <w:proofErr w:type="gramEnd"/>
      <w:r w:rsidR="002B7CD5">
        <w:t xml:space="preserve"> express</w:t>
      </w:r>
      <w:r w:rsidR="001E7347">
        <w:t xml:space="preserve"> UE bandwidth capability</w:t>
      </w:r>
      <w:r w:rsidR="002B7CD5">
        <w:t>, as well as</w:t>
      </w:r>
      <w:r>
        <w:t xml:space="preserve"> the configuration of reduced reception bandwidth</w:t>
      </w:r>
      <w:r w:rsidR="002B7CD5">
        <w:t xml:space="preserve"> in a </w:t>
      </w:r>
      <w:r w:rsidR="001E7347">
        <w:t>more easily defined measures</w:t>
      </w:r>
      <w:r w:rsidR="002B7CD5">
        <w:t xml:space="preserve"> such as number of resource blocks. </w:t>
      </w:r>
      <w:r w:rsidR="001E7347">
        <w:t xml:space="preserve">This means that bandwidth parts may, in some sense, be numerology dependent. </w:t>
      </w:r>
    </w:p>
    <w:p w14:paraId="3359F98E" w14:textId="388DF8B7" w:rsidR="00203B25" w:rsidRDefault="00203B25" w:rsidP="001E7347">
      <w:pPr>
        <w:pStyle w:val="BodyText"/>
      </w:pPr>
      <w:r w:rsidRPr="0012699D">
        <w:rPr>
          <w:color w:val="000000" w:themeColor="text1"/>
        </w:rPr>
        <w:t>However, as discussed in a separate paper</w:t>
      </w:r>
      <w:r w:rsidR="00CB3BFF" w:rsidRPr="0012699D">
        <w:rPr>
          <w:color w:val="000000" w:themeColor="text1"/>
        </w:rPr>
        <w:t xml:space="preserve"> [2], </w:t>
      </w:r>
      <w:r w:rsidR="001E7347" w:rsidRPr="0012699D">
        <w:rPr>
          <w:color w:val="000000" w:themeColor="text1"/>
        </w:rPr>
        <w:t xml:space="preserve">it should not be an assumption that different numerologies within a carrier are always separated into different frequency-non-overlapping </w:t>
      </w:r>
      <w:proofErr w:type="spellStart"/>
      <w:r w:rsidR="001E7347" w:rsidRPr="0012699D">
        <w:rPr>
          <w:color w:val="000000" w:themeColor="text1"/>
        </w:rPr>
        <w:t>subbands</w:t>
      </w:r>
      <w:proofErr w:type="spellEnd"/>
      <w:r w:rsidR="001E7347" w:rsidRPr="0012699D">
        <w:rPr>
          <w:color w:val="000000" w:themeColor="text1"/>
        </w:rPr>
        <w:t xml:space="preserve">. </w:t>
      </w:r>
      <w:r w:rsidR="0012699D" w:rsidRPr="0012699D">
        <w:rPr>
          <w:color w:val="000000" w:themeColor="text1"/>
        </w:rPr>
        <w:t>Rather, this is a scheduling function, po</w:t>
      </w:r>
      <w:r w:rsidR="006A6153">
        <w:rPr>
          <w:color w:val="000000" w:themeColor="text1"/>
        </w:rPr>
        <w:t xml:space="preserve">ssible in combination with </w:t>
      </w:r>
      <w:proofErr w:type="spellStart"/>
      <w:r w:rsidR="006A6153">
        <w:rPr>
          <w:color w:val="000000" w:themeColor="text1"/>
        </w:rPr>
        <w:t>RAN4</w:t>
      </w:r>
      <w:proofErr w:type="spellEnd"/>
      <w:r w:rsidR="006A6153">
        <w:rPr>
          <w:color w:val="000000" w:themeColor="text1"/>
        </w:rPr>
        <w:t>-</w:t>
      </w:r>
      <w:r w:rsidR="0012699D" w:rsidRPr="0012699D">
        <w:rPr>
          <w:color w:val="000000" w:themeColor="text1"/>
        </w:rPr>
        <w:t>specified functionality related to intra-carrier spectrum confinement</w:t>
      </w:r>
      <w:r w:rsidR="0012699D">
        <w:rPr>
          <w:color w:val="FF0000"/>
        </w:rPr>
        <w:t xml:space="preserve">. </w:t>
      </w:r>
    </w:p>
    <w:p w14:paraId="31C318FA" w14:textId="518F52E7" w:rsidR="0012699D" w:rsidRDefault="0012699D" w:rsidP="0012699D">
      <w:pPr>
        <w:pStyle w:val="Heading1"/>
        <w:numPr>
          <w:ilvl w:val="0"/>
          <w:numId w:val="0"/>
        </w:numPr>
      </w:pPr>
      <w:r>
        <w:t>References</w:t>
      </w:r>
    </w:p>
    <w:p w14:paraId="026C576A" w14:textId="0A6CA1D0" w:rsidR="0012699D" w:rsidRDefault="0012699D" w:rsidP="0012699D">
      <w:pPr>
        <w:pStyle w:val="BodyText"/>
        <w:tabs>
          <w:tab w:val="left" w:pos="426"/>
        </w:tabs>
      </w:pPr>
      <w:r>
        <w:t>[1]</w:t>
      </w:r>
      <w:r>
        <w:tab/>
      </w:r>
      <w:proofErr w:type="spellStart"/>
      <w:r>
        <w:t>R1</w:t>
      </w:r>
      <w:proofErr w:type="spellEnd"/>
      <w:r>
        <w:t>-1704091, “Reply LS on UE RF Bandwidth Adaptation in NR”, RAN1 #88</w:t>
      </w:r>
    </w:p>
    <w:p w14:paraId="0479C649" w14:textId="56AA046C" w:rsidR="0012699D" w:rsidRPr="0012699D" w:rsidRDefault="0012699D" w:rsidP="0012699D">
      <w:pPr>
        <w:pStyle w:val="BodyText"/>
        <w:tabs>
          <w:tab w:val="left" w:pos="426"/>
        </w:tabs>
      </w:pPr>
      <w:r>
        <w:t>[2]</w:t>
      </w:r>
      <w:r>
        <w:tab/>
      </w:r>
      <w:proofErr w:type="spellStart"/>
      <w:r>
        <w:t>R1-17xxxxx</w:t>
      </w:r>
      <w:proofErr w:type="spellEnd"/>
      <w:r>
        <w:t xml:space="preserve"> “On mixed numerology”, RAN1 #89</w:t>
      </w:r>
      <w:bookmarkStart w:id="3" w:name="_GoBack"/>
      <w:bookmarkEnd w:id="3"/>
    </w:p>
    <w:sectPr w:rsidR="0012699D" w:rsidRPr="001269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D48AB" w14:textId="77777777" w:rsidR="00F431E4" w:rsidRDefault="00F431E4">
      <w:r>
        <w:separator/>
      </w:r>
    </w:p>
  </w:endnote>
  <w:endnote w:type="continuationSeparator" w:id="0">
    <w:p w14:paraId="2557026E" w14:textId="77777777" w:rsidR="00F431E4" w:rsidRDefault="00F4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22DB8" w14:textId="77777777" w:rsidR="00F431E4" w:rsidRDefault="00F431E4">
      <w:r>
        <w:separator/>
      </w:r>
    </w:p>
  </w:footnote>
  <w:footnote w:type="continuationSeparator" w:id="0">
    <w:p w14:paraId="5DCBDF8D" w14:textId="77777777" w:rsidR="00F431E4" w:rsidRDefault="00F43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4D4F57" w:rsidRDefault="00F431E4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712"/>
    <w:multiLevelType w:val="hybridMultilevel"/>
    <w:tmpl w:val="D6F40CC2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97606"/>
    <w:multiLevelType w:val="hybridMultilevel"/>
    <w:tmpl w:val="1C58C826"/>
    <w:lvl w:ilvl="0" w:tplc="C186B48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93FF7"/>
    <w:multiLevelType w:val="hybridMultilevel"/>
    <w:tmpl w:val="466C1A78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076AB3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422B3"/>
    <w:multiLevelType w:val="hybridMultilevel"/>
    <w:tmpl w:val="A9B4E5A8"/>
    <w:lvl w:ilvl="0" w:tplc="7660D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22D72"/>
    <w:multiLevelType w:val="hybridMultilevel"/>
    <w:tmpl w:val="82D47088"/>
    <w:lvl w:ilvl="0" w:tplc="E070E8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92B99"/>
    <w:multiLevelType w:val="hybridMultilevel"/>
    <w:tmpl w:val="92EE2AA6"/>
    <w:lvl w:ilvl="0" w:tplc="24E49A1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25DB7"/>
    <w:multiLevelType w:val="hybridMultilevel"/>
    <w:tmpl w:val="CC824680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B67041"/>
    <w:multiLevelType w:val="hybridMultilevel"/>
    <w:tmpl w:val="F3885BD8"/>
    <w:lvl w:ilvl="0" w:tplc="8C5AD31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B393C"/>
    <w:multiLevelType w:val="hybridMultilevel"/>
    <w:tmpl w:val="B48A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5B4EFC"/>
    <w:multiLevelType w:val="hybridMultilevel"/>
    <w:tmpl w:val="8130A08E"/>
    <w:lvl w:ilvl="0" w:tplc="D5BC4536">
      <w:start w:val="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393A67"/>
    <w:multiLevelType w:val="hybridMultilevel"/>
    <w:tmpl w:val="6B2014D8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6320C8"/>
    <w:multiLevelType w:val="hybridMultilevel"/>
    <w:tmpl w:val="6EE4AC6C"/>
    <w:lvl w:ilvl="0" w:tplc="30BC1B9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7E6923"/>
    <w:multiLevelType w:val="hybridMultilevel"/>
    <w:tmpl w:val="35EE39DE"/>
    <w:lvl w:ilvl="0" w:tplc="C7D6E8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34C21"/>
    <w:multiLevelType w:val="hybridMultilevel"/>
    <w:tmpl w:val="9E189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36460B"/>
    <w:multiLevelType w:val="hybridMultilevel"/>
    <w:tmpl w:val="20DE50A4"/>
    <w:lvl w:ilvl="0" w:tplc="608C5E9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C24B14"/>
    <w:multiLevelType w:val="hybridMultilevel"/>
    <w:tmpl w:val="4168AE6E"/>
    <w:lvl w:ilvl="0" w:tplc="E2903F06">
      <w:start w:val="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A14808"/>
    <w:multiLevelType w:val="hybridMultilevel"/>
    <w:tmpl w:val="C972B12A"/>
    <w:lvl w:ilvl="0" w:tplc="60DAFF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5766FB"/>
    <w:multiLevelType w:val="hybridMultilevel"/>
    <w:tmpl w:val="FC7EFD26"/>
    <w:lvl w:ilvl="0" w:tplc="F6DAC22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611A6"/>
    <w:multiLevelType w:val="hybridMultilevel"/>
    <w:tmpl w:val="13EEDF64"/>
    <w:lvl w:ilvl="0" w:tplc="5D7A77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D7C43"/>
    <w:multiLevelType w:val="hybridMultilevel"/>
    <w:tmpl w:val="2C44AF6E"/>
    <w:lvl w:ilvl="0" w:tplc="EE468E1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C6904"/>
    <w:multiLevelType w:val="hybridMultilevel"/>
    <w:tmpl w:val="0750D498"/>
    <w:lvl w:ilvl="0" w:tplc="2326DA8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E2F61"/>
    <w:multiLevelType w:val="hybridMultilevel"/>
    <w:tmpl w:val="D3AAD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414CE"/>
    <w:multiLevelType w:val="hybridMultilevel"/>
    <w:tmpl w:val="DBF2546E"/>
    <w:lvl w:ilvl="0" w:tplc="B8EA9384">
      <w:start w:val="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C8213C"/>
    <w:multiLevelType w:val="hybridMultilevel"/>
    <w:tmpl w:val="62E0B7B0"/>
    <w:lvl w:ilvl="0" w:tplc="6B6CA2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3" w15:restartNumberingAfterBreak="0">
    <w:nsid w:val="7C63236F"/>
    <w:multiLevelType w:val="hybridMultilevel"/>
    <w:tmpl w:val="48205DE4"/>
    <w:lvl w:ilvl="0" w:tplc="1E9E063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275C3"/>
    <w:multiLevelType w:val="hybridMultilevel"/>
    <w:tmpl w:val="EB688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8"/>
  </w:num>
  <w:num w:numId="3">
    <w:abstractNumId w:val="10"/>
  </w:num>
  <w:num w:numId="4">
    <w:abstractNumId w:val="21"/>
  </w:num>
  <w:num w:numId="5">
    <w:abstractNumId w:val="14"/>
  </w:num>
  <w:num w:numId="6">
    <w:abstractNumId w:val="8"/>
  </w:num>
  <w:num w:numId="7">
    <w:abstractNumId w:val="36"/>
  </w:num>
  <w:num w:numId="8">
    <w:abstractNumId w:val="42"/>
  </w:num>
  <w:num w:numId="9">
    <w:abstractNumId w:val="42"/>
  </w:num>
  <w:num w:numId="10">
    <w:abstractNumId w:val="38"/>
  </w:num>
  <w:num w:numId="11">
    <w:abstractNumId w:val="42"/>
  </w:num>
  <w:num w:numId="12">
    <w:abstractNumId w:val="35"/>
  </w:num>
  <w:num w:numId="13">
    <w:abstractNumId w:val="7"/>
  </w:num>
  <w:num w:numId="14">
    <w:abstractNumId w:val="9"/>
  </w:num>
  <w:num w:numId="15">
    <w:abstractNumId w:val="22"/>
  </w:num>
  <w:num w:numId="16">
    <w:abstractNumId w:val="4"/>
  </w:num>
  <w:num w:numId="17">
    <w:abstractNumId w:val="17"/>
  </w:num>
  <w:num w:numId="18">
    <w:abstractNumId w:val="27"/>
  </w:num>
  <w:num w:numId="19">
    <w:abstractNumId w:val="11"/>
  </w:num>
  <w:num w:numId="20">
    <w:abstractNumId w:val="15"/>
  </w:num>
  <w:num w:numId="21">
    <w:abstractNumId w:val="2"/>
  </w:num>
  <w:num w:numId="22">
    <w:abstractNumId w:val="19"/>
  </w:num>
  <w:num w:numId="23">
    <w:abstractNumId w:val="0"/>
  </w:num>
  <w:num w:numId="24">
    <w:abstractNumId w:val="40"/>
  </w:num>
  <w:num w:numId="25">
    <w:abstractNumId w:val="34"/>
  </w:num>
  <w:num w:numId="26">
    <w:abstractNumId w:val="20"/>
  </w:num>
  <w:num w:numId="27">
    <w:abstractNumId w:val="24"/>
  </w:num>
  <w:num w:numId="28">
    <w:abstractNumId w:val="30"/>
  </w:num>
  <w:num w:numId="29">
    <w:abstractNumId w:val="1"/>
  </w:num>
  <w:num w:numId="30">
    <w:abstractNumId w:val="13"/>
  </w:num>
  <w:num w:numId="31">
    <w:abstractNumId w:val="33"/>
  </w:num>
  <w:num w:numId="32">
    <w:abstractNumId w:val="26"/>
  </w:num>
  <w:num w:numId="33">
    <w:abstractNumId w:val="29"/>
  </w:num>
  <w:num w:numId="34">
    <w:abstractNumId w:val="39"/>
  </w:num>
  <w:num w:numId="35">
    <w:abstractNumId w:val="16"/>
  </w:num>
  <w:num w:numId="36">
    <w:abstractNumId w:val="37"/>
  </w:num>
  <w:num w:numId="37">
    <w:abstractNumId w:val="32"/>
  </w:num>
  <w:num w:numId="38">
    <w:abstractNumId w:val="41"/>
  </w:num>
  <w:num w:numId="39">
    <w:abstractNumId w:val="25"/>
  </w:num>
  <w:num w:numId="40">
    <w:abstractNumId w:val="28"/>
  </w:num>
  <w:num w:numId="41">
    <w:abstractNumId w:val="12"/>
  </w:num>
  <w:num w:numId="42">
    <w:abstractNumId w:val="23"/>
  </w:num>
  <w:num w:numId="43">
    <w:abstractNumId w:val="31"/>
  </w:num>
  <w:num w:numId="44">
    <w:abstractNumId w:val="43"/>
  </w:num>
  <w:num w:numId="45">
    <w:abstractNumId w:val="5"/>
  </w:num>
  <w:num w:numId="46">
    <w:abstractNumId w:val="44"/>
  </w:num>
  <w:num w:numId="47">
    <w:abstractNumId w:val="3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22647"/>
    <w:rsid w:val="00037C51"/>
    <w:rsid w:val="0004251E"/>
    <w:rsid w:val="00043195"/>
    <w:rsid w:val="000613D3"/>
    <w:rsid w:val="000757AA"/>
    <w:rsid w:val="0007761B"/>
    <w:rsid w:val="00082643"/>
    <w:rsid w:val="000851CC"/>
    <w:rsid w:val="00085689"/>
    <w:rsid w:val="000A258F"/>
    <w:rsid w:val="000A4880"/>
    <w:rsid w:val="000A64FC"/>
    <w:rsid w:val="000B6E91"/>
    <w:rsid w:val="000C052A"/>
    <w:rsid w:val="000D1331"/>
    <w:rsid w:val="000D2A43"/>
    <w:rsid w:val="000E3C85"/>
    <w:rsid w:val="001018DF"/>
    <w:rsid w:val="00104BD3"/>
    <w:rsid w:val="0010795C"/>
    <w:rsid w:val="0011088C"/>
    <w:rsid w:val="00112E18"/>
    <w:rsid w:val="00114B6A"/>
    <w:rsid w:val="00121305"/>
    <w:rsid w:val="0012699D"/>
    <w:rsid w:val="00141448"/>
    <w:rsid w:val="001475DE"/>
    <w:rsid w:val="0015130F"/>
    <w:rsid w:val="00154097"/>
    <w:rsid w:val="00164583"/>
    <w:rsid w:val="00175D32"/>
    <w:rsid w:val="00185D0A"/>
    <w:rsid w:val="00191E60"/>
    <w:rsid w:val="0019710B"/>
    <w:rsid w:val="001A4A9F"/>
    <w:rsid w:val="001B0755"/>
    <w:rsid w:val="001B4110"/>
    <w:rsid w:val="001B705B"/>
    <w:rsid w:val="001C2F6C"/>
    <w:rsid w:val="001C5CE9"/>
    <w:rsid w:val="001D1BF6"/>
    <w:rsid w:val="001E7347"/>
    <w:rsid w:val="00203B25"/>
    <w:rsid w:val="002043AF"/>
    <w:rsid w:val="0021013F"/>
    <w:rsid w:val="00214784"/>
    <w:rsid w:val="00217942"/>
    <w:rsid w:val="002420F4"/>
    <w:rsid w:val="00260F3F"/>
    <w:rsid w:val="00290099"/>
    <w:rsid w:val="002A3774"/>
    <w:rsid w:val="002A6EF6"/>
    <w:rsid w:val="002B70E2"/>
    <w:rsid w:val="002B7CD5"/>
    <w:rsid w:val="002D0AB6"/>
    <w:rsid w:val="002E1047"/>
    <w:rsid w:val="002E5A57"/>
    <w:rsid w:val="002E6A70"/>
    <w:rsid w:val="002F2FBB"/>
    <w:rsid w:val="002F38B3"/>
    <w:rsid w:val="00304706"/>
    <w:rsid w:val="00310B18"/>
    <w:rsid w:val="00317E78"/>
    <w:rsid w:val="00331B3F"/>
    <w:rsid w:val="00334AD3"/>
    <w:rsid w:val="00343A18"/>
    <w:rsid w:val="00350180"/>
    <w:rsid w:val="00354BB2"/>
    <w:rsid w:val="00356179"/>
    <w:rsid w:val="00361CA8"/>
    <w:rsid w:val="00370039"/>
    <w:rsid w:val="0037486E"/>
    <w:rsid w:val="00377C86"/>
    <w:rsid w:val="00377FE8"/>
    <w:rsid w:val="0038621F"/>
    <w:rsid w:val="003875A3"/>
    <w:rsid w:val="003A3E47"/>
    <w:rsid w:val="003A5E21"/>
    <w:rsid w:val="003A73EF"/>
    <w:rsid w:val="003B31CA"/>
    <w:rsid w:val="003C6C36"/>
    <w:rsid w:val="003D3B3C"/>
    <w:rsid w:val="003E3BD3"/>
    <w:rsid w:val="003E6703"/>
    <w:rsid w:val="003F70FE"/>
    <w:rsid w:val="00402486"/>
    <w:rsid w:val="00403EA7"/>
    <w:rsid w:val="004067C0"/>
    <w:rsid w:val="00407820"/>
    <w:rsid w:val="00412FAA"/>
    <w:rsid w:val="004141B9"/>
    <w:rsid w:val="00422F7B"/>
    <w:rsid w:val="004430DF"/>
    <w:rsid w:val="00445E3C"/>
    <w:rsid w:val="00461897"/>
    <w:rsid w:val="00474FA7"/>
    <w:rsid w:val="00483548"/>
    <w:rsid w:val="004837C7"/>
    <w:rsid w:val="004A3F71"/>
    <w:rsid w:val="004A47C5"/>
    <w:rsid w:val="004B3470"/>
    <w:rsid w:val="004B57FD"/>
    <w:rsid w:val="004B638A"/>
    <w:rsid w:val="004C321E"/>
    <w:rsid w:val="004C7205"/>
    <w:rsid w:val="004D0694"/>
    <w:rsid w:val="004E70DB"/>
    <w:rsid w:val="004F14C2"/>
    <w:rsid w:val="004F3110"/>
    <w:rsid w:val="00525831"/>
    <w:rsid w:val="00526719"/>
    <w:rsid w:val="00537B4C"/>
    <w:rsid w:val="0054164C"/>
    <w:rsid w:val="00541E43"/>
    <w:rsid w:val="0055264E"/>
    <w:rsid w:val="00557DFB"/>
    <w:rsid w:val="0056282E"/>
    <w:rsid w:val="00563652"/>
    <w:rsid w:val="00570BCE"/>
    <w:rsid w:val="00572BA4"/>
    <w:rsid w:val="00587AD2"/>
    <w:rsid w:val="00590538"/>
    <w:rsid w:val="00596C3C"/>
    <w:rsid w:val="005B370F"/>
    <w:rsid w:val="005B5A6B"/>
    <w:rsid w:val="005B7717"/>
    <w:rsid w:val="005C439D"/>
    <w:rsid w:val="005C719E"/>
    <w:rsid w:val="005D093E"/>
    <w:rsid w:val="005D0CA4"/>
    <w:rsid w:val="005D7107"/>
    <w:rsid w:val="005E2927"/>
    <w:rsid w:val="005E49BD"/>
    <w:rsid w:val="005F1EBA"/>
    <w:rsid w:val="005F7794"/>
    <w:rsid w:val="0060362B"/>
    <w:rsid w:val="0061336B"/>
    <w:rsid w:val="0062673F"/>
    <w:rsid w:val="00655E5F"/>
    <w:rsid w:val="00656ECC"/>
    <w:rsid w:val="006625AC"/>
    <w:rsid w:val="006655B1"/>
    <w:rsid w:val="00665E2A"/>
    <w:rsid w:val="0067157B"/>
    <w:rsid w:val="006739F5"/>
    <w:rsid w:val="006767BB"/>
    <w:rsid w:val="00686E0A"/>
    <w:rsid w:val="00694DD5"/>
    <w:rsid w:val="006A08D7"/>
    <w:rsid w:val="006A286A"/>
    <w:rsid w:val="006A6153"/>
    <w:rsid w:val="006B271B"/>
    <w:rsid w:val="006E6062"/>
    <w:rsid w:val="006F2CEF"/>
    <w:rsid w:val="006F767D"/>
    <w:rsid w:val="0071569B"/>
    <w:rsid w:val="00717877"/>
    <w:rsid w:val="007510A3"/>
    <w:rsid w:val="0075384C"/>
    <w:rsid w:val="007569CA"/>
    <w:rsid w:val="00760378"/>
    <w:rsid w:val="007659B5"/>
    <w:rsid w:val="007838B3"/>
    <w:rsid w:val="00785F55"/>
    <w:rsid w:val="007915B5"/>
    <w:rsid w:val="007936DA"/>
    <w:rsid w:val="007A01C0"/>
    <w:rsid w:val="007C3BF4"/>
    <w:rsid w:val="007D0A41"/>
    <w:rsid w:val="007D3353"/>
    <w:rsid w:val="008075E1"/>
    <w:rsid w:val="00815566"/>
    <w:rsid w:val="00834DE7"/>
    <w:rsid w:val="0084714F"/>
    <w:rsid w:val="00850B32"/>
    <w:rsid w:val="00853D21"/>
    <w:rsid w:val="00854E84"/>
    <w:rsid w:val="00855236"/>
    <w:rsid w:val="008560E2"/>
    <w:rsid w:val="0087581E"/>
    <w:rsid w:val="008843AA"/>
    <w:rsid w:val="008920DF"/>
    <w:rsid w:val="008A0B64"/>
    <w:rsid w:val="008B23D4"/>
    <w:rsid w:val="008E31D2"/>
    <w:rsid w:val="008E46BA"/>
    <w:rsid w:val="008E546B"/>
    <w:rsid w:val="008F3547"/>
    <w:rsid w:val="008F77A7"/>
    <w:rsid w:val="0090262B"/>
    <w:rsid w:val="00906583"/>
    <w:rsid w:val="009116E9"/>
    <w:rsid w:val="0091288D"/>
    <w:rsid w:val="00920B45"/>
    <w:rsid w:val="00940C20"/>
    <w:rsid w:val="009576EC"/>
    <w:rsid w:val="0097401A"/>
    <w:rsid w:val="00982A85"/>
    <w:rsid w:val="00987219"/>
    <w:rsid w:val="00987DD5"/>
    <w:rsid w:val="009A419A"/>
    <w:rsid w:val="009A4A26"/>
    <w:rsid w:val="009A6BB8"/>
    <w:rsid w:val="009B0E9E"/>
    <w:rsid w:val="009B2E48"/>
    <w:rsid w:val="009C2252"/>
    <w:rsid w:val="009C60EA"/>
    <w:rsid w:val="009D1F95"/>
    <w:rsid w:val="009E70EF"/>
    <w:rsid w:val="009F4079"/>
    <w:rsid w:val="00A015E4"/>
    <w:rsid w:val="00A0740C"/>
    <w:rsid w:val="00A12843"/>
    <w:rsid w:val="00A16348"/>
    <w:rsid w:val="00A16AB2"/>
    <w:rsid w:val="00A3059E"/>
    <w:rsid w:val="00A37001"/>
    <w:rsid w:val="00A41128"/>
    <w:rsid w:val="00A41E84"/>
    <w:rsid w:val="00A47015"/>
    <w:rsid w:val="00A648DB"/>
    <w:rsid w:val="00A757B8"/>
    <w:rsid w:val="00A81AA1"/>
    <w:rsid w:val="00A85E54"/>
    <w:rsid w:val="00A85F75"/>
    <w:rsid w:val="00AA0A42"/>
    <w:rsid w:val="00AA13EF"/>
    <w:rsid w:val="00AA64B7"/>
    <w:rsid w:val="00AA7AE5"/>
    <w:rsid w:val="00AC1363"/>
    <w:rsid w:val="00AC2A5F"/>
    <w:rsid w:val="00AC6745"/>
    <w:rsid w:val="00AD3021"/>
    <w:rsid w:val="00AD6D43"/>
    <w:rsid w:val="00AE3947"/>
    <w:rsid w:val="00B00FDB"/>
    <w:rsid w:val="00B050E8"/>
    <w:rsid w:val="00B32D01"/>
    <w:rsid w:val="00B368D9"/>
    <w:rsid w:val="00B52C5F"/>
    <w:rsid w:val="00B56492"/>
    <w:rsid w:val="00B74903"/>
    <w:rsid w:val="00B74E77"/>
    <w:rsid w:val="00B945E6"/>
    <w:rsid w:val="00BA0759"/>
    <w:rsid w:val="00BA2CDD"/>
    <w:rsid w:val="00BA3D9B"/>
    <w:rsid w:val="00BA76BC"/>
    <w:rsid w:val="00BB0BC2"/>
    <w:rsid w:val="00BB414C"/>
    <w:rsid w:val="00BF7E13"/>
    <w:rsid w:val="00C03087"/>
    <w:rsid w:val="00C102AD"/>
    <w:rsid w:val="00C1380C"/>
    <w:rsid w:val="00C1560A"/>
    <w:rsid w:val="00C166B7"/>
    <w:rsid w:val="00C326A6"/>
    <w:rsid w:val="00C3476C"/>
    <w:rsid w:val="00C50B3C"/>
    <w:rsid w:val="00C55346"/>
    <w:rsid w:val="00C61496"/>
    <w:rsid w:val="00C62D7A"/>
    <w:rsid w:val="00C83C8A"/>
    <w:rsid w:val="00C84699"/>
    <w:rsid w:val="00C924AF"/>
    <w:rsid w:val="00C93774"/>
    <w:rsid w:val="00CA1143"/>
    <w:rsid w:val="00CB3BFF"/>
    <w:rsid w:val="00CC6C30"/>
    <w:rsid w:val="00CD4414"/>
    <w:rsid w:val="00CE02E7"/>
    <w:rsid w:val="00CE28B2"/>
    <w:rsid w:val="00CE3B7C"/>
    <w:rsid w:val="00CF2225"/>
    <w:rsid w:val="00CF442A"/>
    <w:rsid w:val="00CF67BE"/>
    <w:rsid w:val="00D02349"/>
    <w:rsid w:val="00D03119"/>
    <w:rsid w:val="00D04257"/>
    <w:rsid w:val="00D11162"/>
    <w:rsid w:val="00D167C9"/>
    <w:rsid w:val="00D175B9"/>
    <w:rsid w:val="00D350E3"/>
    <w:rsid w:val="00D4239B"/>
    <w:rsid w:val="00D5169F"/>
    <w:rsid w:val="00D516DD"/>
    <w:rsid w:val="00D701A0"/>
    <w:rsid w:val="00D70ABE"/>
    <w:rsid w:val="00D83741"/>
    <w:rsid w:val="00DA110D"/>
    <w:rsid w:val="00DB17FC"/>
    <w:rsid w:val="00DB3BC8"/>
    <w:rsid w:val="00DC085D"/>
    <w:rsid w:val="00DC4F90"/>
    <w:rsid w:val="00DD2D9D"/>
    <w:rsid w:val="00DD3E85"/>
    <w:rsid w:val="00DD4245"/>
    <w:rsid w:val="00DE3421"/>
    <w:rsid w:val="00DF334E"/>
    <w:rsid w:val="00DF79D8"/>
    <w:rsid w:val="00E0407B"/>
    <w:rsid w:val="00E10FDC"/>
    <w:rsid w:val="00E13538"/>
    <w:rsid w:val="00E14F6B"/>
    <w:rsid w:val="00E220C0"/>
    <w:rsid w:val="00E24513"/>
    <w:rsid w:val="00E25EE7"/>
    <w:rsid w:val="00E3598F"/>
    <w:rsid w:val="00E35AA8"/>
    <w:rsid w:val="00E50E52"/>
    <w:rsid w:val="00E57CED"/>
    <w:rsid w:val="00E61181"/>
    <w:rsid w:val="00E626D3"/>
    <w:rsid w:val="00E63D88"/>
    <w:rsid w:val="00E6536F"/>
    <w:rsid w:val="00E83054"/>
    <w:rsid w:val="00EA148A"/>
    <w:rsid w:val="00EA172F"/>
    <w:rsid w:val="00EA1984"/>
    <w:rsid w:val="00EC53CE"/>
    <w:rsid w:val="00ED3DEE"/>
    <w:rsid w:val="00EF64E2"/>
    <w:rsid w:val="00F21365"/>
    <w:rsid w:val="00F26E7B"/>
    <w:rsid w:val="00F37D49"/>
    <w:rsid w:val="00F431E4"/>
    <w:rsid w:val="00F55090"/>
    <w:rsid w:val="00F62DBB"/>
    <w:rsid w:val="00F64A78"/>
    <w:rsid w:val="00F65B10"/>
    <w:rsid w:val="00F66F0D"/>
    <w:rsid w:val="00F75F68"/>
    <w:rsid w:val="00F86630"/>
    <w:rsid w:val="00FA229C"/>
    <w:rsid w:val="00FA25DB"/>
    <w:rsid w:val="00FA4C4C"/>
    <w:rsid w:val="00FB04C4"/>
    <w:rsid w:val="00FB49D9"/>
    <w:rsid w:val="00FD6BED"/>
    <w:rsid w:val="00FE2171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tabs>
        <w:tab w:val="clear" w:pos="567"/>
        <w:tab w:val="num" w:pos="3544"/>
      </w:tabs>
      <w:spacing w:before="240" w:after="60"/>
      <w:ind w:left="3544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2486"/>
    <w:rPr>
      <w:rFonts w:asciiTheme="minorHAnsi" w:eastAsiaTheme="minorHAnsi" w:hAnsiTheme="minorHAnsi" w:cstheme="minorBidi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2486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02486"/>
    <w:rPr>
      <w:vertAlign w:val="superscript"/>
    </w:rPr>
  </w:style>
  <w:style w:type="table" w:styleId="TableGrid">
    <w:name w:val="Table Grid"/>
    <w:basedOn w:val="TableNormal"/>
    <w:uiPriority w:val="59"/>
    <w:rsid w:val="00461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F38B3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FACD5-9941-4243-AFA2-FBEF62F8B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1046</Words>
  <Characters>5965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 and background</vt:lpstr>
      <vt:lpstr>The purpose of bandwidth parts</vt:lpstr>
      <vt:lpstr>Relation to numerology</vt:lpstr>
      <vt:lpstr>References</vt:lpstr>
    </vt:vector>
  </TitlesOfParts>
  <Company>Ericsson</Company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lastModifiedBy>Erik Dahlman</cp:lastModifiedBy>
  <cp:revision>5</cp:revision>
  <cp:lastPrinted>2017-05-05T11:22:00Z</cp:lastPrinted>
  <dcterms:created xsi:type="dcterms:W3CDTF">2017-05-06T08:40:00Z</dcterms:created>
  <dcterms:modified xsi:type="dcterms:W3CDTF">2017-05-06T23:25:00Z</dcterms:modified>
</cp:coreProperties>
</file>