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1ED680" w14:textId="0F2BEC7D" w:rsidR="00776A86" w:rsidRPr="00371361" w:rsidRDefault="005502E5" w:rsidP="00776A86">
      <w:pPr>
        <w:pStyle w:val="Header"/>
      </w:pPr>
      <w:bookmarkStart w:id="0" w:name="OLE_LINK1"/>
      <w:r>
        <w:t xml:space="preserve">3GPP TSG RAN1 </w:t>
      </w:r>
      <w:r w:rsidR="00E97B30">
        <w:t>#</w:t>
      </w:r>
      <w:r w:rsidR="00A91925">
        <w:t>89</w:t>
      </w:r>
      <w:r w:rsidR="00776A86" w:rsidRPr="00371361">
        <w:tab/>
      </w:r>
      <w:r w:rsidR="00776A86">
        <w:tab/>
        <w:t>R1-1</w:t>
      </w:r>
      <w:r w:rsidR="00FB07A6">
        <w:t>7</w:t>
      </w:r>
      <w:r w:rsidR="00853955">
        <w:t>08586</w:t>
      </w:r>
    </w:p>
    <w:p w14:paraId="2917C511" w14:textId="65467AA0" w:rsidR="00776A86" w:rsidRPr="001638A8" w:rsidRDefault="00A91925" w:rsidP="00776A86">
      <w:pPr>
        <w:pStyle w:val="Header"/>
        <w:tabs>
          <w:tab w:val="right" w:pos="9781"/>
          <w:tab w:val="right" w:pos="13323"/>
        </w:tabs>
        <w:outlineLvl w:val="0"/>
        <w:rPr>
          <w:rFonts w:eastAsia="SimSun"/>
          <w:szCs w:val="20"/>
          <w:lang w:eastAsia="zh-CN"/>
        </w:rPr>
      </w:pPr>
      <w:r>
        <w:rPr>
          <w:rFonts w:eastAsia="SimSun"/>
          <w:szCs w:val="20"/>
          <w:lang w:eastAsia="zh-CN"/>
        </w:rPr>
        <w:t>Hangzhou</w:t>
      </w:r>
      <w:r w:rsidR="00BC6F5C">
        <w:rPr>
          <w:rFonts w:eastAsia="SimSun"/>
          <w:szCs w:val="20"/>
          <w:lang w:eastAsia="zh-CN"/>
        </w:rPr>
        <w:t xml:space="preserve">, </w:t>
      </w:r>
      <w:r>
        <w:rPr>
          <w:rFonts w:eastAsia="SimSun"/>
          <w:szCs w:val="20"/>
          <w:lang w:eastAsia="zh-CN"/>
        </w:rPr>
        <w:t>P.R. China</w:t>
      </w:r>
      <w:r w:rsidR="00776A86" w:rsidRPr="001638A8">
        <w:rPr>
          <w:rFonts w:eastAsia="SimSun"/>
          <w:szCs w:val="20"/>
          <w:lang w:eastAsia="zh-CN"/>
        </w:rPr>
        <w:t>,</w:t>
      </w:r>
      <w:r w:rsidR="00776A86" w:rsidRPr="001638A8">
        <w:rPr>
          <w:szCs w:val="20"/>
          <w:lang w:val="pt-BR" w:eastAsia="ja-JP"/>
        </w:rPr>
        <w:t xml:space="preserve"> </w:t>
      </w:r>
      <w:r>
        <w:rPr>
          <w:szCs w:val="20"/>
          <w:lang w:val="pt-BR" w:eastAsia="ja-JP"/>
        </w:rPr>
        <w:t>May</w:t>
      </w:r>
      <w:r w:rsidR="00E97B30">
        <w:rPr>
          <w:szCs w:val="20"/>
          <w:lang w:val="pt-BR" w:eastAsia="ja-JP"/>
        </w:rPr>
        <w:t xml:space="preserve"> </w:t>
      </w:r>
      <w:r>
        <w:rPr>
          <w:szCs w:val="20"/>
          <w:lang w:val="pt-BR" w:eastAsia="ja-JP"/>
        </w:rPr>
        <w:t>15th</w:t>
      </w:r>
      <w:r w:rsidR="00BC6F5C">
        <w:rPr>
          <w:szCs w:val="20"/>
          <w:lang w:val="pt-BR" w:eastAsia="ja-JP"/>
        </w:rPr>
        <w:t xml:space="preserve"> –</w:t>
      </w:r>
      <w:r w:rsidR="00E97B30">
        <w:rPr>
          <w:szCs w:val="20"/>
          <w:lang w:val="pt-BR" w:eastAsia="ja-JP"/>
        </w:rPr>
        <w:t xml:space="preserve"> </w:t>
      </w:r>
      <w:r>
        <w:rPr>
          <w:szCs w:val="20"/>
          <w:lang w:val="pt-BR" w:eastAsia="ja-JP"/>
        </w:rPr>
        <w:t>19th</w:t>
      </w:r>
      <w:r w:rsidR="00D24E2D">
        <w:rPr>
          <w:szCs w:val="20"/>
          <w:lang w:eastAsia="ja-JP"/>
        </w:rPr>
        <w:t>, 2017</w:t>
      </w:r>
    </w:p>
    <w:p w14:paraId="68891562" w14:textId="77777777" w:rsidR="001638A8" w:rsidRPr="004841DA" w:rsidRDefault="001638A8" w:rsidP="001638A8">
      <w:pPr>
        <w:pStyle w:val="Header"/>
        <w:tabs>
          <w:tab w:val="clear" w:pos="4536"/>
          <w:tab w:val="left" w:pos="1800"/>
        </w:tabs>
      </w:pPr>
    </w:p>
    <w:p w14:paraId="02576532" w14:textId="29213F84" w:rsidR="00C877B6" w:rsidRPr="004841DA" w:rsidRDefault="00061A34" w:rsidP="00C877B6">
      <w:pPr>
        <w:pStyle w:val="Header"/>
        <w:tabs>
          <w:tab w:val="clear" w:pos="4536"/>
          <w:tab w:val="left" w:pos="1800"/>
        </w:tabs>
        <w:ind w:left="1800" w:hanging="1800"/>
      </w:pPr>
      <w:r>
        <w:t>Source:</w:t>
      </w:r>
      <w:r>
        <w:tab/>
      </w:r>
      <w:r w:rsidR="00EC393E">
        <w:rPr>
          <w:rFonts w:eastAsia="Batang"/>
          <w:lang w:eastAsia="zh-CN"/>
        </w:rPr>
        <w:t>Qualcomm</w:t>
      </w:r>
    </w:p>
    <w:p w14:paraId="15BA7D06" w14:textId="2682C740" w:rsidR="00361725" w:rsidRPr="00977F11" w:rsidRDefault="00C877B6" w:rsidP="00977F11">
      <w:pPr>
        <w:pStyle w:val="Header"/>
        <w:tabs>
          <w:tab w:val="clear" w:pos="4536"/>
          <w:tab w:val="left" w:pos="1800"/>
        </w:tabs>
        <w:ind w:left="1800" w:hanging="1800"/>
        <w:rPr>
          <w:rFonts w:cs="Arial"/>
          <w:szCs w:val="20"/>
        </w:rPr>
      </w:pPr>
      <w:r w:rsidRPr="004841DA">
        <w:t>Title:</w:t>
      </w:r>
      <w:r w:rsidRPr="004841DA">
        <w:tab/>
      </w:r>
      <w:r w:rsidR="00603F76">
        <w:t xml:space="preserve">Beam management for NR </w:t>
      </w:r>
      <w:r w:rsidR="00B20E59">
        <w:rPr>
          <w:color w:val="262626" w:themeColor="text1" w:themeTint="D9"/>
        </w:rPr>
        <w:t xml:space="preserve"> </w:t>
      </w:r>
      <w:r w:rsidR="00361725">
        <w:tab/>
      </w:r>
    </w:p>
    <w:p w14:paraId="2A7D01E6" w14:textId="06C7074C" w:rsidR="00C877B6" w:rsidRPr="00BC01E4" w:rsidRDefault="002E3DC8" w:rsidP="00C877B6">
      <w:pPr>
        <w:pStyle w:val="Header"/>
        <w:tabs>
          <w:tab w:val="left" w:pos="1800"/>
        </w:tabs>
      </w:pPr>
      <w:r>
        <w:t>Agenda Item:</w:t>
      </w:r>
      <w:r w:rsidR="00FB07A6">
        <w:tab/>
      </w:r>
      <w:r w:rsidR="00A91925">
        <w:t>7</w:t>
      </w:r>
      <w:r w:rsidR="00603E60">
        <w:t>.1.2.2</w:t>
      </w:r>
      <w:r w:rsidR="00783D67">
        <w:t>.</w:t>
      </w:r>
      <w:r w:rsidR="004D2A4F">
        <w:t>1</w:t>
      </w:r>
    </w:p>
    <w:p w14:paraId="18BE8FD3" w14:textId="7DC19691" w:rsidR="00C877B6" w:rsidRPr="004841DA" w:rsidRDefault="00C877B6" w:rsidP="00C877B6">
      <w:pPr>
        <w:pStyle w:val="Header"/>
        <w:tabs>
          <w:tab w:val="left" w:pos="1800"/>
        </w:tabs>
      </w:pPr>
      <w:r w:rsidRPr="004841DA">
        <w:t>Document for:</w:t>
      </w:r>
      <w:r w:rsidRPr="004841DA">
        <w:tab/>
        <w:t xml:space="preserve">Discussion </w:t>
      </w:r>
      <w:r w:rsidR="007E537F">
        <w:t xml:space="preserve">and Decision </w:t>
      </w:r>
    </w:p>
    <w:bookmarkEnd w:id="0"/>
    <w:p w14:paraId="61A05F20" w14:textId="77777777" w:rsidR="00AF5141" w:rsidRPr="004841DA" w:rsidRDefault="00AF5141" w:rsidP="00E8469E">
      <w:pPr>
        <w:pBdr>
          <w:bottom w:val="single" w:sz="4" w:space="1" w:color="auto"/>
        </w:pBdr>
        <w:tabs>
          <w:tab w:val="left" w:pos="2552"/>
        </w:tabs>
      </w:pPr>
    </w:p>
    <w:p w14:paraId="41E56226" w14:textId="6C448D1D" w:rsidR="005E6127" w:rsidRDefault="002E3DC8" w:rsidP="00D163FA">
      <w:pPr>
        <w:pStyle w:val="Heading1"/>
      </w:pPr>
      <w:r w:rsidRPr="004841DA">
        <w:t>Introduction</w:t>
      </w:r>
    </w:p>
    <w:p w14:paraId="17F31E74" w14:textId="77777777" w:rsidR="005E6127" w:rsidRDefault="005E6127" w:rsidP="00D163FA">
      <w:pPr>
        <w:rPr>
          <w:lang w:eastAsia="ja-JP"/>
        </w:rPr>
      </w:pPr>
    </w:p>
    <w:p w14:paraId="23C898F2" w14:textId="79B7DBC1" w:rsidR="00C13F56" w:rsidRPr="00364F13" w:rsidRDefault="005F5D31" w:rsidP="00987B5B">
      <w:pPr>
        <w:pStyle w:val="BodyText"/>
        <w:rPr>
          <w:szCs w:val="20"/>
        </w:rPr>
      </w:pPr>
      <w:r w:rsidRPr="00364F13">
        <w:rPr>
          <w:szCs w:val="20"/>
        </w:rPr>
        <w:t>I</w:t>
      </w:r>
      <w:r w:rsidR="004F5BAA" w:rsidRPr="00364F13">
        <w:rPr>
          <w:szCs w:val="20"/>
        </w:rPr>
        <w:t xml:space="preserve">n this contribution, </w:t>
      </w:r>
      <w:r w:rsidR="00E82968" w:rsidRPr="00364F13">
        <w:rPr>
          <w:szCs w:val="20"/>
        </w:rPr>
        <w:t>the</w:t>
      </w:r>
      <w:r w:rsidR="007135D9" w:rsidRPr="00364F13">
        <w:rPr>
          <w:szCs w:val="20"/>
        </w:rPr>
        <w:t xml:space="preserve"> f</w:t>
      </w:r>
      <w:r w:rsidR="00AA1C15" w:rsidRPr="00364F13">
        <w:rPr>
          <w:szCs w:val="20"/>
        </w:rPr>
        <w:t>ollowing agreements from RAN1-</w:t>
      </w:r>
      <w:r w:rsidR="00D163FA" w:rsidRPr="00364F13">
        <w:rPr>
          <w:szCs w:val="20"/>
        </w:rPr>
        <w:t>88</w:t>
      </w:r>
      <w:r w:rsidR="005E6127" w:rsidRPr="00364F13">
        <w:rPr>
          <w:szCs w:val="20"/>
        </w:rPr>
        <w:t>b</w:t>
      </w:r>
      <w:r w:rsidR="004F5BAA" w:rsidRPr="00364F13">
        <w:rPr>
          <w:szCs w:val="20"/>
        </w:rPr>
        <w:t xml:space="preserve"> are touched upon.</w:t>
      </w:r>
      <w:r w:rsidR="00987B5B" w:rsidRPr="00364F13">
        <w:rPr>
          <w:szCs w:val="20"/>
        </w:rPr>
        <w:t xml:space="preserve"> </w:t>
      </w:r>
    </w:p>
    <w:p w14:paraId="38F3A612" w14:textId="77777777" w:rsidR="005E6127" w:rsidRPr="00665DCD" w:rsidRDefault="005E6127" w:rsidP="005E6127">
      <w:pPr>
        <w:rPr>
          <w:rFonts w:eastAsia="MS Mincho"/>
          <w:b/>
          <w:lang w:eastAsia="ja-JP"/>
        </w:rPr>
      </w:pPr>
      <w:hyperlink r:id="rId13" w:history="1">
        <w:r w:rsidRPr="0007674F">
          <w:rPr>
            <w:rStyle w:val="Hyperlink"/>
            <w:rFonts w:eastAsia="MS Mincho"/>
            <w:b/>
            <w:lang w:eastAsia="ja-JP"/>
          </w:rPr>
          <w:t>R1-1706457</w:t>
        </w:r>
      </w:hyperlink>
      <w:r w:rsidRPr="00665DCD">
        <w:rPr>
          <w:rFonts w:eastAsia="MS Mincho" w:hint="eastAsia"/>
          <w:lang w:eastAsia="ja-JP"/>
        </w:rPr>
        <w:tab/>
      </w:r>
      <w:r w:rsidRPr="00665DCD">
        <w:rPr>
          <w:rFonts w:eastAsia="MS Mincho"/>
          <w:lang w:eastAsia="ja-JP"/>
        </w:rPr>
        <w:t>WF on beam measurement RS</w:t>
      </w:r>
      <w:r w:rsidRPr="00665DCD">
        <w:rPr>
          <w:rFonts w:eastAsia="MS Mincho" w:hint="eastAsia"/>
          <w:lang w:eastAsia="ja-JP"/>
        </w:rPr>
        <w:tab/>
        <w:t>Samsung</w:t>
      </w:r>
    </w:p>
    <w:p w14:paraId="7636DD86" w14:textId="77777777" w:rsidR="005E6127" w:rsidRPr="009B26AA" w:rsidRDefault="005E6127" w:rsidP="005E6127">
      <w:pPr>
        <w:tabs>
          <w:tab w:val="left" w:pos="8513"/>
        </w:tabs>
        <w:rPr>
          <w:rFonts w:eastAsia="MS Mincho"/>
          <w:b/>
          <w:iCs/>
          <w:u w:val="single"/>
          <w:lang w:eastAsia="ja-JP"/>
        </w:rPr>
      </w:pPr>
      <w:r w:rsidRPr="00E6044C">
        <w:rPr>
          <w:rFonts w:eastAsia="MS Mincho" w:hint="eastAsia"/>
          <w:b/>
          <w:iCs/>
          <w:highlight w:val="green"/>
          <w:u w:val="single"/>
          <w:lang w:eastAsia="ja-JP"/>
        </w:rPr>
        <w:t>Agreements:</w:t>
      </w:r>
    </w:p>
    <w:p w14:paraId="31DD477B" w14:textId="77777777" w:rsidR="005E6127" w:rsidRPr="00364F13" w:rsidRDefault="005E6127" w:rsidP="005E6127">
      <w:pPr>
        <w:pStyle w:val="ListParagraph"/>
        <w:numPr>
          <w:ilvl w:val="0"/>
          <w:numId w:val="38"/>
        </w:numPr>
        <w:spacing w:after="0" w:line="240" w:lineRule="auto"/>
        <w:contextualSpacing w:val="0"/>
        <w:rPr>
          <w:rFonts w:ascii="Times New Roman" w:hAnsi="Times New Roman"/>
          <w:sz w:val="20"/>
          <w:szCs w:val="20"/>
        </w:rPr>
      </w:pPr>
      <w:r w:rsidRPr="00364F13">
        <w:rPr>
          <w:rFonts w:ascii="Times New Roman" w:eastAsia="MS Mincho" w:hAnsi="Times New Roman" w:hint="eastAsia"/>
          <w:sz w:val="20"/>
          <w:szCs w:val="20"/>
          <w:lang w:eastAsia="ja-JP"/>
        </w:rPr>
        <w:t>F</w:t>
      </w:r>
      <w:r w:rsidRPr="00364F13">
        <w:rPr>
          <w:rFonts w:ascii="Times New Roman" w:hAnsi="Times New Roman" w:hint="eastAsia"/>
          <w:sz w:val="20"/>
          <w:szCs w:val="20"/>
          <w:lang w:eastAsia="ja-JP"/>
        </w:rPr>
        <w:t>or UE RRC connected mode, periodic</w:t>
      </w:r>
      <w:r w:rsidRPr="00364F13">
        <w:rPr>
          <w:rFonts w:ascii="Times New Roman" w:hAnsi="Times New Roman"/>
          <w:sz w:val="20"/>
          <w:szCs w:val="20"/>
          <w:lang w:eastAsia="ja-JP"/>
        </w:rPr>
        <w:t xml:space="preserve"> </w:t>
      </w:r>
      <w:r w:rsidRPr="00364F13">
        <w:rPr>
          <w:rFonts w:ascii="Times New Roman" w:hAnsi="Times New Roman" w:hint="eastAsia"/>
          <w:sz w:val="20"/>
          <w:szCs w:val="20"/>
          <w:lang w:eastAsia="ja-JP"/>
        </w:rPr>
        <w:t>signal</w:t>
      </w:r>
      <w:r w:rsidRPr="00364F13">
        <w:rPr>
          <w:rFonts w:ascii="Times New Roman" w:hAnsi="Times New Roman"/>
          <w:sz w:val="20"/>
          <w:szCs w:val="20"/>
        </w:rPr>
        <w:t xml:space="preserve"> is supported</w:t>
      </w:r>
      <w:r w:rsidRPr="00364F13">
        <w:rPr>
          <w:rFonts w:ascii="Times New Roman" w:hAnsi="Times New Roman"/>
          <w:sz w:val="20"/>
          <w:szCs w:val="20"/>
          <w:lang w:eastAsia="ja-JP"/>
        </w:rPr>
        <w:t xml:space="preserve"> </w:t>
      </w:r>
      <w:r w:rsidRPr="00364F13">
        <w:rPr>
          <w:rFonts w:ascii="Times New Roman" w:hAnsi="Times New Roman" w:hint="eastAsia"/>
          <w:sz w:val="20"/>
          <w:szCs w:val="20"/>
          <w:lang w:eastAsia="ja-JP"/>
        </w:rPr>
        <w:t xml:space="preserve">at least </w:t>
      </w:r>
      <w:r w:rsidRPr="00364F13">
        <w:rPr>
          <w:rFonts w:ascii="Times New Roman" w:hAnsi="Times New Roman"/>
          <w:sz w:val="20"/>
          <w:szCs w:val="20"/>
        </w:rPr>
        <w:t>for</w:t>
      </w:r>
      <w:r w:rsidRPr="00364F13">
        <w:rPr>
          <w:rFonts w:ascii="Times New Roman" w:hAnsi="Times New Roman"/>
          <w:sz w:val="20"/>
          <w:szCs w:val="20"/>
          <w:lang w:eastAsia="ja-JP"/>
        </w:rPr>
        <w:t xml:space="preserve"> </w:t>
      </w:r>
      <w:r w:rsidRPr="00364F13">
        <w:rPr>
          <w:rFonts w:ascii="Times New Roman" w:hAnsi="Times New Roman" w:hint="eastAsia"/>
          <w:sz w:val="20"/>
          <w:szCs w:val="20"/>
          <w:lang w:eastAsia="ja-JP"/>
        </w:rPr>
        <w:t xml:space="preserve">P1 </w:t>
      </w:r>
      <w:r w:rsidRPr="00364F13">
        <w:rPr>
          <w:rFonts w:ascii="Times New Roman" w:hAnsi="Times New Roman"/>
          <w:sz w:val="20"/>
          <w:szCs w:val="20"/>
          <w:lang w:eastAsia="ja-JP"/>
        </w:rPr>
        <w:t>procedure</w:t>
      </w:r>
      <w:r w:rsidRPr="00364F13">
        <w:rPr>
          <w:rFonts w:ascii="Times New Roman" w:hAnsi="Times New Roman" w:hint="eastAsia"/>
          <w:sz w:val="20"/>
          <w:szCs w:val="20"/>
          <w:lang w:eastAsia="ja-JP"/>
        </w:rPr>
        <w:t xml:space="preserve"> (</w:t>
      </w:r>
      <w:r w:rsidRPr="00364F13">
        <w:rPr>
          <w:rFonts w:ascii="Times New Roman" w:hAnsi="Times New Roman"/>
          <w:sz w:val="20"/>
          <w:szCs w:val="20"/>
        </w:rPr>
        <w:t>Tx/Rx beam alignmen</w:t>
      </w:r>
      <w:r w:rsidRPr="00364F13">
        <w:rPr>
          <w:rFonts w:ascii="Times New Roman" w:hAnsi="Times New Roman"/>
          <w:sz w:val="20"/>
          <w:szCs w:val="20"/>
          <w:lang w:eastAsia="ja-JP"/>
        </w:rPr>
        <w:t>t</w:t>
      </w:r>
      <w:r w:rsidRPr="00364F13">
        <w:rPr>
          <w:rFonts w:ascii="Times New Roman" w:hAnsi="Times New Roman" w:hint="eastAsia"/>
          <w:sz w:val="20"/>
          <w:szCs w:val="20"/>
          <w:lang w:eastAsia="ja-JP"/>
        </w:rPr>
        <w:t>) using following options</w:t>
      </w:r>
      <w:r w:rsidRPr="00364F13">
        <w:rPr>
          <w:rFonts w:ascii="Times New Roman" w:eastAsia="MS Mincho" w:hAnsi="Times New Roman" w:hint="eastAsia"/>
          <w:sz w:val="20"/>
          <w:szCs w:val="20"/>
          <w:lang w:eastAsia="ja-JP"/>
        </w:rPr>
        <w:t xml:space="preserve"> in addition to </w:t>
      </w:r>
      <w:r w:rsidRPr="00364F13">
        <w:rPr>
          <w:rFonts w:ascii="Times New Roman" w:hAnsi="Times New Roman" w:hint="eastAsia"/>
          <w:sz w:val="20"/>
          <w:szCs w:val="20"/>
          <w:lang w:eastAsia="ja-JP"/>
        </w:rPr>
        <w:t>UE-specifically configured CSI-RS. Down selection fr</w:t>
      </w:r>
      <w:r w:rsidRPr="00364F13">
        <w:rPr>
          <w:rFonts w:ascii="Times New Roman" w:eastAsia="MS Mincho" w:hAnsi="Times New Roman" w:hint="eastAsia"/>
          <w:sz w:val="20"/>
          <w:szCs w:val="20"/>
          <w:lang w:eastAsia="ja-JP"/>
        </w:rPr>
        <w:t>o</w:t>
      </w:r>
      <w:r w:rsidRPr="00364F13">
        <w:rPr>
          <w:rFonts w:ascii="Times New Roman" w:hAnsi="Times New Roman" w:hint="eastAsia"/>
          <w:sz w:val="20"/>
          <w:szCs w:val="20"/>
          <w:lang w:eastAsia="ja-JP"/>
        </w:rPr>
        <w:t>m following options will be conducted in the next meeting.</w:t>
      </w:r>
    </w:p>
    <w:p w14:paraId="110BFF72" w14:textId="77777777" w:rsidR="005E6127" w:rsidRPr="00364F13" w:rsidRDefault="005E6127" w:rsidP="005E6127">
      <w:pPr>
        <w:pStyle w:val="ListParagraph"/>
        <w:numPr>
          <w:ilvl w:val="1"/>
          <w:numId w:val="38"/>
        </w:numPr>
        <w:spacing w:after="0" w:line="240" w:lineRule="auto"/>
        <w:contextualSpacing w:val="0"/>
        <w:rPr>
          <w:rFonts w:ascii="Times New Roman" w:hAnsi="Times New Roman"/>
          <w:sz w:val="20"/>
          <w:szCs w:val="20"/>
        </w:rPr>
      </w:pPr>
      <w:r w:rsidRPr="00364F13">
        <w:rPr>
          <w:rFonts w:ascii="Times New Roman" w:hAnsi="Times New Roman" w:hint="eastAsia"/>
          <w:sz w:val="20"/>
          <w:szCs w:val="20"/>
          <w:lang w:eastAsia="ja-JP"/>
        </w:rPr>
        <w:t>Opt. 1: SS blocks</w:t>
      </w:r>
    </w:p>
    <w:p w14:paraId="14537004" w14:textId="77777777" w:rsidR="005E6127" w:rsidRPr="00364F13" w:rsidRDefault="005E6127" w:rsidP="005E6127">
      <w:pPr>
        <w:pStyle w:val="ListParagraph"/>
        <w:numPr>
          <w:ilvl w:val="1"/>
          <w:numId w:val="38"/>
        </w:numPr>
        <w:spacing w:after="0" w:line="240" w:lineRule="auto"/>
        <w:contextualSpacing w:val="0"/>
        <w:rPr>
          <w:rFonts w:ascii="Times New Roman" w:hAnsi="Times New Roman"/>
          <w:sz w:val="20"/>
          <w:szCs w:val="20"/>
        </w:rPr>
      </w:pPr>
      <w:r w:rsidRPr="00364F13">
        <w:rPr>
          <w:rFonts w:ascii="Times New Roman" w:hAnsi="Times New Roman" w:hint="eastAsia"/>
          <w:sz w:val="20"/>
          <w:szCs w:val="20"/>
          <w:lang w:eastAsia="ja-JP"/>
        </w:rPr>
        <w:t>Opt. 2: Cell-specifically</w:t>
      </w:r>
      <w:r w:rsidRPr="00364F13">
        <w:rPr>
          <w:rFonts w:ascii="Times New Roman" w:eastAsia="MS Mincho" w:hAnsi="Times New Roman" w:hint="eastAsia"/>
          <w:sz w:val="20"/>
          <w:szCs w:val="20"/>
          <w:lang w:eastAsia="ja-JP"/>
        </w:rPr>
        <w:t xml:space="preserve"> </w:t>
      </w:r>
      <w:r w:rsidRPr="00364F13">
        <w:rPr>
          <w:rFonts w:ascii="Times New Roman" w:hAnsi="Times New Roman" w:hint="eastAsia"/>
          <w:sz w:val="20"/>
          <w:szCs w:val="20"/>
          <w:lang w:eastAsia="ja-JP"/>
        </w:rPr>
        <w:t>configured CSI-RS</w:t>
      </w:r>
    </w:p>
    <w:p w14:paraId="5FFCF463" w14:textId="77777777" w:rsidR="005E6127" w:rsidRPr="00364F13" w:rsidRDefault="005E6127" w:rsidP="005E6127">
      <w:pPr>
        <w:pStyle w:val="ListParagraph"/>
        <w:numPr>
          <w:ilvl w:val="2"/>
          <w:numId w:val="38"/>
        </w:numPr>
        <w:spacing w:after="0" w:line="240" w:lineRule="auto"/>
        <w:contextualSpacing w:val="0"/>
        <w:rPr>
          <w:rFonts w:ascii="Times New Roman" w:hAnsi="Times New Roman"/>
          <w:sz w:val="20"/>
          <w:szCs w:val="20"/>
        </w:rPr>
      </w:pPr>
      <w:r w:rsidRPr="00364F13">
        <w:rPr>
          <w:rFonts w:ascii="Times New Roman" w:eastAsia="MS Mincho" w:hAnsi="Times New Roman" w:hint="eastAsia"/>
          <w:sz w:val="20"/>
          <w:szCs w:val="20"/>
          <w:lang w:eastAsia="ja-JP"/>
        </w:rPr>
        <w:t>Configuration of CSI-RS is obtained from the broadcast message (e.g., MIB, SIB)</w:t>
      </w:r>
    </w:p>
    <w:p w14:paraId="063856E1" w14:textId="77777777" w:rsidR="005E6127" w:rsidRPr="00667442" w:rsidRDefault="005E6127" w:rsidP="005E6127">
      <w:pPr>
        <w:pStyle w:val="ListParagraph"/>
        <w:numPr>
          <w:ilvl w:val="1"/>
          <w:numId w:val="38"/>
        </w:numPr>
        <w:spacing w:after="0" w:line="240" w:lineRule="auto"/>
        <w:contextualSpacing w:val="0"/>
        <w:rPr>
          <w:rFonts w:ascii="Times New Roman" w:hAnsi="Times New Roman"/>
        </w:rPr>
      </w:pPr>
      <w:r w:rsidRPr="00364F13">
        <w:rPr>
          <w:rFonts w:ascii="Times New Roman" w:hAnsi="Times New Roman" w:hint="eastAsia"/>
          <w:sz w:val="20"/>
          <w:szCs w:val="20"/>
          <w:lang w:eastAsia="ja-JP"/>
        </w:rPr>
        <w:t xml:space="preserve">Opt. </w:t>
      </w:r>
      <w:r w:rsidRPr="00364F13">
        <w:rPr>
          <w:rFonts w:ascii="Times New Roman" w:eastAsia="MS Mincho" w:hAnsi="Times New Roman" w:hint="eastAsia"/>
          <w:sz w:val="20"/>
          <w:szCs w:val="20"/>
          <w:lang w:eastAsia="ja-JP"/>
        </w:rPr>
        <w:t>3</w:t>
      </w:r>
      <w:r w:rsidRPr="00364F13">
        <w:rPr>
          <w:rFonts w:ascii="Times New Roman" w:hAnsi="Times New Roman" w:hint="eastAsia"/>
          <w:sz w:val="20"/>
          <w:szCs w:val="20"/>
          <w:lang w:eastAsia="ja-JP"/>
        </w:rPr>
        <w:t xml:space="preserve">: </w:t>
      </w:r>
      <w:r w:rsidRPr="00364F13">
        <w:rPr>
          <w:rFonts w:ascii="Times New Roman" w:eastAsia="MS Mincho" w:hAnsi="Times New Roman" w:hint="eastAsia"/>
          <w:sz w:val="20"/>
          <w:szCs w:val="20"/>
          <w:lang w:eastAsia="ja-JP"/>
        </w:rPr>
        <w:t>No additional option</w:t>
      </w:r>
    </w:p>
    <w:p w14:paraId="3AC8806D" w14:textId="77777777" w:rsidR="005E6127" w:rsidRDefault="005E6127" w:rsidP="00987B5B">
      <w:pPr>
        <w:pStyle w:val="BodyText"/>
      </w:pPr>
    </w:p>
    <w:p w14:paraId="0EC4E585" w14:textId="77777777" w:rsidR="005014AD" w:rsidRPr="00DC65AC" w:rsidRDefault="005014AD" w:rsidP="005014AD">
      <w:pPr>
        <w:rPr>
          <w:rFonts w:eastAsia="MS Mincho"/>
          <w:lang w:eastAsia="ja-JP"/>
        </w:rPr>
      </w:pPr>
      <w:hyperlink r:id="rId14" w:history="1">
        <w:r w:rsidRPr="0007674F">
          <w:rPr>
            <w:rStyle w:val="Hyperlink"/>
            <w:rFonts w:eastAsia="MS Mincho"/>
            <w:b/>
            <w:lang w:eastAsia="ja-JP"/>
          </w:rPr>
          <w:t>R1-1706540</w:t>
        </w:r>
      </w:hyperlink>
      <w:r>
        <w:rPr>
          <w:rFonts w:eastAsia="MS Mincho"/>
          <w:b/>
          <w:lang w:eastAsia="ja-JP"/>
        </w:rPr>
        <w:tab/>
      </w:r>
      <w:r w:rsidRPr="00DC65AC">
        <w:rPr>
          <w:rFonts w:eastAsia="MS Mincho"/>
          <w:lang w:eastAsia="ja-JP"/>
        </w:rPr>
        <w:t>WF on Beam-Related Indication</w:t>
      </w:r>
      <w:r w:rsidRPr="00DC65AC">
        <w:rPr>
          <w:rFonts w:eastAsia="MS Mincho"/>
          <w:lang w:eastAsia="ja-JP"/>
        </w:rPr>
        <w:tab/>
        <w:t>Ericsson, Intel, ZTE</w:t>
      </w:r>
    </w:p>
    <w:p w14:paraId="32A5D33E" w14:textId="77777777" w:rsidR="005014AD" w:rsidRPr="00AF2133" w:rsidRDefault="005014AD" w:rsidP="005014AD">
      <w:pPr>
        <w:rPr>
          <w:rFonts w:eastAsia="MS Mincho"/>
          <w:b/>
          <w:szCs w:val="20"/>
          <w:lang w:eastAsia="ja-JP"/>
        </w:rPr>
      </w:pPr>
      <w:r w:rsidRPr="00AF2133">
        <w:rPr>
          <w:rFonts w:eastAsia="MS Mincho"/>
          <w:szCs w:val="20"/>
          <w:highlight w:val="green"/>
          <w:lang w:eastAsia="ja-JP"/>
        </w:rPr>
        <w:t>Agreements</w:t>
      </w:r>
      <w:r w:rsidRPr="00AF2133">
        <w:rPr>
          <w:rFonts w:eastAsia="MS Mincho"/>
          <w:b/>
          <w:szCs w:val="20"/>
          <w:lang w:eastAsia="ja-JP"/>
        </w:rPr>
        <w:t>:</w:t>
      </w:r>
    </w:p>
    <w:p w14:paraId="1EA5C6A5" w14:textId="77777777" w:rsidR="005014AD" w:rsidRPr="00AF2133" w:rsidRDefault="005014AD" w:rsidP="005014AD">
      <w:pPr>
        <w:numPr>
          <w:ilvl w:val="0"/>
          <w:numId w:val="39"/>
        </w:numPr>
        <w:rPr>
          <w:rFonts w:eastAsia="MS Mincho"/>
          <w:szCs w:val="20"/>
          <w:lang w:eastAsia="ja-JP"/>
        </w:rPr>
      </w:pPr>
      <w:r w:rsidRPr="00AF2133">
        <w:rPr>
          <w:rFonts w:eastAsia="MS Mincho"/>
          <w:szCs w:val="20"/>
          <w:lang w:eastAsia="ja-JP"/>
        </w:rPr>
        <w:t>Aim for low-overhead indication for spatial QCL assumption to assist UE-side beamforming/receiving</w:t>
      </w:r>
    </w:p>
    <w:p w14:paraId="58C2689A" w14:textId="77777777" w:rsidR="005014AD" w:rsidRDefault="005014AD" w:rsidP="005014AD">
      <w:pPr>
        <w:pStyle w:val="ListParagraph"/>
        <w:rPr>
          <w:rFonts w:eastAsia="MS Mincho"/>
          <w:szCs w:val="20"/>
          <w:lang w:eastAsia="ja-JP"/>
        </w:rPr>
      </w:pPr>
      <w:r w:rsidRPr="00AF2133">
        <w:rPr>
          <w:rFonts w:eastAsia="MS Mincho"/>
          <w:szCs w:val="20"/>
          <w:lang w:eastAsia="ja-JP"/>
        </w:rPr>
        <w:t>FFS details (e.g., tag-based where the tag refers to previous CSI-RS resources, BPL-based, referring to previous measurement reports, indication one resource (set) out of multiple resource (set)s configured by RRC, CSI-RS resource/port index based, etc.)</w:t>
      </w:r>
    </w:p>
    <w:p w14:paraId="21F000E2" w14:textId="77777777" w:rsidR="005014AD" w:rsidRDefault="005014AD" w:rsidP="005014AD">
      <w:pPr>
        <w:rPr>
          <w:rFonts w:eastAsia="MS Mincho"/>
          <w:lang w:eastAsia="ja-JP"/>
        </w:rPr>
      </w:pPr>
      <w:hyperlink r:id="rId15" w:history="1">
        <w:r w:rsidRPr="0007674F">
          <w:rPr>
            <w:rStyle w:val="Hyperlink"/>
            <w:rFonts w:eastAsia="MS Mincho"/>
            <w:b/>
            <w:lang w:eastAsia="ja-JP"/>
          </w:rPr>
          <w:t>R1-1706660</w:t>
        </w:r>
      </w:hyperlink>
      <w:r>
        <w:rPr>
          <w:rFonts w:eastAsia="MS Mincho"/>
          <w:b/>
          <w:lang w:eastAsia="ja-JP"/>
        </w:rPr>
        <w:tab/>
      </w:r>
      <w:r w:rsidRPr="00B429F2">
        <w:rPr>
          <w:rFonts w:eastAsia="MS Mincho"/>
          <w:lang w:eastAsia="ja-JP"/>
        </w:rPr>
        <w:t>WF on beam reporting</w:t>
      </w:r>
      <w:r w:rsidRPr="00B429F2">
        <w:rPr>
          <w:rFonts w:eastAsia="MS Mincho"/>
          <w:lang w:eastAsia="ja-JP"/>
        </w:rPr>
        <w:tab/>
        <w:t>CATT, Intel</w:t>
      </w:r>
    </w:p>
    <w:p w14:paraId="0F5EABA8" w14:textId="77777777" w:rsidR="005014AD" w:rsidRPr="00442DF4" w:rsidRDefault="005014AD" w:rsidP="005014AD">
      <w:pPr>
        <w:rPr>
          <w:rFonts w:eastAsia="MS Mincho"/>
          <w:szCs w:val="20"/>
          <w:lang w:eastAsia="ja-JP"/>
        </w:rPr>
      </w:pPr>
      <w:r w:rsidRPr="00442DF4">
        <w:rPr>
          <w:rFonts w:eastAsia="MS Mincho"/>
          <w:szCs w:val="20"/>
          <w:highlight w:val="green"/>
          <w:lang w:eastAsia="ja-JP"/>
        </w:rPr>
        <w:t>Agreements</w:t>
      </w:r>
      <w:r w:rsidRPr="00442DF4">
        <w:rPr>
          <w:rFonts w:eastAsia="MS Mincho"/>
          <w:szCs w:val="20"/>
          <w:lang w:eastAsia="ja-JP"/>
        </w:rPr>
        <w:t>:</w:t>
      </w:r>
    </w:p>
    <w:p w14:paraId="3DEBFF6F" w14:textId="77777777" w:rsidR="005014AD" w:rsidRPr="00442DF4" w:rsidRDefault="005014AD" w:rsidP="005014AD">
      <w:pPr>
        <w:numPr>
          <w:ilvl w:val="0"/>
          <w:numId w:val="39"/>
        </w:numPr>
        <w:rPr>
          <w:szCs w:val="20"/>
        </w:rPr>
      </w:pPr>
      <w:r w:rsidRPr="00442DF4">
        <w:rPr>
          <w:szCs w:val="20"/>
          <w:lang w:eastAsia="ja-JP"/>
        </w:rPr>
        <w:t>For beam reporting, companies are encouraged to perform detailed analysis w.r.t. comparing Alt 1 and Alt 2, particularly considering the overhead (feedback overhead, signaling overhead, etc.), performance, flexibility in operation, etc.</w:t>
      </w:r>
    </w:p>
    <w:p w14:paraId="21B31008" w14:textId="77777777" w:rsidR="005014AD" w:rsidRPr="00442DF4" w:rsidRDefault="005014AD" w:rsidP="005014AD">
      <w:pPr>
        <w:numPr>
          <w:ilvl w:val="1"/>
          <w:numId w:val="39"/>
        </w:numPr>
        <w:rPr>
          <w:szCs w:val="20"/>
        </w:rPr>
      </w:pPr>
      <w:r w:rsidRPr="00442DF4">
        <w:rPr>
          <w:szCs w:val="20"/>
          <w:lang w:eastAsia="ja-JP"/>
        </w:rPr>
        <w:t>Aim to down-select one of the two alternative s with the possibility of merging into a single alternative (if so, the corresponding analysis) at next meeting</w:t>
      </w:r>
    </w:p>
    <w:p w14:paraId="6D7ABA0D" w14:textId="77777777" w:rsidR="005014AD" w:rsidRPr="00442DF4" w:rsidRDefault="005014AD" w:rsidP="005014AD">
      <w:pPr>
        <w:numPr>
          <w:ilvl w:val="1"/>
          <w:numId w:val="39"/>
        </w:numPr>
        <w:rPr>
          <w:szCs w:val="20"/>
        </w:rPr>
      </w:pPr>
      <w:r w:rsidRPr="00442DF4">
        <w:rPr>
          <w:szCs w:val="20"/>
          <w:lang w:eastAsia="ja-JP"/>
        </w:rPr>
        <w:t>Each company to state the assumed UE implementation in the analysis</w:t>
      </w:r>
    </w:p>
    <w:p w14:paraId="78E76886" w14:textId="77777777" w:rsidR="00380980" w:rsidRPr="005A38D1" w:rsidRDefault="00380980" w:rsidP="005014AD">
      <w:pPr>
        <w:rPr>
          <w:rFonts w:eastAsia="MS Mincho"/>
          <w:lang w:eastAsia="ja-JP"/>
        </w:rPr>
      </w:pPr>
    </w:p>
    <w:p w14:paraId="46693145" w14:textId="47A02459" w:rsidR="00B23E25" w:rsidRDefault="00122850" w:rsidP="003B2594">
      <w:pPr>
        <w:pStyle w:val="Heading1"/>
        <w:rPr>
          <w:lang w:eastAsia="ja-JP"/>
        </w:rPr>
      </w:pPr>
      <w:r>
        <w:rPr>
          <w:lang w:eastAsia="ja-JP"/>
        </w:rPr>
        <w:t>SS and per</w:t>
      </w:r>
      <w:r w:rsidR="00B839EC">
        <w:rPr>
          <w:lang w:eastAsia="ja-JP"/>
        </w:rPr>
        <w:t>iodic CSI-RS for beam discovery</w:t>
      </w:r>
    </w:p>
    <w:p w14:paraId="68F1B296" w14:textId="14E00BCF" w:rsidR="00A13AEA" w:rsidRPr="00364F13" w:rsidRDefault="005D1BA4" w:rsidP="00A13AEA">
      <w:pPr>
        <w:pStyle w:val="BodyText"/>
        <w:rPr>
          <w:bCs/>
          <w:szCs w:val="20"/>
          <w:lang w:val="en-GB" w:eastAsia="ja-JP"/>
        </w:rPr>
      </w:pPr>
      <w:r w:rsidRPr="00364F13">
        <w:rPr>
          <w:bCs/>
          <w:szCs w:val="20"/>
          <w:lang w:val="en-GB" w:eastAsia="ja-JP"/>
        </w:rPr>
        <w:t xml:space="preserve">In the following we discuss </w:t>
      </w:r>
      <w:r w:rsidR="00CF2CD3" w:rsidRPr="00364F13">
        <w:rPr>
          <w:bCs/>
          <w:szCs w:val="20"/>
          <w:lang w:val="en-GB" w:eastAsia="ja-JP"/>
        </w:rPr>
        <w:t xml:space="preserve">the usage </w:t>
      </w:r>
      <w:r w:rsidR="009C6D39" w:rsidRPr="00364F13">
        <w:rPr>
          <w:bCs/>
          <w:szCs w:val="20"/>
          <w:lang w:val="en-GB" w:eastAsia="ja-JP"/>
        </w:rPr>
        <w:t>of SS-blocks for be</w:t>
      </w:r>
      <w:r w:rsidR="0049640B" w:rsidRPr="00364F13">
        <w:rPr>
          <w:bCs/>
          <w:szCs w:val="20"/>
          <w:lang w:val="en-GB" w:eastAsia="ja-JP"/>
        </w:rPr>
        <w:t xml:space="preserve">am discovery, which the UE conducts </w:t>
      </w:r>
      <w:r w:rsidR="009C6D39" w:rsidRPr="00364F13">
        <w:rPr>
          <w:bCs/>
          <w:szCs w:val="20"/>
          <w:lang w:val="en-GB" w:eastAsia="ja-JP"/>
        </w:rPr>
        <w:t xml:space="preserve">during access and as a background task during the connected state. </w:t>
      </w:r>
      <w:r w:rsidR="00CF2CD3" w:rsidRPr="00364F13">
        <w:rPr>
          <w:bCs/>
          <w:szCs w:val="20"/>
          <w:lang w:val="en-GB" w:eastAsia="ja-JP"/>
        </w:rPr>
        <w:t>The usage of SS-blocks has the following advantages</w:t>
      </w:r>
      <w:r w:rsidR="002E253F" w:rsidRPr="00364F13">
        <w:rPr>
          <w:bCs/>
          <w:szCs w:val="20"/>
          <w:lang w:val="en-GB" w:eastAsia="ja-JP"/>
        </w:rPr>
        <w:t xml:space="preserve"> (see also [1])</w:t>
      </w:r>
      <w:r w:rsidR="00CF2CD3" w:rsidRPr="00364F13">
        <w:rPr>
          <w:bCs/>
          <w:szCs w:val="20"/>
          <w:lang w:val="en-GB" w:eastAsia="ja-JP"/>
        </w:rPr>
        <w:t>:</w:t>
      </w:r>
    </w:p>
    <w:p w14:paraId="735EB5BD" w14:textId="167987E3" w:rsidR="00A13AEA" w:rsidRPr="00364F13" w:rsidRDefault="00A13AEA" w:rsidP="00E34817">
      <w:pPr>
        <w:pStyle w:val="BodyText"/>
        <w:numPr>
          <w:ilvl w:val="0"/>
          <w:numId w:val="40"/>
        </w:numPr>
        <w:spacing w:before="240" w:after="0"/>
        <w:rPr>
          <w:bCs/>
          <w:szCs w:val="20"/>
          <w:lang w:val="en-GB" w:eastAsia="ja-JP"/>
        </w:rPr>
      </w:pPr>
      <w:r w:rsidRPr="00364F13">
        <w:rPr>
          <w:bCs/>
          <w:szCs w:val="20"/>
          <w:lang w:val="en-GB" w:eastAsia="ja-JP"/>
        </w:rPr>
        <w:t xml:space="preserve">SS blocks are always on, the set of involved beams and their sequence does not change over time. This reliability is ideal for </w:t>
      </w:r>
      <w:r w:rsidR="00B839EC" w:rsidRPr="00364F13">
        <w:rPr>
          <w:bCs/>
          <w:szCs w:val="20"/>
          <w:lang w:val="en-GB" w:eastAsia="ja-JP"/>
        </w:rPr>
        <w:t xml:space="preserve">any UE - Rx beam </w:t>
      </w:r>
      <w:r w:rsidRPr="00364F13">
        <w:rPr>
          <w:bCs/>
          <w:szCs w:val="20"/>
          <w:lang w:val="en-GB" w:eastAsia="ja-JP"/>
        </w:rPr>
        <w:t>search algorithm.</w:t>
      </w:r>
    </w:p>
    <w:p w14:paraId="34A13606" w14:textId="7DA2DA78" w:rsidR="002B3428" w:rsidRPr="00364F13" w:rsidRDefault="00B839EC" w:rsidP="002B3428">
      <w:pPr>
        <w:pStyle w:val="BodyText"/>
        <w:numPr>
          <w:ilvl w:val="0"/>
          <w:numId w:val="40"/>
        </w:numPr>
        <w:spacing w:before="240" w:after="0"/>
        <w:rPr>
          <w:bCs/>
          <w:szCs w:val="20"/>
          <w:lang w:val="en-GB" w:eastAsia="ja-JP"/>
        </w:rPr>
      </w:pPr>
      <w:r w:rsidRPr="00364F13">
        <w:rPr>
          <w:bCs/>
          <w:szCs w:val="20"/>
          <w:lang w:val="en-GB" w:eastAsia="ja-JP"/>
        </w:rPr>
        <w:t xml:space="preserve">Employing </w:t>
      </w:r>
      <w:r w:rsidR="00A13AEA" w:rsidRPr="00364F13">
        <w:rPr>
          <w:bCs/>
          <w:szCs w:val="20"/>
          <w:lang w:val="en-GB" w:eastAsia="ja-JP"/>
        </w:rPr>
        <w:t xml:space="preserve">SS blocks </w:t>
      </w:r>
      <w:r w:rsidRPr="00364F13">
        <w:rPr>
          <w:bCs/>
          <w:szCs w:val="20"/>
          <w:lang w:val="en-GB" w:eastAsia="ja-JP"/>
        </w:rPr>
        <w:t xml:space="preserve">for </w:t>
      </w:r>
      <w:r w:rsidR="00446008" w:rsidRPr="00364F13">
        <w:rPr>
          <w:bCs/>
          <w:szCs w:val="20"/>
          <w:lang w:val="en-GB" w:eastAsia="ja-JP"/>
        </w:rPr>
        <w:t xml:space="preserve">a </w:t>
      </w:r>
      <w:r w:rsidRPr="00364F13">
        <w:rPr>
          <w:bCs/>
          <w:szCs w:val="20"/>
          <w:lang w:val="en-GB" w:eastAsia="ja-JP"/>
        </w:rPr>
        <w:t>P1/P3 procedure enables</w:t>
      </w:r>
      <w:r w:rsidR="00A13AEA" w:rsidRPr="00364F13">
        <w:rPr>
          <w:bCs/>
          <w:szCs w:val="20"/>
          <w:lang w:val="en-GB" w:eastAsia="ja-JP"/>
        </w:rPr>
        <w:t xml:space="preserve"> early beam reporting after </w:t>
      </w:r>
      <w:r w:rsidR="009A42B2" w:rsidRPr="00364F13">
        <w:rPr>
          <w:bCs/>
          <w:szCs w:val="20"/>
          <w:lang w:val="en-GB" w:eastAsia="ja-JP"/>
        </w:rPr>
        <w:t>RACH</w:t>
      </w:r>
      <w:r w:rsidR="002B3428" w:rsidRPr="00364F13">
        <w:rPr>
          <w:bCs/>
          <w:szCs w:val="20"/>
          <w:lang w:val="en-GB" w:eastAsia="ja-JP"/>
        </w:rPr>
        <w:t>.</w:t>
      </w:r>
    </w:p>
    <w:p w14:paraId="0DF39DC9" w14:textId="0B2F3DB9" w:rsidR="009A42B2" w:rsidRPr="00364F13" w:rsidRDefault="009A42B2" w:rsidP="00364F13">
      <w:pPr>
        <w:pStyle w:val="BodyText"/>
        <w:numPr>
          <w:ilvl w:val="0"/>
          <w:numId w:val="40"/>
        </w:numPr>
        <w:spacing w:before="240" w:after="0"/>
        <w:rPr>
          <w:bCs/>
          <w:szCs w:val="20"/>
          <w:lang w:val="en-GB" w:eastAsia="ja-JP"/>
        </w:rPr>
      </w:pPr>
      <w:r w:rsidRPr="00364F13">
        <w:rPr>
          <w:bCs/>
          <w:szCs w:val="20"/>
          <w:lang w:val="en-GB" w:eastAsia="ja-JP"/>
        </w:rPr>
        <w:t xml:space="preserve">Using SS blocks for beam management makes more use of this </w:t>
      </w:r>
      <w:r w:rsidR="00CF2CD3" w:rsidRPr="00364F13">
        <w:rPr>
          <w:bCs/>
          <w:szCs w:val="20"/>
          <w:lang w:val="en-GB" w:eastAsia="ja-JP"/>
        </w:rPr>
        <w:t xml:space="preserve">necessary </w:t>
      </w:r>
      <w:r w:rsidRPr="00364F13">
        <w:rPr>
          <w:bCs/>
          <w:szCs w:val="20"/>
          <w:lang w:val="en-GB" w:eastAsia="ja-JP"/>
        </w:rPr>
        <w:t>resource</w:t>
      </w:r>
      <w:r w:rsidR="002B3428" w:rsidRPr="00364F13">
        <w:rPr>
          <w:bCs/>
          <w:szCs w:val="20"/>
          <w:lang w:val="en-GB" w:eastAsia="ja-JP"/>
        </w:rPr>
        <w:t>. This</w:t>
      </w:r>
      <w:r w:rsidR="00CF2CD3" w:rsidRPr="00364F13">
        <w:rPr>
          <w:bCs/>
          <w:szCs w:val="20"/>
          <w:lang w:val="en-GB" w:eastAsia="ja-JP"/>
        </w:rPr>
        <w:t xml:space="preserve"> may help to reduce the air-link resources spent on</w:t>
      </w:r>
      <w:r w:rsidRPr="00364F13">
        <w:rPr>
          <w:bCs/>
          <w:szCs w:val="20"/>
          <w:lang w:val="en-GB" w:eastAsia="ja-JP"/>
        </w:rPr>
        <w:t xml:space="preserve"> periodic UE-specific</w:t>
      </w:r>
      <w:r w:rsidR="00CF2CD3" w:rsidRPr="00364F13">
        <w:rPr>
          <w:bCs/>
          <w:szCs w:val="20"/>
          <w:lang w:val="en-GB" w:eastAsia="ja-JP"/>
        </w:rPr>
        <w:t xml:space="preserve"> CSI-RS.</w:t>
      </w:r>
      <w:r w:rsidRPr="00364F13">
        <w:rPr>
          <w:bCs/>
          <w:szCs w:val="20"/>
          <w:lang w:val="en-GB" w:eastAsia="ja-JP"/>
        </w:rPr>
        <w:t xml:space="preserve"> </w:t>
      </w:r>
      <w:r w:rsidR="00BE34B8" w:rsidRPr="00364F13">
        <w:rPr>
          <w:bCs/>
          <w:szCs w:val="20"/>
          <w:lang w:val="en-GB" w:eastAsia="ja-JP"/>
        </w:rPr>
        <w:t xml:space="preserve">For example, if SS-blocks are used for discovery of emerging beams, periodic CSI-RS only needs to provide reference beams for (connected) UEs and </w:t>
      </w:r>
      <w:r w:rsidR="00364F13">
        <w:rPr>
          <w:bCs/>
          <w:szCs w:val="20"/>
          <w:lang w:val="en-GB" w:eastAsia="ja-JP"/>
        </w:rPr>
        <w:t xml:space="preserve">therefore </w:t>
      </w:r>
      <w:r w:rsidR="00BE34B8" w:rsidRPr="00364F13">
        <w:rPr>
          <w:bCs/>
          <w:szCs w:val="20"/>
          <w:lang w:val="en-GB" w:eastAsia="ja-JP"/>
        </w:rPr>
        <w:t>need not always scan all spatial directions.</w:t>
      </w:r>
    </w:p>
    <w:p w14:paraId="7AFB30A7" w14:textId="7FFE4F70" w:rsidR="00364F13" w:rsidRPr="00364F13" w:rsidRDefault="00364F13" w:rsidP="00E34817">
      <w:pPr>
        <w:pStyle w:val="BodyText"/>
        <w:numPr>
          <w:ilvl w:val="0"/>
          <w:numId w:val="40"/>
        </w:numPr>
        <w:spacing w:before="240" w:after="0"/>
        <w:rPr>
          <w:bCs/>
          <w:szCs w:val="20"/>
          <w:lang w:val="en-GB" w:eastAsia="ja-JP"/>
        </w:rPr>
      </w:pPr>
      <w:r>
        <w:rPr>
          <w:bCs/>
          <w:szCs w:val="20"/>
          <w:lang w:val="en-GB" w:eastAsia="ja-JP"/>
        </w:rPr>
        <w:lastRenderedPageBreak/>
        <w:t xml:space="preserve">Once there are connected UEs in the cell or </w:t>
      </w:r>
      <w:r w:rsidRPr="00364F13">
        <w:rPr>
          <w:bCs/>
          <w:szCs w:val="20"/>
          <w:lang w:val="en-GB" w:eastAsia="ja-JP"/>
        </w:rPr>
        <w:t>if there are UEs connected to the neighbour cells</w:t>
      </w:r>
      <w:r>
        <w:rPr>
          <w:bCs/>
          <w:szCs w:val="20"/>
          <w:lang w:val="en-GB" w:eastAsia="ja-JP"/>
        </w:rPr>
        <w:t>, the gNB will transmit SS blocks reasonable often even for non-standalone cells. Therefore SS blocks will occur frequently enough to be useful for beam management.</w:t>
      </w:r>
    </w:p>
    <w:p w14:paraId="39BA9CD1" w14:textId="77777777" w:rsidR="00A91D19" w:rsidRDefault="00A91D19" w:rsidP="00A13AEA">
      <w:pPr>
        <w:pStyle w:val="BodyText"/>
        <w:rPr>
          <w:bCs/>
          <w:lang w:val="en-GB" w:eastAsia="ja-JP"/>
        </w:rPr>
      </w:pPr>
    </w:p>
    <w:p w14:paraId="3F3EF10C" w14:textId="0369A1C6" w:rsidR="0060592C" w:rsidRPr="00A61782" w:rsidRDefault="00CF2CD3" w:rsidP="00A13AEA">
      <w:pPr>
        <w:pStyle w:val="BodyText"/>
        <w:rPr>
          <w:bCs/>
          <w:szCs w:val="20"/>
          <w:lang w:val="en-GB" w:eastAsia="ja-JP"/>
        </w:rPr>
      </w:pPr>
      <w:r w:rsidRPr="00A61782">
        <w:rPr>
          <w:bCs/>
          <w:szCs w:val="20"/>
          <w:lang w:val="en-GB" w:eastAsia="ja-JP"/>
        </w:rPr>
        <w:t>SS-blocks have the following disadvantages:</w:t>
      </w:r>
    </w:p>
    <w:p w14:paraId="085AE01F" w14:textId="5AA67AB4" w:rsidR="0060592C" w:rsidRPr="00A61782" w:rsidRDefault="0060592C" w:rsidP="00A268A1">
      <w:pPr>
        <w:pStyle w:val="BodyText"/>
        <w:numPr>
          <w:ilvl w:val="0"/>
          <w:numId w:val="43"/>
        </w:numPr>
        <w:rPr>
          <w:bCs/>
          <w:szCs w:val="20"/>
          <w:lang w:val="en-GB" w:eastAsia="ja-JP"/>
        </w:rPr>
      </w:pPr>
      <w:r w:rsidRPr="00A61782">
        <w:rPr>
          <w:bCs/>
          <w:szCs w:val="20"/>
          <w:lang w:val="en-GB" w:eastAsia="ja-JP"/>
        </w:rPr>
        <w:t>In contrast to CSI-RS, SS-blocks are transmitted only with a single antenna port. So CQI/PMI/RI measurements are not possible.</w:t>
      </w:r>
    </w:p>
    <w:p w14:paraId="3FBE3E7B" w14:textId="75266BA2" w:rsidR="0060592C" w:rsidRDefault="0060592C" w:rsidP="0060592C">
      <w:pPr>
        <w:pStyle w:val="BodyText"/>
        <w:numPr>
          <w:ilvl w:val="0"/>
          <w:numId w:val="43"/>
        </w:numPr>
        <w:rPr>
          <w:bCs/>
          <w:sz w:val="24"/>
          <w:lang w:val="en-GB" w:eastAsia="ja-JP"/>
        </w:rPr>
      </w:pPr>
      <w:r w:rsidRPr="00A61782">
        <w:rPr>
          <w:bCs/>
          <w:szCs w:val="20"/>
          <w:lang w:val="en-GB" w:eastAsia="ja-JP"/>
        </w:rPr>
        <w:t>In contrast to CSI-RS, SS-blocks may be transmitted with composite beams and the UE cannot identify the receive power of each individual beam separately</w:t>
      </w:r>
      <w:r>
        <w:rPr>
          <w:bCs/>
          <w:sz w:val="24"/>
          <w:lang w:val="en-GB" w:eastAsia="ja-JP"/>
        </w:rPr>
        <w:t>.</w:t>
      </w:r>
      <w:r w:rsidR="00BE34B8">
        <w:rPr>
          <w:bCs/>
          <w:sz w:val="24"/>
          <w:lang w:val="en-GB" w:eastAsia="ja-JP"/>
        </w:rPr>
        <w:t xml:space="preserve"> </w:t>
      </w:r>
    </w:p>
    <w:p w14:paraId="234BDFEB" w14:textId="5D6A4403" w:rsidR="00F25744" w:rsidRDefault="00F25744" w:rsidP="00F25744">
      <w:pPr>
        <w:pStyle w:val="Heading2"/>
        <w:rPr>
          <w:lang w:val="en-GB" w:eastAsia="ja-JP"/>
        </w:rPr>
      </w:pPr>
      <w:r>
        <w:rPr>
          <w:lang w:val="en-GB" w:eastAsia="ja-JP"/>
        </w:rPr>
        <w:t>Effects of composite beams for SS-blocks</w:t>
      </w:r>
      <w:r w:rsidR="00BE34B8">
        <w:rPr>
          <w:lang w:val="en-GB" w:eastAsia="ja-JP"/>
        </w:rPr>
        <w:t xml:space="preserve"> on beam discovery</w:t>
      </w:r>
    </w:p>
    <w:p w14:paraId="6BC2FCEC" w14:textId="77777777" w:rsidR="00004927" w:rsidRPr="00137B62" w:rsidRDefault="00004927" w:rsidP="00DA2BC2">
      <w:pPr>
        <w:pStyle w:val="BodyText"/>
        <w:rPr>
          <w:bCs/>
          <w:szCs w:val="20"/>
          <w:lang w:val="en-GB" w:eastAsia="ja-JP"/>
        </w:rPr>
      </w:pPr>
      <w:r w:rsidRPr="00137B62">
        <w:rPr>
          <w:bCs/>
          <w:szCs w:val="20"/>
          <w:lang w:val="en-GB" w:eastAsia="ja-JP"/>
        </w:rPr>
        <w:t>Beam discovery with SS-blocks starts by the UE finding optimal RX-beams for various SS-blocks and then measuring the associated RSRP. The optimal RX-beam and the measured RSRP are influenced by all component beams of the composite beam.</w:t>
      </w:r>
    </w:p>
    <w:p w14:paraId="30A97B85" w14:textId="7FC9E42D" w:rsidR="00004927" w:rsidRPr="005B406B" w:rsidRDefault="00004927" w:rsidP="00DA2BC2">
      <w:pPr>
        <w:pStyle w:val="BodyText"/>
        <w:rPr>
          <w:bCs/>
          <w:szCs w:val="20"/>
          <w:lang w:val="en-GB" w:eastAsia="ja-JP"/>
        </w:rPr>
      </w:pPr>
      <w:r w:rsidRPr="005B406B">
        <w:rPr>
          <w:bCs/>
          <w:szCs w:val="20"/>
          <w:lang w:val="en-GB" w:eastAsia="ja-JP"/>
        </w:rPr>
        <w:t xml:space="preserve">Once the UE has detected </w:t>
      </w:r>
      <w:r w:rsidR="00CA1E9E" w:rsidRPr="005B406B">
        <w:rPr>
          <w:bCs/>
          <w:szCs w:val="20"/>
          <w:lang w:val="en-GB" w:eastAsia="ja-JP"/>
        </w:rPr>
        <w:t xml:space="preserve">and reported </w:t>
      </w:r>
      <w:r w:rsidRPr="005B406B">
        <w:rPr>
          <w:bCs/>
          <w:szCs w:val="20"/>
          <w:lang w:val="en-GB" w:eastAsia="ja-JP"/>
        </w:rPr>
        <w:t>a promising SS-block</w:t>
      </w:r>
      <w:r w:rsidR="00CA1E9E" w:rsidRPr="005B406B">
        <w:rPr>
          <w:bCs/>
          <w:szCs w:val="20"/>
          <w:lang w:val="en-GB" w:eastAsia="ja-JP"/>
        </w:rPr>
        <w:t>, the gNB</w:t>
      </w:r>
      <w:r w:rsidRPr="005B406B">
        <w:rPr>
          <w:bCs/>
          <w:szCs w:val="20"/>
          <w:lang w:val="en-GB" w:eastAsia="ja-JP"/>
        </w:rPr>
        <w:t xml:space="preserve"> </w:t>
      </w:r>
      <w:r w:rsidR="00CA1E9E" w:rsidRPr="005B406B">
        <w:rPr>
          <w:bCs/>
          <w:szCs w:val="20"/>
          <w:lang w:val="en-GB" w:eastAsia="ja-JP"/>
        </w:rPr>
        <w:t xml:space="preserve">may schedule </w:t>
      </w:r>
      <w:r w:rsidRPr="005B406B">
        <w:rPr>
          <w:bCs/>
          <w:szCs w:val="20"/>
          <w:lang w:val="en-GB" w:eastAsia="ja-JP"/>
        </w:rPr>
        <w:t>a</w:t>
      </w:r>
      <w:r w:rsidR="00CA1E9E" w:rsidRPr="005B406B">
        <w:rPr>
          <w:bCs/>
          <w:szCs w:val="20"/>
          <w:lang w:val="en-GB" w:eastAsia="ja-JP"/>
        </w:rPr>
        <w:t>n</w:t>
      </w:r>
      <w:r w:rsidRPr="005B406B">
        <w:rPr>
          <w:bCs/>
          <w:szCs w:val="20"/>
          <w:lang w:val="en-GB" w:eastAsia="ja-JP"/>
        </w:rPr>
        <w:t xml:space="preserve"> aperiodic </w:t>
      </w:r>
      <w:r w:rsidR="00CA1E9E" w:rsidRPr="005B406B">
        <w:rPr>
          <w:bCs/>
          <w:szCs w:val="20"/>
          <w:lang w:val="en-GB" w:eastAsia="ja-JP"/>
        </w:rPr>
        <w:t>CSI-</w:t>
      </w:r>
      <w:r w:rsidRPr="005B406B">
        <w:rPr>
          <w:bCs/>
          <w:szCs w:val="20"/>
          <w:lang w:val="en-GB" w:eastAsia="ja-JP"/>
        </w:rPr>
        <w:t xml:space="preserve">RS </w:t>
      </w:r>
      <w:r w:rsidR="00446008" w:rsidRPr="005B406B">
        <w:rPr>
          <w:bCs/>
          <w:szCs w:val="20"/>
          <w:lang w:val="en-GB" w:eastAsia="ja-JP"/>
        </w:rPr>
        <w:t xml:space="preserve">burst </w:t>
      </w:r>
      <w:r w:rsidR="00CA1E9E" w:rsidRPr="005B406B">
        <w:rPr>
          <w:bCs/>
          <w:szCs w:val="20"/>
          <w:lang w:val="en-GB" w:eastAsia="ja-JP"/>
        </w:rPr>
        <w:t xml:space="preserve">during which it </w:t>
      </w:r>
      <w:r w:rsidR="00446008" w:rsidRPr="005B406B">
        <w:rPr>
          <w:bCs/>
          <w:szCs w:val="20"/>
          <w:lang w:val="en-GB" w:eastAsia="ja-JP"/>
        </w:rPr>
        <w:t xml:space="preserve">will </w:t>
      </w:r>
      <w:r w:rsidR="00CA1E9E" w:rsidRPr="005B406B">
        <w:rPr>
          <w:bCs/>
          <w:szCs w:val="20"/>
          <w:lang w:val="en-GB" w:eastAsia="ja-JP"/>
        </w:rPr>
        <w:t>transmit</w:t>
      </w:r>
      <w:r w:rsidR="009B7A76" w:rsidRPr="005B406B">
        <w:rPr>
          <w:bCs/>
          <w:szCs w:val="20"/>
          <w:lang w:val="en-GB" w:eastAsia="ja-JP"/>
        </w:rPr>
        <w:t xml:space="preserve"> on all component beams such that the UE can identify the best component beam and </w:t>
      </w:r>
      <w:r w:rsidR="005B406B">
        <w:rPr>
          <w:bCs/>
          <w:szCs w:val="20"/>
          <w:lang w:val="en-GB" w:eastAsia="ja-JP"/>
        </w:rPr>
        <w:t xml:space="preserve">measure </w:t>
      </w:r>
      <w:r w:rsidR="009B7A76" w:rsidRPr="005B406B">
        <w:rPr>
          <w:bCs/>
          <w:szCs w:val="20"/>
          <w:lang w:val="en-GB" w:eastAsia="ja-JP"/>
        </w:rPr>
        <w:t xml:space="preserve">its RSRP. The gNB may provide a P3 </w:t>
      </w:r>
      <w:r w:rsidR="005B406B">
        <w:rPr>
          <w:bCs/>
          <w:szCs w:val="20"/>
          <w:lang w:val="en-GB" w:eastAsia="ja-JP"/>
        </w:rPr>
        <w:t>procedure for further refinement</w:t>
      </w:r>
      <w:r w:rsidR="009B7A76" w:rsidRPr="005B406B">
        <w:rPr>
          <w:bCs/>
          <w:szCs w:val="20"/>
          <w:lang w:val="en-GB" w:eastAsia="ja-JP"/>
        </w:rPr>
        <w:t xml:space="preserve">. </w:t>
      </w:r>
    </w:p>
    <w:p w14:paraId="014B77DF" w14:textId="7FE92C07" w:rsidR="009B7A76" w:rsidRPr="005B406B" w:rsidRDefault="009B7A76" w:rsidP="00DA2BC2">
      <w:pPr>
        <w:pStyle w:val="BodyText"/>
        <w:rPr>
          <w:bCs/>
          <w:szCs w:val="20"/>
          <w:lang w:val="en-GB" w:eastAsia="ja-JP"/>
        </w:rPr>
      </w:pPr>
      <w:r w:rsidRPr="005B406B">
        <w:rPr>
          <w:bCs/>
          <w:szCs w:val="20"/>
          <w:lang w:val="en-GB" w:eastAsia="ja-JP"/>
        </w:rPr>
        <w:t>Two questions come up in this regard:</w:t>
      </w:r>
    </w:p>
    <w:p w14:paraId="1D953399" w14:textId="1F5339A9" w:rsidR="009B7A76" w:rsidRPr="005B406B" w:rsidRDefault="009F37F4" w:rsidP="009B7A76">
      <w:pPr>
        <w:pStyle w:val="BodyText"/>
        <w:numPr>
          <w:ilvl w:val="0"/>
          <w:numId w:val="48"/>
        </w:numPr>
        <w:rPr>
          <w:bCs/>
          <w:szCs w:val="20"/>
          <w:lang w:val="en-GB" w:eastAsia="ja-JP"/>
        </w:rPr>
      </w:pPr>
      <w:r w:rsidRPr="005B406B">
        <w:rPr>
          <w:bCs/>
          <w:szCs w:val="20"/>
          <w:lang w:val="en-GB" w:eastAsia="ja-JP"/>
        </w:rPr>
        <w:t>The</w:t>
      </w:r>
      <w:r w:rsidR="009B7A76" w:rsidRPr="005B406B">
        <w:rPr>
          <w:bCs/>
          <w:szCs w:val="20"/>
          <w:lang w:val="en-GB" w:eastAsia="ja-JP"/>
        </w:rPr>
        <w:t xml:space="preserve"> RX beam that is optimal for the reception of the SS-</w:t>
      </w:r>
      <w:r w:rsidRPr="005B406B">
        <w:rPr>
          <w:bCs/>
          <w:szCs w:val="20"/>
          <w:lang w:val="en-GB" w:eastAsia="ja-JP"/>
        </w:rPr>
        <w:t>block is not optimal for receiving the best component beam. There is a bias that causes a loss of RSRP when receiving the best component beam. How big is that loss?</w:t>
      </w:r>
    </w:p>
    <w:p w14:paraId="0F969809" w14:textId="7E5A45CB" w:rsidR="009F37F4" w:rsidRPr="005B406B" w:rsidRDefault="009F37F4" w:rsidP="009B7A76">
      <w:pPr>
        <w:pStyle w:val="BodyText"/>
        <w:numPr>
          <w:ilvl w:val="0"/>
          <w:numId w:val="48"/>
        </w:numPr>
        <w:rPr>
          <w:bCs/>
          <w:szCs w:val="20"/>
          <w:lang w:val="en-GB" w:eastAsia="ja-JP"/>
        </w:rPr>
      </w:pPr>
      <w:r w:rsidRPr="005B406B">
        <w:rPr>
          <w:bCs/>
          <w:szCs w:val="20"/>
          <w:lang w:val="en-GB" w:eastAsia="ja-JP"/>
        </w:rPr>
        <w:t>How well does the RSRP of the composite beam predict</w:t>
      </w:r>
      <w:r w:rsidR="00D744BC" w:rsidRPr="005B406B">
        <w:rPr>
          <w:bCs/>
          <w:szCs w:val="20"/>
          <w:lang w:val="en-GB" w:eastAsia="ja-JP"/>
        </w:rPr>
        <w:t xml:space="preserve"> the RSRP of the best component</w:t>
      </w:r>
      <w:r w:rsidRPr="005B406B">
        <w:rPr>
          <w:bCs/>
          <w:szCs w:val="20"/>
          <w:lang w:val="en-GB" w:eastAsia="ja-JP"/>
        </w:rPr>
        <w:t xml:space="preserve"> beam when received with </w:t>
      </w:r>
      <w:r w:rsidR="005B406B" w:rsidRPr="005B406B">
        <w:rPr>
          <w:bCs/>
          <w:szCs w:val="20"/>
          <w:lang w:val="en-GB" w:eastAsia="ja-JP"/>
        </w:rPr>
        <w:t>its</w:t>
      </w:r>
      <w:r w:rsidRPr="005B406B">
        <w:rPr>
          <w:bCs/>
          <w:szCs w:val="20"/>
          <w:lang w:val="en-GB" w:eastAsia="ja-JP"/>
        </w:rPr>
        <w:t xml:space="preserve"> optimal RX beam? </w:t>
      </w:r>
    </w:p>
    <w:p w14:paraId="2E3DF43F" w14:textId="77777777" w:rsidR="00D744BC" w:rsidRPr="005B406B" w:rsidRDefault="009F37F4" w:rsidP="009F37F4">
      <w:pPr>
        <w:pStyle w:val="BodyText"/>
        <w:rPr>
          <w:bCs/>
          <w:szCs w:val="20"/>
          <w:lang w:val="en-GB" w:eastAsia="ja-JP"/>
        </w:rPr>
      </w:pPr>
      <w:r w:rsidRPr="005B406B">
        <w:rPr>
          <w:bCs/>
          <w:szCs w:val="20"/>
          <w:lang w:val="en-GB" w:eastAsia="ja-JP"/>
        </w:rPr>
        <w:t xml:space="preserve">We have run simulations to answer these questions. The details and results are described in section 5. </w:t>
      </w:r>
    </w:p>
    <w:p w14:paraId="7D3A0976" w14:textId="1221BD7A" w:rsidR="00D744BC" w:rsidRPr="005B406B" w:rsidRDefault="009F37F4" w:rsidP="009F37F4">
      <w:pPr>
        <w:pStyle w:val="BodyText"/>
        <w:rPr>
          <w:bCs/>
          <w:szCs w:val="20"/>
          <w:lang w:val="en-GB" w:eastAsia="ja-JP"/>
        </w:rPr>
      </w:pPr>
      <w:r w:rsidRPr="005B406B">
        <w:rPr>
          <w:bCs/>
          <w:szCs w:val="20"/>
          <w:lang w:val="en-GB" w:eastAsia="ja-JP"/>
        </w:rPr>
        <w:t xml:space="preserve">Figure </w:t>
      </w:r>
      <w:r w:rsidR="00DB70C1" w:rsidRPr="00DB70C1">
        <w:rPr>
          <w:bCs/>
          <w:szCs w:val="20"/>
          <w:lang w:val="en-GB" w:eastAsia="ja-JP"/>
        </w:rPr>
        <w:t>3</w:t>
      </w:r>
      <w:r w:rsidRPr="005B406B">
        <w:rPr>
          <w:bCs/>
          <w:szCs w:val="20"/>
          <w:lang w:val="en-GB" w:eastAsia="ja-JP"/>
        </w:rPr>
        <w:t xml:space="preserve"> shows the cdf of the RSRP loss due to the bias of the Rx-beam. </w:t>
      </w:r>
      <w:r w:rsidR="00DB70C1">
        <w:rPr>
          <w:bCs/>
          <w:szCs w:val="20"/>
          <w:lang w:val="en-GB" w:eastAsia="ja-JP"/>
        </w:rPr>
        <w:t>Its 90 percentile is only 1.2dB.</w:t>
      </w:r>
    </w:p>
    <w:p w14:paraId="5DA8C297" w14:textId="5A8E3DF8" w:rsidR="00D744BC" w:rsidRPr="005B406B" w:rsidRDefault="00D744BC" w:rsidP="009F37F4">
      <w:pPr>
        <w:pStyle w:val="BodyText"/>
        <w:rPr>
          <w:bCs/>
          <w:szCs w:val="20"/>
          <w:lang w:val="en-GB" w:eastAsia="ja-JP"/>
        </w:rPr>
      </w:pPr>
      <w:r w:rsidRPr="005B406B">
        <w:rPr>
          <w:bCs/>
          <w:szCs w:val="20"/>
          <w:lang w:val="en-GB" w:eastAsia="ja-JP"/>
        </w:rPr>
        <w:t xml:space="preserve">Figure </w:t>
      </w:r>
      <w:r w:rsidR="00DB70C1" w:rsidRPr="00DB70C1">
        <w:rPr>
          <w:bCs/>
          <w:szCs w:val="20"/>
          <w:lang w:val="en-GB" w:eastAsia="ja-JP"/>
        </w:rPr>
        <w:t>4</w:t>
      </w:r>
      <w:r w:rsidRPr="005B406B">
        <w:rPr>
          <w:bCs/>
          <w:szCs w:val="20"/>
          <w:lang w:val="en-GB" w:eastAsia="ja-JP"/>
        </w:rPr>
        <w:t xml:space="preserve"> shows</w:t>
      </w:r>
      <w:r w:rsidR="00A55DB4" w:rsidRPr="005B406B">
        <w:rPr>
          <w:bCs/>
          <w:szCs w:val="20"/>
          <w:lang w:val="en-GB" w:eastAsia="ja-JP"/>
        </w:rPr>
        <w:t xml:space="preserve"> the difference</w:t>
      </w:r>
      <w:r w:rsidRPr="005B406B">
        <w:rPr>
          <w:bCs/>
          <w:szCs w:val="20"/>
          <w:lang w:val="en-GB" w:eastAsia="ja-JP"/>
        </w:rPr>
        <w:t xml:space="preserve"> of the RSRPs </w:t>
      </w:r>
      <w:r w:rsidR="00A55DB4" w:rsidRPr="005B406B">
        <w:rPr>
          <w:bCs/>
          <w:szCs w:val="20"/>
          <w:lang w:val="en-GB" w:eastAsia="ja-JP"/>
        </w:rPr>
        <w:t xml:space="preserve">(expressed in dB) </w:t>
      </w:r>
      <w:r w:rsidRPr="005B406B">
        <w:rPr>
          <w:bCs/>
          <w:szCs w:val="20"/>
          <w:lang w:val="en-GB" w:eastAsia="ja-JP"/>
        </w:rPr>
        <w:t xml:space="preserve">of the composite beam and the best component beam. </w:t>
      </w:r>
      <w:r w:rsidR="00DB70C1">
        <w:rPr>
          <w:bCs/>
          <w:szCs w:val="20"/>
          <w:lang w:val="en-GB" w:eastAsia="ja-JP"/>
        </w:rPr>
        <w:t>T</w:t>
      </w:r>
      <w:r w:rsidRPr="005B406B">
        <w:rPr>
          <w:bCs/>
          <w:szCs w:val="20"/>
          <w:lang w:val="en-GB" w:eastAsia="ja-JP"/>
        </w:rPr>
        <w:t>he RSRP</w:t>
      </w:r>
      <w:r w:rsidR="00A55DB4" w:rsidRPr="005B406B">
        <w:rPr>
          <w:bCs/>
          <w:szCs w:val="20"/>
          <w:lang w:val="en-GB" w:eastAsia="ja-JP"/>
        </w:rPr>
        <w:t xml:space="preserve"> difference is </w:t>
      </w:r>
      <w:r w:rsidR="005B406B">
        <w:rPr>
          <w:bCs/>
          <w:szCs w:val="20"/>
          <w:lang w:val="en-GB" w:eastAsia="ja-JP"/>
        </w:rPr>
        <w:t xml:space="preserve">essentially </w:t>
      </w:r>
      <w:r w:rsidR="00DB70C1">
        <w:rPr>
          <w:bCs/>
          <w:szCs w:val="20"/>
          <w:lang w:val="en-GB" w:eastAsia="ja-JP"/>
        </w:rPr>
        <w:t>bounded by a window of [-1dB 2</w:t>
      </w:r>
      <w:r w:rsidR="00A55DB4" w:rsidRPr="005B406B">
        <w:rPr>
          <w:bCs/>
          <w:szCs w:val="20"/>
          <w:lang w:val="en-GB" w:eastAsia="ja-JP"/>
        </w:rPr>
        <w:t xml:space="preserve">dB]. The window size decreases with the number of the component beams. </w:t>
      </w:r>
    </w:p>
    <w:p w14:paraId="081880DD" w14:textId="77777777" w:rsidR="00E12587" w:rsidRPr="005B406B" w:rsidRDefault="00E12587" w:rsidP="00E12587">
      <w:pPr>
        <w:pStyle w:val="BodyText"/>
        <w:rPr>
          <w:bCs/>
          <w:szCs w:val="20"/>
          <w:lang w:val="en-GB" w:eastAsia="ja-JP"/>
        </w:rPr>
      </w:pPr>
      <w:r w:rsidRPr="005B406B">
        <w:rPr>
          <w:b/>
          <w:bCs/>
          <w:szCs w:val="20"/>
          <w:lang w:val="en-GB" w:eastAsia="ja-JP"/>
        </w:rPr>
        <w:t>Observation 1</w:t>
      </w:r>
      <w:r w:rsidRPr="005B406B">
        <w:rPr>
          <w:bCs/>
          <w:szCs w:val="20"/>
          <w:lang w:val="en-GB" w:eastAsia="ja-JP"/>
        </w:rPr>
        <w:t>: For SS-blocks transmitted with composite</w:t>
      </w:r>
      <w:r>
        <w:rPr>
          <w:bCs/>
          <w:szCs w:val="20"/>
          <w:lang w:val="en-GB" w:eastAsia="ja-JP"/>
        </w:rPr>
        <w:t xml:space="preserve"> beams, the RX-beam that is optimal for the SS-block is also a</w:t>
      </w:r>
      <w:r w:rsidRPr="005B406B">
        <w:rPr>
          <w:bCs/>
          <w:szCs w:val="20"/>
          <w:lang w:val="en-GB" w:eastAsia="ja-JP"/>
        </w:rPr>
        <w:t xml:space="preserve"> good RX-beam for the best component beam of </w:t>
      </w:r>
      <w:r>
        <w:rPr>
          <w:bCs/>
          <w:szCs w:val="20"/>
          <w:lang w:val="en-GB" w:eastAsia="ja-JP"/>
        </w:rPr>
        <w:t>the</w:t>
      </w:r>
      <w:r w:rsidRPr="005B406B">
        <w:rPr>
          <w:bCs/>
          <w:szCs w:val="20"/>
          <w:lang w:val="en-GB" w:eastAsia="ja-JP"/>
        </w:rPr>
        <w:t xml:space="preserve"> SS-block. The RSRP of the SS-block as measured by the UE is a good estimator of the RSRP performance of the best component beam.</w:t>
      </w:r>
    </w:p>
    <w:p w14:paraId="7766CC99" w14:textId="4025B9C1" w:rsidR="005D1BA4" w:rsidRPr="005B406B" w:rsidRDefault="005D1BA4" w:rsidP="005D1BA4">
      <w:pPr>
        <w:pStyle w:val="BodyText"/>
        <w:rPr>
          <w:bCs/>
          <w:szCs w:val="20"/>
          <w:lang w:val="en-GB" w:eastAsia="ja-JP"/>
        </w:rPr>
      </w:pPr>
      <w:r w:rsidRPr="005B406B">
        <w:rPr>
          <w:b/>
          <w:szCs w:val="20"/>
          <w:lang w:eastAsia="ja-JP"/>
        </w:rPr>
        <w:t>Proposal 1:</w:t>
      </w:r>
      <w:r w:rsidRPr="005B406B">
        <w:rPr>
          <w:szCs w:val="20"/>
          <w:lang w:eastAsia="ja-JP"/>
        </w:rPr>
        <w:t xml:space="preserve"> In addition to </w:t>
      </w:r>
      <w:r w:rsidRPr="005B406B">
        <w:rPr>
          <w:bCs/>
          <w:szCs w:val="20"/>
          <w:lang w:val="en-GB" w:eastAsia="ja-JP"/>
        </w:rPr>
        <w:t>periodic UE-specific CSI-RS the UE sha</w:t>
      </w:r>
      <w:r w:rsidR="005B406B">
        <w:rPr>
          <w:bCs/>
          <w:szCs w:val="20"/>
          <w:lang w:val="en-GB" w:eastAsia="ja-JP"/>
        </w:rPr>
        <w:t>ll use SS-blocks as a basis for</w:t>
      </w:r>
      <w:r w:rsidR="00A55DB4" w:rsidRPr="005B406B">
        <w:rPr>
          <w:bCs/>
          <w:szCs w:val="20"/>
          <w:lang w:val="en-GB" w:eastAsia="ja-JP"/>
        </w:rPr>
        <w:t xml:space="preserve"> P1</w:t>
      </w:r>
      <w:r w:rsidR="005B406B">
        <w:rPr>
          <w:bCs/>
          <w:szCs w:val="20"/>
          <w:lang w:val="en-GB" w:eastAsia="ja-JP"/>
        </w:rPr>
        <w:t>/</w:t>
      </w:r>
      <w:r w:rsidR="00A55DB4" w:rsidRPr="005B406B">
        <w:rPr>
          <w:bCs/>
          <w:szCs w:val="20"/>
          <w:lang w:val="en-GB" w:eastAsia="ja-JP"/>
        </w:rPr>
        <w:t>P3 procedure</w:t>
      </w:r>
      <w:r w:rsidR="005B406B">
        <w:rPr>
          <w:bCs/>
          <w:szCs w:val="20"/>
          <w:lang w:val="en-GB" w:eastAsia="ja-JP"/>
        </w:rPr>
        <w:t>s. They are</w:t>
      </w:r>
      <w:r w:rsidR="00A55DB4" w:rsidRPr="005B406B">
        <w:rPr>
          <w:bCs/>
          <w:szCs w:val="20"/>
          <w:lang w:val="en-GB" w:eastAsia="ja-JP"/>
        </w:rPr>
        <w:t xml:space="preserve"> well suited for </w:t>
      </w:r>
      <w:r w:rsidRPr="005B406B">
        <w:rPr>
          <w:bCs/>
          <w:szCs w:val="20"/>
          <w:lang w:val="en-GB" w:eastAsia="ja-JP"/>
        </w:rPr>
        <w:t>be</w:t>
      </w:r>
      <w:r w:rsidR="00DA2BC2" w:rsidRPr="005B406B">
        <w:rPr>
          <w:bCs/>
          <w:szCs w:val="20"/>
          <w:lang w:val="en-GB" w:eastAsia="ja-JP"/>
        </w:rPr>
        <w:t>am discovery</w:t>
      </w:r>
      <w:r w:rsidR="00A55DB4" w:rsidRPr="005B406B">
        <w:rPr>
          <w:bCs/>
          <w:szCs w:val="20"/>
          <w:lang w:val="en-GB" w:eastAsia="ja-JP"/>
        </w:rPr>
        <w:t xml:space="preserve"> during access and in connected state</w:t>
      </w:r>
      <w:r w:rsidR="00DA2BC2" w:rsidRPr="005B406B">
        <w:rPr>
          <w:bCs/>
          <w:szCs w:val="20"/>
          <w:lang w:val="en-GB" w:eastAsia="ja-JP"/>
        </w:rPr>
        <w:t xml:space="preserve">. The UE shall provide beam reports based </w:t>
      </w:r>
      <w:r w:rsidRPr="005B406B">
        <w:rPr>
          <w:bCs/>
          <w:szCs w:val="20"/>
          <w:lang w:val="en-GB" w:eastAsia="ja-JP"/>
        </w:rPr>
        <w:t>on both signals.</w:t>
      </w:r>
    </w:p>
    <w:p w14:paraId="495906CD" w14:textId="62BEAE82" w:rsidR="005D1BA4" w:rsidRPr="003544E2" w:rsidRDefault="00F25744" w:rsidP="00F25744">
      <w:pPr>
        <w:pStyle w:val="Heading2"/>
        <w:rPr>
          <w:lang w:val="en-GB" w:eastAsia="ja-JP"/>
        </w:rPr>
      </w:pPr>
      <w:r>
        <w:rPr>
          <w:lang w:val="en-GB" w:eastAsia="ja-JP"/>
        </w:rPr>
        <w:t>Reporting for SS-blocks and CSI-RS</w:t>
      </w:r>
    </w:p>
    <w:p w14:paraId="78F80EEC" w14:textId="682A49C2" w:rsidR="00F010A3" w:rsidRPr="009F6D59" w:rsidRDefault="00E34817" w:rsidP="00F25744">
      <w:pPr>
        <w:pStyle w:val="BodyText"/>
        <w:rPr>
          <w:szCs w:val="20"/>
        </w:rPr>
      </w:pPr>
      <w:r w:rsidRPr="009F6D59">
        <w:rPr>
          <w:szCs w:val="20"/>
        </w:rPr>
        <w:t xml:space="preserve">Structurally, SS-blocks and CSI-RS </w:t>
      </w:r>
      <w:r w:rsidR="00F25744" w:rsidRPr="009F6D59">
        <w:rPr>
          <w:szCs w:val="20"/>
        </w:rPr>
        <w:t xml:space="preserve">bursts </w:t>
      </w:r>
      <w:r w:rsidRPr="009F6D59">
        <w:rPr>
          <w:szCs w:val="20"/>
        </w:rPr>
        <w:t>are similar</w:t>
      </w:r>
      <w:r w:rsidR="009F6D59" w:rsidRPr="009F6D59">
        <w:rPr>
          <w:szCs w:val="20"/>
        </w:rPr>
        <w:t xml:space="preserve"> from a beam management point of view</w:t>
      </w:r>
      <w:r w:rsidRPr="009F6D59">
        <w:rPr>
          <w:szCs w:val="20"/>
        </w:rPr>
        <w:t xml:space="preserve">. </w:t>
      </w:r>
      <w:r w:rsidR="00F010A3" w:rsidRPr="009F6D59">
        <w:rPr>
          <w:szCs w:val="20"/>
        </w:rPr>
        <w:t>They both can be described</w:t>
      </w:r>
      <w:r w:rsidR="002E253F" w:rsidRPr="009F6D59">
        <w:rPr>
          <w:szCs w:val="20"/>
        </w:rPr>
        <w:t xml:space="preserve"> as </w:t>
      </w:r>
      <w:r w:rsidR="00F010A3" w:rsidRPr="009F6D59">
        <w:rPr>
          <w:szCs w:val="20"/>
        </w:rPr>
        <w:t xml:space="preserve">being composed of a resource set with several </w:t>
      </w:r>
      <w:r w:rsidR="002E253F" w:rsidRPr="009F6D59">
        <w:rPr>
          <w:szCs w:val="20"/>
        </w:rPr>
        <w:t>resources. One can view each SS-block as a resource and</w:t>
      </w:r>
      <w:r w:rsidR="00F010A3" w:rsidRPr="009F6D59">
        <w:rPr>
          <w:szCs w:val="20"/>
        </w:rPr>
        <w:t xml:space="preserve"> the entire SS burst set as a resource set. Within the resource, the gNB transmits with a single antenna port. Like for CSI-RS the antenna port is associated with a sweeping beam. </w:t>
      </w:r>
    </w:p>
    <w:p w14:paraId="57BAD80B" w14:textId="042D6453" w:rsidR="00986901" w:rsidRPr="009F6D59" w:rsidRDefault="00F010A3" w:rsidP="00986901">
      <w:pPr>
        <w:pStyle w:val="BodyText"/>
        <w:rPr>
          <w:szCs w:val="20"/>
        </w:rPr>
      </w:pPr>
      <w:r w:rsidRPr="009F6D59">
        <w:rPr>
          <w:szCs w:val="20"/>
        </w:rPr>
        <w:t xml:space="preserve">Based on this common framework, one can define reporting and measurement settings for SS-blocks in the same way as for CSI-RS. This will simplify the NR specifications and </w:t>
      </w:r>
      <w:r w:rsidR="009F6D59" w:rsidRPr="009F6D59">
        <w:rPr>
          <w:szCs w:val="20"/>
        </w:rPr>
        <w:t>the</w:t>
      </w:r>
      <w:r w:rsidRPr="009F6D59">
        <w:rPr>
          <w:szCs w:val="20"/>
        </w:rPr>
        <w:t xml:space="preserve"> implementation </w:t>
      </w:r>
      <w:r w:rsidR="009F6D59" w:rsidRPr="009F6D59">
        <w:rPr>
          <w:szCs w:val="20"/>
        </w:rPr>
        <w:t xml:space="preserve">of the measurement and reporting framework </w:t>
      </w:r>
      <w:r w:rsidRPr="009F6D59">
        <w:rPr>
          <w:szCs w:val="20"/>
        </w:rPr>
        <w:t>in the UE and gNB.</w:t>
      </w:r>
    </w:p>
    <w:p w14:paraId="4279204A" w14:textId="1CC1D317" w:rsidR="00F25744" w:rsidRPr="009F6D59" w:rsidRDefault="00F25744" w:rsidP="00F25744">
      <w:pPr>
        <w:pStyle w:val="BodyText"/>
        <w:rPr>
          <w:szCs w:val="20"/>
          <w:lang w:eastAsia="ja-JP"/>
        </w:rPr>
      </w:pPr>
      <w:r w:rsidRPr="009F6D59">
        <w:rPr>
          <w:b/>
          <w:szCs w:val="20"/>
          <w:lang w:eastAsia="ja-JP"/>
        </w:rPr>
        <w:t xml:space="preserve">Proposal 2: </w:t>
      </w:r>
      <w:r w:rsidRPr="009F6D59">
        <w:rPr>
          <w:szCs w:val="20"/>
          <w:lang w:eastAsia="ja-JP"/>
        </w:rPr>
        <w:t>UE sh</w:t>
      </w:r>
      <w:r w:rsidR="00E12587">
        <w:rPr>
          <w:szCs w:val="20"/>
          <w:lang w:eastAsia="ja-JP"/>
        </w:rPr>
        <w:t>all</w:t>
      </w:r>
      <w:r w:rsidRPr="009F6D59">
        <w:rPr>
          <w:szCs w:val="20"/>
          <w:lang w:eastAsia="ja-JP"/>
        </w:rPr>
        <w:t xml:space="preserve"> report about beams of SS and beam swept CSI-RS in a unified f</w:t>
      </w:r>
      <w:r w:rsidR="009F6D59" w:rsidRPr="009F6D59">
        <w:rPr>
          <w:szCs w:val="20"/>
          <w:lang w:eastAsia="ja-JP"/>
        </w:rPr>
        <w:t>ramework</w:t>
      </w:r>
      <w:r w:rsidRPr="009F6D59">
        <w:rPr>
          <w:szCs w:val="20"/>
          <w:lang w:eastAsia="ja-JP"/>
        </w:rPr>
        <w:t>. The report includes</w:t>
      </w:r>
      <w:r w:rsidR="009F6D59" w:rsidRPr="009F6D59">
        <w:rPr>
          <w:szCs w:val="20"/>
          <w:lang w:eastAsia="ja-JP"/>
        </w:rPr>
        <w:t xml:space="preserve"> at least</w:t>
      </w:r>
      <w:r w:rsidRPr="009F6D59">
        <w:rPr>
          <w:szCs w:val="20"/>
          <w:lang w:eastAsia="ja-JP"/>
        </w:rPr>
        <w:t xml:space="preserve"> RSRP for seve</w:t>
      </w:r>
      <w:r w:rsidR="009F6D59" w:rsidRPr="009F6D59">
        <w:rPr>
          <w:szCs w:val="20"/>
          <w:lang w:eastAsia="ja-JP"/>
        </w:rPr>
        <w:t>ral beams and their beam index.</w:t>
      </w:r>
    </w:p>
    <w:p w14:paraId="727DF233" w14:textId="120AC84D" w:rsidR="00552D49" w:rsidRPr="0099554B" w:rsidRDefault="00552D49" w:rsidP="0099554B">
      <w:pPr>
        <w:pStyle w:val="BodyText"/>
        <w:rPr>
          <w:lang w:eastAsia="ja-JP"/>
        </w:rPr>
      </w:pPr>
    </w:p>
    <w:p w14:paraId="69ACD797" w14:textId="131CD174" w:rsidR="00B23E25" w:rsidRDefault="00C153C9" w:rsidP="003B2594">
      <w:pPr>
        <w:pStyle w:val="Heading1"/>
        <w:rPr>
          <w:lang w:eastAsia="ja-JP"/>
        </w:rPr>
      </w:pPr>
      <w:r>
        <w:rPr>
          <w:lang w:eastAsia="ja-JP"/>
        </w:rPr>
        <w:lastRenderedPageBreak/>
        <w:t>Beam related indication</w:t>
      </w:r>
    </w:p>
    <w:p w14:paraId="7F7688BE" w14:textId="77777777" w:rsidR="00E62A22" w:rsidRDefault="00E62A22" w:rsidP="00B23E25">
      <w:pPr>
        <w:pStyle w:val="BodyText"/>
        <w:rPr>
          <w:lang w:eastAsia="ja-JP"/>
        </w:rPr>
      </w:pPr>
    </w:p>
    <w:p w14:paraId="2ED08F5C" w14:textId="4C4BF5B0" w:rsidR="003D2B4D" w:rsidRPr="00553A62" w:rsidRDefault="003D2B4D" w:rsidP="003D2B4D">
      <w:pPr>
        <w:pStyle w:val="BodyText"/>
        <w:rPr>
          <w:szCs w:val="20"/>
          <w:lang w:eastAsia="ja-JP"/>
        </w:rPr>
      </w:pPr>
      <w:r w:rsidRPr="00553A62">
        <w:rPr>
          <w:szCs w:val="20"/>
          <w:lang w:eastAsia="ja-JP"/>
        </w:rPr>
        <w:t xml:space="preserve">If UE and gNB maintain multiple BPLs, there is a need to indicate them in DCIs, MAC-CEs etc. This can be achieved by referring </w:t>
      </w:r>
      <w:r w:rsidR="00DB170A" w:rsidRPr="00553A62">
        <w:rPr>
          <w:szCs w:val="20"/>
          <w:lang w:eastAsia="ja-JP"/>
        </w:rPr>
        <w:t xml:space="preserve">to the </w:t>
      </w:r>
      <w:r w:rsidRPr="00553A62">
        <w:rPr>
          <w:szCs w:val="20"/>
          <w:lang w:eastAsia="ja-JP"/>
        </w:rPr>
        <w:t>airlink resource (SS-block, CSI-RS resource, SRS resource) during which the BPL was used or established. Certainly, one can also refer to a UE report</w:t>
      </w:r>
      <w:r w:rsidR="00DB170A" w:rsidRPr="00553A62">
        <w:rPr>
          <w:szCs w:val="20"/>
          <w:lang w:eastAsia="ja-JP"/>
        </w:rPr>
        <w:t xml:space="preserve"> which contains an entry for the BPL. But it is likely that such a </w:t>
      </w:r>
      <w:r w:rsidR="00553A62" w:rsidRPr="00553A62">
        <w:rPr>
          <w:szCs w:val="20"/>
          <w:lang w:eastAsia="ja-JP"/>
        </w:rPr>
        <w:t xml:space="preserve">direct </w:t>
      </w:r>
      <w:r w:rsidR="00DB170A" w:rsidRPr="00553A62">
        <w:rPr>
          <w:szCs w:val="20"/>
          <w:lang w:eastAsia="ja-JP"/>
        </w:rPr>
        <w:t xml:space="preserve">method requires more bits than a short tag. </w:t>
      </w:r>
    </w:p>
    <w:p w14:paraId="23BD913A" w14:textId="2A67E84D" w:rsidR="001D08DE" w:rsidRPr="001D08DE" w:rsidRDefault="00553A62" w:rsidP="00B23E25">
      <w:pPr>
        <w:pStyle w:val="BodyText"/>
        <w:rPr>
          <w:szCs w:val="20"/>
          <w:lang w:eastAsia="ja-JP"/>
        </w:rPr>
      </w:pPr>
      <w:r w:rsidRPr="001D08DE">
        <w:rPr>
          <w:szCs w:val="20"/>
          <w:lang w:eastAsia="ja-JP"/>
        </w:rPr>
        <w:t>We</w:t>
      </w:r>
      <w:r w:rsidR="00DB170A" w:rsidRPr="001D08DE">
        <w:rPr>
          <w:szCs w:val="20"/>
          <w:lang w:eastAsia="ja-JP"/>
        </w:rPr>
        <w:t xml:space="preserve"> also suggest that a tag can be </w:t>
      </w:r>
      <w:r w:rsidR="001D08DE" w:rsidRPr="001D08DE">
        <w:rPr>
          <w:szCs w:val="20"/>
          <w:lang w:eastAsia="ja-JP"/>
        </w:rPr>
        <w:t xml:space="preserve">associated to </w:t>
      </w:r>
      <w:r w:rsidRPr="001D08DE">
        <w:rPr>
          <w:szCs w:val="20"/>
          <w:lang w:eastAsia="ja-JP"/>
        </w:rPr>
        <w:t xml:space="preserve">a set of </w:t>
      </w:r>
      <w:r w:rsidR="00FC6572" w:rsidRPr="001D08DE">
        <w:rPr>
          <w:szCs w:val="20"/>
          <w:lang w:eastAsia="ja-JP"/>
        </w:rPr>
        <w:t>multiple BPL</w:t>
      </w:r>
      <w:r w:rsidRPr="001D08DE">
        <w:rPr>
          <w:szCs w:val="20"/>
          <w:lang w:eastAsia="ja-JP"/>
        </w:rPr>
        <w:t>s</w:t>
      </w:r>
      <w:r w:rsidR="00FC6572" w:rsidRPr="001D08DE">
        <w:rPr>
          <w:szCs w:val="20"/>
          <w:lang w:eastAsia="ja-JP"/>
        </w:rPr>
        <w:t xml:space="preserve">. </w:t>
      </w:r>
      <w:r w:rsidR="001D08DE">
        <w:rPr>
          <w:szCs w:val="20"/>
          <w:lang w:eastAsia="ja-JP"/>
        </w:rPr>
        <w:t>If the gNB uses such a tag in a DCI, the UE knows it has to use UE-beams that enable simultaneous operation on these multiple BPLs. This</w:t>
      </w:r>
      <w:r w:rsidR="00FC6572" w:rsidRPr="001D08DE">
        <w:rPr>
          <w:szCs w:val="20"/>
          <w:lang w:eastAsia="ja-JP"/>
        </w:rPr>
        <w:t xml:space="preserve"> enables the gNB to switch between BPLs to deliver control and/or data without beam switch notification. Of course this is also useful for MIMO transmissions </w:t>
      </w:r>
      <w:r w:rsidR="001D08DE" w:rsidRPr="001D08DE">
        <w:rPr>
          <w:szCs w:val="20"/>
          <w:lang w:eastAsia="ja-JP"/>
        </w:rPr>
        <w:t>using spatial multiplexing.</w:t>
      </w:r>
    </w:p>
    <w:p w14:paraId="7942B2DF" w14:textId="61C903A0" w:rsidR="00071ABD" w:rsidRPr="00F135E8" w:rsidRDefault="006020C6" w:rsidP="00B23E25">
      <w:pPr>
        <w:pStyle w:val="BodyText"/>
        <w:rPr>
          <w:szCs w:val="20"/>
          <w:lang w:eastAsia="ja-JP"/>
        </w:rPr>
      </w:pPr>
      <w:r w:rsidRPr="006E7F1D">
        <w:rPr>
          <w:szCs w:val="20"/>
          <w:lang w:eastAsia="ja-JP"/>
        </w:rPr>
        <w:t>One interesting use case for this is a UE which is unable to support polarization MIMO. This may be due to its antenna architecture and/or its specific physical orientation relative to the gNB. But such a UE might be able to receive</w:t>
      </w:r>
      <w:r w:rsidR="00071ABD" w:rsidRPr="006E7F1D">
        <w:rPr>
          <w:szCs w:val="20"/>
          <w:lang w:eastAsia="ja-JP"/>
        </w:rPr>
        <w:t>/transmit</w:t>
      </w:r>
      <w:r w:rsidRPr="006E7F1D">
        <w:rPr>
          <w:szCs w:val="20"/>
          <w:lang w:eastAsia="ja-JP"/>
        </w:rPr>
        <w:t xml:space="preserve"> a single pol</w:t>
      </w:r>
      <w:r w:rsidR="00071ABD" w:rsidRPr="006E7F1D">
        <w:rPr>
          <w:szCs w:val="20"/>
          <w:lang w:eastAsia="ja-JP"/>
        </w:rPr>
        <w:t xml:space="preserve">arized signal from </w:t>
      </w:r>
      <w:r w:rsidR="00F77CB6" w:rsidRPr="006E7F1D">
        <w:rPr>
          <w:szCs w:val="20"/>
          <w:lang w:eastAsia="ja-JP"/>
        </w:rPr>
        <w:t xml:space="preserve">each of the </w:t>
      </w:r>
      <w:r w:rsidR="00071ABD" w:rsidRPr="006E7F1D">
        <w:rPr>
          <w:szCs w:val="20"/>
          <w:lang w:eastAsia="ja-JP"/>
        </w:rPr>
        <w:t>2 BPLs simul</w:t>
      </w:r>
      <w:r w:rsidRPr="006E7F1D">
        <w:rPr>
          <w:szCs w:val="20"/>
          <w:lang w:eastAsia="ja-JP"/>
        </w:rPr>
        <w:t>taneously</w:t>
      </w:r>
      <w:r>
        <w:rPr>
          <w:sz w:val="24"/>
          <w:lang w:eastAsia="ja-JP"/>
        </w:rPr>
        <w:t>.</w:t>
      </w:r>
      <w:r w:rsidR="00071ABD">
        <w:rPr>
          <w:sz w:val="24"/>
          <w:lang w:eastAsia="ja-JP"/>
        </w:rPr>
        <w:t xml:space="preserve"> </w:t>
      </w:r>
      <w:r w:rsidR="00071ABD" w:rsidRPr="006E7F1D">
        <w:rPr>
          <w:szCs w:val="20"/>
          <w:lang w:eastAsia="ja-JP"/>
        </w:rPr>
        <w:t>Then a 2 layer MIMO mode is still possible but the UE has to be prepared to transmit/receive (a single polarized signal) of 2 BPLs.</w:t>
      </w:r>
      <w:r w:rsidR="00071ABD">
        <w:rPr>
          <w:sz w:val="24"/>
          <w:lang w:eastAsia="ja-JP"/>
        </w:rPr>
        <w:t xml:space="preserve"> </w:t>
      </w:r>
      <w:r w:rsidR="00071ABD" w:rsidRPr="006E7F1D">
        <w:rPr>
          <w:szCs w:val="20"/>
          <w:lang w:eastAsia="ja-JP"/>
        </w:rPr>
        <w:t>If the gNB uses the tag that refers to 2 BPLs, t</w:t>
      </w:r>
      <w:r w:rsidR="006E7F1D" w:rsidRPr="006E7F1D">
        <w:rPr>
          <w:szCs w:val="20"/>
          <w:lang w:eastAsia="ja-JP"/>
        </w:rPr>
        <w:t>he UE would “remember” to activate</w:t>
      </w:r>
      <w:r w:rsidR="00071ABD" w:rsidRPr="006E7F1D">
        <w:rPr>
          <w:szCs w:val="20"/>
          <w:lang w:eastAsia="ja-JP"/>
        </w:rPr>
        <w:t xml:space="preserve"> the respective antenna subarrays/beams.</w:t>
      </w:r>
      <w:r w:rsidRPr="006E7F1D">
        <w:rPr>
          <w:szCs w:val="20"/>
          <w:lang w:eastAsia="ja-JP"/>
        </w:rPr>
        <w:t xml:space="preserve">    </w:t>
      </w:r>
    </w:p>
    <w:p w14:paraId="1A8AD3FA" w14:textId="779D04BC" w:rsidR="00C153C9" w:rsidRPr="006E7F1D" w:rsidRDefault="00C153C9" w:rsidP="00C153C9">
      <w:pPr>
        <w:pStyle w:val="BodyText"/>
        <w:rPr>
          <w:szCs w:val="20"/>
          <w:lang w:eastAsia="ja-JP"/>
        </w:rPr>
      </w:pPr>
      <w:r w:rsidRPr="006E7F1D">
        <w:rPr>
          <w:b/>
          <w:szCs w:val="20"/>
          <w:lang w:eastAsia="ja-JP"/>
        </w:rPr>
        <w:t xml:space="preserve">Proposal 3: </w:t>
      </w:r>
      <w:r w:rsidR="00071ABD" w:rsidRPr="006E7F1D">
        <w:rPr>
          <w:szCs w:val="20"/>
          <w:lang w:eastAsia="ja-JP"/>
        </w:rPr>
        <w:t>T</w:t>
      </w:r>
      <w:r w:rsidRPr="006E7F1D">
        <w:rPr>
          <w:szCs w:val="20"/>
          <w:lang w:eastAsia="ja-JP"/>
        </w:rPr>
        <w:t>he gNB sh</w:t>
      </w:r>
      <w:r w:rsidR="00F135E8">
        <w:rPr>
          <w:szCs w:val="20"/>
          <w:lang w:eastAsia="ja-JP"/>
        </w:rPr>
        <w:t>all</w:t>
      </w:r>
      <w:r w:rsidRPr="006E7F1D">
        <w:rPr>
          <w:szCs w:val="20"/>
          <w:lang w:eastAsia="ja-JP"/>
        </w:rPr>
        <w:t xml:space="preserve"> use beam tags to indicate </w:t>
      </w:r>
      <w:r w:rsidR="00071ABD" w:rsidRPr="006E7F1D">
        <w:rPr>
          <w:szCs w:val="20"/>
          <w:lang w:eastAsia="ja-JP"/>
        </w:rPr>
        <w:t>the QCL assumptions the UE</w:t>
      </w:r>
      <w:r w:rsidRPr="006E7F1D">
        <w:rPr>
          <w:szCs w:val="20"/>
          <w:lang w:eastAsia="ja-JP"/>
        </w:rPr>
        <w:t xml:space="preserve"> can make regarding transmitted beams. </w:t>
      </w:r>
      <w:r w:rsidR="001505FC" w:rsidRPr="006E7F1D">
        <w:rPr>
          <w:szCs w:val="20"/>
          <w:lang w:eastAsia="ja-JP"/>
        </w:rPr>
        <w:t>A beam</w:t>
      </w:r>
      <w:r w:rsidR="00F6476D" w:rsidRPr="006E7F1D">
        <w:rPr>
          <w:szCs w:val="20"/>
          <w:lang w:eastAsia="ja-JP"/>
        </w:rPr>
        <w:t xml:space="preserve"> tag can </w:t>
      </w:r>
      <w:r w:rsidR="001505FC" w:rsidRPr="006E7F1D">
        <w:rPr>
          <w:szCs w:val="20"/>
          <w:lang w:eastAsia="ja-JP"/>
        </w:rPr>
        <w:t>refer to a single</w:t>
      </w:r>
      <w:r w:rsidR="00071ABD" w:rsidRPr="006E7F1D">
        <w:rPr>
          <w:szCs w:val="20"/>
          <w:lang w:eastAsia="ja-JP"/>
        </w:rPr>
        <w:t xml:space="preserve"> or multiple beams (</w:t>
      </w:r>
      <w:r w:rsidR="00F6476D" w:rsidRPr="006E7F1D">
        <w:rPr>
          <w:szCs w:val="20"/>
          <w:lang w:eastAsia="ja-JP"/>
        </w:rPr>
        <w:t>beam group</w:t>
      </w:r>
      <w:r w:rsidR="00071ABD" w:rsidRPr="006E7F1D">
        <w:rPr>
          <w:szCs w:val="20"/>
          <w:lang w:eastAsia="ja-JP"/>
        </w:rPr>
        <w:t>)</w:t>
      </w:r>
      <w:r w:rsidR="001505FC" w:rsidRPr="006E7F1D">
        <w:rPr>
          <w:szCs w:val="20"/>
          <w:lang w:eastAsia="ja-JP"/>
        </w:rPr>
        <w:t>.</w:t>
      </w:r>
    </w:p>
    <w:p w14:paraId="262B3D23" w14:textId="354F2DB6" w:rsidR="001505FC" w:rsidRPr="009A42B2" w:rsidRDefault="001505FC" w:rsidP="00C153C9">
      <w:pPr>
        <w:pStyle w:val="BodyText"/>
        <w:rPr>
          <w:sz w:val="24"/>
          <w:lang w:eastAsia="ja-JP"/>
        </w:rPr>
      </w:pPr>
      <w:r w:rsidRPr="006E7F1D">
        <w:rPr>
          <w:szCs w:val="20"/>
          <w:lang w:eastAsia="ja-JP"/>
        </w:rPr>
        <w:t xml:space="preserve">Beam tags should also be used for </w:t>
      </w:r>
      <w:r w:rsidR="006E7F1D" w:rsidRPr="006E7F1D">
        <w:rPr>
          <w:szCs w:val="20"/>
          <w:lang w:eastAsia="ja-JP"/>
        </w:rPr>
        <w:t xml:space="preserve">DCIs scheduling </w:t>
      </w:r>
      <w:r w:rsidRPr="006E7F1D">
        <w:rPr>
          <w:szCs w:val="20"/>
          <w:lang w:eastAsia="ja-JP"/>
        </w:rPr>
        <w:t xml:space="preserve">aperiodic CSI-RS bursts </w:t>
      </w:r>
      <w:r w:rsidR="00752970" w:rsidRPr="006E7F1D">
        <w:rPr>
          <w:szCs w:val="20"/>
          <w:lang w:eastAsia="ja-JP"/>
        </w:rPr>
        <w:t xml:space="preserve">for TX/RX beam sweeping </w:t>
      </w:r>
      <w:r w:rsidRPr="006E7F1D">
        <w:rPr>
          <w:szCs w:val="20"/>
          <w:lang w:eastAsia="ja-JP"/>
        </w:rPr>
        <w:t>such that the UE knows which receive</w:t>
      </w:r>
      <w:r w:rsidR="00752970" w:rsidRPr="006E7F1D">
        <w:rPr>
          <w:szCs w:val="20"/>
          <w:lang w:eastAsia="ja-JP"/>
        </w:rPr>
        <w:t xml:space="preserve"> antenna array/beam to activate. The CSI-RS configuration defines resources and resource settings but does not co</w:t>
      </w:r>
      <w:r w:rsidR="00E47CD9" w:rsidRPr="006E7F1D">
        <w:rPr>
          <w:szCs w:val="20"/>
          <w:lang w:eastAsia="ja-JP"/>
        </w:rPr>
        <w:t>nvey any information if and for which time units</w:t>
      </w:r>
      <w:r w:rsidR="00752970" w:rsidRPr="006E7F1D">
        <w:rPr>
          <w:szCs w:val="20"/>
          <w:lang w:eastAsia="ja-JP"/>
        </w:rPr>
        <w:t xml:space="preserve"> the UE should try out different RX beams. Such a beam procedure information should be provided to the UE either through DCI or RRC. In particular, the beam procedure information should convey for which (sub) time units the gNB will transmit with the same beams.</w:t>
      </w:r>
      <w:r w:rsidR="004300B2" w:rsidRPr="006E7F1D">
        <w:rPr>
          <w:szCs w:val="20"/>
          <w:lang w:eastAsia="ja-JP"/>
        </w:rPr>
        <w:t xml:space="preserve"> If the same beams are used for more than one (sub)</w:t>
      </w:r>
      <w:r w:rsidR="00E47CD9" w:rsidRPr="006E7F1D">
        <w:rPr>
          <w:szCs w:val="20"/>
          <w:lang w:eastAsia="ja-JP"/>
        </w:rPr>
        <w:t xml:space="preserve"> </w:t>
      </w:r>
      <w:r w:rsidR="004300B2" w:rsidRPr="006E7F1D">
        <w:rPr>
          <w:szCs w:val="20"/>
          <w:lang w:eastAsia="ja-JP"/>
        </w:rPr>
        <w:t>time unit, the UE can or should try out different Rx-beams. Conversely, two time units with different transmit beams should be received with the same receive beam(s) so that the UE can make a “fair” performance comparison</w:t>
      </w:r>
      <w:r w:rsidR="004300B2">
        <w:rPr>
          <w:sz w:val="24"/>
          <w:lang w:eastAsia="ja-JP"/>
        </w:rPr>
        <w:t xml:space="preserve">. </w:t>
      </w:r>
    </w:p>
    <w:p w14:paraId="67DEEE17" w14:textId="1746F68F" w:rsidR="00FC2D0E" w:rsidRPr="006E7F1D" w:rsidRDefault="00FC2D0E" w:rsidP="00FC2D0E">
      <w:pPr>
        <w:pStyle w:val="BodyText"/>
        <w:rPr>
          <w:szCs w:val="20"/>
          <w:lang w:eastAsia="ja-JP"/>
        </w:rPr>
      </w:pPr>
      <w:r w:rsidRPr="006E7F1D">
        <w:rPr>
          <w:b/>
          <w:szCs w:val="20"/>
          <w:lang w:eastAsia="ja-JP"/>
        </w:rPr>
        <w:t xml:space="preserve">Proposal 4: </w:t>
      </w:r>
      <w:r w:rsidRPr="006E7F1D">
        <w:rPr>
          <w:szCs w:val="20"/>
          <w:lang w:eastAsia="ja-JP"/>
        </w:rPr>
        <w:t>For aperiodic CSI-RS</w:t>
      </w:r>
      <w:r w:rsidRPr="006E7F1D">
        <w:rPr>
          <w:b/>
          <w:szCs w:val="20"/>
          <w:lang w:eastAsia="ja-JP"/>
        </w:rPr>
        <w:t xml:space="preserve"> </w:t>
      </w:r>
      <w:r w:rsidR="004300B2" w:rsidRPr="006E7F1D">
        <w:rPr>
          <w:szCs w:val="20"/>
          <w:lang w:eastAsia="ja-JP"/>
        </w:rPr>
        <w:t xml:space="preserve">for beam sweeping </w:t>
      </w:r>
      <w:r w:rsidRPr="006E7F1D">
        <w:rPr>
          <w:b/>
          <w:szCs w:val="20"/>
          <w:lang w:eastAsia="ja-JP"/>
        </w:rPr>
        <w:t>t</w:t>
      </w:r>
      <w:r w:rsidRPr="006E7F1D">
        <w:rPr>
          <w:szCs w:val="20"/>
          <w:lang w:eastAsia="ja-JP"/>
        </w:rPr>
        <w:t>he gNB sh</w:t>
      </w:r>
      <w:r w:rsidR="00027AAA">
        <w:rPr>
          <w:szCs w:val="20"/>
          <w:lang w:eastAsia="ja-JP"/>
        </w:rPr>
        <w:t>all</w:t>
      </w:r>
      <w:bookmarkStart w:id="1" w:name="_GoBack"/>
      <w:bookmarkEnd w:id="1"/>
      <w:r w:rsidRPr="006E7F1D">
        <w:rPr>
          <w:szCs w:val="20"/>
          <w:lang w:eastAsia="ja-JP"/>
        </w:rPr>
        <w:t xml:space="preserve"> </w:t>
      </w:r>
      <w:r w:rsidR="004300B2" w:rsidRPr="006E7F1D">
        <w:rPr>
          <w:szCs w:val="20"/>
          <w:lang w:eastAsia="ja-JP"/>
        </w:rPr>
        <w:t xml:space="preserve">provide beam procedure information </w:t>
      </w:r>
      <w:r w:rsidRPr="006E7F1D">
        <w:rPr>
          <w:szCs w:val="20"/>
          <w:lang w:eastAsia="ja-JP"/>
        </w:rPr>
        <w:t xml:space="preserve">in addition to </w:t>
      </w:r>
      <w:r w:rsidR="004300B2" w:rsidRPr="006E7F1D">
        <w:rPr>
          <w:szCs w:val="20"/>
          <w:lang w:eastAsia="ja-JP"/>
        </w:rPr>
        <w:t xml:space="preserve">a beam tag. This indicates to the UE whether and when it should </w:t>
      </w:r>
      <w:r w:rsidR="00DD4AB4" w:rsidRPr="006E7F1D">
        <w:rPr>
          <w:szCs w:val="20"/>
          <w:lang w:eastAsia="ja-JP"/>
        </w:rPr>
        <w:t>sweep its</w:t>
      </w:r>
      <w:r w:rsidR="004300B2" w:rsidRPr="006E7F1D">
        <w:rPr>
          <w:szCs w:val="20"/>
          <w:lang w:eastAsia="ja-JP"/>
        </w:rPr>
        <w:t xml:space="preserve"> RX beams.</w:t>
      </w:r>
    </w:p>
    <w:p w14:paraId="24F1C3FE" w14:textId="77777777" w:rsidR="00C153C9" w:rsidRDefault="00C153C9" w:rsidP="00B23E25">
      <w:pPr>
        <w:pStyle w:val="BodyText"/>
        <w:rPr>
          <w:lang w:eastAsia="ja-JP"/>
        </w:rPr>
      </w:pPr>
    </w:p>
    <w:p w14:paraId="32BBD19C" w14:textId="0962D335" w:rsidR="00797797" w:rsidRDefault="00797797" w:rsidP="00797797">
      <w:pPr>
        <w:pStyle w:val="Heading1"/>
        <w:rPr>
          <w:lang w:eastAsia="ja-JP"/>
        </w:rPr>
      </w:pPr>
      <w:r>
        <w:rPr>
          <w:lang w:eastAsia="ja-JP"/>
        </w:rPr>
        <w:t>Beam reporting</w:t>
      </w:r>
    </w:p>
    <w:p w14:paraId="2F4D43A4" w14:textId="02DE3BCB" w:rsidR="00CA57C7" w:rsidRPr="006E7F1D" w:rsidRDefault="00CA57C7" w:rsidP="00CA57C7">
      <w:pPr>
        <w:pStyle w:val="BodyText"/>
        <w:rPr>
          <w:szCs w:val="20"/>
          <w:lang w:eastAsia="ja-JP"/>
        </w:rPr>
      </w:pPr>
      <w:r w:rsidRPr="006E7F1D">
        <w:rPr>
          <w:szCs w:val="20"/>
          <w:lang w:eastAsia="ja-JP"/>
        </w:rPr>
        <w:t xml:space="preserve">In the realm of beam reporting the gNB can configure the UE to indicate which gNB beams it can receive simultaneously.  </w:t>
      </w:r>
      <w:r w:rsidR="003600D7" w:rsidRPr="006E7F1D">
        <w:rPr>
          <w:szCs w:val="20"/>
          <w:lang w:eastAsia="ja-JP"/>
        </w:rPr>
        <w:t xml:space="preserve">Two approaches, Alt.1 and Alt2. , have been suggested. In Alt. 1 the UE explicitly reports gNB beams that can received together by a so called RX-beam set. In Alt. 2 the UE reports gNB beams that are received by the same antenna </w:t>
      </w:r>
      <w:r w:rsidR="00D512BA" w:rsidRPr="006E7F1D">
        <w:rPr>
          <w:szCs w:val="20"/>
          <w:lang w:eastAsia="ja-JP"/>
        </w:rPr>
        <w:t>group</w:t>
      </w:r>
      <w:r w:rsidR="003600D7" w:rsidRPr="006E7F1D">
        <w:rPr>
          <w:szCs w:val="20"/>
          <w:lang w:eastAsia="ja-JP"/>
        </w:rPr>
        <w:t>. Thereby</w:t>
      </w:r>
      <w:r w:rsidR="00D512BA" w:rsidRPr="006E7F1D">
        <w:rPr>
          <w:szCs w:val="20"/>
          <w:lang w:eastAsia="ja-JP"/>
        </w:rPr>
        <w:t>,</w:t>
      </w:r>
      <w:r w:rsidR="003600D7" w:rsidRPr="006E7F1D">
        <w:rPr>
          <w:szCs w:val="20"/>
          <w:lang w:eastAsia="ja-JP"/>
        </w:rPr>
        <w:t xml:space="preserve"> gNB beams </w:t>
      </w:r>
      <w:r w:rsidR="00D512BA" w:rsidRPr="006E7F1D">
        <w:rPr>
          <w:szCs w:val="20"/>
          <w:lang w:eastAsia="ja-JP"/>
        </w:rPr>
        <w:t>received by different antenna groups can be received simultaneously.</w:t>
      </w:r>
    </w:p>
    <w:p w14:paraId="5D64155A" w14:textId="769F90F2" w:rsidR="00DE5EF5" w:rsidRPr="006E7F1D" w:rsidRDefault="00D512BA" w:rsidP="00CA57C7">
      <w:pPr>
        <w:pStyle w:val="BodyText"/>
        <w:rPr>
          <w:szCs w:val="20"/>
          <w:lang w:eastAsia="ja-JP"/>
        </w:rPr>
      </w:pPr>
      <w:r w:rsidRPr="006E7F1D">
        <w:rPr>
          <w:szCs w:val="20"/>
          <w:lang w:eastAsia="ja-JP"/>
        </w:rPr>
        <w:t xml:space="preserve">In the following, both concepts are applied to the UE </w:t>
      </w:r>
      <w:r w:rsidR="00ED0DBA">
        <w:rPr>
          <w:szCs w:val="20"/>
          <w:lang w:eastAsia="ja-JP"/>
        </w:rPr>
        <w:t>antenna architectures shown in F</w:t>
      </w:r>
      <w:r w:rsidRPr="006E7F1D">
        <w:rPr>
          <w:szCs w:val="20"/>
          <w:lang w:eastAsia="ja-JP"/>
        </w:rPr>
        <w:t xml:space="preserve">igures 1 and 2 below. </w:t>
      </w:r>
      <w:r w:rsidR="00725EDC" w:rsidRPr="006E7F1D">
        <w:rPr>
          <w:szCs w:val="20"/>
          <w:lang w:eastAsia="ja-JP"/>
        </w:rPr>
        <w:t>We assume that two beams are considered to be received simultaneously, if a MIMO multiplexing gain can be achieved, i.e. the waveforms of the two beams can be picked up by two separate TXRUs and fed into the modem. Each of the two beams w</w:t>
      </w:r>
      <w:r w:rsidR="002E7113" w:rsidRPr="006E7F1D">
        <w:rPr>
          <w:szCs w:val="20"/>
          <w:lang w:eastAsia="ja-JP"/>
        </w:rPr>
        <w:t>ill be associated with two wave</w:t>
      </w:r>
      <w:r w:rsidR="00725EDC" w:rsidRPr="006E7F1D">
        <w:rPr>
          <w:szCs w:val="20"/>
          <w:lang w:eastAsia="ja-JP"/>
        </w:rPr>
        <w:t xml:space="preserve">forms </w:t>
      </w:r>
      <w:r w:rsidR="002E7113" w:rsidRPr="006E7F1D">
        <w:rPr>
          <w:szCs w:val="20"/>
          <w:lang w:eastAsia="ja-JP"/>
        </w:rPr>
        <w:t xml:space="preserve">transmitted on opposite polarization </w:t>
      </w:r>
      <w:r w:rsidR="00725EDC" w:rsidRPr="006E7F1D">
        <w:rPr>
          <w:szCs w:val="20"/>
          <w:lang w:eastAsia="ja-JP"/>
        </w:rPr>
        <w:t>such that the simultaneous reception enables up to four layer MIMO trans</w:t>
      </w:r>
      <w:r w:rsidR="00DE5EF5" w:rsidRPr="006E7F1D">
        <w:rPr>
          <w:szCs w:val="20"/>
          <w:lang w:eastAsia="ja-JP"/>
        </w:rPr>
        <w:t>mission.</w:t>
      </w:r>
    </w:p>
    <w:p w14:paraId="42A38C3F" w14:textId="2A962C71" w:rsidR="00743CD7" w:rsidRDefault="00ED0DBA" w:rsidP="00CA57C7">
      <w:pPr>
        <w:pStyle w:val="BodyText"/>
        <w:rPr>
          <w:sz w:val="24"/>
          <w:lang w:eastAsia="ja-JP"/>
        </w:rPr>
      </w:pPr>
      <w:r>
        <w:rPr>
          <w:szCs w:val="20"/>
          <w:lang w:eastAsia="ja-JP"/>
        </w:rPr>
        <w:t>The architectures in F</w:t>
      </w:r>
      <w:r w:rsidR="00725EDC" w:rsidRPr="006E7F1D">
        <w:rPr>
          <w:szCs w:val="20"/>
          <w:lang w:eastAsia="ja-JP"/>
        </w:rPr>
        <w:t>igures 1-2 allow for that if the receiving antenna structures</w:t>
      </w:r>
      <w:r w:rsidR="00DE5EF5" w:rsidRPr="006E7F1D">
        <w:rPr>
          <w:szCs w:val="20"/>
          <w:lang w:eastAsia="ja-JP"/>
        </w:rPr>
        <w:t xml:space="preserve"> are viewed as panels</w:t>
      </w:r>
      <w:r w:rsidR="00725EDC" w:rsidRPr="006E7F1D">
        <w:rPr>
          <w:szCs w:val="20"/>
          <w:lang w:eastAsia="ja-JP"/>
        </w:rPr>
        <w:t xml:space="preserve"> and each TXRU </w:t>
      </w:r>
      <w:r w:rsidR="00DE5EF5" w:rsidRPr="006E7F1D">
        <w:rPr>
          <w:szCs w:val="20"/>
          <w:lang w:eastAsia="ja-JP"/>
        </w:rPr>
        <w:t>is viewed as containing</w:t>
      </w:r>
      <w:r w:rsidR="00725EDC" w:rsidRPr="006E7F1D">
        <w:rPr>
          <w:szCs w:val="20"/>
          <w:lang w:eastAsia="ja-JP"/>
        </w:rPr>
        <w:t xml:space="preserve"> </w:t>
      </w:r>
      <w:r w:rsidR="00DE5EF5" w:rsidRPr="006E7F1D">
        <w:rPr>
          <w:szCs w:val="20"/>
          <w:lang w:eastAsia="ja-JP"/>
        </w:rPr>
        <w:t>two RF chains. Many of the first available MMW UEs will not be able to support 4 layers but rather only 2 layers. To capture a situation like that the receiving antenna structures in figures 1-2 should be considered subarrays and from ea</w:t>
      </w:r>
      <w:r w:rsidR="006E7F1D">
        <w:rPr>
          <w:szCs w:val="20"/>
          <w:lang w:eastAsia="ja-JP"/>
        </w:rPr>
        <w:t xml:space="preserve">ch beam only a single </w:t>
      </w:r>
      <w:r w:rsidR="00DE5EF5" w:rsidRPr="006E7F1D">
        <w:rPr>
          <w:szCs w:val="20"/>
          <w:lang w:eastAsia="ja-JP"/>
        </w:rPr>
        <w:t xml:space="preserve">polarized component is picked up. Each TXRU consists then of a single RF chain. Two simultaneously received beams allow for </w:t>
      </w:r>
      <w:r w:rsidR="006E7F1D">
        <w:rPr>
          <w:szCs w:val="20"/>
          <w:lang w:eastAsia="ja-JP"/>
        </w:rPr>
        <w:t xml:space="preserve">a 2 layer </w:t>
      </w:r>
      <w:r w:rsidR="00DE5EF5" w:rsidRPr="006E7F1D">
        <w:rPr>
          <w:szCs w:val="20"/>
          <w:lang w:eastAsia="ja-JP"/>
        </w:rPr>
        <w:t>spatial MIMO reception</w:t>
      </w:r>
      <w:r w:rsidR="00DE5EF5">
        <w:rPr>
          <w:sz w:val="24"/>
          <w:lang w:eastAsia="ja-JP"/>
        </w:rPr>
        <w:t>.</w:t>
      </w:r>
      <w:r w:rsidR="00725EDC">
        <w:rPr>
          <w:sz w:val="24"/>
          <w:lang w:eastAsia="ja-JP"/>
        </w:rPr>
        <w:t xml:space="preserve"> </w:t>
      </w:r>
    </w:p>
    <w:p w14:paraId="174833B1" w14:textId="222B999B" w:rsidR="00743CD7" w:rsidRDefault="00725EDC" w:rsidP="00743CD7">
      <w:pPr>
        <w:pStyle w:val="BodyText"/>
        <w:jc w:val="center"/>
        <w:rPr>
          <w:sz w:val="24"/>
          <w:lang w:eastAsia="ja-JP"/>
        </w:rPr>
      </w:pPr>
      <w:r>
        <w:object w:dxaOrig="7317" w:dyaOrig="4785" w14:anchorId="6C4806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9pt;height:239.1pt" o:ole="">
            <v:imagedata r:id="rId16" o:title=""/>
          </v:shape>
          <o:OLEObject Type="Embed" ProgID="Visio.Drawing.11" ShapeID="_x0000_i1025" DrawAspect="Content" ObjectID="_1555541753" r:id="rId17"/>
        </w:object>
      </w:r>
    </w:p>
    <w:p w14:paraId="47F3C8DE" w14:textId="6CB98AE2" w:rsidR="00743CD7" w:rsidRPr="00ED0DBA" w:rsidRDefault="00743CD7" w:rsidP="00743CD7">
      <w:pPr>
        <w:pStyle w:val="BodyText"/>
        <w:jc w:val="center"/>
        <w:rPr>
          <w:b/>
          <w:szCs w:val="20"/>
          <w:lang w:eastAsia="ja-JP"/>
        </w:rPr>
      </w:pPr>
      <w:r w:rsidRPr="00ED0DBA">
        <w:rPr>
          <w:b/>
          <w:szCs w:val="20"/>
          <w:lang w:eastAsia="ja-JP"/>
        </w:rPr>
        <w:t>Figure 1: Example 1 of an antenna architecture</w:t>
      </w:r>
    </w:p>
    <w:p w14:paraId="6EC792C3" w14:textId="370D619E" w:rsidR="004E7E31" w:rsidRPr="00ED0DBA" w:rsidRDefault="008B4D67" w:rsidP="00DE5EF5">
      <w:pPr>
        <w:pStyle w:val="BodyText"/>
        <w:jc w:val="left"/>
        <w:rPr>
          <w:szCs w:val="20"/>
          <w:lang w:eastAsia="ja-JP"/>
        </w:rPr>
      </w:pPr>
      <w:r w:rsidRPr="00ED0DBA">
        <w:rPr>
          <w:szCs w:val="20"/>
          <w:lang w:eastAsia="ja-JP"/>
        </w:rPr>
        <w:t>In the course of normal operation, panels/s</w:t>
      </w:r>
      <w:r w:rsidR="00DE5EF5" w:rsidRPr="00ED0DBA">
        <w:rPr>
          <w:szCs w:val="20"/>
          <w:lang w:eastAsia="ja-JP"/>
        </w:rPr>
        <w:t xml:space="preserve">ubarrays </w:t>
      </w:r>
      <w:r w:rsidRPr="00ED0DBA">
        <w:rPr>
          <w:szCs w:val="20"/>
          <w:lang w:eastAsia="ja-JP"/>
        </w:rPr>
        <w:t>of UEs may be blocked by a body part (hand, head …) or they may become temporarily useless due to an unfortunate orientation of the UE.</w:t>
      </w:r>
      <w:r w:rsidR="000E3172" w:rsidRPr="00ED0DBA">
        <w:rPr>
          <w:szCs w:val="20"/>
          <w:lang w:eastAsia="ja-JP"/>
        </w:rPr>
        <w:t xml:space="preserve"> </w:t>
      </w:r>
      <w:r w:rsidRPr="00ED0DBA">
        <w:rPr>
          <w:szCs w:val="20"/>
          <w:lang w:eastAsia="ja-JP"/>
        </w:rPr>
        <w:t>To mitigate those cases a TXRU can be connected through a s</w:t>
      </w:r>
      <w:r w:rsidR="003946D3" w:rsidRPr="00ED0DBA">
        <w:rPr>
          <w:szCs w:val="20"/>
          <w:lang w:eastAsia="ja-JP"/>
        </w:rPr>
        <w:t xml:space="preserve">witch to another subarray/panel as shown in figure 1 and 2. Due to </w:t>
      </w:r>
      <w:r w:rsidR="00ED0DBA" w:rsidRPr="00ED0DBA">
        <w:rPr>
          <w:szCs w:val="20"/>
          <w:lang w:eastAsia="ja-JP"/>
        </w:rPr>
        <w:t xml:space="preserve">assumed </w:t>
      </w:r>
      <w:r w:rsidR="003946D3" w:rsidRPr="00ED0DBA">
        <w:rPr>
          <w:szCs w:val="20"/>
          <w:lang w:eastAsia="ja-JP"/>
        </w:rPr>
        <w:t xml:space="preserve">complexity reasons the switch cannot connect TXRU0 to </w:t>
      </w:r>
      <w:r w:rsidR="00884926" w:rsidRPr="00ED0DBA">
        <w:rPr>
          <w:szCs w:val="20"/>
          <w:lang w:eastAsia="ja-JP"/>
        </w:rPr>
        <w:t>panel 2 or panel 3</w:t>
      </w:r>
      <w:r w:rsidR="003946D3" w:rsidRPr="00ED0DBA">
        <w:rPr>
          <w:szCs w:val="20"/>
          <w:lang w:eastAsia="ja-JP"/>
        </w:rPr>
        <w:t xml:space="preserve">. TXRU1 is constrained in a similar fashion. </w:t>
      </w:r>
      <w:r w:rsidR="002E7113" w:rsidRPr="00ED0DBA">
        <w:rPr>
          <w:szCs w:val="20"/>
          <w:lang w:eastAsia="ja-JP"/>
        </w:rPr>
        <w:t>The switches are controlled by the beam management algorithm which is part of the baseband processing block.</w:t>
      </w:r>
    </w:p>
    <w:p w14:paraId="0537B466" w14:textId="13D0AA26" w:rsidR="003946D3" w:rsidRPr="00ED0DBA" w:rsidRDefault="003946D3" w:rsidP="00DE5EF5">
      <w:pPr>
        <w:pStyle w:val="BodyText"/>
        <w:jc w:val="left"/>
        <w:rPr>
          <w:szCs w:val="20"/>
          <w:lang w:eastAsia="ja-JP"/>
        </w:rPr>
      </w:pPr>
      <w:r w:rsidRPr="00ED0DBA">
        <w:rPr>
          <w:szCs w:val="20"/>
          <w:lang w:eastAsia="ja-JP"/>
        </w:rPr>
        <w:t>Figure 1 assumes that gNB beams</w:t>
      </w:r>
      <w:r w:rsidRPr="00ED0DBA">
        <w:rPr>
          <w:sz w:val="24"/>
          <w:lang w:eastAsia="ja-JP"/>
        </w:rPr>
        <w:t xml:space="preserve"> </w:t>
      </w:r>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0</m:t>
            </m:r>
          </m:sub>
        </m:sSub>
        <m:r>
          <w:rPr>
            <w:rFonts w:ascii="Cambria Math" w:hAnsi="Cambria Math"/>
            <w:szCs w:val="20"/>
            <w:lang w:eastAsia="ja-JP"/>
          </w:rPr>
          <m:t>,</m:t>
        </m:r>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1</m:t>
            </m:r>
          </m:sub>
        </m:sSub>
        <m:r>
          <w:rPr>
            <w:rFonts w:ascii="Cambria Math" w:hAnsi="Cambria Math"/>
            <w:szCs w:val="20"/>
            <w:lang w:eastAsia="ja-JP"/>
          </w:rPr>
          <m:t xml:space="preserve">… </m:t>
        </m:r>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4</m:t>
            </m:r>
          </m:sub>
        </m:sSub>
      </m:oMath>
      <w:r w:rsidRPr="00ED0DBA">
        <w:rPr>
          <w:sz w:val="24"/>
          <w:lang w:eastAsia="ja-JP"/>
        </w:rPr>
        <w:t xml:space="preserve"> </w:t>
      </w:r>
      <w:r w:rsidRPr="00ED0DBA">
        <w:rPr>
          <w:szCs w:val="20"/>
          <w:lang w:eastAsia="ja-JP"/>
        </w:rPr>
        <w:t>can be pick</w:t>
      </w:r>
      <w:r w:rsidR="004E7E31" w:rsidRPr="00ED0DBA">
        <w:rPr>
          <w:szCs w:val="20"/>
          <w:lang w:eastAsia="ja-JP"/>
        </w:rPr>
        <w:t>ed up with sufficient strength. Follow</w:t>
      </w:r>
      <w:r w:rsidRPr="00ED0DBA">
        <w:rPr>
          <w:szCs w:val="20"/>
          <w:lang w:eastAsia="ja-JP"/>
        </w:rPr>
        <w:t>ing Alt1. the</w:t>
      </w:r>
      <w:r w:rsidR="008A5449" w:rsidRPr="00ED0DBA">
        <w:rPr>
          <w:szCs w:val="20"/>
          <w:lang w:eastAsia="ja-JP"/>
        </w:rPr>
        <w:t xml:space="preserve"> </w:t>
      </w:r>
      <w:r w:rsidRPr="00ED0DBA">
        <w:rPr>
          <w:szCs w:val="20"/>
          <w:lang w:eastAsia="ja-JP"/>
        </w:rPr>
        <w:t>UE partitions the gNB beams into the following Rx-beam groups :</w:t>
      </w:r>
    </w:p>
    <w:tbl>
      <w:tblPr>
        <w:tblStyle w:val="TableGrid"/>
        <w:tblW w:w="0" w:type="auto"/>
        <w:jc w:val="center"/>
        <w:tblLook w:val="04A0" w:firstRow="1" w:lastRow="0" w:firstColumn="1" w:lastColumn="0" w:noHBand="0" w:noVBand="1"/>
      </w:tblPr>
      <w:tblGrid>
        <w:gridCol w:w="1870"/>
        <w:gridCol w:w="1005"/>
        <w:gridCol w:w="1080"/>
        <w:gridCol w:w="1080"/>
        <w:gridCol w:w="1080"/>
        <w:gridCol w:w="990"/>
        <w:gridCol w:w="990"/>
      </w:tblGrid>
      <w:tr w:rsidR="001F2E9C" w14:paraId="12F48D3D" w14:textId="77777777" w:rsidTr="004E7E31">
        <w:trPr>
          <w:jc w:val="center"/>
        </w:trPr>
        <w:tc>
          <w:tcPr>
            <w:tcW w:w="1870" w:type="dxa"/>
          </w:tcPr>
          <w:p w14:paraId="489D708C" w14:textId="6980926C" w:rsidR="001F2E9C" w:rsidRPr="00ED0DBA" w:rsidRDefault="001F2E9C" w:rsidP="00DE5EF5">
            <w:pPr>
              <w:pStyle w:val="BodyText"/>
              <w:jc w:val="left"/>
              <w:rPr>
                <w:szCs w:val="20"/>
                <w:lang w:eastAsia="ja-JP"/>
              </w:rPr>
            </w:pPr>
            <w:r w:rsidRPr="00ED0DBA">
              <w:rPr>
                <w:szCs w:val="20"/>
                <w:lang w:eastAsia="ja-JP"/>
              </w:rPr>
              <w:t>RxBeamGroup#</w:t>
            </w:r>
          </w:p>
        </w:tc>
        <w:tc>
          <w:tcPr>
            <w:tcW w:w="1005" w:type="dxa"/>
            <w:shd w:val="clear" w:color="auto" w:fill="C6D9F1" w:themeFill="text2" w:themeFillTint="33"/>
          </w:tcPr>
          <w:p w14:paraId="5AF393FC" w14:textId="76EC2F21" w:rsidR="001F2E9C" w:rsidRPr="00ED0DBA" w:rsidRDefault="001F2E9C" w:rsidP="001F2E9C">
            <w:pPr>
              <w:pStyle w:val="BodyText"/>
              <w:jc w:val="center"/>
              <w:rPr>
                <w:szCs w:val="20"/>
                <w:lang w:eastAsia="ja-JP"/>
              </w:rPr>
            </w:pPr>
            <w:r w:rsidRPr="00ED0DBA">
              <w:rPr>
                <w:szCs w:val="20"/>
                <w:lang w:eastAsia="ja-JP"/>
              </w:rPr>
              <w:t>1</w:t>
            </w:r>
          </w:p>
        </w:tc>
        <w:tc>
          <w:tcPr>
            <w:tcW w:w="1080" w:type="dxa"/>
            <w:shd w:val="clear" w:color="auto" w:fill="C6D9F1" w:themeFill="text2" w:themeFillTint="33"/>
          </w:tcPr>
          <w:p w14:paraId="4D80FE51" w14:textId="5DD8F262" w:rsidR="001F2E9C" w:rsidRPr="00ED0DBA" w:rsidRDefault="001F2E9C" w:rsidP="001F2E9C">
            <w:pPr>
              <w:pStyle w:val="BodyText"/>
              <w:jc w:val="center"/>
              <w:rPr>
                <w:szCs w:val="20"/>
                <w:lang w:eastAsia="ja-JP"/>
              </w:rPr>
            </w:pPr>
            <w:r w:rsidRPr="00ED0DBA">
              <w:rPr>
                <w:szCs w:val="20"/>
                <w:lang w:eastAsia="ja-JP"/>
              </w:rPr>
              <w:t>2</w:t>
            </w:r>
          </w:p>
        </w:tc>
        <w:tc>
          <w:tcPr>
            <w:tcW w:w="1080" w:type="dxa"/>
            <w:shd w:val="clear" w:color="auto" w:fill="C6D9F1" w:themeFill="text2" w:themeFillTint="33"/>
          </w:tcPr>
          <w:p w14:paraId="68A9461C" w14:textId="66D788DE" w:rsidR="001F2E9C" w:rsidRPr="00ED0DBA" w:rsidRDefault="001F2E9C" w:rsidP="001F2E9C">
            <w:pPr>
              <w:pStyle w:val="BodyText"/>
              <w:jc w:val="center"/>
              <w:rPr>
                <w:szCs w:val="20"/>
                <w:lang w:eastAsia="ja-JP"/>
              </w:rPr>
            </w:pPr>
            <w:r w:rsidRPr="00ED0DBA">
              <w:rPr>
                <w:szCs w:val="20"/>
                <w:lang w:eastAsia="ja-JP"/>
              </w:rPr>
              <w:t>3</w:t>
            </w:r>
          </w:p>
        </w:tc>
        <w:tc>
          <w:tcPr>
            <w:tcW w:w="1080" w:type="dxa"/>
            <w:shd w:val="clear" w:color="auto" w:fill="C6D9F1" w:themeFill="text2" w:themeFillTint="33"/>
          </w:tcPr>
          <w:p w14:paraId="40F39476" w14:textId="75AAA2BC" w:rsidR="001F2E9C" w:rsidRPr="00ED0DBA" w:rsidRDefault="001F2E9C" w:rsidP="001F2E9C">
            <w:pPr>
              <w:pStyle w:val="BodyText"/>
              <w:jc w:val="center"/>
              <w:rPr>
                <w:szCs w:val="20"/>
                <w:lang w:eastAsia="ja-JP"/>
              </w:rPr>
            </w:pPr>
            <w:r w:rsidRPr="00ED0DBA">
              <w:rPr>
                <w:szCs w:val="20"/>
                <w:lang w:eastAsia="ja-JP"/>
              </w:rPr>
              <w:t>4</w:t>
            </w:r>
          </w:p>
        </w:tc>
        <w:tc>
          <w:tcPr>
            <w:tcW w:w="990" w:type="dxa"/>
            <w:shd w:val="clear" w:color="auto" w:fill="C6D9F1" w:themeFill="text2" w:themeFillTint="33"/>
          </w:tcPr>
          <w:p w14:paraId="5B93491C" w14:textId="2E31EA54" w:rsidR="001F2E9C" w:rsidRPr="00ED0DBA" w:rsidRDefault="001F2E9C" w:rsidP="001F2E9C">
            <w:pPr>
              <w:pStyle w:val="BodyText"/>
              <w:jc w:val="center"/>
              <w:rPr>
                <w:szCs w:val="20"/>
                <w:lang w:eastAsia="ja-JP"/>
              </w:rPr>
            </w:pPr>
            <w:r w:rsidRPr="00ED0DBA">
              <w:rPr>
                <w:szCs w:val="20"/>
                <w:lang w:eastAsia="ja-JP"/>
              </w:rPr>
              <w:t>5</w:t>
            </w:r>
          </w:p>
        </w:tc>
        <w:tc>
          <w:tcPr>
            <w:tcW w:w="990" w:type="dxa"/>
            <w:shd w:val="clear" w:color="auto" w:fill="C6D9F1" w:themeFill="text2" w:themeFillTint="33"/>
          </w:tcPr>
          <w:p w14:paraId="3C6893A2" w14:textId="4BF75EDF" w:rsidR="001F2E9C" w:rsidRPr="00ED0DBA" w:rsidRDefault="001F2E9C" w:rsidP="001F2E9C">
            <w:pPr>
              <w:pStyle w:val="BodyText"/>
              <w:jc w:val="center"/>
              <w:rPr>
                <w:szCs w:val="20"/>
                <w:lang w:eastAsia="ja-JP"/>
              </w:rPr>
            </w:pPr>
            <w:r w:rsidRPr="00ED0DBA">
              <w:rPr>
                <w:szCs w:val="20"/>
                <w:lang w:eastAsia="ja-JP"/>
              </w:rPr>
              <w:t>6</w:t>
            </w:r>
          </w:p>
        </w:tc>
      </w:tr>
      <w:tr w:rsidR="001F2E9C" w14:paraId="52B4DFC7" w14:textId="77777777" w:rsidTr="004E7E31">
        <w:trPr>
          <w:jc w:val="center"/>
        </w:trPr>
        <w:tc>
          <w:tcPr>
            <w:tcW w:w="1870" w:type="dxa"/>
          </w:tcPr>
          <w:p w14:paraId="4ADB1967" w14:textId="2CABAFE4" w:rsidR="001F2E9C" w:rsidRPr="00ED0DBA" w:rsidRDefault="001F2E9C" w:rsidP="00DE5EF5">
            <w:pPr>
              <w:pStyle w:val="BodyText"/>
              <w:jc w:val="left"/>
              <w:rPr>
                <w:szCs w:val="20"/>
                <w:lang w:eastAsia="ja-JP"/>
              </w:rPr>
            </w:pPr>
            <w:r w:rsidRPr="00ED0DBA">
              <w:rPr>
                <w:szCs w:val="20"/>
                <w:lang w:eastAsia="ja-JP"/>
              </w:rPr>
              <w:t>RxBeamGroup</w:t>
            </w:r>
          </w:p>
        </w:tc>
        <w:tc>
          <w:tcPr>
            <w:tcW w:w="1005" w:type="dxa"/>
            <w:shd w:val="clear" w:color="auto" w:fill="C6D9F1" w:themeFill="text2" w:themeFillTint="33"/>
          </w:tcPr>
          <w:p w14:paraId="526A5FC1" w14:textId="0B62ECA0" w:rsidR="001F2E9C" w:rsidRPr="00ED0DBA" w:rsidRDefault="001F2E9C" w:rsidP="00DE5EF5">
            <w:pPr>
              <w:pStyle w:val="BodyText"/>
              <w:jc w:val="left"/>
              <w:rPr>
                <w:szCs w:val="20"/>
                <w:lang w:eastAsia="ja-JP"/>
              </w:rPr>
            </w:pPr>
            <m:oMathPara>
              <m:oMath>
                <m:d>
                  <m:dPr>
                    <m:begChr m:val="{"/>
                    <m:endChr m:val="}"/>
                    <m:ctrlPr>
                      <w:rPr>
                        <w:rFonts w:ascii="Cambria Math" w:hAnsi="Cambria Math"/>
                        <w:i/>
                        <w:iCs/>
                        <w:szCs w:val="20"/>
                        <w:lang w:eastAsia="ja-JP"/>
                      </w:rPr>
                    </m:ctrlPr>
                  </m:dPr>
                  <m:e>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0</m:t>
                        </m:r>
                      </m:sub>
                    </m:sSub>
                    <m:r>
                      <w:rPr>
                        <w:rFonts w:ascii="Cambria Math" w:hAnsi="Cambria Math"/>
                        <w:szCs w:val="20"/>
                        <w:lang w:eastAsia="ja-JP"/>
                      </w:rPr>
                      <m:t>,</m:t>
                    </m:r>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3</m:t>
                        </m:r>
                      </m:sub>
                    </m:sSub>
                  </m:e>
                </m:d>
              </m:oMath>
            </m:oMathPara>
          </w:p>
        </w:tc>
        <w:tc>
          <w:tcPr>
            <w:tcW w:w="1080" w:type="dxa"/>
            <w:shd w:val="clear" w:color="auto" w:fill="C6D9F1" w:themeFill="text2" w:themeFillTint="33"/>
          </w:tcPr>
          <w:p w14:paraId="55E85910" w14:textId="235F7AB2" w:rsidR="001F2E9C" w:rsidRPr="00ED0DBA" w:rsidRDefault="001F2E9C" w:rsidP="00DE5EF5">
            <w:pPr>
              <w:pStyle w:val="BodyText"/>
              <w:jc w:val="left"/>
              <w:rPr>
                <w:szCs w:val="20"/>
                <w:lang w:eastAsia="ja-JP"/>
              </w:rPr>
            </w:pPr>
            <m:oMathPara>
              <m:oMath>
                <m:d>
                  <m:dPr>
                    <m:begChr m:val="{"/>
                    <m:endChr m:val="}"/>
                    <m:ctrlPr>
                      <w:rPr>
                        <w:rFonts w:ascii="Cambria Math" w:hAnsi="Cambria Math"/>
                        <w:i/>
                        <w:iCs/>
                        <w:szCs w:val="20"/>
                        <w:lang w:eastAsia="ja-JP"/>
                      </w:rPr>
                    </m:ctrlPr>
                  </m:dPr>
                  <m:e>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0</m:t>
                        </m:r>
                      </m:sub>
                    </m:sSub>
                    <m:r>
                      <w:rPr>
                        <w:rFonts w:ascii="Cambria Math" w:hAnsi="Cambria Math"/>
                        <w:szCs w:val="20"/>
                        <w:lang w:eastAsia="ja-JP"/>
                      </w:rPr>
                      <m:t>,</m:t>
                    </m:r>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4</m:t>
                        </m:r>
                      </m:sub>
                    </m:sSub>
                  </m:e>
                </m:d>
              </m:oMath>
            </m:oMathPara>
          </w:p>
        </w:tc>
        <w:tc>
          <w:tcPr>
            <w:tcW w:w="1080" w:type="dxa"/>
            <w:shd w:val="clear" w:color="auto" w:fill="C6D9F1" w:themeFill="text2" w:themeFillTint="33"/>
          </w:tcPr>
          <w:p w14:paraId="4DAD8E82" w14:textId="6BBC7E15" w:rsidR="001F2E9C" w:rsidRPr="00ED0DBA" w:rsidRDefault="001F2E9C" w:rsidP="00DE5EF5">
            <w:pPr>
              <w:pStyle w:val="BodyText"/>
              <w:jc w:val="left"/>
              <w:rPr>
                <w:szCs w:val="20"/>
                <w:lang w:eastAsia="ja-JP"/>
              </w:rPr>
            </w:pPr>
            <m:oMathPara>
              <m:oMath>
                <m:d>
                  <m:dPr>
                    <m:begChr m:val="{"/>
                    <m:endChr m:val="}"/>
                    <m:ctrlPr>
                      <w:rPr>
                        <w:rFonts w:ascii="Cambria Math" w:hAnsi="Cambria Math"/>
                        <w:i/>
                        <w:iCs/>
                        <w:szCs w:val="20"/>
                        <w:lang w:eastAsia="ja-JP"/>
                      </w:rPr>
                    </m:ctrlPr>
                  </m:dPr>
                  <m:e>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1</m:t>
                        </m:r>
                      </m:sub>
                    </m:sSub>
                    <m:r>
                      <w:rPr>
                        <w:rFonts w:ascii="Cambria Math" w:hAnsi="Cambria Math"/>
                        <w:szCs w:val="20"/>
                        <w:lang w:eastAsia="ja-JP"/>
                      </w:rPr>
                      <m:t>,</m:t>
                    </m:r>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3</m:t>
                        </m:r>
                      </m:sub>
                    </m:sSub>
                  </m:e>
                </m:d>
              </m:oMath>
            </m:oMathPara>
          </w:p>
        </w:tc>
        <w:tc>
          <w:tcPr>
            <w:tcW w:w="1080" w:type="dxa"/>
            <w:shd w:val="clear" w:color="auto" w:fill="C6D9F1" w:themeFill="text2" w:themeFillTint="33"/>
          </w:tcPr>
          <w:p w14:paraId="1640E6F3" w14:textId="2854931D" w:rsidR="001F2E9C" w:rsidRPr="00ED0DBA" w:rsidRDefault="001F2E9C" w:rsidP="00DE5EF5">
            <w:pPr>
              <w:pStyle w:val="BodyText"/>
              <w:jc w:val="left"/>
              <w:rPr>
                <w:szCs w:val="20"/>
                <w:lang w:eastAsia="ja-JP"/>
              </w:rPr>
            </w:pPr>
            <m:oMathPara>
              <m:oMath>
                <m:d>
                  <m:dPr>
                    <m:begChr m:val="{"/>
                    <m:endChr m:val="}"/>
                    <m:ctrlPr>
                      <w:rPr>
                        <w:rFonts w:ascii="Cambria Math" w:hAnsi="Cambria Math"/>
                        <w:i/>
                        <w:iCs/>
                        <w:szCs w:val="20"/>
                        <w:lang w:eastAsia="ja-JP"/>
                      </w:rPr>
                    </m:ctrlPr>
                  </m:dPr>
                  <m:e>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1</m:t>
                        </m:r>
                      </m:sub>
                    </m:sSub>
                    <m:r>
                      <w:rPr>
                        <w:rFonts w:ascii="Cambria Math" w:hAnsi="Cambria Math"/>
                        <w:szCs w:val="20"/>
                        <w:lang w:eastAsia="ja-JP"/>
                      </w:rPr>
                      <m:t>,</m:t>
                    </m:r>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4</m:t>
                        </m:r>
                      </m:sub>
                    </m:sSub>
                  </m:e>
                </m:d>
              </m:oMath>
            </m:oMathPara>
          </w:p>
        </w:tc>
        <w:tc>
          <w:tcPr>
            <w:tcW w:w="990" w:type="dxa"/>
            <w:shd w:val="clear" w:color="auto" w:fill="C6D9F1" w:themeFill="text2" w:themeFillTint="33"/>
          </w:tcPr>
          <w:p w14:paraId="52E8A3F6" w14:textId="4B6E9DC8" w:rsidR="001F2E9C" w:rsidRPr="00ED0DBA" w:rsidRDefault="001F2E9C" w:rsidP="00DE5EF5">
            <w:pPr>
              <w:pStyle w:val="BodyText"/>
              <w:jc w:val="left"/>
              <w:rPr>
                <w:szCs w:val="20"/>
                <w:lang w:eastAsia="ja-JP"/>
              </w:rPr>
            </w:pPr>
            <m:oMathPara>
              <m:oMath>
                <m:d>
                  <m:dPr>
                    <m:begChr m:val="{"/>
                    <m:endChr m:val="}"/>
                    <m:ctrlPr>
                      <w:rPr>
                        <w:rFonts w:ascii="Cambria Math" w:hAnsi="Cambria Math"/>
                        <w:i/>
                        <w:iCs/>
                        <w:szCs w:val="20"/>
                        <w:lang w:eastAsia="ja-JP"/>
                      </w:rPr>
                    </m:ctrlPr>
                  </m:dPr>
                  <m:e>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2</m:t>
                        </m:r>
                      </m:sub>
                    </m:sSub>
                    <m:r>
                      <w:rPr>
                        <w:rFonts w:ascii="Cambria Math" w:hAnsi="Cambria Math"/>
                        <w:szCs w:val="20"/>
                        <w:lang w:eastAsia="ja-JP"/>
                      </w:rPr>
                      <m:t>,</m:t>
                    </m:r>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3</m:t>
                        </m:r>
                      </m:sub>
                    </m:sSub>
                  </m:e>
                </m:d>
              </m:oMath>
            </m:oMathPara>
          </w:p>
        </w:tc>
        <w:tc>
          <w:tcPr>
            <w:tcW w:w="990" w:type="dxa"/>
            <w:shd w:val="clear" w:color="auto" w:fill="C6D9F1" w:themeFill="text2" w:themeFillTint="33"/>
          </w:tcPr>
          <w:p w14:paraId="41E6EA3C" w14:textId="0005BB39" w:rsidR="001F2E9C" w:rsidRPr="00ED0DBA" w:rsidRDefault="001F2E9C" w:rsidP="00DE5EF5">
            <w:pPr>
              <w:pStyle w:val="BodyText"/>
              <w:jc w:val="left"/>
              <w:rPr>
                <w:szCs w:val="20"/>
                <w:lang w:eastAsia="ja-JP"/>
              </w:rPr>
            </w:pPr>
            <m:oMathPara>
              <m:oMath>
                <m:d>
                  <m:dPr>
                    <m:begChr m:val="{"/>
                    <m:endChr m:val="}"/>
                    <m:ctrlPr>
                      <w:rPr>
                        <w:rFonts w:ascii="Cambria Math" w:hAnsi="Cambria Math"/>
                        <w:i/>
                        <w:iCs/>
                        <w:szCs w:val="20"/>
                        <w:lang w:eastAsia="ja-JP"/>
                      </w:rPr>
                    </m:ctrlPr>
                  </m:dPr>
                  <m:e>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2</m:t>
                        </m:r>
                      </m:sub>
                    </m:sSub>
                    <m:r>
                      <w:rPr>
                        <w:rFonts w:ascii="Cambria Math" w:hAnsi="Cambria Math"/>
                        <w:szCs w:val="20"/>
                        <w:lang w:eastAsia="ja-JP"/>
                      </w:rPr>
                      <m:t>,</m:t>
                    </m:r>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4</m:t>
                        </m:r>
                      </m:sub>
                    </m:sSub>
                  </m:e>
                </m:d>
              </m:oMath>
            </m:oMathPara>
          </w:p>
        </w:tc>
      </w:tr>
    </w:tbl>
    <w:p w14:paraId="41A6A513" w14:textId="2EB48A2A" w:rsidR="001F2E9C" w:rsidRPr="00ED0DBA" w:rsidRDefault="00636B9E" w:rsidP="00636B9E">
      <w:pPr>
        <w:pStyle w:val="BodyText"/>
        <w:jc w:val="center"/>
        <w:rPr>
          <w:b/>
          <w:szCs w:val="20"/>
          <w:lang w:eastAsia="ja-JP"/>
        </w:rPr>
      </w:pPr>
      <w:r w:rsidRPr="00ED0DBA">
        <w:rPr>
          <w:b/>
          <w:szCs w:val="20"/>
          <w:lang w:eastAsia="ja-JP"/>
        </w:rPr>
        <w:t>Table 1: Rx Beam Groups for Figure 1</w:t>
      </w:r>
    </w:p>
    <w:p w14:paraId="0FC5E00C" w14:textId="77777777" w:rsidR="00636B9E" w:rsidRDefault="00636B9E" w:rsidP="00DE5EF5">
      <w:pPr>
        <w:pStyle w:val="BodyText"/>
        <w:jc w:val="left"/>
        <w:rPr>
          <w:sz w:val="24"/>
          <w:lang w:eastAsia="ja-JP"/>
        </w:rPr>
      </w:pPr>
    </w:p>
    <w:p w14:paraId="294D603B" w14:textId="5A905506" w:rsidR="008A5449" w:rsidRPr="00ED0DBA" w:rsidRDefault="003946D3" w:rsidP="00DE5EF5">
      <w:pPr>
        <w:pStyle w:val="BodyText"/>
        <w:jc w:val="left"/>
        <w:rPr>
          <w:iCs/>
          <w:szCs w:val="20"/>
          <w:lang w:eastAsia="ja-JP"/>
        </w:rPr>
      </w:pPr>
      <w:r w:rsidRPr="00ED0DBA">
        <w:rPr>
          <w:iCs/>
          <w:szCs w:val="20"/>
          <w:lang w:eastAsia="ja-JP"/>
        </w:rPr>
        <w:t xml:space="preserve">Note that </w:t>
      </w:r>
      <w:r w:rsidR="00456B94" w:rsidRPr="00ED0DBA">
        <w:rPr>
          <w:iCs/>
          <w:szCs w:val="20"/>
          <w:lang w:eastAsia="ja-JP"/>
        </w:rPr>
        <w:t xml:space="preserve">every gNB </w:t>
      </w:r>
      <w:r w:rsidR="00305618" w:rsidRPr="00ED0DBA">
        <w:rPr>
          <w:iCs/>
          <w:szCs w:val="20"/>
          <w:lang w:eastAsia="ja-JP"/>
        </w:rPr>
        <w:t xml:space="preserve">beam </w:t>
      </w:r>
      <w:r w:rsidR="00456B94" w:rsidRPr="00ED0DBA">
        <w:rPr>
          <w:iCs/>
          <w:szCs w:val="20"/>
          <w:lang w:eastAsia="ja-JP"/>
        </w:rPr>
        <w:t xml:space="preserve">is member of two Rx-beam groups. </w:t>
      </w:r>
      <w:r w:rsidR="00F21D38" w:rsidRPr="00ED0DBA">
        <w:rPr>
          <w:iCs/>
          <w:szCs w:val="20"/>
          <w:lang w:eastAsia="ja-JP"/>
        </w:rPr>
        <w:t>Table 2</w:t>
      </w:r>
      <w:r w:rsidR="00C90A2B" w:rsidRPr="00ED0DBA">
        <w:rPr>
          <w:iCs/>
          <w:szCs w:val="20"/>
          <w:lang w:eastAsia="ja-JP"/>
        </w:rPr>
        <w:t xml:space="preserve"> shows the associated report (assuming that it is legitimate for the UE to report two Rx-beam groups per gNB beam).</w:t>
      </w:r>
    </w:p>
    <w:tbl>
      <w:tblPr>
        <w:tblStyle w:val="TableGrid"/>
        <w:tblW w:w="0" w:type="auto"/>
        <w:jc w:val="center"/>
        <w:tblLook w:val="04A0" w:firstRow="1" w:lastRow="0" w:firstColumn="1" w:lastColumn="0" w:noHBand="0" w:noVBand="1"/>
      </w:tblPr>
      <w:tblGrid>
        <w:gridCol w:w="1830"/>
        <w:gridCol w:w="1225"/>
        <w:gridCol w:w="1170"/>
        <w:gridCol w:w="1170"/>
        <w:gridCol w:w="1350"/>
        <w:gridCol w:w="1260"/>
      </w:tblGrid>
      <w:tr w:rsidR="001F2E9C" w14:paraId="77DAF8EA" w14:textId="01A3F646" w:rsidTr="00310965">
        <w:trPr>
          <w:jc w:val="center"/>
        </w:trPr>
        <w:tc>
          <w:tcPr>
            <w:tcW w:w="1830" w:type="dxa"/>
          </w:tcPr>
          <w:p w14:paraId="4658D15D" w14:textId="46693D55" w:rsidR="001F2E9C" w:rsidRPr="00ED0DBA" w:rsidRDefault="001F2E9C" w:rsidP="004E7E31">
            <w:pPr>
              <w:pStyle w:val="BodyText"/>
              <w:jc w:val="center"/>
              <w:rPr>
                <w:iCs/>
                <w:szCs w:val="20"/>
                <w:lang w:eastAsia="ja-JP"/>
              </w:rPr>
            </w:pPr>
            <w:r w:rsidRPr="00ED0DBA">
              <w:rPr>
                <w:iCs/>
                <w:szCs w:val="20"/>
                <w:lang w:eastAsia="ja-JP"/>
              </w:rPr>
              <w:t>Beam</w:t>
            </w:r>
          </w:p>
        </w:tc>
        <w:tc>
          <w:tcPr>
            <w:tcW w:w="1225" w:type="dxa"/>
            <w:shd w:val="clear" w:color="auto" w:fill="F2DBDB" w:themeFill="accent2" w:themeFillTint="33"/>
          </w:tcPr>
          <w:p w14:paraId="5864C695" w14:textId="5C132AC7" w:rsidR="001F2E9C" w:rsidRPr="00ED0DBA" w:rsidRDefault="001F2E9C" w:rsidP="00DE5EF5">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0</m:t>
                    </m:r>
                  </m:sub>
                </m:sSub>
              </m:oMath>
            </m:oMathPara>
          </w:p>
        </w:tc>
        <w:tc>
          <w:tcPr>
            <w:tcW w:w="1170" w:type="dxa"/>
            <w:shd w:val="clear" w:color="auto" w:fill="F2DBDB" w:themeFill="accent2" w:themeFillTint="33"/>
          </w:tcPr>
          <w:p w14:paraId="2D232E40" w14:textId="55B0AFD1" w:rsidR="001F2E9C" w:rsidRPr="00ED0DBA" w:rsidRDefault="001F2E9C" w:rsidP="00DE5EF5">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1</m:t>
                    </m:r>
                  </m:sub>
                </m:sSub>
              </m:oMath>
            </m:oMathPara>
          </w:p>
        </w:tc>
        <w:tc>
          <w:tcPr>
            <w:tcW w:w="1170" w:type="dxa"/>
            <w:shd w:val="clear" w:color="auto" w:fill="F2DBDB" w:themeFill="accent2" w:themeFillTint="33"/>
          </w:tcPr>
          <w:p w14:paraId="39B22B36" w14:textId="7F96679B" w:rsidR="001F2E9C" w:rsidRPr="00ED0DBA" w:rsidRDefault="001F2E9C" w:rsidP="00DE5EF5">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2</m:t>
                    </m:r>
                  </m:sub>
                </m:sSub>
              </m:oMath>
            </m:oMathPara>
          </w:p>
        </w:tc>
        <w:tc>
          <w:tcPr>
            <w:tcW w:w="1350" w:type="dxa"/>
            <w:shd w:val="clear" w:color="auto" w:fill="F2DBDB" w:themeFill="accent2" w:themeFillTint="33"/>
          </w:tcPr>
          <w:p w14:paraId="033087EB" w14:textId="4448DFB5" w:rsidR="001F2E9C" w:rsidRPr="00ED0DBA" w:rsidRDefault="001F2E9C" w:rsidP="001F2E9C">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3</m:t>
                    </m:r>
                  </m:sub>
                </m:sSub>
              </m:oMath>
            </m:oMathPara>
          </w:p>
        </w:tc>
        <w:tc>
          <w:tcPr>
            <w:tcW w:w="1260" w:type="dxa"/>
            <w:shd w:val="clear" w:color="auto" w:fill="F2DBDB" w:themeFill="accent2" w:themeFillTint="33"/>
          </w:tcPr>
          <w:p w14:paraId="0A2B99A0" w14:textId="5539F306" w:rsidR="001F2E9C" w:rsidRPr="00ED0DBA" w:rsidRDefault="001F2E9C" w:rsidP="001F2E9C">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4</m:t>
                    </m:r>
                  </m:sub>
                </m:sSub>
              </m:oMath>
            </m:oMathPara>
          </w:p>
        </w:tc>
      </w:tr>
      <w:tr w:rsidR="001F2E9C" w14:paraId="16E7670E" w14:textId="45B13976" w:rsidTr="00310965">
        <w:trPr>
          <w:jc w:val="center"/>
        </w:trPr>
        <w:tc>
          <w:tcPr>
            <w:tcW w:w="1830" w:type="dxa"/>
          </w:tcPr>
          <w:p w14:paraId="268C3235" w14:textId="2267D009" w:rsidR="001F2E9C" w:rsidRPr="00ED0DBA" w:rsidRDefault="001F2E9C" w:rsidP="00DE5EF5">
            <w:pPr>
              <w:pStyle w:val="BodyText"/>
              <w:jc w:val="left"/>
              <w:rPr>
                <w:iCs/>
                <w:szCs w:val="20"/>
                <w:lang w:eastAsia="ja-JP"/>
              </w:rPr>
            </w:pPr>
            <w:r w:rsidRPr="00ED0DBA">
              <w:rPr>
                <w:iCs/>
                <w:szCs w:val="20"/>
                <w:lang w:eastAsia="ja-JP"/>
              </w:rPr>
              <w:t>RxBeamGroup</w:t>
            </w:r>
            <w:r w:rsidR="00ED0DBA" w:rsidRPr="00ED0DBA">
              <w:rPr>
                <w:iCs/>
                <w:szCs w:val="20"/>
                <w:lang w:eastAsia="ja-JP"/>
              </w:rPr>
              <w:t>#</w:t>
            </w:r>
          </w:p>
        </w:tc>
        <w:tc>
          <w:tcPr>
            <w:tcW w:w="1225" w:type="dxa"/>
            <w:shd w:val="clear" w:color="auto" w:fill="F2DBDB" w:themeFill="accent2" w:themeFillTint="33"/>
          </w:tcPr>
          <w:p w14:paraId="6B6ED5C5" w14:textId="4F1D2941" w:rsidR="001F2E9C" w:rsidRPr="00ED0DBA" w:rsidRDefault="001F2E9C" w:rsidP="00DE5EF5">
            <w:pPr>
              <w:pStyle w:val="BodyText"/>
              <w:jc w:val="left"/>
              <w:rPr>
                <w:iCs/>
                <w:szCs w:val="20"/>
                <w:lang w:eastAsia="ja-JP"/>
              </w:rPr>
            </w:pPr>
            <m:oMathPara>
              <m:oMath>
                <m:d>
                  <m:dPr>
                    <m:begChr m:val="{"/>
                    <m:endChr m:val="}"/>
                    <m:ctrlPr>
                      <w:rPr>
                        <w:rFonts w:ascii="Cambria Math" w:hAnsi="Cambria Math"/>
                        <w:i/>
                        <w:iCs/>
                        <w:szCs w:val="20"/>
                        <w:lang w:eastAsia="ja-JP"/>
                      </w:rPr>
                    </m:ctrlPr>
                  </m:dPr>
                  <m:e>
                    <m:r>
                      <w:rPr>
                        <w:rFonts w:ascii="Cambria Math" w:hAnsi="Cambria Math"/>
                        <w:szCs w:val="20"/>
                        <w:lang w:eastAsia="ja-JP"/>
                      </w:rPr>
                      <m:t>1,2</m:t>
                    </m:r>
                  </m:e>
                </m:d>
              </m:oMath>
            </m:oMathPara>
          </w:p>
        </w:tc>
        <w:tc>
          <w:tcPr>
            <w:tcW w:w="1170" w:type="dxa"/>
            <w:shd w:val="clear" w:color="auto" w:fill="F2DBDB" w:themeFill="accent2" w:themeFillTint="33"/>
          </w:tcPr>
          <w:p w14:paraId="160BE174" w14:textId="6EA0C4D4" w:rsidR="001F2E9C" w:rsidRPr="00ED0DBA" w:rsidRDefault="001F2E9C" w:rsidP="001F2E9C">
            <w:pPr>
              <w:pStyle w:val="BodyText"/>
              <w:jc w:val="left"/>
              <w:rPr>
                <w:iCs/>
                <w:szCs w:val="20"/>
                <w:lang w:eastAsia="ja-JP"/>
              </w:rPr>
            </w:pPr>
            <m:oMathPara>
              <m:oMath>
                <m:d>
                  <m:dPr>
                    <m:begChr m:val="{"/>
                    <m:endChr m:val="}"/>
                    <m:ctrlPr>
                      <w:rPr>
                        <w:rFonts w:ascii="Cambria Math" w:hAnsi="Cambria Math"/>
                        <w:i/>
                        <w:iCs/>
                        <w:szCs w:val="20"/>
                        <w:lang w:eastAsia="ja-JP"/>
                      </w:rPr>
                    </m:ctrlPr>
                  </m:dPr>
                  <m:e>
                    <m:r>
                      <w:rPr>
                        <w:rFonts w:ascii="Cambria Math" w:hAnsi="Cambria Math"/>
                        <w:szCs w:val="20"/>
                        <w:lang w:eastAsia="ja-JP"/>
                      </w:rPr>
                      <m:t>3,4</m:t>
                    </m:r>
                  </m:e>
                </m:d>
              </m:oMath>
            </m:oMathPara>
          </w:p>
        </w:tc>
        <w:tc>
          <w:tcPr>
            <w:tcW w:w="1170" w:type="dxa"/>
            <w:shd w:val="clear" w:color="auto" w:fill="F2DBDB" w:themeFill="accent2" w:themeFillTint="33"/>
          </w:tcPr>
          <w:p w14:paraId="60D4CE6B" w14:textId="7F543C09" w:rsidR="001F2E9C" w:rsidRPr="00ED0DBA" w:rsidRDefault="001F2E9C" w:rsidP="001F2E9C">
            <w:pPr>
              <w:pStyle w:val="BodyText"/>
              <w:jc w:val="left"/>
              <w:rPr>
                <w:iCs/>
                <w:szCs w:val="20"/>
                <w:lang w:eastAsia="ja-JP"/>
              </w:rPr>
            </w:pPr>
            <m:oMathPara>
              <m:oMath>
                <m:d>
                  <m:dPr>
                    <m:begChr m:val="{"/>
                    <m:endChr m:val="}"/>
                    <m:ctrlPr>
                      <w:rPr>
                        <w:rFonts w:ascii="Cambria Math" w:hAnsi="Cambria Math"/>
                        <w:i/>
                        <w:iCs/>
                        <w:szCs w:val="20"/>
                        <w:lang w:eastAsia="ja-JP"/>
                      </w:rPr>
                    </m:ctrlPr>
                  </m:dPr>
                  <m:e>
                    <m:r>
                      <w:rPr>
                        <w:rFonts w:ascii="Cambria Math" w:hAnsi="Cambria Math"/>
                        <w:szCs w:val="20"/>
                        <w:lang w:eastAsia="ja-JP"/>
                      </w:rPr>
                      <m:t>5,6</m:t>
                    </m:r>
                  </m:e>
                </m:d>
              </m:oMath>
            </m:oMathPara>
          </w:p>
        </w:tc>
        <w:tc>
          <w:tcPr>
            <w:tcW w:w="1350" w:type="dxa"/>
            <w:shd w:val="clear" w:color="auto" w:fill="F2DBDB" w:themeFill="accent2" w:themeFillTint="33"/>
          </w:tcPr>
          <w:p w14:paraId="5EFFD050" w14:textId="55096FB0" w:rsidR="001F2E9C" w:rsidRPr="00ED0DBA" w:rsidRDefault="001F2E9C" w:rsidP="001F2E9C">
            <w:pPr>
              <w:pStyle w:val="BodyText"/>
              <w:jc w:val="left"/>
              <w:rPr>
                <w:iCs/>
                <w:szCs w:val="20"/>
                <w:lang w:eastAsia="ja-JP"/>
              </w:rPr>
            </w:pPr>
            <m:oMathPara>
              <m:oMath>
                <m:d>
                  <m:dPr>
                    <m:begChr m:val="{"/>
                    <m:endChr m:val="}"/>
                    <m:ctrlPr>
                      <w:rPr>
                        <w:rFonts w:ascii="Cambria Math" w:hAnsi="Cambria Math"/>
                        <w:i/>
                        <w:iCs/>
                        <w:szCs w:val="20"/>
                        <w:lang w:eastAsia="ja-JP"/>
                      </w:rPr>
                    </m:ctrlPr>
                  </m:dPr>
                  <m:e>
                    <m:r>
                      <w:rPr>
                        <w:rFonts w:ascii="Cambria Math" w:hAnsi="Cambria Math"/>
                        <w:szCs w:val="20"/>
                        <w:lang w:eastAsia="ja-JP"/>
                      </w:rPr>
                      <m:t>1</m:t>
                    </m:r>
                    <m:r>
                      <w:rPr>
                        <w:rFonts w:ascii="Cambria Math" w:hAnsi="Cambria Math"/>
                        <w:szCs w:val="20"/>
                        <w:lang w:eastAsia="ja-JP"/>
                      </w:rPr>
                      <m:t>,3,5</m:t>
                    </m:r>
                  </m:e>
                </m:d>
              </m:oMath>
            </m:oMathPara>
          </w:p>
        </w:tc>
        <w:tc>
          <w:tcPr>
            <w:tcW w:w="1260" w:type="dxa"/>
            <w:shd w:val="clear" w:color="auto" w:fill="F2DBDB" w:themeFill="accent2" w:themeFillTint="33"/>
          </w:tcPr>
          <w:p w14:paraId="3AF63AE6" w14:textId="660E9CA9" w:rsidR="001F2E9C" w:rsidRPr="00ED0DBA" w:rsidRDefault="001F2E9C" w:rsidP="00DE5EF5">
            <w:pPr>
              <w:pStyle w:val="BodyText"/>
              <w:jc w:val="left"/>
              <w:rPr>
                <w:iCs/>
                <w:szCs w:val="20"/>
                <w:lang w:eastAsia="ja-JP"/>
              </w:rPr>
            </w:pPr>
            <m:oMathPara>
              <m:oMath>
                <m:d>
                  <m:dPr>
                    <m:begChr m:val="{"/>
                    <m:endChr m:val="}"/>
                    <m:ctrlPr>
                      <w:rPr>
                        <w:rFonts w:ascii="Cambria Math" w:hAnsi="Cambria Math"/>
                        <w:i/>
                        <w:iCs/>
                        <w:szCs w:val="20"/>
                        <w:lang w:eastAsia="ja-JP"/>
                      </w:rPr>
                    </m:ctrlPr>
                  </m:dPr>
                  <m:e>
                    <m:r>
                      <w:rPr>
                        <w:rFonts w:ascii="Cambria Math" w:hAnsi="Cambria Math"/>
                        <w:szCs w:val="20"/>
                        <w:lang w:eastAsia="ja-JP"/>
                      </w:rPr>
                      <m:t>2</m:t>
                    </m:r>
                    <m:r>
                      <w:rPr>
                        <w:rFonts w:ascii="Cambria Math" w:hAnsi="Cambria Math"/>
                        <w:szCs w:val="20"/>
                        <w:lang w:eastAsia="ja-JP"/>
                      </w:rPr>
                      <m:t>,</m:t>
                    </m:r>
                    <m:r>
                      <w:rPr>
                        <w:rFonts w:ascii="Cambria Math" w:hAnsi="Cambria Math"/>
                        <w:szCs w:val="20"/>
                        <w:lang w:eastAsia="ja-JP"/>
                      </w:rPr>
                      <m:t>4,</m:t>
                    </m:r>
                    <m:r>
                      <w:rPr>
                        <w:rFonts w:ascii="Cambria Math" w:hAnsi="Cambria Math"/>
                        <w:szCs w:val="20"/>
                        <w:lang w:eastAsia="ja-JP"/>
                      </w:rPr>
                      <m:t>6</m:t>
                    </m:r>
                  </m:e>
                </m:d>
              </m:oMath>
            </m:oMathPara>
          </w:p>
        </w:tc>
      </w:tr>
    </w:tbl>
    <w:p w14:paraId="72CE65E4" w14:textId="27853BD0" w:rsidR="00F21D38" w:rsidRPr="00ED0DBA" w:rsidRDefault="00F21D38" w:rsidP="00F21D38">
      <w:pPr>
        <w:pStyle w:val="BodyText"/>
        <w:jc w:val="center"/>
        <w:rPr>
          <w:b/>
          <w:szCs w:val="20"/>
          <w:lang w:eastAsia="ja-JP"/>
        </w:rPr>
      </w:pPr>
      <w:r w:rsidRPr="00ED0DBA">
        <w:rPr>
          <w:b/>
          <w:szCs w:val="20"/>
          <w:lang w:eastAsia="ja-JP"/>
        </w:rPr>
        <w:t>Table 2: Alt.1 report for Figure 1</w:t>
      </w:r>
    </w:p>
    <w:p w14:paraId="6CD1C0B5" w14:textId="77777777" w:rsidR="00636B9E" w:rsidRDefault="00636B9E" w:rsidP="00DE5EF5">
      <w:pPr>
        <w:pStyle w:val="BodyText"/>
        <w:jc w:val="left"/>
        <w:rPr>
          <w:iCs/>
          <w:sz w:val="24"/>
          <w:lang w:eastAsia="ja-JP"/>
        </w:rPr>
      </w:pPr>
    </w:p>
    <w:p w14:paraId="46AE26DE" w14:textId="75EE4667" w:rsidR="008A5449" w:rsidRPr="00F416FA" w:rsidRDefault="00636B9E" w:rsidP="00DE5EF5">
      <w:pPr>
        <w:pStyle w:val="BodyText"/>
        <w:jc w:val="left"/>
        <w:rPr>
          <w:iCs/>
          <w:szCs w:val="20"/>
          <w:lang w:eastAsia="ja-JP"/>
        </w:rPr>
      </w:pPr>
      <w:r w:rsidRPr="00F416FA">
        <w:rPr>
          <w:iCs/>
          <w:szCs w:val="20"/>
          <w:lang w:eastAsia="ja-JP"/>
        </w:rPr>
        <w:t xml:space="preserve">In </w:t>
      </w:r>
      <w:r w:rsidR="00305618" w:rsidRPr="00F416FA">
        <w:rPr>
          <w:iCs/>
          <w:szCs w:val="20"/>
          <w:lang w:eastAsia="ja-JP"/>
        </w:rPr>
        <w:t>Table 2,</w:t>
      </w:r>
      <w:r w:rsidRPr="00F416FA">
        <w:rPr>
          <w:iCs/>
          <w:szCs w:val="20"/>
          <w:lang w:eastAsia="ja-JP"/>
        </w:rPr>
        <w:t xml:space="preserve"> the</w:t>
      </w:r>
      <w:r w:rsidR="00305618" w:rsidRPr="00F416FA">
        <w:rPr>
          <w:iCs/>
          <w:szCs w:val="20"/>
          <w:lang w:eastAsia="ja-JP"/>
        </w:rPr>
        <w:t xml:space="preserve"> </w:t>
      </w:r>
      <w:r w:rsidR="001F2E9C" w:rsidRPr="00F416FA">
        <w:rPr>
          <w:iCs/>
          <w:szCs w:val="20"/>
          <w:lang w:eastAsia="ja-JP"/>
        </w:rPr>
        <w:t>entry</w:t>
      </w:r>
      <w:r w:rsidRPr="00F416FA">
        <w:rPr>
          <w:iCs/>
          <w:szCs w:val="20"/>
          <w:lang w:eastAsia="ja-JP"/>
        </w:rPr>
        <w:t xml:space="preserve"> for beam</w:t>
      </w:r>
      <w:r w:rsidRPr="00F416FA">
        <w:rPr>
          <w:iCs/>
          <w:sz w:val="24"/>
          <w:lang w:eastAsia="ja-JP"/>
        </w:rPr>
        <w:t xml:space="preserve"> </w:t>
      </w:r>
      <m:oMath>
        <m:sSub>
          <m:sSubPr>
            <m:ctrlPr>
              <w:rPr>
                <w:rFonts w:ascii="Cambria Math" w:hAnsi="Cambria Math"/>
                <w:i/>
                <w:iCs/>
                <w:sz w:val="24"/>
                <w:lang w:eastAsia="ja-JP"/>
              </w:rPr>
            </m:ctrlPr>
          </m:sSubPr>
          <m:e>
            <m:r>
              <w:rPr>
                <w:rFonts w:ascii="Cambria Math" w:hAnsi="Cambria Math"/>
                <w:sz w:val="24"/>
                <w:lang w:eastAsia="ja-JP"/>
              </w:rPr>
              <m:t>b</m:t>
            </m:r>
          </m:e>
          <m:sub>
            <m:r>
              <w:rPr>
                <w:rFonts w:ascii="Cambria Math" w:hAnsi="Cambria Math"/>
                <w:sz w:val="24"/>
                <w:lang w:eastAsia="ja-JP"/>
              </w:rPr>
              <m:t>0</m:t>
            </m:r>
          </m:sub>
        </m:sSub>
      </m:oMath>
      <w:r w:rsidRPr="00F416FA">
        <w:rPr>
          <w:iCs/>
          <w:sz w:val="24"/>
          <w:lang w:eastAsia="ja-JP"/>
        </w:rPr>
        <w:t xml:space="preserve"> </w:t>
      </w:r>
      <w:r w:rsidRPr="00F416FA">
        <w:rPr>
          <w:iCs/>
          <w:szCs w:val="20"/>
          <w:lang w:eastAsia="ja-JP"/>
        </w:rPr>
        <w:t>is</w:t>
      </w:r>
      <w:r w:rsidRPr="00F416FA">
        <w:rPr>
          <w:iCs/>
          <w:sz w:val="24"/>
          <w:lang w:eastAsia="ja-JP"/>
        </w:rPr>
        <w:t xml:space="preserve"> </w:t>
      </w:r>
      <m:oMath>
        <m:d>
          <m:dPr>
            <m:begChr m:val="{"/>
            <m:endChr m:val="}"/>
            <m:ctrlPr>
              <w:rPr>
                <w:rFonts w:ascii="Cambria Math" w:hAnsi="Cambria Math"/>
                <w:i/>
                <w:iCs/>
                <w:szCs w:val="20"/>
                <w:lang w:eastAsia="ja-JP"/>
              </w:rPr>
            </m:ctrlPr>
          </m:dPr>
          <m:e>
            <m:r>
              <w:rPr>
                <w:rFonts w:ascii="Cambria Math" w:hAnsi="Cambria Math"/>
                <w:szCs w:val="20"/>
                <w:lang w:eastAsia="ja-JP"/>
              </w:rPr>
              <m:t>1,2</m:t>
            </m:r>
          </m:e>
        </m:d>
      </m:oMath>
      <w:r w:rsidRPr="00F416FA">
        <w:rPr>
          <w:iCs/>
          <w:sz w:val="24"/>
          <w:lang w:eastAsia="ja-JP"/>
        </w:rPr>
        <w:t xml:space="preserve"> </w:t>
      </w:r>
      <w:r w:rsidRPr="00F416FA">
        <w:rPr>
          <w:iCs/>
          <w:szCs w:val="20"/>
          <w:lang w:eastAsia="ja-JP"/>
        </w:rPr>
        <w:t>since this beam is member of RxBeamGroup 1 and 2 (see Table 1).</w:t>
      </w:r>
      <w:r w:rsidR="00305618" w:rsidRPr="00F416FA">
        <w:rPr>
          <w:iCs/>
          <w:szCs w:val="20"/>
          <w:lang w:eastAsia="ja-JP"/>
        </w:rPr>
        <w:t xml:space="preserve"> </w:t>
      </w:r>
    </w:p>
    <w:p w14:paraId="5D5B85B0" w14:textId="45694A98" w:rsidR="003946D3" w:rsidRPr="00F416FA" w:rsidRDefault="004E7E31" w:rsidP="00DE5EF5">
      <w:pPr>
        <w:pStyle w:val="BodyText"/>
        <w:jc w:val="left"/>
        <w:rPr>
          <w:iCs/>
          <w:szCs w:val="20"/>
          <w:lang w:eastAsia="ja-JP"/>
        </w:rPr>
      </w:pPr>
      <w:r w:rsidRPr="00F416FA">
        <w:rPr>
          <w:iCs/>
          <w:szCs w:val="20"/>
          <w:lang w:eastAsia="ja-JP"/>
        </w:rPr>
        <w:t>Upon closer look it turns out that for figure 1 all Rx-Beam groups consist of a first beam that can be picked up by either panel 0 or panel 1 and a second beam that can be picked</w:t>
      </w:r>
      <w:r w:rsidR="00884926" w:rsidRPr="00F416FA">
        <w:rPr>
          <w:iCs/>
          <w:szCs w:val="20"/>
          <w:lang w:eastAsia="ja-JP"/>
        </w:rPr>
        <w:t xml:space="preserve"> up by either panel 2 or panel 3</w:t>
      </w:r>
      <w:r w:rsidRPr="00F416FA">
        <w:rPr>
          <w:iCs/>
          <w:szCs w:val="20"/>
          <w:lang w:eastAsia="ja-JP"/>
        </w:rPr>
        <w:t xml:space="preserve">. So therefore for </w:t>
      </w:r>
      <w:r w:rsidR="00310965" w:rsidRPr="00F416FA">
        <w:rPr>
          <w:iCs/>
          <w:szCs w:val="20"/>
          <w:lang w:eastAsia="ja-JP"/>
        </w:rPr>
        <w:t xml:space="preserve">the purpose of </w:t>
      </w:r>
      <w:r w:rsidRPr="00F416FA">
        <w:rPr>
          <w:iCs/>
          <w:szCs w:val="20"/>
          <w:lang w:eastAsia="ja-JP"/>
        </w:rPr>
        <w:t>Alt.2 reporting one defines the following two antenna groups:</w:t>
      </w:r>
    </w:p>
    <w:tbl>
      <w:tblPr>
        <w:tblStyle w:val="TableGrid"/>
        <w:tblW w:w="0" w:type="auto"/>
        <w:jc w:val="center"/>
        <w:tblLook w:val="04A0" w:firstRow="1" w:lastRow="0" w:firstColumn="1" w:lastColumn="0" w:noHBand="0" w:noVBand="1"/>
      </w:tblPr>
      <w:tblGrid>
        <w:gridCol w:w="1885"/>
        <w:gridCol w:w="2160"/>
        <w:gridCol w:w="2160"/>
      </w:tblGrid>
      <w:tr w:rsidR="00310965" w14:paraId="733B503B" w14:textId="77777777" w:rsidTr="00310965">
        <w:trPr>
          <w:jc w:val="center"/>
        </w:trPr>
        <w:tc>
          <w:tcPr>
            <w:tcW w:w="1885" w:type="dxa"/>
          </w:tcPr>
          <w:p w14:paraId="44322BDE" w14:textId="6E58DE4E" w:rsidR="00310965" w:rsidRPr="00F416FA" w:rsidRDefault="00310965" w:rsidP="00DE5EF5">
            <w:pPr>
              <w:pStyle w:val="BodyText"/>
              <w:jc w:val="left"/>
              <w:rPr>
                <w:iCs/>
                <w:szCs w:val="20"/>
                <w:lang w:eastAsia="ja-JP"/>
              </w:rPr>
            </w:pPr>
            <w:r w:rsidRPr="00F416FA">
              <w:rPr>
                <w:iCs/>
                <w:szCs w:val="20"/>
                <w:lang w:eastAsia="ja-JP"/>
              </w:rPr>
              <w:t>Antenna group#</w:t>
            </w:r>
          </w:p>
        </w:tc>
        <w:tc>
          <w:tcPr>
            <w:tcW w:w="2160" w:type="dxa"/>
            <w:shd w:val="clear" w:color="auto" w:fill="C6D9F1" w:themeFill="text2" w:themeFillTint="33"/>
          </w:tcPr>
          <w:p w14:paraId="53C9B88B" w14:textId="6859333D" w:rsidR="00310965" w:rsidRPr="00F416FA" w:rsidRDefault="00310965" w:rsidP="00310965">
            <w:pPr>
              <w:pStyle w:val="BodyText"/>
              <w:jc w:val="center"/>
              <w:rPr>
                <w:iCs/>
                <w:szCs w:val="20"/>
                <w:lang w:eastAsia="ja-JP"/>
              </w:rPr>
            </w:pPr>
            <w:r w:rsidRPr="00F416FA">
              <w:rPr>
                <w:iCs/>
                <w:szCs w:val="20"/>
                <w:lang w:eastAsia="ja-JP"/>
              </w:rPr>
              <w:t>1</w:t>
            </w:r>
          </w:p>
        </w:tc>
        <w:tc>
          <w:tcPr>
            <w:tcW w:w="2160" w:type="dxa"/>
            <w:shd w:val="clear" w:color="auto" w:fill="C6D9F1" w:themeFill="text2" w:themeFillTint="33"/>
          </w:tcPr>
          <w:p w14:paraId="7CB97E9D" w14:textId="410F8A52" w:rsidR="00310965" w:rsidRPr="00F416FA" w:rsidRDefault="00310965" w:rsidP="00310965">
            <w:pPr>
              <w:pStyle w:val="BodyText"/>
              <w:jc w:val="center"/>
              <w:rPr>
                <w:iCs/>
                <w:szCs w:val="20"/>
                <w:lang w:eastAsia="ja-JP"/>
              </w:rPr>
            </w:pPr>
            <w:r w:rsidRPr="00F416FA">
              <w:rPr>
                <w:iCs/>
                <w:szCs w:val="20"/>
                <w:lang w:eastAsia="ja-JP"/>
              </w:rPr>
              <w:t>2</w:t>
            </w:r>
          </w:p>
        </w:tc>
      </w:tr>
      <w:tr w:rsidR="00310965" w14:paraId="08A6495B" w14:textId="77777777" w:rsidTr="00310965">
        <w:trPr>
          <w:jc w:val="center"/>
        </w:trPr>
        <w:tc>
          <w:tcPr>
            <w:tcW w:w="1885" w:type="dxa"/>
          </w:tcPr>
          <w:p w14:paraId="4581E9BC" w14:textId="416204A6" w:rsidR="00310965" w:rsidRPr="00F416FA" w:rsidRDefault="00310965" w:rsidP="00DE5EF5">
            <w:pPr>
              <w:pStyle w:val="BodyText"/>
              <w:jc w:val="left"/>
              <w:rPr>
                <w:iCs/>
                <w:szCs w:val="20"/>
                <w:lang w:eastAsia="ja-JP"/>
              </w:rPr>
            </w:pPr>
            <w:r w:rsidRPr="00F416FA">
              <w:rPr>
                <w:iCs/>
                <w:szCs w:val="20"/>
                <w:lang w:eastAsia="ja-JP"/>
              </w:rPr>
              <w:t>AntennaGroup</w:t>
            </w:r>
          </w:p>
        </w:tc>
        <w:tc>
          <w:tcPr>
            <w:tcW w:w="2160" w:type="dxa"/>
            <w:shd w:val="clear" w:color="auto" w:fill="C6D9F1" w:themeFill="text2" w:themeFillTint="33"/>
          </w:tcPr>
          <w:p w14:paraId="23F0A658" w14:textId="5CA8575A" w:rsidR="00310965" w:rsidRPr="00F416FA" w:rsidRDefault="00310965" w:rsidP="00310965">
            <w:pPr>
              <w:pStyle w:val="BodyText"/>
              <w:jc w:val="center"/>
              <w:rPr>
                <w:iCs/>
                <w:szCs w:val="20"/>
                <w:lang w:eastAsia="ja-JP"/>
              </w:rPr>
            </w:pPr>
            <w:r w:rsidRPr="00F416FA">
              <w:rPr>
                <w:iCs/>
                <w:szCs w:val="20"/>
                <w:lang w:eastAsia="ja-JP"/>
              </w:rPr>
              <w:t xml:space="preserve">{panel </w:t>
            </w:r>
            <w:r w:rsidR="00884926" w:rsidRPr="00F416FA">
              <w:rPr>
                <w:iCs/>
                <w:szCs w:val="20"/>
                <w:lang w:eastAsia="ja-JP"/>
              </w:rPr>
              <w:t>0</w:t>
            </w:r>
            <w:r w:rsidRPr="00F416FA">
              <w:rPr>
                <w:iCs/>
                <w:szCs w:val="20"/>
                <w:lang w:eastAsia="ja-JP"/>
              </w:rPr>
              <w:t xml:space="preserve">, </w:t>
            </w:r>
            <w:r w:rsidR="00884926" w:rsidRPr="00F416FA">
              <w:rPr>
                <w:iCs/>
                <w:szCs w:val="20"/>
                <w:lang w:eastAsia="ja-JP"/>
              </w:rPr>
              <w:t>panel 1</w:t>
            </w:r>
            <w:r w:rsidRPr="00F416FA">
              <w:rPr>
                <w:iCs/>
                <w:szCs w:val="20"/>
                <w:lang w:eastAsia="ja-JP"/>
              </w:rPr>
              <w:t>}</w:t>
            </w:r>
          </w:p>
        </w:tc>
        <w:tc>
          <w:tcPr>
            <w:tcW w:w="2160" w:type="dxa"/>
            <w:shd w:val="clear" w:color="auto" w:fill="C6D9F1" w:themeFill="text2" w:themeFillTint="33"/>
          </w:tcPr>
          <w:p w14:paraId="622A37A9" w14:textId="002DE30F" w:rsidR="00310965" w:rsidRPr="00F416FA" w:rsidRDefault="00310965" w:rsidP="00310965">
            <w:pPr>
              <w:pStyle w:val="BodyText"/>
              <w:jc w:val="center"/>
              <w:rPr>
                <w:iCs/>
                <w:szCs w:val="20"/>
                <w:lang w:eastAsia="ja-JP"/>
              </w:rPr>
            </w:pPr>
            <w:r w:rsidRPr="00F416FA">
              <w:rPr>
                <w:iCs/>
                <w:szCs w:val="20"/>
                <w:lang w:eastAsia="ja-JP"/>
              </w:rPr>
              <w:t>{</w:t>
            </w:r>
            <w:r w:rsidR="00884926" w:rsidRPr="00F416FA">
              <w:rPr>
                <w:iCs/>
                <w:szCs w:val="20"/>
                <w:lang w:eastAsia="ja-JP"/>
              </w:rPr>
              <w:t>panel 2, panel 3</w:t>
            </w:r>
            <w:r w:rsidRPr="00F416FA">
              <w:rPr>
                <w:iCs/>
                <w:szCs w:val="20"/>
                <w:lang w:eastAsia="ja-JP"/>
              </w:rPr>
              <w:t>}</w:t>
            </w:r>
          </w:p>
        </w:tc>
      </w:tr>
    </w:tbl>
    <w:p w14:paraId="0F1B35A3" w14:textId="7CC9D726" w:rsidR="00310965" w:rsidRPr="00F416FA" w:rsidRDefault="00310965" w:rsidP="00310965">
      <w:pPr>
        <w:pStyle w:val="BodyText"/>
        <w:jc w:val="center"/>
        <w:rPr>
          <w:b/>
          <w:szCs w:val="20"/>
          <w:lang w:eastAsia="ja-JP"/>
        </w:rPr>
      </w:pPr>
      <w:r w:rsidRPr="00F416FA">
        <w:rPr>
          <w:b/>
          <w:szCs w:val="20"/>
          <w:lang w:eastAsia="ja-JP"/>
        </w:rPr>
        <w:t>Table 3: Antenna Groups for Figure 1</w:t>
      </w:r>
    </w:p>
    <w:p w14:paraId="1C006742" w14:textId="5A944BEA" w:rsidR="00310965" w:rsidRPr="00F416FA" w:rsidRDefault="00310965" w:rsidP="00DE5EF5">
      <w:pPr>
        <w:pStyle w:val="BodyText"/>
        <w:jc w:val="left"/>
        <w:rPr>
          <w:iCs/>
          <w:szCs w:val="20"/>
          <w:lang w:eastAsia="ja-JP"/>
        </w:rPr>
      </w:pPr>
      <w:r w:rsidRPr="00F416FA">
        <w:rPr>
          <w:iCs/>
          <w:szCs w:val="20"/>
          <w:lang w:eastAsia="ja-JP"/>
        </w:rPr>
        <w:lastRenderedPageBreak/>
        <w:t>The UE report would convey the following</w:t>
      </w:r>
      <w:r w:rsidR="00F416FA">
        <w:rPr>
          <w:iCs/>
          <w:szCs w:val="20"/>
          <w:lang w:eastAsia="ja-JP"/>
        </w:rPr>
        <w:t xml:space="preserve"> simple</w:t>
      </w:r>
      <w:r w:rsidRPr="00F416FA">
        <w:rPr>
          <w:iCs/>
          <w:szCs w:val="20"/>
          <w:lang w:eastAsia="ja-JP"/>
        </w:rPr>
        <w:t xml:space="preserve"> table</w:t>
      </w:r>
    </w:p>
    <w:tbl>
      <w:tblPr>
        <w:tblStyle w:val="TableGrid"/>
        <w:tblW w:w="0" w:type="auto"/>
        <w:jc w:val="center"/>
        <w:tblLook w:val="04A0" w:firstRow="1" w:lastRow="0" w:firstColumn="1" w:lastColumn="0" w:noHBand="0" w:noVBand="1"/>
      </w:tblPr>
      <w:tblGrid>
        <w:gridCol w:w="1830"/>
        <w:gridCol w:w="775"/>
        <w:gridCol w:w="900"/>
        <w:gridCol w:w="810"/>
        <w:gridCol w:w="810"/>
        <w:gridCol w:w="900"/>
      </w:tblGrid>
      <w:tr w:rsidR="00310965" w14:paraId="6AC70E3A" w14:textId="77777777" w:rsidTr="00C90A2B">
        <w:trPr>
          <w:jc w:val="center"/>
        </w:trPr>
        <w:tc>
          <w:tcPr>
            <w:tcW w:w="1830" w:type="dxa"/>
          </w:tcPr>
          <w:p w14:paraId="18762D91" w14:textId="77777777" w:rsidR="00310965" w:rsidRPr="00F416FA" w:rsidRDefault="00310965" w:rsidP="00F77CB6">
            <w:pPr>
              <w:pStyle w:val="BodyText"/>
              <w:jc w:val="center"/>
              <w:rPr>
                <w:iCs/>
                <w:szCs w:val="20"/>
                <w:lang w:eastAsia="ja-JP"/>
              </w:rPr>
            </w:pPr>
            <w:r w:rsidRPr="00F416FA">
              <w:rPr>
                <w:iCs/>
                <w:szCs w:val="20"/>
                <w:lang w:eastAsia="ja-JP"/>
              </w:rPr>
              <w:t>Beam</w:t>
            </w:r>
          </w:p>
        </w:tc>
        <w:tc>
          <w:tcPr>
            <w:tcW w:w="775" w:type="dxa"/>
            <w:shd w:val="clear" w:color="auto" w:fill="F2DBDB" w:themeFill="accent2" w:themeFillTint="33"/>
          </w:tcPr>
          <w:p w14:paraId="08BEE07B" w14:textId="77777777" w:rsidR="00310965" w:rsidRPr="00F416FA" w:rsidRDefault="00310965" w:rsidP="00F77CB6">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0</m:t>
                    </m:r>
                  </m:sub>
                </m:sSub>
              </m:oMath>
            </m:oMathPara>
          </w:p>
        </w:tc>
        <w:tc>
          <w:tcPr>
            <w:tcW w:w="900" w:type="dxa"/>
            <w:shd w:val="clear" w:color="auto" w:fill="F2DBDB" w:themeFill="accent2" w:themeFillTint="33"/>
          </w:tcPr>
          <w:p w14:paraId="1DB68921" w14:textId="77777777" w:rsidR="00310965" w:rsidRPr="00F416FA" w:rsidRDefault="00310965" w:rsidP="00F77CB6">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1</m:t>
                    </m:r>
                  </m:sub>
                </m:sSub>
              </m:oMath>
            </m:oMathPara>
          </w:p>
        </w:tc>
        <w:tc>
          <w:tcPr>
            <w:tcW w:w="810" w:type="dxa"/>
            <w:shd w:val="clear" w:color="auto" w:fill="F2DBDB" w:themeFill="accent2" w:themeFillTint="33"/>
          </w:tcPr>
          <w:p w14:paraId="7EB78489" w14:textId="77777777" w:rsidR="00310965" w:rsidRPr="00F416FA" w:rsidRDefault="00310965" w:rsidP="00F77CB6">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2</m:t>
                    </m:r>
                  </m:sub>
                </m:sSub>
              </m:oMath>
            </m:oMathPara>
          </w:p>
        </w:tc>
        <w:tc>
          <w:tcPr>
            <w:tcW w:w="810" w:type="dxa"/>
            <w:shd w:val="clear" w:color="auto" w:fill="F2DBDB" w:themeFill="accent2" w:themeFillTint="33"/>
          </w:tcPr>
          <w:p w14:paraId="61647BE5" w14:textId="77777777" w:rsidR="00310965" w:rsidRPr="00F416FA" w:rsidRDefault="00310965" w:rsidP="00F77CB6">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3</m:t>
                    </m:r>
                  </m:sub>
                </m:sSub>
              </m:oMath>
            </m:oMathPara>
          </w:p>
        </w:tc>
        <w:tc>
          <w:tcPr>
            <w:tcW w:w="900" w:type="dxa"/>
            <w:shd w:val="clear" w:color="auto" w:fill="F2DBDB" w:themeFill="accent2" w:themeFillTint="33"/>
          </w:tcPr>
          <w:p w14:paraId="66F1F168" w14:textId="77777777" w:rsidR="00310965" w:rsidRPr="00F416FA" w:rsidRDefault="00310965" w:rsidP="00F77CB6">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4</m:t>
                    </m:r>
                  </m:sub>
                </m:sSub>
              </m:oMath>
            </m:oMathPara>
          </w:p>
        </w:tc>
      </w:tr>
      <w:tr w:rsidR="00310965" w14:paraId="0122CEA8" w14:textId="77777777" w:rsidTr="00C90A2B">
        <w:trPr>
          <w:jc w:val="center"/>
        </w:trPr>
        <w:tc>
          <w:tcPr>
            <w:tcW w:w="1830" w:type="dxa"/>
          </w:tcPr>
          <w:p w14:paraId="7179B30A" w14:textId="110327B8" w:rsidR="00310965" w:rsidRPr="00F416FA" w:rsidRDefault="00310965" w:rsidP="00F77CB6">
            <w:pPr>
              <w:pStyle w:val="BodyText"/>
              <w:jc w:val="left"/>
              <w:rPr>
                <w:iCs/>
                <w:szCs w:val="20"/>
                <w:lang w:eastAsia="ja-JP"/>
              </w:rPr>
            </w:pPr>
            <w:r w:rsidRPr="00F416FA">
              <w:rPr>
                <w:iCs/>
                <w:szCs w:val="20"/>
                <w:lang w:eastAsia="ja-JP"/>
              </w:rPr>
              <w:t>AntennaGroup#</w:t>
            </w:r>
          </w:p>
        </w:tc>
        <w:tc>
          <w:tcPr>
            <w:tcW w:w="775" w:type="dxa"/>
            <w:shd w:val="clear" w:color="auto" w:fill="F2DBDB" w:themeFill="accent2" w:themeFillTint="33"/>
          </w:tcPr>
          <w:p w14:paraId="64D67D18" w14:textId="3EAD6292" w:rsidR="00310965" w:rsidRPr="00F416FA" w:rsidRDefault="00310965" w:rsidP="00310965">
            <w:pPr>
              <w:pStyle w:val="BodyText"/>
              <w:jc w:val="center"/>
              <w:rPr>
                <w:iCs/>
                <w:szCs w:val="20"/>
                <w:lang w:eastAsia="ja-JP"/>
              </w:rPr>
            </w:pPr>
            <w:r w:rsidRPr="00F416FA">
              <w:rPr>
                <w:iCs/>
                <w:szCs w:val="20"/>
                <w:lang w:eastAsia="ja-JP"/>
              </w:rPr>
              <w:t>1</w:t>
            </w:r>
          </w:p>
        </w:tc>
        <w:tc>
          <w:tcPr>
            <w:tcW w:w="900" w:type="dxa"/>
            <w:shd w:val="clear" w:color="auto" w:fill="F2DBDB" w:themeFill="accent2" w:themeFillTint="33"/>
          </w:tcPr>
          <w:p w14:paraId="1389E24E" w14:textId="71184D9C" w:rsidR="00310965" w:rsidRPr="00F416FA" w:rsidRDefault="00310965" w:rsidP="00F77CB6">
            <w:pPr>
              <w:pStyle w:val="BodyText"/>
              <w:jc w:val="left"/>
              <w:rPr>
                <w:iCs/>
                <w:szCs w:val="20"/>
                <w:lang w:eastAsia="ja-JP"/>
              </w:rPr>
            </w:pPr>
            <m:oMathPara>
              <m:oMath>
                <m:r>
                  <w:rPr>
                    <w:rFonts w:ascii="Cambria Math" w:hAnsi="Cambria Math"/>
                    <w:szCs w:val="20"/>
                    <w:lang w:eastAsia="ja-JP"/>
                  </w:rPr>
                  <m:t>1</m:t>
                </m:r>
              </m:oMath>
            </m:oMathPara>
          </w:p>
        </w:tc>
        <w:tc>
          <w:tcPr>
            <w:tcW w:w="810" w:type="dxa"/>
            <w:shd w:val="clear" w:color="auto" w:fill="F2DBDB" w:themeFill="accent2" w:themeFillTint="33"/>
          </w:tcPr>
          <w:p w14:paraId="2BBB82FC" w14:textId="0C0EA982" w:rsidR="00310965" w:rsidRPr="00F416FA" w:rsidRDefault="00310965" w:rsidP="00F77CB6">
            <w:pPr>
              <w:pStyle w:val="BodyText"/>
              <w:jc w:val="left"/>
              <w:rPr>
                <w:iCs/>
                <w:szCs w:val="20"/>
                <w:lang w:eastAsia="ja-JP"/>
              </w:rPr>
            </w:pPr>
            <m:oMathPara>
              <m:oMath>
                <m:r>
                  <w:rPr>
                    <w:rFonts w:ascii="Cambria Math" w:hAnsi="Cambria Math"/>
                    <w:szCs w:val="20"/>
                    <w:lang w:eastAsia="ja-JP"/>
                  </w:rPr>
                  <m:t>1</m:t>
                </m:r>
              </m:oMath>
            </m:oMathPara>
          </w:p>
        </w:tc>
        <w:tc>
          <w:tcPr>
            <w:tcW w:w="810" w:type="dxa"/>
            <w:shd w:val="clear" w:color="auto" w:fill="F2DBDB" w:themeFill="accent2" w:themeFillTint="33"/>
          </w:tcPr>
          <w:p w14:paraId="539CBD4F" w14:textId="20C5B19B" w:rsidR="00310965" w:rsidRPr="00F416FA" w:rsidRDefault="00310965" w:rsidP="00F77CB6">
            <w:pPr>
              <w:pStyle w:val="BodyText"/>
              <w:jc w:val="left"/>
              <w:rPr>
                <w:iCs/>
                <w:szCs w:val="20"/>
                <w:lang w:eastAsia="ja-JP"/>
              </w:rPr>
            </w:pPr>
            <m:oMathPara>
              <m:oMath>
                <m:r>
                  <w:rPr>
                    <w:rFonts w:ascii="Cambria Math" w:hAnsi="Cambria Math"/>
                    <w:szCs w:val="20"/>
                    <w:lang w:eastAsia="ja-JP"/>
                  </w:rPr>
                  <m:t>2</m:t>
                </m:r>
              </m:oMath>
            </m:oMathPara>
          </w:p>
        </w:tc>
        <w:tc>
          <w:tcPr>
            <w:tcW w:w="900" w:type="dxa"/>
            <w:shd w:val="clear" w:color="auto" w:fill="F2DBDB" w:themeFill="accent2" w:themeFillTint="33"/>
          </w:tcPr>
          <w:p w14:paraId="3F176FA4" w14:textId="0A706104" w:rsidR="00310965" w:rsidRPr="00F416FA" w:rsidRDefault="00310965" w:rsidP="00F77CB6">
            <w:pPr>
              <w:pStyle w:val="BodyText"/>
              <w:jc w:val="left"/>
              <w:rPr>
                <w:iCs/>
                <w:szCs w:val="20"/>
                <w:lang w:eastAsia="ja-JP"/>
              </w:rPr>
            </w:pPr>
            <m:oMathPara>
              <m:oMath>
                <m:r>
                  <w:rPr>
                    <w:rFonts w:ascii="Cambria Math" w:hAnsi="Cambria Math"/>
                    <w:szCs w:val="20"/>
                    <w:lang w:eastAsia="ja-JP"/>
                  </w:rPr>
                  <m:t>2</m:t>
                </m:r>
              </m:oMath>
            </m:oMathPara>
          </w:p>
        </w:tc>
      </w:tr>
    </w:tbl>
    <w:p w14:paraId="6E9D2AFC" w14:textId="7CCD1CAA" w:rsidR="00310965" w:rsidRPr="00F416FA" w:rsidRDefault="00310965" w:rsidP="00310965">
      <w:pPr>
        <w:pStyle w:val="BodyText"/>
        <w:jc w:val="center"/>
        <w:rPr>
          <w:b/>
          <w:szCs w:val="20"/>
          <w:lang w:eastAsia="ja-JP"/>
        </w:rPr>
      </w:pPr>
      <w:r w:rsidRPr="00F416FA">
        <w:rPr>
          <w:b/>
          <w:szCs w:val="20"/>
          <w:lang w:eastAsia="ja-JP"/>
        </w:rPr>
        <w:t>Table 4: Alt.2 report for Figure 1</w:t>
      </w:r>
    </w:p>
    <w:p w14:paraId="40ED9190" w14:textId="04BCB7E1" w:rsidR="004E7E31" w:rsidRPr="00F416FA" w:rsidRDefault="002E7113" w:rsidP="00DE5EF5">
      <w:pPr>
        <w:pStyle w:val="BodyText"/>
        <w:jc w:val="left"/>
        <w:rPr>
          <w:iCs/>
          <w:szCs w:val="20"/>
          <w:lang w:eastAsia="ja-JP"/>
        </w:rPr>
      </w:pPr>
      <w:r w:rsidRPr="00F416FA">
        <w:rPr>
          <w:iCs/>
          <w:szCs w:val="20"/>
          <w:lang w:eastAsia="ja-JP"/>
        </w:rPr>
        <w:t>It is clear that for the figure 1, the overhead for Alt.2 is less than the overhead for Alt.1.</w:t>
      </w:r>
    </w:p>
    <w:p w14:paraId="35EA9E03" w14:textId="147FCDE2" w:rsidR="002E7113" w:rsidRPr="00F416FA" w:rsidRDefault="002E7113" w:rsidP="00DE5EF5">
      <w:pPr>
        <w:pStyle w:val="BodyText"/>
        <w:jc w:val="left"/>
        <w:rPr>
          <w:iCs/>
          <w:szCs w:val="20"/>
          <w:lang w:eastAsia="ja-JP"/>
        </w:rPr>
      </w:pPr>
      <w:r w:rsidRPr="00F416FA">
        <w:rPr>
          <w:iCs/>
          <w:szCs w:val="20"/>
          <w:lang w:eastAsia="ja-JP"/>
        </w:rPr>
        <w:t xml:space="preserve">The architecture in figure 2 differs from its counterpart in figure 1 by the fact that the switches are no longer independent but </w:t>
      </w:r>
      <w:r w:rsidR="00884926" w:rsidRPr="00F416FA">
        <w:rPr>
          <w:iCs/>
          <w:szCs w:val="20"/>
          <w:lang w:eastAsia="ja-JP"/>
        </w:rPr>
        <w:t>they are ganged:</w:t>
      </w:r>
      <w:r w:rsidRPr="00F416FA">
        <w:rPr>
          <w:iCs/>
          <w:szCs w:val="20"/>
          <w:lang w:eastAsia="ja-JP"/>
        </w:rPr>
        <w:t xml:space="preserve"> </w:t>
      </w:r>
      <w:r w:rsidR="00884926" w:rsidRPr="00F416FA">
        <w:rPr>
          <w:iCs/>
          <w:szCs w:val="20"/>
          <w:lang w:eastAsia="ja-JP"/>
        </w:rPr>
        <w:t>t</w:t>
      </w:r>
      <w:r w:rsidRPr="00F416FA">
        <w:rPr>
          <w:iCs/>
          <w:szCs w:val="20"/>
          <w:lang w:eastAsia="ja-JP"/>
        </w:rPr>
        <w:t>hey are either both in the upper of the lower position.</w:t>
      </w:r>
      <w:r w:rsidR="00884926" w:rsidRPr="00F416FA">
        <w:rPr>
          <w:iCs/>
          <w:szCs w:val="20"/>
          <w:lang w:eastAsia="ja-JP"/>
        </w:rPr>
        <w:t xml:space="preserve"> Practically such a constraint may come from the fact that panel 0 and panel 2 are part of one module and panel 1 and panel 3 are part of another module. Ganging the switches makes sure that only one module has be switched on at any given time, which may translate into power savings and the production of less heat. </w:t>
      </w:r>
    </w:p>
    <w:p w14:paraId="172C9FC4" w14:textId="48C34DF0" w:rsidR="00884926" w:rsidRDefault="007C5905" w:rsidP="00DE5EF5">
      <w:pPr>
        <w:pStyle w:val="BodyText"/>
        <w:jc w:val="left"/>
        <w:rPr>
          <w:iCs/>
          <w:sz w:val="24"/>
          <w:lang w:eastAsia="ja-JP"/>
        </w:rPr>
      </w:pPr>
      <w:r w:rsidRPr="00F416FA">
        <w:rPr>
          <w:iCs/>
          <w:szCs w:val="20"/>
          <w:lang w:eastAsia="ja-JP"/>
        </w:rPr>
        <w:t>Tables 5 an</w:t>
      </w:r>
      <w:r w:rsidR="00F416FA" w:rsidRPr="00F416FA">
        <w:rPr>
          <w:iCs/>
          <w:szCs w:val="20"/>
          <w:lang w:eastAsia="ja-JP"/>
        </w:rPr>
        <w:t>d</w:t>
      </w:r>
      <w:r w:rsidRPr="00F416FA">
        <w:rPr>
          <w:iCs/>
          <w:szCs w:val="20"/>
          <w:lang w:eastAsia="ja-JP"/>
        </w:rPr>
        <w:t xml:space="preserve"> 6 shows the Rx Beam Groups and the associated report for the situation depicted in figure 2. Also here</w:t>
      </w:r>
      <w:r>
        <w:rPr>
          <w:iCs/>
          <w:sz w:val="24"/>
          <w:lang w:eastAsia="ja-JP"/>
        </w:rPr>
        <w:t xml:space="preserve">  </w:t>
      </w:r>
      <m:oMath>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3</m:t>
            </m:r>
          </m:sub>
        </m:sSub>
      </m:oMath>
      <w:r>
        <w:rPr>
          <w:sz w:val="24"/>
          <w:lang w:eastAsia="ja-JP"/>
        </w:rPr>
        <w:t xml:space="preserve"> </w:t>
      </w:r>
      <w:r w:rsidRPr="00F416FA">
        <w:rPr>
          <w:szCs w:val="20"/>
          <w:lang w:eastAsia="ja-JP"/>
        </w:rPr>
        <w:t>is member of two Rx-beam groups.</w:t>
      </w:r>
      <m:oMath>
        <m:r>
          <w:rPr>
            <w:rFonts w:ascii="Cambria Math" w:hAnsi="Cambria Math"/>
            <w:sz w:val="24"/>
            <w:lang w:eastAsia="ja-JP"/>
          </w:rPr>
          <w:br/>
        </m:r>
      </m:oMath>
    </w:p>
    <w:tbl>
      <w:tblPr>
        <w:tblStyle w:val="TableGrid"/>
        <w:tblW w:w="0" w:type="auto"/>
        <w:jc w:val="center"/>
        <w:tblLook w:val="04A0" w:firstRow="1" w:lastRow="0" w:firstColumn="1" w:lastColumn="0" w:noHBand="0" w:noVBand="1"/>
      </w:tblPr>
      <w:tblGrid>
        <w:gridCol w:w="1870"/>
        <w:gridCol w:w="1005"/>
        <w:gridCol w:w="1080"/>
        <w:gridCol w:w="990"/>
      </w:tblGrid>
      <w:tr w:rsidR="007C5905" w14:paraId="3A475694" w14:textId="77777777" w:rsidTr="00F77CB6">
        <w:trPr>
          <w:jc w:val="center"/>
        </w:trPr>
        <w:tc>
          <w:tcPr>
            <w:tcW w:w="1870" w:type="dxa"/>
          </w:tcPr>
          <w:p w14:paraId="16BCA38B" w14:textId="77777777" w:rsidR="007C5905" w:rsidRPr="005B59D1" w:rsidRDefault="007C5905" w:rsidP="00F77CB6">
            <w:pPr>
              <w:pStyle w:val="BodyText"/>
              <w:jc w:val="left"/>
              <w:rPr>
                <w:szCs w:val="20"/>
                <w:lang w:eastAsia="ja-JP"/>
              </w:rPr>
            </w:pPr>
            <w:r w:rsidRPr="005B59D1">
              <w:rPr>
                <w:szCs w:val="20"/>
                <w:lang w:eastAsia="ja-JP"/>
              </w:rPr>
              <w:t>RxBeamGroup#</w:t>
            </w:r>
          </w:p>
        </w:tc>
        <w:tc>
          <w:tcPr>
            <w:tcW w:w="1005" w:type="dxa"/>
            <w:shd w:val="clear" w:color="auto" w:fill="C6D9F1" w:themeFill="text2" w:themeFillTint="33"/>
          </w:tcPr>
          <w:p w14:paraId="5DDACA96" w14:textId="77777777" w:rsidR="007C5905" w:rsidRPr="005B59D1" w:rsidRDefault="007C5905" w:rsidP="00F77CB6">
            <w:pPr>
              <w:pStyle w:val="BodyText"/>
              <w:jc w:val="center"/>
              <w:rPr>
                <w:szCs w:val="20"/>
                <w:lang w:eastAsia="ja-JP"/>
              </w:rPr>
            </w:pPr>
            <w:r w:rsidRPr="005B59D1">
              <w:rPr>
                <w:szCs w:val="20"/>
                <w:lang w:eastAsia="ja-JP"/>
              </w:rPr>
              <w:t>1</w:t>
            </w:r>
          </w:p>
        </w:tc>
        <w:tc>
          <w:tcPr>
            <w:tcW w:w="1080" w:type="dxa"/>
            <w:shd w:val="clear" w:color="auto" w:fill="C6D9F1" w:themeFill="text2" w:themeFillTint="33"/>
          </w:tcPr>
          <w:p w14:paraId="22FB706F" w14:textId="0ACE3552" w:rsidR="007C5905" w:rsidRPr="005B59D1" w:rsidRDefault="007C5905" w:rsidP="00F77CB6">
            <w:pPr>
              <w:pStyle w:val="BodyText"/>
              <w:jc w:val="center"/>
              <w:rPr>
                <w:szCs w:val="20"/>
                <w:lang w:eastAsia="ja-JP"/>
              </w:rPr>
            </w:pPr>
            <w:r w:rsidRPr="005B59D1">
              <w:rPr>
                <w:szCs w:val="20"/>
                <w:lang w:eastAsia="ja-JP"/>
              </w:rPr>
              <w:t>2</w:t>
            </w:r>
          </w:p>
        </w:tc>
        <w:tc>
          <w:tcPr>
            <w:tcW w:w="990" w:type="dxa"/>
            <w:shd w:val="clear" w:color="auto" w:fill="C6D9F1" w:themeFill="text2" w:themeFillTint="33"/>
          </w:tcPr>
          <w:p w14:paraId="41462006" w14:textId="3109D025" w:rsidR="007C5905" w:rsidRPr="005B59D1" w:rsidRDefault="007C5905" w:rsidP="00F77CB6">
            <w:pPr>
              <w:pStyle w:val="BodyText"/>
              <w:jc w:val="center"/>
              <w:rPr>
                <w:szCs w:val="20"/>
                <w:lang w:eastAsia="ja-JP"/>
              </w:rPr>
            </w:pPr>
            <w:r w:rsidRPr="005B59D1">
              <w:rPr>
                <w:szCs w:val="20"/>
                <w:lang w:eastAsia="ja-JP"/>
              </w:rPr>
              <w:t>3</w:t>
            </w:r>
          </w:p>
        </w:tc>
      </w:tr>
      <w:tr w:rsidR="007C5905" w14:paraId="5042953F" w14:textId="77777777" w:rsidTr="00F77CB6">
        <w:trPr>
          <w:jc w:val="center"/>
        </w:trPr>
        <w:tc>
          <w:tcPr>
            <w:tcW w:w="1870" w:type="dxa"/>
          </w:tcPr>
          <w:p w14:paraId="5DD141C8" w14:textId="77777777" w:rsidR="007C5905" w:rsidRPr="005B59D1" w:rsidRDefault="007C5905" w:rsidP="00F77CB6">
            <w:pPr>
              <w:pStyle w:val="BodyText"/>
              <w:jc w:val="left"/>
              <w:rPr>
                <w:szCs w:val="20"/>
                <w:lang w:eastAsia="ja-JP"/>
              </w:rPr>
            </w:pPr>
            <w:r w:rsidRPr="005B59D1">
              <w:rPr>
                <w:szCs w:val="20"/>
                <w:lang w:eastAsia="ja-JP"/>
              </w:rPr>
              <w:t>RxBeamGroup</w:t>
            </w:r>
          </w:p>
        </w:tc>
        <w:tc>
          <w:tcPr>
            <w:tcW w:w="1005" w:type="dxa"/>
            <w:shd w:val="clear" w:color="auto" w:fill="C6D9F1" w:themeFill="text2" w:themeFillTint="33"/>
          </w:tcPr>
          <w:p w14:paraId="3FD58394" w14:textId="77777777" w:rsidR="007C5905" w:rsidRPr="005B59D1" w:rsidRDefault="007C5905" w:rsidP="00F77CB6">
            <w:pPr>
              <w:pStyle w:val="BodyText"/>
              <w:jc w:val="left"/>
              <w:rPr>
                <w:szCs w:val="20"/>
                <w:lang w:eastAsia="ja-JP"/>
              </w:rPr>
            </w:pPr>
            <m:oMathPara>
              <m:oMath>
                <m:d>
                  <m:dPr>
                    <m:begChr m:val="{"/>
                    <m:endChr m:val="}"/>
                    <m:ctrlPr>
                      <w:rPr>
                        <w:rFonts w:ascii="Cambria Math" w:hAnsi="Cambria Math"/>
                        <w:i/>
                        <w:iCs/>
                        <w:szCs w:val="20"/>
                        <w:lang w:eastAsia="ja-JP"/>
                      </w:rPr>
                    </m:ctrlPr>
                  </m:dPr>
                  <m:e>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0</m:t>
                        </m:r>
                      </m:sub>
                    </m:sSub>
                    <m:r>
                      <w:rPr>
                        <w:rFonts w:ascii="Cambria Math" w:hAnsi="Cambria Math"/>
                        <w:szCs w:val="20"/>
                        <w:lang w:eastAsia="ja-JP"/>
                      </w:rPr>
                      <m:t>,</m:t>
                    </m:r>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3</m:t>
                        </m:r>
                      </m:sub>
                    </m:sSub>
                  </m:e>
                </m:d>
              </m:oMath>
            </m:oMathPara>
          </w:p>
        </w:tc>
        <w:tc>
          <w:tcPr>
            <w:tcW w:w="1080" w:type="dxa"/>
            <w:shd w:val="clear" w:color="auto" w:fill="C6D9F1" w:themeFill="text2" w:themeFillTint="33"/>
          </w:tcPr>
          <w:p w14:paraId="2431B54A" w14:textId="77777777" w:rsidR="007C5905" w:rsidRPr="005B59D1" w:rsidRDefault="007C5905" w:rsidP="00F77CB6">
            <w:pPr>
              <w:pStyle w:val="BodyText"/>
              <w:jc w:val="left"/>
              <w:rPr>
                <w:szCs w:val="20"/>
                <w:lang w:eastAsia="ja-JP"/>
              </w:rPr>
            </w:pPr>
            <m:oMathPara>
              <m:oMath>
                <m:d>
                  <m:dPr>
                    <m:begChr m:val="{"/>
                    <m:endChr m:val="}"/>
                    <m:ctrlPr>
                      <w:rPr>
                        <w:rFonts w:ascii="Cambria Math" w:hAnsi="Cambria Math"/>
                        <w:i/>
                        <w:iCs/>
                        <w:szCs w:val="20"/>
                        <w:lang w:eastAsia="ja-JP"/>
                      </w:rPr>
                    </m:ctrlPr>
                  </m:dPr>
                  <m:e>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1</m:t>
                        </m:r>
                      </m:sub>
                    </m:sSub>
                    <m:r>
                      <w:rPr>
                        <w:rFonts w:ascii="Cambria Math" w:hAnsi="Cambria Math"/>
                        <w:szCs w:val="20"/>
                        <w:lang w:eastAsia="ja-JP"/>
                      </w:rPr>
                      <m:t>,</m:t>
                    </m:r>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3</m:t>
                        </m:r>
                      </m:sub>
                    </m:sSub>
                  </m:e>
                </m:d>
              </m:oMath>
            </m:oMathPara>
          </w:p>
        </w:tc>
        <w:tc>
          <w:tcPr>
            <w:tcW w:w="990" w:type="dxa"/>
            <w:shd w:val="clear" w:color="auto" w:fill="C6D9F1" w:themeFill="text2" w:themeFillTint="33"/>
          </w:tcPr>
          <w:p w14:paraId="747BE665" w14:textId="77777777" w:rsidR="007C5905" w:rsidRPr="005B59D1" w:rsidRDefault="007C5905" w:rsidP="00F77CB6">
            <w:pPr>
              <w:pStyle w:val="BodyText"/>
              <w:jc w:val="left"/>
              <w:rPr>
                <w:szCs w:val="20"/>
                <w:lang w:eastAsia="ja-JP"/>
              </w:rPr>
            </w:pPr>
            <m:oMathPara>
              <m:oMath>
                <m:d>
                  <m:dPr>
                    <m:begChr m:val="{"/>
                    <m:endChr m:val="}"/>
                    <m:ctrlPr>
                      <w:rPr>
                        <w:rFonts w:ascii="Cambria Math" w:hAnsi="Cambria Math"/>
                        <w:i/>
                        <w:iCs/>
                        <w:szCs w:val="20"/>
                        <w:lang w:eastAsia="ja-JP"/>
                      </w:rPr>
                    </m:ctrlPr>
                  </m:dPr>
                  <m:e>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2</m:t>
                        </m:r>
                      </m:sub>
                    </m:sSub>
                    <m:r>
                      <w:rPr>
                        <w:rFonts w:ascii="Cambria Math" w:hAnsi="Cambria Math"/>
                        <w:szCs w:val="20"/>
                        <w:lang w:eastAsia="ja-JP"/>
                      </w:rPr>
                      <m:t>,</m:t>
                    </m:r>
                    <m:sSub>
                      <m:sSubPr>
                        <m:ctrlPr>
                          <w:rPr>
                            <w:rFonts w:ascii="Cambria Math" w:hAnsi="Cambria Math"/>
                            <w:i/>
                            <w:iCs/>
                            <w:szCs w:val="20"/>
                            <w:lang w:eastAsia="ja-JP"/>
                          </w:rPr>
                        </m:ctrlPr>
                      </m:sSubPr>
                      <m:e>
                        <m:r>
                          <w:rPr>
                            <w:rFonts w:ascii="Cambria Math" w:hAnsi="Cambria Math"/>
                            <w:szCs w:val="20"/>
                            <w:lang w:eastAsia="ja-JP"/>
                          </w:rPr>
                          <m:t>b</m:t>
                        </m:r>
                      </m:e>
                      <m:sub>
                        <m:r>
                          <w:rPr>
                            <w:rFonts w:ascii="Cambria Math" w:hAnsi="Cambria Math"/>
                            <w:szCs w:val="20"/>
                            <w:lang w:eastAsia="ja-JP"/>
                          </w:rPr>
                          <m:t>4</m:t>
                        </m:r>
                      </m:sub>
                    </m:sSub>
                  </m:e>
                </m:d>
              </m:oMath>
            </m:oMathPara>
          </w:p>
        </w:tc>
      </w:tr>
    </w:tbl>
    <w:p w14:paraId="256462BC" w14:textId="0F7A2F6A" w:rsidR="00884926" w:rsidRPr="005B59D1" w:rsidRDefault="00884926" w:rsidP="00884926">
      <w:pPr>
        <w:pStyle w:val="BodyText"/>
        <w:jc w:val="center"/>
        <w:rPr>
          <w:b/>
          <w:szCs w:val="20"/>
          <w:lang w:eastAsia="ja-JP"/>
        </w:rPr>
      </w:pPr>
      <w:r w:rsidRPr="005B59D1">
        <w:rPr>
          <w:b/>
          <w:szCs w:val="20"/>
          <w:lang w:eastAsia="ja-JP"/>
        </w:rPr>
        <w:t>Table 5: Rx Beam Groups for Figure 2</w:t>
      </w:r>
    </w:p>
    <w:tbl>
      <w:tblPr>
        <w:tblStyle w:val="TableGrid"/>
        <w:tblW w:w="0" w:type="auto"/>
        <w:jc w:val="center"/>
        <w:tblLook w:val="04A0" w:firstRow="1" w:lastRow="0" w:firstColumn="1" w:lastColumn="0" w:noHBand="0" w:noVBand="1"/>
      </w:tblPr>
      <w:tblGrid>
        <w:gridCol w:w="1830"/>
        <w:gridCol w:w="1225"/>
        <w:gridCol w:w="1170"/>
        <w:gridCol w:w="1170"/>
        <w:gridCol w:w="1350"/>
        <w:gridCol w:w="1260"/>
      </w:tblGrid>
      <w:tr w:rsidR="007C5905" w14:paraId="4B4D47A2" w14:textId="77777777" w:rsidTr="00F77CB6">
        <w:trPr>
          <w:jc w:val="center"/>
        </w:trPr>
        <w:tc>
          <w:tcPr>
            <w:tcW w:w="1830" w:type="dxa"/>
          </w:tcPr>
          <w:p w14:paraId="2F069F59" w14:textId="77777777" w:rsidR="007C5905" w:rsidRPr="005B59D1" w:rsidRDefault="007C5905" w:rsidP="00F77CB6">
            <w:pPr>
              <w:pStyle w:val="BodyText"/>
              <w:jc w:val="center"/>
              <w:rPr>
                <w:iCs/>
                <w:szCs w:val="20"/>
                <w:lang w:eastAsia="ja-JP"/>
              </w:rPr>
            </w:pPr>
            <w:r w:rsidRPr="005B59D1">
              <w:rPr>
                <w:iCs/>
                <w:szCs w:val="20"/>
                <w:lang w:eastAsia="ja-JP"/>
              </w:rPr>
              <w:t>Beam</w:t>
            </w:r>
          </w:p>
        </w:tc>
        <w:tc>
          <w:tcPr>
            <w:tcW w:w="1225" w:type="dxa"/>
            <w:shd w:val="clear" w:color="auto" w:fill="F2DBDB" w:themeFill="accent2" w:themeFillTint="33"/>
          </w:tcPr>
          <w:p w14:paraId="2C1BF5B8" w14:textId="77777777" w:rsidR="007C5905" w:rsidRPr="005B59D1" w:rsidRDefault="007C5905" w:rsidP="00F77CB6">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0</m:t>
                    </m:r>
                  </m:sub>
                </m:sSub>
              </m:oMath>
            </m:oMathPara>
          </w:p>
        </w:tc>
        <w:tc>
          <w:tcPr>
            <w:tcW w:w="1170" w:type="dxa"/>
            <w:shd w:val="clear" w:color="auto" w:fill="F2DBDB" w:themeFill="accent2" w:themeFillTint="33"/>
          </w:tcPr>
          <w:p w14:paraId="47AE6C42" w14:textId="77777777" w:rsidR="007C5905" w:rsidRPr="005B59D1" w:rsidRDefault="007C5905" w:rsidP="00F77CB6">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1</m:t>
                    </m:r>
                  </m:sub>
                </m:sSub>
              </m:oMath>
            </m:oMathPara>
          </w:p>
        </w:tc>
        <w:tc>
          <w:tcPr>
            <w:tcW w:w="1170" w:type="dxa"/>
            <w:shd w:val="clear" w:color="auto" w:fill="F2DBDB" w:themeFill="accent2" w:themeFillTint="33"/>
          </w:tcPr>
          <w:p w14:paraId="097C06B5" w14:textId="77777777" w:rsidR="007C5905" w:rsidRPr="005B59D1" w:rsidRDefault="007C5905" w:rsidP="00F77CB6">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2</m:t>
                    </m:r>
                  </m:sub>
                </m:sSub>
              </m:oMath>
            </m:oMathPara>
          </w:p>
        </w:tc>
        <w:tc>
          <w:tcPr>
            <w:tcW w:w="1350" w:type="dxa"/>
            <w:shd w:val="clear" w:color="auto" w:fill="F2DBDB" w:themeFill="accent2" w:themeFillTint="33"/>
          </w:tcPr>
          <w:p w14:paraId="761A025A" w14:textId="77777777" w:rsidR="007C5905" w:rsidRPr="005B59D1" w:rsidRDefault="007C5905" w:rsidP="00F77CB6">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3</m:t>
                    </m:r>
                  </m:sub>
                </m:sSub>
              </m:oMath>
            </m:oMathPara>
          </w:p>
        </w:tc>
        <w:tc>
          <w:tcPr>
            <w:tcW w:w="1260" w:type="dxa"/>
            <w:shd w:val="clear" w:color="auto" w:fill="F2DBDB" w:themeFill="accent2" w:themeFillTint="33"/>
          </w:tcPr>
          <w:p w14:paraId="5ED9242A" w14:textId="77777777" w:rsidR="007C5905" w:rsidRPr="005B59D1" w:rsidRDefault="007C5905" w:rsidP="00F77CB6">
            <w:pPr>
              <w:pStyle w:val="BodyText"/>
              <w:jc w:val="left"/>
              <w:rPr>
                <w:iCs/>
                <w:szCs w:val="20"/>
                <w:lang w:eastAsia="ja-JP"/>
              </w:rPr>
            </w:pPr>
            <m:oMathPara>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4</m:t>
                    </m:r>
                  </m:sub>
                </m:sSub>
              </m:oMath>
            </m:oMathPara>
          </w:p>
        </w:tc>
      </w:tr>
      <w:tr w:rsidR="007C5905" w14:paraId="51E675E8" w14:textId="77777777" w:rsidTr="00F77CB6">
        <w:trPr>
          <w:jc w:val="center"/>
        </w:trPr>
        <w:tc>
          <w:tcPr>
            <w:tcW w:w="1830" w:type="dxa"/>
          </w:tcPr>
          <w:p w14:paraId="6EC1ECAA" w14:textId="0791C922" w:rsidR="007C5905" w:rsidRPr="005B59D1" w:rsidRDefault="007C5905" w:rsidP="00F77CB6">
            <w:pPr>
              <w:pStyle w:val="BodyText"/>
              <w:jc w:val="left"/>
              <w:rPr>
                <w:iCs/>
                <w:szCs w:val="20"/>
                <w:lang w:eastAsia="ja-JP"/>
              </w:rPr>
            </w:pPr>
            <w:r w:rsidRPr="005B59D1">
              <w:rPr>
                <w:iCs/>
                <w:szCs w:val="20"/>
                <w:lang w:eastAsia="ja-JP"/>
              </w:rPr>
              <w:t>RxBeamGroup</w:t>
            </w:r>
            <w:r w:rsidR="005B59D1" w:rsidRPr="005B59D1">
              <w:rPr>
                <w:iCs/>
                <w:szCs w:val="20"/>
                <w:lang w:eastAsia="ja-JP"/>
              </w:rPr>
              <w:t>#</w:t>
            </w:r>
          </w:p>
        </w:tc>
        <w:tc>
          <w:tcPr>
            <w:tcW w:w="1225" w:type="dxa"/>
            <w:shd w:val="clear" w:color="auto" w:fill="F2DBDB" w:themeFill="accent2" w:themeFillTint="33"/>
          </w:tcPr>
          <w:p w14:paraId="20A1154B" w14:textId="09732489" w:rsidR="007C5905" w:rsidRPr="005B59D1" w:rsidRDefault="007C5905" w:rsidP="00F77CB6">
            <w:pPr>
              <w:pStyle w:val="BodyText"/>
              <w:jc w:val="left"/>
              <w:rPr>
                <w:iCs/>
                <w:szCs w:val="20"/>
                <w:lang w:eastAsia="ja-JP"/>
              </w:rPr>
            </w:pPr>
            <m:oMathPara>
              <m:oMath>
                <m:d>
                  <m:dPr>
                    <m:begChr m:val="{"/>
                    <m:endChr m:val="}"/>
                    <m:ctrlPr>
                      <w:rPr>
                        <w:rFonts w:ascii="Cambria Math" w:hAnsi="Cambria Math"/>
                        <w:i/>
                        <w:iCs/>
                        <w:szCs w:val="20"/>
                        <w:lang w:eastAsia="ja-JP"/>
                      </w:rPr>
                    </m:ctrlPr>
                  </m:dPr>
                  <m:e>
                    <m:r>
                      <w:rPr>
                        <w:rFonts w:ascii="Cambria Math" w:hAnsi="Cambria Math"/>
                        <w:szCs w:val="20"/>
                        <w:lang w:eastAsia="ja-JP"/>
                      </w:rPr>
                      <m:t>1</m:t>
                    </m:r>
                  </m:e>
                </m:d>
              </m:oMath>
            </m:oMathPara>
          </w:p>
        </w:tc>
        <w:tc>
          <w:tcPr>
            <w:tcW w:w="1170" w:type="dxa"/>
            <w:shd w:val="clear" w:color="auto" w:fill="F2DBDB" w:themeFill="accent2" w:themeFillTint="33"/>
          </w:tcPr>
          <w:p w14:paraId="5EBAA880" w14:textId="2FEB5E48" w:rsidR="007C5905" w:rsidRPr="005B59D1" w:rsidRDefault="007C5905" w:rsidP="00F77CB6">
            <w:pPr>
              <w:pStyle w:val="BodyText"/>
              <w:jc w:val="left"/>
              <w:rPr>
                <w:iCs/>
                <w:szCs w:val="20"/>
                <w:lang w:eastAsia="ja-JP"/>
              </w:rPr>
            </w:pPr>
            <m:oMathPara>
              <m:oMath>
                <m:d>
                  <m:dPr>
                    <m:begChr m:val="{"/>
                    <m:endChr m:val="}"/>
                    <m:ctrlPr>
                      <w:rPr>
                        <w:rFonts w:ascii="Cambria Math" w:hAnsi="Cambria Math"/>
                        <w:i/>
                        <w:iCs/>
                        <w:szCs w:val="20"/>
                        <w:lang w:eastAsia="ja-JP"/>
                      </w:rPr>
                    </m:ctrlPr>
                  </m:dPr>
                  <m:e>
                    <m:r>
                      <w:rPr>
                        <w:rFonts w:ascii="Cambria Math" w:hAnsi="Cambria Math"/>
                        <w:szCs w:val="20"/>
                        <w:lang w:eastAsia="ja-JP"/>
                      </w:rPr>
                      <m:t>2</m:t>
                    </m:r>
                  </m:e>
                </m:d>
              </m:oMath>
            </m:oMathPara>
          </w:p>
        </w:tc>
        <w:tc>
          <w:tcPr>
            <w:tcW w:w="1170" w:type="dxa"/>
            <w:shd w:val="clear" w:color="auto" w:fill="F2DBDB" w:themeFill="accent2" w:themeFillTint="33"/>
          </w:tcPr>
          <w:p w14:paraId="39DF1091" w14:textId="792E6453" w:rsidR="007C5905" w:rsidRPr="005B59D1" w:rsidRDefault="007C5905" w:rsidP="00F77CB6">
            <w:pPr>
              <w:pStyle w:val="BodyText"/>
              <w:jc w:val="left"/>
              <w:rPr>
                <w:iCs/>
                <w:szCs w:val="20"/>
                <w:lang w:eastAsia="ja-JP"/>
              </w:rPr>
            </w:pPr>
            <m:oMathPara>
              <m:oMath>
                <m:d>
                  <m:dPr>
                    <m:begChr m:val="{"/>
                    <m:endChr m:val="}"/>
                    <m:ctrlPr>
                      <w:rPr>
                        <w:rFonts w:ascii="Cambria Math" w:hAnsi="Cambria Math"/>
                        <w:i/>
                        <w:iCs/>
                        <w:szCs w:val="20"/>
                        <w:lang w:eastAsia="ja-JP"/>
                      </w:rPr>
                    </m:ctrlPr>
                  </m:dPr>
                  <m:e>
                    <m:r>
                      <w:rPr>
                        <w:rFonts w:ascii="Cambria Math" w:hAnsi="Cambria Math"/>
                        <w:szCs w:val="20"/>
                        <w:lang w:eastAsia="ja-JP"/>
                      </w:rPr>
                      <m:t>3</m:t>
                    </m:r>
                  </m:e>
                </m:d>
              </m:oMath>
            </m:oMathPara>
          </w:p>
        </w:tc>
        <w:tc>
          <w:tcPr>
            <w:tcW w:w="1350" w:type="dxa"/>
            <w:shd w:val="clear" w:color="auto" w:fill="F2DBDB" w:themeFill="accent2" w:themeFillTint="33"/>
          </w:tcPr>
          <w:p w14:paraId="3D8B4AE4" w14:textId="5C881E9F" w:rsidR="007C5905" w:rsidRPr="005B59D1" w:rsidRDefault="007C5905" w:rsidP="00F77CB6">
            <w:pPr>
              <w:pStyle w:val="BodyText"/>
              <w:jc w:val="left"/>
              <w:rPr>
                <w:iCs/>
                <w:szCs w:val="20"/>
                <w:lang w:eastAsia="ja-JP"/>
              </w:rPr>
            </w:pPr>
            <m:oMathPara>
              <m:oMath>
                <m:d>
                  <m:dPr>
                    <m:begChr m:val="{"/>
                    <m:endChr m:val="}"/>
                    <m:ctrlPr>
                      <w:rPr>
                        <w:rFonts w:ascii="Cambria Math" w:hAnsi="Cambria Math"/>
                        <w:i/>
                        <w:iCs/>
                        <w:szCs w:val="20"/>
                        <w:lang w:eastAsia="ja-JP"/>
                      </w:rPr>
                    </m:ctrlPr>
                  </m:dPr>
                  <m:e>
                    <m:r>
                      <w:rPr>
                        <w:rFonts w:ascii="Cambria Math" w:hAnsi="Cambria Math"/>
                        <w:szCs w:val="20"/>
                        <w:lang w:eastAsia="ja-JP"/>
                      </w:rPr>
                      <m:t>1,2</m:t>
                    </m:r>
                  </m:e>
                </m:d>
              </m:oMath>
            </m:oMathPara>
          </w:p>
        </w:tc>
        <w:tc>
          <w:tcPr>
            <w:tcW w:w="1260" w:type="dxa"/>
            <w:shd w:val="clear" w:color="auto" w:fill="F2DBDB" w:themeFill="accent2" w:themeFillTint="33"/>
          </w:tcPr>
          <w:p w14:paraId="23C4D9DB" w14:textId="730D0B61" w:rsidR="007C5905" w:rsidRPr="005B59D1" w:rsidRDefault="007C5905" w:rsidP="00F77CB6">
            <w:pPr>
              <w:pStyle w:val="BodyText"/>
              <w:jc w:val="left"/>
              <w:rPr>
                <w:iCs/>
                <w:szCs w:val="20"/>
                <w:lang w:eastAsia="ja-JP"/>
              </w:rPr>
            </w:pPr>
            <m:oMathPara>
              <m:oMath>
                <m:d>
                  <m:dPr>
                    <m:begChr m:val="{"/>
                    <m:endChr m:val="}"/>
                    <m:ctrlPr>
                      <w:rPr>
                        <w:rFonts w:ascii="Cambria Math" w:hAnsi="Cambria Math"/>
                        <w:i/>
                        <w:iCs/>
                        <w:szCs w:val="20"/>
                        <w:lang w:eastAsia="ja-JP"/>
                      </w:rPr>
                    </m:ctrlPr>
                  </m:dPr>
                  <m:e>
                    <m:r>
                      <w:rPr>
                        <w:rFonts w:ascii="Cambria Math" w:hAnsi="Cambria Math"/>
                        <w:szCs w:val="20"/>
                        <w:lang w:eastAsia="ja-JP"/>
                      </w:rPr>
                      <m:t>3</m:t>
                    </m:r>
                  </m:e>
                </m:d>
              </m:oMath>
            </m:oMathPara>
          </w:p>
        </w:tc>
      </w:tr>
    </w:tbl>
    <w:p w14:paraId="11462CD6" w14:textId="3244D1AA" w:rsidR="007C5905" w:rsidRPr="005B59D1" w:rsidRDefault="007C5905" w:rsidP="007C5905">
      <w:pPr>
        <w:pStyle w:val="BodyText"/>
        <w:jc w:val="center"/>
        <w:rPr>
          <w:b/>
          <w:szCs w:val="20"/>
          <w:lang w:eastAsia="ja-JP"/>
        </w:rPr>
      </w:pPr>
      <w:r w:rsidRPr="005B59D1">
        <w:rPr>
          <w:b/>
          <w:szCs w:val="20"/>
          <w:lang w:eastAsia="ja-JP"/>
        </w:rPr>
        <w:t>Table 6: Alt.1 report for Figure 2</w:t>
      </w:r>
    </w:p>
    <w:p w14:paraId="74F61A40" w14:textId="77777777" w:rsidR="004E7E31" w:rsidRPr="00DE5EF5" w:rsidRDefault="004E7E31" w:rsidP="00DE5EF5">
      <w:pPr>
        <w:pStyle w:val="BodyText"/>
        <w:jc w:val="left"/>
        <w:rPr>
          <w:sz w:val="24"/>
          <w:lang w:eastAsia="ja-JP"/>
        </w:rPr>
      </w:pPr>
    </w:p>
    <w:p w14:paraId="39C5DA28" w14:textId="69A6CA6C" w:rsidR="00743CD7" w:rsidRPr="00743CD7" w:rsidRDefault="00C90A2B" w:rsidP="00743CD7">
      <w:pPr>
        <w:pStyle w:val="BodyText"/>
        <w:jc w:val="center"/>
        <w:rPr>
          <w:b/>
          <w:sz w:val="24"/>
          <w:lang w:eastAsia="ja-JP"/>
        </w:rPr>
      </w:pPr>
      <w:r>
        <w:object w:dxaOrig="7317" w:dyaOrig="4785" w14:anchorId="21C6FB63">
          <v:shape id="_x0000_i1026" type="#_x0000_t75" style="width:365.9pt;height:239.1pt" o:ole="">
            <v:imagedata r:id="rId18" o:title=""/>
          </v:shape>
          <o:OLEObject Type="Embed" ProgID="Visio.Drawing.11" ShapeID="_x0000_i1026" DrawAspect="Content" ObjectID="_1555541754" r:id="rId19"/>
        </w:object>
      </w:r>
    </w:p>
    <w:p w14:paraId="778EADC8" w14:textId="12CC43D5" w:rsidR="003600D7" w:rsidRPr="005B59D1" w:rsidRDefault="003600D7" w:rsidP="003600D7">
      <w:pPr>
        <w:pStyle w:val="BodyText"/>
        <w:jc w:val="center"/>
        <w:rPr>
          <w:b/>
          <w:szCs w:val="20"/>
          <w:lang w:eastAsia="ja-JP"/>
        </w:rPr>
      </w:pPr>
      <w:r w:rsidRPr="005B59D1">
        <w:rPr>
          <w:b/>
          <w:szCs w:val="20"/>
          <w:lang w:eastAsia="ja-JP"/>
        </w:rPr>
        <w:t>Figure 2: Example 2 of an antenna architecture</w:t>
      </w:r>
    </w:p>
    <w:p w14:paraId="48C24D76" w14:textId="58A62C38" w:rsidR="00743CD7" w:rsidRDefault="007C5905" w:rsidP="00CA57C7">
      <w:pPr>
        <w:pStyle w:val="BodyText"/>
        <w:rPr>
          <w:sz w:val="24"/>
          <w:lang w:eastAsia="ja-JP"/>
        </w:rPr>
      </w:pPr>
      <w:r w:rsidRPr="005B59D1">
        <w:rPr>
          <w:szCs w:val="20"/>
          <w:lang w:eastAsia="ja-JP"/>
        </w:rPr>
        <w:t>For Alt.2 we cannot use the antenna groups as outlined in table 3 because</w:t>
      </w:r>
      <w:r>
        <w:rPr>
          <w:sz w:val="24"/>
          <w:lang w:eastAsia="ja-JP"/>
        </w:rPr>
        <w:t xml:space="preserve"> </w:t>
      </w:r>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2</m:t>
            </m:r>
          </m:sub>
        </m:sSub>
      </m:oMath>
      <w:r>
        <w:rPr>
          <w:sz w:val="24"/>
          <w:lang w:eastAsia="ja-JP"/>
        </w:rPr>
        <w:t xml:space="preserve"> </w:t>
      </w:r>
      <w:r w:rsidRPr="005B59D1">
        <w:rPr>
          <w:szCs w:val="20"/>
          <w:lang w:eastAsia="ja-JP"/>
        </w:rPr>
        <w:t>can no longer be simultaneously received with</w:t>
      </w:r>
      <w:r>
        <w:rPr>
          <w:sz w:val="24"/>
          <w:lang w:eastAsia="ja-JP"/>
        </w:rPr>
        <w:t xml:space="preserve"> </w:t>
      </w:r>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3</m:t>
            </m:r>
          </m:sub>
        </m:sSub>
      </m:oMath>
      <w:r>
        <w:rPr>
          <w:sz w:val="24"/>
          <w:lang w:eastAsia="ja-JP"/>
        </w:rPr>
        <w:t xml:space="preserve"> </w:t>
      </w:r>
      <w:r w:rsidRPr="005B59D1">
        <w:rPr>
          <w:szCs w:val="20"/>
          <w:lang w:eastAsia="ja-JP"/>
        </w:rPr>
        <w:t>even though they belonged to different antenna groups. So is it possible to redefine the antenna groups in some appropriate way?</w:t>
      </w:r>
      <w:r w:rsidR="00480584" w:rsidRPr="005B59D1">
        <w:rPr>
          <w:szCs w:val="20"/>
          <w:lang w:eastAsia="ja-JP"/>
        </w:rPr>
        <w:t xml:space="preserve"> It turns out that this is not the case. To prove it</w:t>
      </w:r>
      <w:r w:rsidR="005B59D1" w:rsidRPr="005B59D1">
        <w:rPr>
          <w:szCs w:val="20"/>
          <w:lang w:eastAsia="ja-JP"/>
        </w:rPr>
        <w:t>,</w:t>
      </w:r>
      <w:r w:rsidR="00480584" w:rsidRPr="005B59D1">
        <w:rPr>
          <w:szCs w:val="20"/>
          <w:lang w:eastAsia="ja-JP"/>
        </w:rPr>
        <w:t xml:space="preserve"> we assume that it is possible to find suitable antenna groups. Then</w:t>
      </w:r>
      <w:r w:rsidR="00480584">
        <w:rPr>
          <w:sz w:val="24"/>
          <w:lang w:eastAsia="ja-JP"/>
        </w:rPr>
        <w:t xml:space="preserve"> </w:t>
      </w:r>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0</m:t>
            </m:r>
          </m:sub>
        </m:sSub>
      </m:oMath>
      <w:r w:rsidR="00480584">
        <w:rPr>
          <w:sz w:val="24"/>
          <w:lang w:eastAsia="ja-JP"/>
        </w:rPr>
        <w:t xml:space="preserve"> </w:t>
      </w:r>
      <w:r w:rsidR="00480584" w:rsidRPr="005B59D1">
        <w:rPr>
          <w:szCs w:val="20"/>
          <w:lang w:eastAsia="ja-JP"/>
        </w:rPr>
        <w:t>is in a first antenna group which we enumerate with 1. Now all beams that</w:t>
      </w:r>
      <w:r w:rsidR="00480584">
        <w:rPr>
          <w:sz w:val="24"/>
          <w:lang w:eastAsia="ja-JP"/>
        </w:rPr>
        <w:t xml:space="preserve"> cannot be </w:t>
      </w:r>
      <w:r w:rsidR="00480584" w:rsidRPr="005B59D1">
        <w:rPr>
          <w:szCs w:val="20"/>
          <w:lang w:eastAsia="ja-JP"/>
        </w:rPr>
        <w:t>simultaneously received with</w:t>
      </w:r>
      <w:r w:rsidR="00480584">
        <w:rPr>
          <w:sz w:val="24"/>
          <w:lang w:eastAsia="ja-JP"/>
        </w:rPr>
        <w:t xml:space="preserve"> </w:t>
      </w:r>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0</m:t>
            </m:r>
          </m:sub>
        </m:sSub>
      </m:oMath>
      <w:r w:rsidR="00480584">
        <w:rPr>
          <w:sz w:val="24"/>
          <w:lang w:eastAsia="ja-JP"/>
        </w:rPr>
        <w:t xml:space="preserve"> </w:t>
      </w:r>
      <w:r w:rsidR="00480584" w:rsidRPr="005B59D1">
        <w:rPr>
          <w:szCs w:val="20"/>
          <w:lang w:eastAsia="ja-JP"/>
        </w:rPr>
        <w:t>have to be member of antenna group 1. These are the beams</w:t>
      </w:r>
      <w:r w:rsidR="00480584">
        <w:rPr>
          <w:sz w:val="24"/>
          <w:lang w:eastAsia="ja-JP"/>
        </w:rPr>
        <w:t xml:space="preserve"> </w:t>
      </w:r>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1</m:t>
            </m:r>
          </m:sub>
        </m:sSub>
      </m:oMath>
      <w:r w:rsidR="00480584" w:rsidRPr="005B59D1">
        <w:rPr>
          <w:szCs w:val="20"/>
          <w:lang w:eastAsia="ja-JP"/>
        </w:rPr>
        <w:t xml:space="preserve">, </w:t>
      </w:r>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2</m:t>
            </m:r>
          </m:sub>
        </m:sSub>
      </m:oMath>
      <w:r w:rsidR="00480584" w:rsidRPr="005B59D1">
        <w:rPr>
          <w:szCs w:val="20"/>
          <w:lang w:eastAsia="ja-JP"/>
        </w:rPr>
        <w:t xml:space="preserve"> and </w:t>
      </w:r>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4</m:t>
            </m:r>
          </m:sub>
        </m:sSub>
      </m:oMath>
      <w:r w:rsidR="00480584">
        <w:rPr>
          <w:sz w:val="24"/>
          <w:lang w:eastAsia="ja-JP"/>
        </w:rPr>
        <w:t xml:space="preserve">. </w:t>
      </w:r>
      <w:r w:rsidR="00480584" w:rsidRPr="005B59D1">
        <w:rPr>
          <w:szCs w:val="20"/>
          <w:lang w:eastAsia="ja-JP"/>
        </w:rPr>
        <w:t>The remaining beam</w:t>
      </w:r>
      <w:r w:rsidR="00480584">
        <w:rPr>
          <w:sz w:val="24"/>
          <w:lang w:eastAsia="ja-JP"/>
        </w:rPr>
        <w:t xml:space="preserve"> </w:t>
      </w:r>
      <m:oMath>
        <m:sSub>
          <m:sSubPr>
            <m:ctrlPr>
              <w:rPr>
                <w:rFonts w:ascii="Cambria Math" w:hAnsi="Cambria Math"/>
                <w:i/>
                <w:sz w:val="24"/>
                <w:lang w:eastAsia="ja-JP"/>
              </w:rPr>
            </m:ctrlPr>
          </m:sSubPr>
          <m:e>
            <m:r>
              <w:rPr>
                <w:rFonts w:ascii="Cambria Math" w:hAnsi="Cambria Math"/>
                <w:sz w:val="24"/>
                <w:lang w:eastAsia="ja-JP"/>
              </w:rPr>
              <m:t>b</m:t>
            </m:r>
          </m:e>
          <m:sub>
            <m:r>
              <w:rPr>
                <w:rFonts w:ascii="Cambria Math" w:hAnsi="Cambria Math"/>
                <w:sz w:val="24"/>
                <w:lang w:eastAsia="ja-JP"/>
              </w:rPr>
              <m:t>3</m:t>
            </m:r>
          </m:sub>
        </m:sSub>
      </m:oMath>
      <w:r w:rsidR="00480584">
        <w:rPr>
          <w:sz w:val="24"/>
          <w:lang w:eastAsia="ja-JP"/>
        </w:rPr>
        <w:t xml:space="preserve"> </w:t>
      </w:r>
      <w:r w:rsidR="00480584" w:rsidRPr="005B59D1">
        <w:rPr>
          <w:szCs w:val="20"/>
          <w:lang w:eastAsia="ja-JP"/>
        </w:rPr>
        <w:lastRenderedPageBreak/>
        <w:t xml:space="preserve">has to be in a different antenna group which we label as 2. According to the rules of Alt.2 any beam of group1 must be simultaneously receivable </w:t>
      </w:r>
      <w:r w:rsidR="00A10243" w:rsidRPr="005B59D1">
        <w:rPr>
          <w:szCs w:val="20"/>
          <w:lang w:eastAsia="ja-JP"/>
        </w:rPr>
        <w:t>with any beam of group 2. This is violated because</w:t>
      </w:r>
      <w:r w:rsidR="00A10243">
        <w:rPr>
          <w:sz w:val="24"/>
          <w:lang w:eastAsia="ja-JP"/>
        </w:rPr>
        <w:t xml:space="preserve"> </w:t>
      </w:r>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2</m:t>
            </m:r>
          </m:sub>
        </m:sSub>
      </m:oMath>
      <w:r w:rsidR="00A10243">
        <w:rPr>
          <w:sz w:val="24"/>
          <w:lang w:eastAsia="ja-JP"/>
        </w:rPr>
        <w:t xml:space="preserve"> </w:t>
      </w:r>
      <w:r w:rsidR="00A10243" w:rsidRPr="005B59D1">
        <w:rPr>
          <w:szCs w:val="20"/>
          <w:lang w:eastAsia="ja-JP"/>
        </w:rPr>
        <w:t xml:space="preserve">is not simultaneously </w:t>
      </w:r>
      <w:r w:rsidR="00291B1F" w:rsidRPr="005B59D1">
        <w:rPr>
          <w:szCs w:val="20"/>
          <w:lang w:eastAsia="ja-JP"/>
        </w:rPr>
        <w:t xml:space="preserve">receivable </w:t>
      </w:r>
      <w:r w:rsidR="005B59D1" w:rsidRPr="005B59D1">
        <w:rPr>
          <w:szCs w:val="20"/>
          <w:lang w:eastAsia="ja-JP"/>
        </w:rPr>
        <w:t>with</w:t>
      </w:r>
      <w:r w:rsidR="005B59D1">
        <w:rPr>
          <w:szCs w:val="20"/>
          <w:lang w:eastAsia="ja-JP"/>
        </w:rPr>
        <w:t xml:space="preserve"> </w:t>
      </w:r>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3</m:t>
            </m:r>
          </m:sub>
        </m:sSub>
      </m:oMath>
      <w:r w:rsidR="00A10243">
        <w:rPr>
          <w:sz w:val="24"/>
          <w:lang w:eastAsia="ja-JP"/>
        </w:rPr>
        <w:t>.</w:t>
      </w:r>
    </w:p>
    <w:p w14:paraId="01D9180B" w14:textId="35D4502B" w:rsidR="00291B1F" w:rsidRDefault="00A10243" w:rsidP="00CA57C7">
      <w:pPr>
        <w:pStyle w:val="BodyText"/>
        <w:rPr>
          <w:sz w:val="24"/>
          <w:lang w:eastAsia="ja-JP"/>
        </w:rPr>
      </w:pPr>
      <w:r w:rsidRPr="005B59D1">
        <w:rPr>
          <w:b/>
          <w:szCs w:val="20"/>
          <w:lang w:eastAsia="ja-JP"/>
        </w:rPr>
        <w:t>Observation 2</w:t>
      </w:r>
      <w:r w:rsidRPr="005B59D1">
        <w:rPr>
          <w:szCs w:val="20"/>
          <w:lang w:eastAsia="ja-JP"/>
        </w:rPr>
        <w:t>:</w:t>
      </w:r>
      <w:r>
        <w:rPr>
          <w:sz w:val="24"/>
          <w:lang w:eastAsia="ja-JP"/>
        </w:rPr>
        <w:t xml:space="preserve"> </w:t>
      </w:r>
      <w:r w:rsidRPr="005B59D1">
        <w:rPr>
          <w:szCs w:val="20"/>
          <w:lang w:eastAsia="ja-JP"/>
        </w:rPr>
        <w:t>For some realistic antenna architectures Alt.2 reporting is impossible. Further, Alt.1 repo</w:t>
      </w:r>
      <w:r w:rsidR="00291B1F" w:rsidRPr="005B59D1">
        <w:rPr>
          <w:szCs w:val="20"/>
          <w:lang w:eastAsia="ja-JP"/>
        </w:rPr>
        <w:t xml:space="preserve">rting may require to map </w:t>
      </w:r>
      <w:r w:rsidR="005B59D1" w:rsidRPr="005B59D1">
        <w:rPr>
          <w:szCs w:val="20"/>
          <w:lang w:eastAsia="ja-JP"/>
        </w:rPr>
        <w:t>a</w:t>
      </w:r>
      <w:r w:rsidR="00291B1F" w:rsidRPr="005B59D1">
        <w:rPr>
          <w:szCs w:val="20"/>
          <w:lang w:eastAsia="ja-JP"/>
        </w:rPr>
        <w:t xml:space="preserve"> gNB</w:t>
      </w:r>
      <w:r w:rsidRPr="005B59D1">
        <w:rPr>
          <w:szCs w:val="20"/>
          <w:lang w:eastAsia="ja-JP"/>
        </w:rPr>
        <w:t xml:space="preserve"> beam to more than one Rx beam group.</w:t>
      </w:r>
    </w:p>
    <w:p w14:paraId="339D1649" w14:textId="537FAD0D" w:rsidR="00291B1F" w:rsidRDefault="00291B1F" w:rsidP="00CA57C7">
      <w:pPr>
        <w:pStyle w:val="BodyText"/>
        <w:rPr>
          <w:sz w:val="24"/>
          <w:lang w:eastAsia="ja-JP"/>
        </w:rPr>
      </w:pPr>
      <w:r w:rsidRPr="005B59D1">
        <w:rPr>
          <w:szCs w:val="20"/>
          <w:lang w:eastAsia="ja-JP"/>
        </w:rPr>
        <w:t>The overhead of Alt.1 reporting can be reduced by forcing the UE to report only the most pro</w:t>
      </w:r>
      <w:r w:rsidR="003E2224" w:rsidRPr="005B59D1">
        <w:rPr>
          <w:szCs w:val="20"/>
          <w:lang w:eastAsia="ja-JP"/>
        </w:rPr>
        <w:t xml:space="preserve">mising beam groups. Along these lines one can </w:t>
      </w:r>
      <w:r w:rsidRPr="005B59D1">
        <w:rPr>
          <w:szCs w:val="20"/>
          <w:lang w:eastAsia="ja-JP"/>
        </w:rPr>
        <w:t>achieve that for a given gNB beam only a single beam group is reported</w:t>
      </w:r>
      <w:r>
        <w:rPr>
          <w:sz w:val="24"/>
          <w:lang w:eastAsia="ja-JP"/>
        </w:rPr>
        <w:t xml:space="preserve">. </w:t>
      </w:r>
    </w:p>
    <w:p w14:paraId="4043BD0C" w14:textId="7DC1F2C1" w:rsidR="0091639A" w:rsidRDefault="003E2224" w:rsidP="00CA57C7">
      <w:pPr>
        <w:pStyle w:val="BodyText"/>
        <w:rPr>
          <w:sz w:val="24"/>
          <w:lang w:eastAsia="ja-JP"/>
        </w:rPr>
      </w:pPr>
      <w:r w:rsidRPr="005B59D1">
        <w:rPr>
          <w:szCs w:val="20"/>
          <w:lang w:eastAsia="ja-JP"/>
        </w:rPr>
        <w:t xml:space="preserve">So far a requirement for a simultaneous reception of beams was that they can be mapped to different </w:t>
      </w:r>
      <w:r w:rsidR="0091639A" w:rsidRPr="005B59D1">
        <w:rPr>
          <w:szCs w:val="20"/>
          <w:lang w:eastAsia="ja-JP"/>
        </w:rPr>
        <w:t xml:space="preserve">TXRUs (to </w:t>
      </w:r>
      <w:r w:rsidRPr="005B59D1">
        <w:rPr>
          <w:szCs w:val="20"/>
          <w:lang w:eastAsia="ja-JP"/>
        </w:rPr>
        <w:t>achieve a multiplexing gain if used in a MIMO transmission</w:t>
      </w:r>
      <w:r w:rsidR="0091639A" w:rsidRPr="005B59D1">
        <w:rPr>
          <w:szCs w:val="20"/>
          <w:lang w:eastAsia="ja-JP"/>
        </w:rPr>
        <w:t>)</w:t>
      </w:r>
      <w:r w:rsidRPr="005B59D1">
        <w:rPr>
          <w:szCs w:val="20"/>
          <w:lang w:eastAsia="ja-JP"/>
        </w:rPr>
        <w:t>. But there are other important use cases where it is enough that the UE can just receive the beams simultaneously</w:t>
      </w:r>
      <w:r w:rsidR="00AB2511" w:rsidRPr="005B59D1">
        <w:rPr>
          <w:szCs w:val="20"/>
          <w:lang w:eastAsia="ja-JP"/>
        </w:rPr>
        <w:t xml:space="preserve"> </w:t>
      </w:r>
      <w:r w:rsidR="0091639A" w:rsidRPr="005B59D1">
        <w:rPr>
          <w:szCs w:val="20"/>
          <w:lang w:eastAsia="ja-JP"/>
        </w:rPr>
        <w:t>without the need to map them to different TXRUs. The UE can still</w:t>
      </w:r>
      <w:r w:rsidR="00AB2511" w:rsidRPr="005B59D1">
        <w:rPr>
          <w:szCs w:val="20"/>
          <w:lang w:eastAsia="ja-JP"/>
        </w:rPr>
        <w:t xml:space="preserve"> monitor </w:t>
      </w:r>
      <w:r w:rsidR="0091639A" w:rsidRPr="005B59D1">
        <w:rPr>
          <w:szCs w:val="20"/>
          <w:lang w:eastAsia="ja-JP"/>
        </w:rPr>
        <w:t>those beams simultaneously, i.e. the gNB can switch between them without prior notification. The beam pair</w:t>
      </w:r>
      <w:r w:rsidR="0091639A">
        <w:rPr>
          <w:sz w:val="24"/>
          <w:lang w:eastAsia="ja-JP"/>
        </w:rPr>
        <w:t xml:space="preserve"> </w:t>
      </w:r>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0</m:t>
            </m:r>
          </m:sub>
        </m:sSub>
      </m:oMath>
      <w:r w:rsidR="0091639A">
        <w:rPr>
          <w:sz w:val="24"/>
          <w:lang w:eastAsia="ja-JP"/>
        </w:rPr>
        <w:t xml:space="preserve"> </w:t>
      </w:r>
      <w:r w:rsidR="0091639A" w:rsidRPr="005B59D1">
        <w:rPr>
          <w:szCs w:val="20"/>
          <w:lang w:eastAsia="ja-JP"/>
        </w:rPr>
        <w:t>and</w:t>
      </w:r>
      <w:r w:rsidR="0091639A">
        <w:rPr>
          <w:sz w:val="24"/>
          <w:lang w:eastAsia="ja-JP"/>
        </w:rPr>
        <w:t xml:space="preserve"> </w:t>
      </w:r>
      <m:oMath>
        <m:sSub>
          <m:sSubPr>
            <m:ctrlPr>
              <w:rPr>
                <w:rFonts w:ascii="Cambria Math" w:hAnsi="Cambria Math"/>
                <w:i/>
                <w:szCs w:val="20"/>
                <w:lang w:eastAsia="ja-JP"/>
              </w:rPr>
            </m:ctrlPr>
          </m:sSubPr>
          <m:e>
            <m:r>
              <w:rPr>
                <w:rFonts w:ascii="Cambria Math" w:hAnsi="Cambria Math"/>
                <w:szCs w:val="20"/>
                <w:lang w:eastAsia="ja-JP"/>
              </w:rPr>
              <m:t>b</m:t>
            </m:r>
          </m:e>
          <m:sub>
            <m:r>
              <w:rPr>
                <w:rFonts w:ascii="Cambria Math" w:hAnsi="Cambria Math"/>
                <w:szCs w:val="20"/>
                <w:lang w:eastAsia="ja-JP"/>
              </w:rPr>
              <m:t>1</m:t>
            </m:r>
          </m:sub>
        </m:sSub>
      </m:oMath>
      <w:r w:rsidR="0091639A">
        <w:rPr>
          <w:sz w:val="24"/>
          <w:lang w:eastAsia="ja-JP"/>
        </w:rPr>
        <w:t xml:space="preserve"> </w:t>
      </w:r>
      <w:r w:rsidR="0091639A" w:rsidRPr="005B59D1">
        <w:rPr>
          <w:szCs w:val="20"/>
          <w:lang w:eastAsia="ja-JP"/>
        </w:rPr>
        <w:t>in figure 1 or 2 fulfills this condition, if the angles of arrival of both beams are not too far apart. Also such beams are appropriate for MIMO with diversity gain.</w:t>
      </w:r>
      <w:r w:rsidR="0091639A">
        <w:rPr>
          <w:sz w:val="24"/>
          <w:lang w:eastAsia="ja-JP"/>
        </w:rPr>
        <w:t xml:space="preserve"> </w:t>
      </w:r>
    </w:p>
    <w:p w14:paraId="2B5B6162" w14:textId="1FA08792" w:rsidR="007D1E61" w:rsidRPr="005B59D1" w:rsidRDefault="00797797" w:rsidP="00797797">
      <w:pPr>
        <w:pStyle w:val="BodyText"/>
        <w:rPr>
          <w:szCs w:val="20"/>
          <w:lang w:eastAsia="ja-JP"/>
        </w:rPr>
      </w:pPr>
      <w:r w:rsidRPr="005B59D1">
        <w:rPr>
          <w:b/>
          <w:szCs w:val="20"/>
          <w:lang w:eastAsia="ja-JP"/>
        </w:rPr>
        <w:t xml:space="preserve">Proposal 5: </w:t>
      </w:r>
      <w:r w:rsidR="00F8461C" w:rsidRPr="005B59D1">
        <w:rPr>
          <w:szCs w:val="20"/>
          <w:lang w:eastAsia="ja-JP"/>
        </w:rPr>
        <w:t>The UE shall report beams it can receive simultaneously based on beam grouping (Alt.1).</w:t>
      </w:r>
      <w:r w:rsidR="00023014" w:rsidRPr="005B59D1">
        <w:rPr>
          <w:szCs w:val="20"/>
          <w:lang w:eastAsia="ja-JP"/>
        </w:rPr>
        <w:t xml:space="preserve"> Thereby</w:t>
      </w:r>
      <w:r w:rsidR="0091639A" w:rsidRPr="005B59D1">
        <w:rPr>
          <w:szCs w:val="20"/>
          <w:lang w:eastAsia="ja-JP"/>
        </w:rPr>
        <w:t>,</w:t>
      </w:r>
      <w:r w:rsidR="00023014" w:rsidRPr="005B59D1">
        <w:rPr>
          <w:szCs w:val="20"/>
          <w:lang w:eastAsia="ja-JP"/>
        </w:rPr>
        <w:t xml:space="preserve"> the UE may be provisioned </w:t>
      </w:r>
      <w:r w:rsidR="0091639A" w:rsidRPr="005B59D1">
        <w:rPr>
          <w:szCs w:val="20"/>
          <w:lang w:eastAsia="ja-JP"/>
        </w:rPr>
        <w:t>either</w:t>
      </w:r>
      <w:r w:rsidR="00834981" w:rsidRPr="005B59D1">
        <w:rPr>
          <w:szCs w:val="20"/>
          <w:lang w:eastAsia="ja-JP"/>
        </w:rPr>
        <w:t xml:space="preserve"> </w:t>
      </w:r>
      <w:r w:rsidR="00023014" w:rsidRPr="005B59D1">
        <w:rPr>
          <w:szCs w:val="20"/>
          <w:lang w:eastAsia="ja-JP"/>
        </w:rPr>
        <w:t>to report beams</w:t>
      </w:r>
      <w:r w:rsidR="00834981" w:rsidRPr="005B59D1">
        <w:rPr>
          <w:szCs w:val="20"/>
          <w:lang w:eastAsia="ja-JP"/>
        </w:rPr>
        <w:t xml:space="preserve"> it ca</w:t>
      </w:r>
      <w:r w:rsidR="0091639A" w:rsidRPr="005B59D1">
        <w:rPr>
          <w:szCs w:val="20"/>
          <w:lang w:eastAsia="ja-JP"/>
        </w:rPr>
        <w:t>n monitor simultaneously and or</w:t>
      </w:r>
      <w:r w:rsidR="00834981" w:rsidRPr="005B59D1">
        <w:rPr>
          <w:szCs w:val="20"/>
          <w:lang w:eastAsia="ja-JP"/>
        </w:rPr>
        <w:t xml:space="preserve"> beams that are suited for spatial MIMO</w:t>
      </w:r>
      <w:r w:rsidR="005B59D1" w:rsidRPr="005B59D1">
        <w:rPr>
          <w:szCs w:val="20"/>
          <w:lang w:eastAsia="ja-JP"/>
        </w:rPr>
        <w:t xml:space="preserve"> with multiplexing gain</w:t>
      </w:r>
      <w:r w:rsidR="00834981" w:rsidRPr="005B59D1">
        <w:rPr>
          <w:szCs w:val="20"/>
          <w:lang w:eastAsia="ja-JP"/>
        </w:rPr>
        <w:t xml:space="preserve">. </w:t>
      </w:r>
    </w:p>
    <w:p w14:paraId="24EB73B7" w14:textId="1AA3D44F" w:rsidR="00F8461C" w:rsidRPr="00783B77" w:rsidRDefault="007D1E61" w:rsidP="00797797">
      <w:pPr>
        <w:pStyle w:val="BodyText"/>
        <w:rPr>
          <w:szCs w:val="20"/>
          <w:lang w:eastAsia="ja-JP"/>
        </w:rPr>
      </w:pPr>
      <w:r w:rsidRPr="00783B77">
        <w:rPr>
          <w:b/>
          <w:szCs w:val="20"/>
          <w:lang w:eastAsia="ja-JP"/>
        </w:rPr>
        <w:t>Proposal 6</w:t>
      </w:r>
      <w:r w:rsidRPr="00783B77">
        <w:rPr>
          <w:szCs w:val="20"/>
          <w:lang w:eastAsia="ja-JP"/>
        </w:rPr>
        <w:t xml:space="preserve">: </w:t>
      </w:r>
      <w:r w:rsidR="0091639A" w:rsidRPr="00783B77">
        <w:rPr>
          <w:szCs w:val="20"/>
          <w:lang w:eastAsia="ja-JP"/>
        </w:rPr>
        <w:t xml:space="preserve">The size </w:t>
      </w:r>
      <w:r w:rsidRPr="00783B77">
        <w:rPr>
          <w:szCs w:val="20"/>
          <w:lang w:eastAsia="ja-JP"/>
        </w:rPr>
        <w:t xml:space="preserve">of Alt.1 based </w:t>
      </w:r>
      <w:r w:rsidR="0091639A" w:rsidRPr="00783B77">
        <w:rPr>
          <w:szCs w:val="20"/>
          <w:lang w:eastAsia="ja-JP"/>
        </w:rPr>
        <w:t xml:space="preserve">reports can be scaled by provisioning the UE to </w:t>
      </w:r>
      <w:r w:rsidRPr="00783B77">
        <w:rPr>
          <w:szCs w:val="20"/>
          <w:lang w:eastAsia="ja-JP"/>
        </w:rPr>
        <w:t>only report about the N best rx-beam groups.</w:t>
      </w:r>
    </w:p>
    <w:p w14:paraId="4A74EA28" w14:textId="0885BD97" w:rsidR="00400A2D" w:rsidRDefault="00400A2D" w:rsidP="00B23E25">
      <w:pPr>
        <w:pStyle w:val="BodyText"/>
        <w:rPr>
          <w:lang w:eastAsia="ja-JP"/>
        </w:rPr>
      </w:pPr>
    </w:p>
    <w:p w14:paraId="51BADAEF" w14:textId="5BBE23C0" w:rsidR="00947BDA" w:rsidRDefault="00380980" w:rsidP="00947BDA">
      <w:pPr>
        <w:pStyle w:val="Heading1"/>
        <w:rPr>
          <w:lang w:eastAsia="ja-JP"/>
        </w:rPr>
      </w:pPr>
      <w:r>
        <w:rPr>
          <w:lang w:eastAsia="ja-JP"/>
        </w:rPr>
        <w:t>Simulations</w:t>
      </w:r>
    </w:p>
    <w:p w14:paraId="72641738" w14:textId="77777777" w:rsidR="005A3087" w:rsidRPr="0027090F" w:rsidRDefault="005A3087" w:rsidP="005A3087">
      <w:pPr>
        <w:jc w:val="both"/>
        <w:rPr>
          <w:szCs w:val="20"/>
          <w:lang w:val="en-GB"/>
        </w:rPr>
      </w:pPr>
      <w:r w:rsidRPr="0027090F">
        <w:rPr>
          <w:szCs w:val="20"/>
          <w:lang w:val="en-GB"/>
        </w:rPr>
        <w:t>In the simulation, we apply CDL-B model defined in 3GPP TR 38.900. The CDL-B model captures a rich-scattering environment that contains a couple of clusters with comparable powers, which can be considered a worst-case scenario for our purpose. The pre-beamforming RMS delay is based on the nominal delay case of 100 ns. Besides, we also randomize the AoA and AoD angles of the clusters by adding random rotation angles to them based on Section 7.7.5.1 in 3GPP TR 38.900. We assume the gNB has 3 sectors each covering 120 degree of angular space; the UE has two antenna arrays one on its front and one on its back side, each covering 180 degree of space. In the simulation, we focus on the gNB sector which excites the strongest cluster and UE antenna array with the larger RSRP.</w:t>
      </w:r>
    </w:p>
    <w:p w14:paraId="04DBABC5" w14:textId="77777777" w:rsidR="005A3087" w:rsidRPr="0027090F" w:rsidRDefault="005A3087" w:rsidP="005A3087">
      <w:pPr>
        <w:jc w:val="both"/>
        <w:rPr>
          <w:szCs w:val="20"/>
          <w:lang w:val="en-GB"/>
        </w:rPr>
      </w:pPr>
    </w:p>
    <w:p w14:paraId="7A5951BF" w14:textId="5B19A5A2" w:rsidR="005A3087" w:rsidRPr="0027090F" w:rsidRDefault="005A3087" w:rsidP="005A3087">
      <w:pPr>
        <w:jc w:val="both"/>
        <w:rPr>
          <w:szCs w:val="20"/>
          <w:lang w:val="en-GB"/>
        </w:rPr>
      </w:pPr>
      <w:r w:rsidRPr="0027090F">
        <w:rPr>
          <w:szCs w:val="20"/>
          <w:lang w:val="en-GB"/>
        </w:rPr>
        <w:t xml:space="preserve">We simulate the gNB sweeping its composite beam in azimuthal direction </w:t>
      </w:r>
      <w:r w:rsidR="00CD3321">
        <w:rPr>
          <w:szCs w:val="20"/>
          <w:lang w:val="en-GB"/>
        </w:rPr>
        <w:t xml:space="preserve">only </w:t>
      </w:r>
      <w:r w:rsidRPr="0027090F">
        <w:rPr>
          <w:szCs w:val="20"/>
          <w:lang w:val="en-GB"/>
        </w:rPr>
        <w:t xml:space="preserve">and assume single polarization for simplicity. The gNB </w:t>
      </w:r>
      <w:r w:rsidR="00CD3321">
        <w:rPr>
          <w:szCs w:val="20"/>
          <w:lang w:val="en-GB"/>
        </w:rPr>
        <w:t>employs a</w:t>
      </w:r>
      <w:r w:rsidRPr="0027090F">
        <w:rPr>
          <w:szCs w:val="20"/>
          <w:lang w:val="en-GB"/>
        </w:rPr>
        <w:t xml:space="preserve"> 8x1-element linear array with half-wavelength spacing, while the UE has a 4x1-element linear array with the same spacing. We base the codebook for beam sweeping for both gNB and UE on 2xoversampled DFT beams. The gNB covers a 120 degree sector using 15 DFT beams and the UE uses 8 wider DFT beams to cover 180 degree of azimuthal space. </w:t>
      </w:r>
    </w:p>
    <w:p w14:paraId="4FA1FA88" w14:textId="0BEA1E61" w:rsidR="005A3087" w:rsidRPr="0027090F" w:rsidRDefault="00CD3321" w:rsidP="005A3087">
      <w:pPr>
        <w:jc w:val="both"/>
        <w:rPr>
          <w:szCs w:val="20"/>
          <w:lang w:val="en-GB"/>
        </w:rPr>
      </w:pPr>
      <w:r>
        <w:rPr>
          <w:szCs w:val="20"/>
          <w:lang w:val="en-GB"/>
        </w:rPr>
        <w:t>For the transmission of SS-blocks the</w:t>
      </w:r>
      <w:r w:rsidR="005A3087" w:rsidRPr="0027090F">
        <w:rPr>
          <w:szCs w:val="20"/>
          <w:lang w:val="en-GB"/>
        </w:rPr>
        <w:t xml:space="preserve"> gNB uses composite beams consisting of 2 or 4 DFT beams which are maximally separated. It scans the sector using 8 or 4 SS-blocks for 2 or 4 DFT beams, respectively.</w:t>
      </w:r>
    </w:p>
    <w:p w14:paraId="14150DD9" w14:textId="77777777" w:rsidR="005A3087" w:rsidRPr="0027090F" w:rsidRDefault="005A3087" w:rsidP="005A3087">
      <w:pPr>
        <w:jc w:val="both"/>
        <w:rPr>
          <w:szCs w:val="20"/>
          <w:lang w:val="en-GB"/>
        </w:rPr>
      </w:pPr>
      <w:r w:rsidRPr="0027090F">
        <w:rPr>
          <w:szCs w:val="20"/>
          <w:lang w:val="en-GB"/>
        </w:rPr>
        <w:t>The waveforms associated to these beams use the same time-frequency resources and therefore a UE cannot distinguish between the contributions of individual beams. Table 7 summarizes the simulation assumptions.</w:t>
      </w:r>
    </w:p>
    <w:p w14:paraId="6B55652E" w14:textId="77777777" w:rsidR="005A3087" w:rsidRDefault="005A3087" w:rsidP="005A3087">
      <w:pPr>
        <w:jc w:val="both"/>
        <w:rPr>
          <w:rFonts w:eastAsia="MS Mincho"/>
          <w:lang w:eastAsia="ja-JP"/>
        </w:rPr>
      </w:pPr>
    </w:p>
    <w:p w14:paraId="2011702F" w14:textId="71A11CF4" w:rsidR="005A3087" w:rsidRPr="0027090F" w:rsidRDefault="005A3087" w:rsidP="005A3087">
      <w:pPr>
        <w:jc w:val="both"/>
        <w:rPr>
          <w:szCs w:val="20"/>
          <w:lang w:val="en-GB"/>
        </w:rPr>
      </w:pPr>
      <w:r w:rsidRPr="0027090F">
        <w:rPr>
          <w:szCs w:val="20"/>
          <w:lang w:val="en-GB"/>
        </w:rPr>
        <w:t>In the simulation, we let the UE find for the strongest SS-block the best RX-beam (</w:t>
      </w:r>
      <m:oMath>
        <m:sSub>
          <m:sSubPr>
            <m:ctrlPr>
              <w:rPr>
                <w:rFonts w:ascii="Cambria Math" w:hAnsi="Cambria Math"/>
                <w:i/>
                <w:szCs w:val="20"/>
                <w:lang w:val="en-GB"/>
              </w:rPr>
            </m:ctrlPr>
          </m:sSubPr>
          <m:e>
            <m:r>
              <w:rPr>
                <w:rFonts w:ascii="Cambria Math" w:hAnsi="Cambria Math"/>
                <w:szCs w:val="20"/>
                <w:lang w:val="en-GB"/>
              </w:rPr>
              <m:t>RxBeam</m:t>
            </m:r>
          </m:e>
          <m:sub>
            <m:r>
              <w:rPr>
                <w:rFonts w:ascii="Cambria Math" w:hAnsi="Cambria Math"/>
                <w:szCs w:val="20"/>
                <w:lang w:val="en-GB"/>
              </w:rPr>
              <m:t>1</m:t>
            </m:r>
          </m:sub>
        </m:sSub>
      </m:oMath>
      <w:r w:rsidRPr="0027090F">
        <w:rPr>
          <w:szCs w:val="20"/>
          <w:lang w:val="en-GB"/>
        </w:rPr>
        <w:t>) from its codebook and measure the RSRP of the composite beam (</w:t>
      </w:r>
      <m:oMath>
        <m:sSub>
          <m:sSubPr>
            <m:ctrlPr>
              <w:rPr>
                <w:rFonts w:ascii="Cambria Math" w:hAnsi="Cambria Math"/>
                <w:i/>
                <w:szCs w:val="20"/>
                <w:lang w:val="en-GB"/>
              </w:rPr>
            </m:ctrlPr>
          </m:sSubPr>
          <m:e>
            <m:r>
              <w:rPr>
                <w:rFonts w:ascii="Cambria Math" w:hAnsi="Cambria Math"/>
                <w:szCs w:val="20"/>
                <w:lang w:val="en-GB"/>
              </w:rPr>
              <m:t>RSRP</m:t>
            </m:r>
          </m:e>
          <m:sub>
            <m:r>
              <w:rPr>
                <w:rFonts w:ascii="Cambria Math" w:hAnsi="Cambria Math"/>
                <w:szCs w:val="20"/>
                <w:lang w:val="en-GB"/>
              </w:rPr>
              <m:t>0</m:t>
            </m:r>
          </m:sub>
        </m:sSub>
      </m:oMath>
      <w:r w:rsidRPr="0027090F">
        <w:rPr>
          <w:szCs w:val="20"/>
          <w:lang w:val="en-GB"/>
        </w:rPr>
        <w:t xml:space="preserve">). Then we identify the strongest component beam </w:t>
      </w:r>
      <w:r w:rsidR="00CD3321">
        <w:rPr>
          <w:szCs w:val="20"/>
          <w:lang w:val="en-GB"/>
        </w:rPr>
        <w:t xml:space="preserve">of the SS-block </w:t>
      </w:r>
      <w:r w:rsidRPr="0027090F">
        <w:rPr>
          <w:szCs w:val="20"/>
          <w:lang w:val="en-GB"/>
        </w:rPr>
        <w:t>and find the RX beam (</w:t>
      </w:r>
      <m:oMath>
        <m:sSub>
          <m:sSubPr>
            <m:ctrlPr>
              <w:rPr>
                <w:rFonts w:ascii="Cambria Math" w:hAnsi="Cambria Math"/>
                <w:i/>
                <w:szCs w:val="20"/>
                <w:lang w:val="en-GB"/>
              </w:rPr>
            </m:ctrlPr>
          </m:sSubPr>
          <m:e>
            <m:r>
              <w:rPr>
                <w:rFonts w:ascii="Cambria Math" w:hAnsi="Cambria Math"/>
                <w:szCs w:val="20"/>
                <w:lang w:val="en-GB"/>
              </w:rPr>
              <m:t>RxBeam</m:t>
            </m:r>
          </m:e>
          <m:sub>
            <m:r>
              <w:rPr>
                <w:rFonts w:ascii="Cambria Math" w:hAnsi="Cambria Math"/>
                <w:szCs w:val="20"/>
                <w:lang w:val="en-GB"/>
              </w:rPr>
              <m:t>2</m:t>
            </m:r>
          </m:sub>
        </m:sSub>
      </m:oMath>
      <w:r w:rsidRPr="0027090F">
        <w:rPr>
          <w:szCs w:val="20"/>
          <w:lang w:val="en-GB"/>
        </w:rPr>
        <w:t>) that is optimal for its reception.</w:t>
      </w:r>
    </w:p>
    <w:p w14:paraId="01E20F59" w14:textId="2034DA0B" w:rsidR="005A3087" w:rsidRPr="0027090F" w:rsidRDefault="005A3087" w:rsidP="005A3087">
      <w:pPr>
        <w:jc w:val="both"/>
        <w:rPr>
          <w:szCs w:val="20"/>
          <w:lang w:val="en-GB"/>
        </w:rPr>
      </w:pPr>
      <w:r w:rsidRPr="0027090F">
        <w:rPr>
          <w:szCs w:val="20"/>
          <w:lang w:val="en-GB"/>
        </w:rPr>
        <w:t xml:space="preserve">Now we measure the RSRP of the strongest component beam using </w:t>
      </w:r>
      <m:oMath>
        <m:sSub>
          <m:sSubPr>
            <m:ctrlPr>
              <w:rPr>
                <w:rFonts w:ascii="Cambria Math" w:hAnsi="Cambria Math"/>
                <w:i/>
                <w:szCs w:val="20"/>
                <w:lang w:val="en-GB"/>
              </w:rPr>
            </m:ctrlPr>
          </m:sSubPr>
          <m:e>
            <m:r>
              <w:rPr>
                <w:rFonts w:ascii="Cambria Math" w:hAnsi="Cambria Math"/>
                <w:szCs w:val="20"/>
                <w:lang w:val="en-GB"/>
              </w:rPr>
              <m:t>RxBeam</m:t>
            </m:r>
          </m:e>
          <m:sub>
            <m:r>
              <w:rPr>
                <w:rFonts w:ascii="Cambria Math" w:hAnsi="Cambria Math"/>
                <w:szCs w:val="20"/>
                <w:lang w:val="en-GB"/>
              </w:rPr>
              <m:t>1</m:t>
            </m:r>
          </m:sub>
        </m:sSub>
      </m:oMath>
      <w:r w:rsidRPr="0027090F">
        <w:rPr>
          <w:szCs w:val="20"/>
          <w:lang w:val="en-GB"/>
        </w:rPr>
        <w:t xml:space="preserve"> and</w:t>
      </w:r>
      <w:r w:rsidR="00524286">
        <w:rPr>
          <w:szCs w:val="20"/>
          <w:lang w:val="en-GB"/>
        </w:rPr>
        <w:t xml:space="preserve"> </w:t>
      </w:r>
      <m:oMath>
        <m:sSub>
          <m:sSubPr>
            <m:ctrlPr>
              <w:rPr>
                <w:rFonts w:ascii="Cambria Math" w:hAnsi="Cambria Math"/>
                <w:i/>
                <w:szCs w:val="20"/>
                <w:lang w:val="en-GB"/>
              </w:rPr>
            </m:ctrlPr>
          </m:sSubPr>
          <m:e>
            <m:r>
              <w:rPr>
                <w:rFonts w:ascii="Cambria Math" w:hAnsi="Cambria Math"/>
                <w:szCs w:val="20"/>
                <w:lang w:val="en-GB"/>
              </w:rPr>
              <m:t>RxBeam</m:t>
            </m:r>
          </m:e>
          <m:sub>
            <m:r>
              <w:rPr>
                <w:rFonts w:ascii="Cambria Math" w:hAnsi="Cambria Math"/>
                <w:szCs w:val="20"/>
                <w:lang w:val="en-GB"/>
              </w:rPr>
              <m:t>2</m:t>
            </m:r>
          </m:sub>
        </m:sSub>
      </m:oMath>
      <w:r w:rsidRPr="0027090F">
        <w:rPr>
          <w:szCs w:val="20"/>
          <w:lang w:val="en-GB"/>
        </w:rPr>
        <w:t>.</w:t>
      </w:r>
      <w:r w:rsidR="00CD3321">
        <w:rPr>
          <w:szCs w:val="20"/>
          <w:lang w:val="en-GB"/>
        </w:rPr>
        <w:t xml:space="preserve"> </w:t>
      </w:r>
      <w:r w:rsidRPr="0027090F">
        <w:rPr>
          <w:szCs w:val="20"/>
          <w:lang w:val="en-GB"/>
        </w:rPr>
        <w:t xml:space="preserve">We label the respective values with </w:t>
      </w:r>
      <m:oMath>
        <m:sSub>
          <m:sSubPr>
            <m:ctrlPr>
              <w:rPr>
                <w:rFonts w:ascii="Cambria Math" w:hAnsi="Cambria Math"/>
                <w:i/>
                <w:szCs w:val="20"/>
                <w:lang w:val="en-GB"/>
              </w:rPr>
            </m:ctrlPr>
          </m:sSubPr>
          <m:e>
            <m:r>
              <w:rPr>
                <w:rFonts w:ascii="Cambria Math" w:hAnsi="Cambria Math"/>
                <w:szCs w:val="20"/>
                <w:lang w:val="en-GB"/>
              </w:rPr>
              <m:t>RSRP</m:t>
            </m:r>
          </m:e>
          <m:sub>
            <m:r>
              <w:rPr>
                <w:rFonts w:ascii="Cambria Math" w:hAnsi="Cambria Math"/>
                <w:szCs w:val="20"/>
                <w:lang w:val="en-GB"/>
              </w:rPr>
              <m:t>1</m:t>
            </m:r>
          </m:sub>
        </m:sSub>
      </m:oMath>
      <w:r w:rsidR="00524286">
        <w:rPr>
          <w:szCs w:val="20"/>
          <w:lang w:val="en-GB"/>
        </w:rPr>
        <w:t xml:space="preserve"> and </w:t>
      </w:r>
      <m:oMath>
        <m:sSub>
          <m:sSubPr>
            <m:ctrlPr>
              <w:rPr>
                <w:rFonts w:ascii="Cambria Math" w:hAnsi="Cambria Math"/>
                <w:i/>
                <w:szCs w:val="20"/>
                <w:lang w:val="en-GB"/>
              </w:rPr>
            </m:ctrlPr>
          </m:sSubPr>
          <m:e>
            <m:r>
              <w:rPr>
                <w:rFonts w:ascii="Cambria Math" w:hAnsi="Cambria Math"/>
                <w:szCs w:val="20"/>
                <w:lang w:val="en-GB"/>
              </w:rPr>
              <m:t>RSRP</m:t>
            </m:r>
          </m:e>
          <m:sub>
            <m:r>
              <w:rPr>
                <w:rFonts w:ascii="Cambria Math" w:hAnsi="Cambria Math"/>
                <w:szCs w:val="20"/>
                <w:lang w:val="en-GB"/>
              </w:rPr>
              <m:t>2</m:t>
            </m:r>
          </m:sub>
        </m:sSub>
      </m:oMath>
      <w:r w:rsidRPr="0027090F">
        <w:rPr>
          <w:szCs w:val="20"/>
          <w:lang w:val="en-GB"/>
        </w:rPr>
        <w:t>.</w:t>
      </w:r>
    </w:p>
    <w:p w14:paraId="587383ED" w14:textId="77777777" w:rsidR="005A3087" w:rsidRPr="0027090F" w:rsidRDefault="005A3087" w:rsidP="005A3087">
      <w:pPr>
        <w:jc w:val="both"/>
        <w:rPr>
          <w:szCs w:val="20"/>
          <w:lang w:val="en-GB"/>
        </w:rPr>
      </w:pPr>
    </w:p>
    <w:p w14:paraId="6298F696" w14:textId="2D9B7230" w:rsidR="005A3087" w:rsidRPr="0027090F" w:rsidRDefault="00524286" w:rsidP="005A3087">
      <w:pPr>
        <w:jc w:val="both"/>
        <w:rPr>
          <w:szCs w:val="20"/>
          <w:lang w:val="en-GB"/>
        </w:rPr>
      </w:pPr>
      <w:r>
        <w:rPr>
          <w:szCs w:val="20"/>
          <w:lang w:val="en-GB"/>
        </w:rPr>
        <w:t>The difference</w:t>
      </w:r>
      <w:r w:rsidR="005A3087" w:rsidRPr="0027090F">
        <w:rPr>
          <w:szCs w:val="20"/>
          <w:lang w:val="en-GB"/>
        </w:rPr>
        <w:t xml:space="preserve"> </w:t>
      </w:r>
      <m:oMath>
        <m:sSub>
          <m:sSubPr>
            <m:ctrlPr>
              <w:rPr>
                <w:rFonts w:ascii="Cambria Math" w:hAnsi="Cambria Math"/>
                <w:i/>
                <w:szCs w:val="20"/>
                <w:lang w:val="en-GB"/>
              </w:rPr>
            </m:ctrlPr>
          </m:sSubPr>
          <m:e>
            <m:r>
              <w:rPr>
                <w:rFonts w:ascii="Cambria Math" w:hAnsi="Cambria Math"/>
                <w:szCs w:val="20"/>
                <w:lang w:val="en-GB"/>
              </w:rPr>
              <m:t>RSRP</m:t>
            </m:r>
          </m:e>
          <m:sub>
            <m:r>
              <w:rPr>
                <w:rFonts w:ascii="Cambria Math" w:hAnsi="Cambria Math"/>
                <w:szCs w:val="20"/>
                <w:lang w:val="en-GB"/>
              </w:rPr>
              <m:t>2</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RSRP</m:t>
            </m:r>
          </m:e>
          <m:sub>
            <m:r>
              <w:rPr>
                <w:rFonts w:ascii="Cambria Math" w:hAnsi="Cambria Math"/>
                <w:szCs w:val="20"/>
                <w:lang w:val="en-GB"/>
              </w:rPr>
              <m:t>1</m:t>
            </m:r>
          </m:sub>
        </m:sSub>
      </m:oMath>
      <w:r w:rsidR="005A3087" w:rsidRPr="0027090F">
        <w:rPr>
          <w:szCs w:val="20"/>
          <w:lang w:val="en-GB"/>
        </w:rPr>
        <w:t xml:space="preserve"> represents the bias between the suboptimal </w:t>
      </w:r>
      <w:r>
        <w:rPr>
          <w:szCs w:val="20"/>
          <w:lang w:val="en-GB"/>
        </w:rPr>
        <w:t xml:space="preserve">beam </w:t>
      </w:r>
      <m:oMath>
        <m:sSub>
          <m:sSubPr>
            <m:ctrlPr>
              <w:rPr>
                <w:rFonts w:ascii="Cambria Math" w:hAnsi="Cambria Math"/>
                <w:i/>
                <w:szCs w:val="20"/>
                <w:lang w:val="en-GB"/>
              </w:rPr>
            </m:ctrlPr>
          </m:sSubPr>
          <m:e>
            <m:r>
              <w:rPr>
                <w:rFonts w:ascii="Cambria Math" w:hAnsi="Cambria Math"/>
                <w:szCs w:val="20"/>
                <w:lang w:val="en-GB"/>
              </w:rPr>
              <m:t>RxBeam</m:t>
            </m:r>
          </m:e>
          <m:sub>
            <m:r>
              <w:rPr>
                <w:rFonts w:ascii="Cambria Math" w:hAnsi="Cambria Math"/>
                <w:szCs w:val="20"/>
                <w:lang w:val="en-GB"/>
              </w:rPr>
              <m:t>1</m:t>
            </m:r>
          </m:sub>
        </m:sSub>
      </m:oMath>
      <w:r>
        <w:rPr>
          <w:szCs w:val="20"/>
          <w:lang w:val="en-GB"/>
        </w:rPr>
        <w:t xml:space="preserve"> </w:t>
      </w:r>
      <w:r w:rsidR="005A3087" w:rsidRPr="0027090F">
        <w:rPr>
          <w:szCs w:val="20"/>
          <w:lang w:val="en-GB"/>
        </w:rPr>
        <w:t xml:space="preserve">and </w:t>
      </w:r>
      <w:r w:rsidR="00577CD6">
        <w:rPr>
          <w:szCs w:val="20"/>
          <w:lang w:val="en-GB"/>
        </w:rPr>
        <w:t xml:space="preserve">the </w:t>
      </w:r>
      <w:r w:rsidR="005A3087" w:rsidRPr="0027090F">
        <w:rPr>
          <w:szCs w:val="20"/>
          <w:lang w:val="en-GB"/>
        </w:rPr>
        <w:t xml:space="preserve">optimal </w:t>
      </w:r>
      <m:oMath>
        <m:sSub>
          <m:sSubPr>
            <m:ctrlPr>
              <w:rPr>
                <w:rFonts w:ascii="Cambria Math" w:hAnsi="Cambria Math"/>
                <w:i/>
                <w:szCs w:val="20"/>
                <w:lang w:val="en-GB"/>
              </w:rPr>
            </m:ctrlPr>
          </m:sSubPr>
          <m:e>
            <m:r>
              <w:rPr>
                <w:rFonts w:ascii="Cambria Math" w:hAnsi="Cambria Math"/>
                <w:szCs w:val="20"/>
                <w:lang w:val="en-GB"/>
              </w:rPr>
              <m:t>RxBeam</m:t>
            </m:r>
          </m:e>
          <m:sub>
            <m:r>
              <w:rPr>
                <w:rFonts w:ascii="Cambria Math" w:hAnsi="Cambria Math"/>
                <w:szCs w:val="20"/>
                <w:lang w:val="en-GB"/>
              </w:rPr>
              <m:t>2</m:t>
            </m:r>
          </m:sub>
        </m:sSub>
      </m:oMath>
      <w:r w:rsidR="005A3087" w:rsidRPr="0027090F">
        <w:rPr>
          <w:szCs w:val="20"/>
          <w:lang w:val="en-GB"/>
        </w:rPr>
        <w:t xml:space="preserve">. Figure 3 shows the cdf of the RSRP loss </w:t>
      </w:r>
      <m:oMath>
        <m:sSub>
          <m:sSubPr>
            <m:ctrlPr>
              <w:rPr>
                <w:rFonts w:ascii="Cambria Math" w:hAnsi="Cambria Math"/>
                <w:i/>
                <w:szCs w:val="20"/>
                <w:lang w:val="en-GB"/>
              </w:rPr>
            </m:ctrlPr>
          </m:sSubPr>
          <m:e>
            <m:r>
              <w:rPr>
                <w:rFonts w:ascii="Cambria Math" w:hAnsi="Cambria Math"/>
                <w:szCs w:val="20"/>
                <w:lang w:val="en-GB"/>
              </w:rPr>
              <m:t>RSRP</m:t>
            </m:r>
          </m:e>
          <m:sub>
            <m:r>
              <w:rPr>
                <w:rFonts w:ascii="Cambria Math" w:hAnsi="Cambria Math"/>
                <w:szCs w:val="20"/>
                <w:lang w:val="en-GB"/>
              </w:rPr>
              <m:t>2</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RSRP</m:t>
            </m:r>
          </m:e>
          <m:sub>
            <m:r>
              <w:rPr>
                <w:rFonts w:ascii="Cambria Math" w:hAnsi="Cambria Math"/>
                <w:szCs w:val="20"/>
                <w:lang w:val="en-GB"/>
              </w:rPr>
              <m:t>1</m:t>
            </m:r>
          </m:sub>
        </m:sSub>
      </m:oMath>
      <w:r w:rsidR="00CD3321">
        <w:rPr>
          <w:szCs w:val="20"/>
          <w:lang w:val="en-GB"/>
        </w:rPr>
        <w:t xml:space="preserve"> </w:t>
      </w:r>
      <w:r w:rsidR="005A3087" w:rsidRPr="0027090F">
        <w:rPr>
          <w:szCs w:val="20"/>
          <w:lang w:val="en-GB"/>
        </w:rPr>
        <w:t>due to the RX-beam mismatch. The RSRP loss increases with the number of component beams. With 4 component beams the 90 percentile of the RSRP loss is only 1.2dB, indicating a rather small RX beam mismatch. So often the best Rx beam for the composite beam is also nearly optimal for the strongest component beam.</w:t>
      </w:r>
    </w:p>
    <w:p w14:paraId="2138C105" w14:textId="77777777" w:rsidR="005A3087" w:rsidRPr="0027090F" w:rsidRDefault="005A3087" w:rsidP="005A3087">
      <w:pPr>
        <w:jc w:val="both"/>
        <w:rPr>
          <w:szCs w:val="20"/>
          <w:lang w:val="en-GB"/>
        </w:rPr>
      </w:pPr>
    </w:p>
    <w:p w14:paraId="19519F35" w14:textId="33DB819B" w:rsidR="005A3087" w:rsidRPr="0027090F" w:rsidRDefault="005A3087" w:rsidP="005A3087">
      <w:pPr>
        <w:jc w:val="both"/>
        <w:rPr>
          <w:szCs w:val="20"/>
          <w:lang w:val="en-GB"/>
        </w:rPr>
      </w:pPr>
      <w:r w:rsidRPr="0027090F">
        <w:rPr>
          <w:szCs w:val="20"/>
          <w:lang w:val="en-GB"/>
        </w:rPr>
        <w:lastRenderedPageBreak/>
        <w:t xml:space="preserve">The cdf of the difference </w:t>
      </w:r>
      <m:oMath>
        <m:sSub>
          <m:sSubPr>
            <m:ctrlPr>
              <w:rPr>
                <w:rFonts w:ascii="Cambria Math" w:hAnsi="Cambria Math"/>
                <w:i/>
                <w:szCs w:val="20"/>
                <w:lang w:val="en-GB"/>
              </w:rPr>
            </m:ctrlPr>
          </m:sSubPr>
          <m:e>
            <m:r>
              <w:rPr>
                <w:rFonts w:ascii="Cambria Math" w:hAnsi="Cambria Math"/>
                <w:szCs w:val="20"/>
                <w:lang w:val="en-GB"/>
              </w:rPr>
              <m:t>RSRP</m:t>
            </m:r>
          </m:e>
          <m:sub>
            <m:r>
              <w:rPr>
                <w:rFonts w:ascii="Cambria Math" w:hAnsi="Cambria Math"/>
                <w:szCs w:val="20"/>
                <w:lang w:val="en-GB"/>
              </w:rPr>
              <m:t>2</m:t>
            </m:r>
          </m:sub>
        </m:sSub>
        <m:r>
          <w:rPr>
            <w:rFonts w:ascii="Cambria Math" w:hAnsi="Cambria Math"/>
            <w:szCs w:val="20"/>
            <w:lang w:val="en-GB"/>
          </w:rPr>
          <m:t>-</m:t>
        </m:r>
        <m:sSub>
          <m:sSubPr>
            <m:ctrlPr>
              <w:rPr>
                <w:rFonts w:ascii="Cambria Math" w:hAnsi="Cambria Math"/>
                <w:i/>
                <w:szCs w:val="20"/>
                <w:lang w:val="en-GB"/>
              </w:rPr>
            </m:ctrlPr>
          </m:sSubPr>
          <m:e>
            <m:r>
              <w:rPr>
                <w:rFonts w:ascii="Cambria Math" w:hAnsi="Cambria Math"/>
                <w:szCs w:val="20"/>
                <w:lang w:val="en-GB"/>
              </w:rPr>
              <m:t>RSRP</m:t>
            </m:r>
          </m:e>
          <m:sub>
            <m:r>
              <w:rPr>
                <w:rFonts w:ascii="Cambria Math" w:hAnsi="Cambria Math"/>
                <w:szCs w:val="20"/>
                <w:lang w:val="en-GB"/>
              </w:rPr>
              <m:t>0</m:t>
            </m:r>
          </m:sub>
        </m:sSub>
      </m:oMath>
      <w:r w:rsidRPr="0027090F">
        <w:rPr>
          <w:szCs w:val="20"/>
          <w:lang w:val="en-GB"/>
        </w:rPr>
        <w:t xml:space="preserve"> is plotted in Figure 4. It shows that one can use </w:t>
      </w:r>
      <m:oMath>
        <m:sSub>
          <m:sSubPr>
            <m:ctrlPr>
              <w:rPr>
                <w:rFonts w:ascii="Cambria Math" w:hAnsi="Cambria Math"/>
                <w:i/>
                <w:szCs w:val="20"/>
                <w:lang w:val="en-GB"/>
              </w:rPr>
            </m:ctrlPr>
          </m:sSubPr>
          <m:e>
            <m:r>
              <w:rPr>
                <w:rFonts w:ascii="Cambria Math" w:hAnsi="Cambria Math"/>
                <w:szCs w:val="20"/>
                <w:lang w:val="en-GB"/>
              </w:rPr>
              <m:t>RSRP</m:t>
            </m:r>
          </m:e>
          <m:sub>
            <m:r>
              <w:rPr>
                <w:rFonts w:ascii="Cambria Math" w:hAnsi="Cambria Math"/>
                <w:szCs w:val="20"/>
                <w:lang w:val="en-GB"/>
              </w:rPr>
              <m:t>0</m:t>
            </m:r>
          </m:sub>
        </m:sSub>
      </m:oMath>
      <w:r w:rsidRPr="0027090F">
        <w:rPr>
          <w:szCs w:val="20"/>
          <w:lang w:val="en-GB"/>
        </w:rPr>
        <w:t xml:space="preserve"> as a predictor of </w:t>
      </w:r>
      <m:oMath>
        <m:sSub>
          <m:sSubPr>
            <m:ctrlPr>
              <w:rPr>
                <w:rFonts w:ascii="Cambria Math" w:hAnsi="Cambria Math"/>
                <w:i/>
                <w:szCs w:val="20"/>
                <w:lang w:val="en-GB"/>
              </w:rPr>
            </m:ctrlPr>
          </m:sSubPr>
          <m:e>
            <m:r>
              <w:rPr>
                <w:rFonts w:ascii="Cambria Math" w:hAnsi="Cambria Math"/>
                <w:szCs w:val="20"/>
                <w:lang w:val="en-GB"/>
              </w:rPr>
              <m:t>RSRP</m:t>
            </m:r>
          </m:e>
          <m:sub>
            <m:r>
              <w:rPr>
                <w:rFonts w:ascii="Cambria Math" w:hAnsi="Cambria Math"/>
                <w:szCs w:val="20"/>
                <w:lang w:val="en-GB"/>
              </w:rPr>
              <m:t>2</m:t>
            </m:r>
          </m:sub>
        </m:sSub>
      </m:oMath>
      <w:r w:rsidRPr="0027090F">
        <w:rPr>
          <w:szCs w:val="20"/>
          <w:lang w:val="en-GB"/>
        </w:rPr>
        <w:t xml:space="preserve">. In more than 95% of all cases it lies within a window of </w:t>
      </w:r>
      <m:oMath>
        <m:sSub>
          <m:sSubPr>
            <m:ctrlPr>
              <w:rPr>
                <w:rFonts w:ascii="Cambria Math" w:hAnsi="Cambria Math"/>
                <w:i/>
                <w:szCs w:val="20"/>
                <w:lang w:val="en-GB"/>
              </w:rPr>
            </m:ctrlPr>
          </m:sSubPr>
          <m:e>
            <m:r>
              <w:rPr>
                <w:rFonts w:ascii="Cambria Math" w:hAnsi="Cambria Math"/>
                <w:szCs w:val="20"/>
                <w:lang w:val="en-GB"/>
              </w:rPr>
              <m:t>RSRP</m:t>
            </m:r>
          </m:e>
          <m:sub>
            <m:r>
              <w:rPr>
                <w:rFonts w:ascii="Cambria Math" w:hAnsi="Cambria Math"/>
                <w:szCs w:val="20"/>
                <w:lang w:val="en-GB"/>
              </w:rPr>
              <m:t>0</m:t>
            </m:r>
          </m:sub>
        </m:sSub>
        <m:r>
          <w:rPr>
            <w:rFonts w:ascii="Cambria Math" w:hAnsi="Cambria Math"/>
            <w:szCs w:val="20"/>
            <w:lang w:val="en-GB"/>
          </w:rPr>
          <m:t>+[-1dB 2dB]</m:t>
        </m:r>
      </m:oMath>
      <w:r w:rsidRPr="0027090F">
        <w:rPr>
          <w:szCs w:val="20"/>
          <w:lang w:val="en-GB"/>
        </w:rPr>
        <w:t>.</w:t>
      </w:r>
    </w:p>
    <w:p w14:paraId="1BFF9426" w14:textId="77777777" w:rsidR="00400A2D" w:rsidRDefault="00400A2D" w:rsidP="00B23E25">
      <w:pPr>
        <w:pStyle w:val="BodyText"/>
        <w:rPr>
          <w:lang w:eastAsia="ja-JP"/>
        </w:rPr>
      </w:pPr>
    </w:p>
    <w:tbl>
      <w:tblPr>
        <w:tblStyle w:val="TableGrid"/>
        <w:tblW w:w="0" w:type="auto"/>
        <w:tblInd w:w="175" w:type="dxa"/>
        <w:tblLook w:val="04A0" w:firstRow="1" w:lastRow="0" w:firstColumn="1" w:lastColumn="0" w:noHBand="0" w:noVBand="1"/>
      </w:tblPr>
      <w:tblGrid>
        <w:gridCol w:w="2610"/>
        <w:gridCol w:w="5940"/>
      </w:tblGrid>
      <w:tr w:rsidR="005A3087" w14:paraId="12D9B5FF" w14:textId="77777777" w:rsidTr="00F77CB6">
        <w:tc>
          <w:tcPr>
            <w:tcW w:w="2610" w:type="dxa"/>
          </w:tcPr>
          <w:p w14:paraId="59462C43" w14:textId="77777777" w:rsidR="005A3087" w:rsidRDefault="005A3087" w:rsidP="00F77CB6">
            <w:pPr>
              <w:jc w:val="both"/>
              <w:rPr>
                <w:lang w:val="en-GB"/>
              </w:rPr>
            </w:pPr>
            <w:r>
              <w:rPr>
                <w:lang w:val="en-GB"/>
              </w:rPr>
              <w:t>Carrier frequency</w:t>
            </w:r>
          </w:p>
        </w:tc>
        <w:tc>
          <w:tcPr>
            <w:tcW w:w="5940" w:type="dxa"/>
            <w:shd w:val="clear" w:color="auto" w:fill="B8CCE4" w:themeFill="accent1" w:themeFillTint="66"/>
          </w:tcPr>
          <w:p w14:paraId="741CE067" w14:textId="77777777" w:rsidR="005A3087" w:rsidRDefault="005A3087" w:rsidP="00F77CB6">
            <w:pPr>
              <w:jc w:val="both"/>
              <w:rPr>
                <w:lang w:val="en-GB"/>
              </w:rPr>
            </w:pPr>
            <w:r>
              <w:rPr>
                <w:lang w:val="en-GB"/>
              </w:rPr>
              <w:t>30 GHz</w:t>
            </w:r>
          </w:p>
        </w:tc>
      </w:tr>
      <w:tr w:rsidR="005A3087" w14:paraId="7902C63F" w14:textId="77777777" w:rsidTr="00F77CB6">
        <w:tc>
          <w:tcPr>
            <w:tcW w:w="2610" w:type="dxa"/>
          </w:tcPr>
          <w:p w14:paraId="4527C4BD" w14:textId="77777777" w:rsidR="005A3087" w:rsidRDefault="005A3087" w:rsidP="00F77CB6">
            <w:pPr>
              <w:jc w:val="both"/>
              <w:rPr>
                <w:lang w:val="en-GB"/>
              </w:rPr>
            </w:pPr>
            <w:r>
              <w:rPr>
                <w:lang w:val="en-GB"/>
              </w:rPr>
              <w:t>Channel Model</w:t>
            </w:r>
          </w:p>
        </w:tc>
        <w:tc>
          <w:tcPr>
            <w:tcW w:w="5940" w:type="dxa"/>
            <w:shd w:val="clear" w:color="auto" w:fill="B8CCE4" w:themeFill="accent1" w:themeFillTint="66"/>
          </w:tcPr>
          <w:p w14:paraId="21B35CFB" w14:textId="77777777" w:rsidR="005A3087" w:rsidRDefault="005A3087" w:rsidP="00F77CB6">
            <w:pPr>
              <w:jc w:val="both"/>
              <w:rPr>
                <w:lang w:val="en-GB"/>
              </w:rPr>
            </w:pPr>
            <w:r>
              <w:rPr>
                <w:lang w:val="en-GB"/>
              </w:rPr>
              <w:t xml:space="preserve">CDL-B (see 3GPP TR 38.900 V1.0.0 table 7.7.1) with random rotations, i.e., random translation angles defined in 3GPP TR 38.900 V1.0.0 section 7.7.5.1, added to both AoAs and AoDs </w:t>
            </w:r>
          </w:p>
        </w:tc>
      </w:tr>
      <w:tr w:rsidR="005A3087" w14:paraId="6817CCAB" w14:textId="77777777" w:rsidTr="00F77CB6">
        <w:tc>
          <w:tcPr>
            <w:tcW w:w="2610" w:type="dxa"/>
          </w:tcPr>
          <w:p w14:paraId="7A7C6082" w14:textId="77777777" w:rsidR="005A3087" w:rsidRDefault="005A3087" w:rsidP="00F77CB6">
            <w:pPr>
              <w:jc w:val="both"/>
              <w:rPr>
                <w:lang w:val="en-GB"/>
              </w:rPr>
            </w:pPr>
            <w:r>
              <w:rPr>
                <w:lang w:val="en-GB"/>
              </w:rPr>
              <w:t>Pre-beamforming RMS delay spread</w:t>
            </w:r>
          </w:p>
        </w:tc>
        <w:tc>
          <w:tcPr>
            <w:tcW w:w="5940" w:type="dxa"/>
            <w:shd w:val="clear" w:color="auto" w:fill="B8CCE4" w:themeFill="accent1" w:themeFillTint="66"/>
          </w:tcPr>
          <w:p w14:paraId="108F64B9" w14:textId="77777777" w:rsidR="005A3087" w:rsidRDefault="005A3087" w:rsidP="00F77CB6">
            <w:pPr>
              <w:jc w:val="both"/>
              <w:rPr>
                <w:lang w:val="en-GB"/>
              </w:rPr>
            </w:pPr>
            <w:r>
              <w:rPr>
                <w:lang w:val="en-GB"/>
              </w:rPr>
              <w:t>100 ns (the “nominal” delay case)</w:t>
            </w:r>
          </w:p>
        </w:tc>
      </w:tr>
      <w:tr w:rsidR="005A3087" w14:paraId="011BD78A" w14:textId="77777777" w:rsidTr="00F77CB6">
        <w:tc>
          <w:tcPr>
            <w:tcW w:w="2610" w:type="dxa"/>
          </w:tcPr>
          <w:p w14:paraId="7413B68D" w14:textId="77777777" w:rsidR="005A3087" w:rsidRDefault="005A3087" w:rsidP="00F77CB6">
            <w:pPr>
              <w:jc w:val="both"/>
              <w:rPr>
                <w:lang w:val="en-GB"/>
              </w:rPr>
            </w:pPr>
            <w:r>
              <w:rPr>
                <w:lang w:val="en-GB"/>
              </w:rPr>
              <w:t>gNB antenna array</w:t>
            </w:r>
          </w:p>
        </w:tc>
        <w:tc>
          <w:tcPr>
            <w:tcW w:w="5940" w:type="dxa"/>
            <w:shd w:val="clear" w:color="auto" w:fill="B8CCE4" w:themeFill="accent1" w:themeFillTint="66"/>
          </w:tcPr>
          <w:p w14:paraId="334F37C9" w14:textId="77777777" w:rsidR="005A3087" w:rsidRDefault="005A3087" w:rsidP="00F77CB6">
            <w:pPr>
              <w:jc w:val="both"/>
              <w:rPr>
                <w:lang w:val="en-GB"/>
              </w:rPr>
            </w:pPr>
            <w:r>
              <w:rPr>
                <w:lang w:val="en-GB"/>
              </w:rPr>
              <w:t>8 in horizontal</w:t>
            </w:r>
          </w:p>
        </w:tc>
      </w:tr>
      <w:tr w:rsidR="005A3087" w14:paraId="21E27DC1" w14:textId="77777777" w:rsidTr="00F77CB6">
        <w:tc>
          <w:tcPr>
            <w:tcW w:w="2610" w:type="dxa"/>
          </w:tcPr>
          <w:p w14:paraId="2428817B" w14:textId="77777777" w:rsidR="005A3087" w:rsidRDefault="005A3087" w:rsidP="00F77CB6">
            <w:pPr>
              <w:jc w:val="both"/>
              <w:rPr>
                <w:lang w:val="en-GB"/>
              </w:rPr>
            </w:pPr>
            <w:r>
              <w:rPr>
                <w:lang w:val="en-GB"/>
              </w:rPr>
              <w:t xml:space="preserve">UE antenna array </w:t>
            </w:r>
          </w:p>
        </w:tc>
        <w:tc>
          <w:tcPr>
            <w:tcW w:w="5940" w:type="dxa"/>
            <w:shd w:val="clear" w:color="auto" w:fill="B8CCE4" w:themeFill="accent1" w:themeFillTint="66"/>
          </w:tcPr>
          <w:p w14:paraId="40FC15F0" w14:textId="77777777" w:rsidR="005A3087" w:rsidRDefault="005A3087" w:rsidP="00F77CB6">
            <w:pPr>
              <w:jc w:val="both"/>
              <w:rPr>
                <w:lang w:val="en-GB"/>
              </w:rPr>
            </w:pPr>
            <w:r>
              <w:rPr>
                <w:lang w:val="en-GB"/>
              </w:rPr>
              <w:t>4 in horizontal</w:t>
            </w:r>
          </w:p>
        </w:tc>
      </w:tr>
      <w:tr w:rsidR="005A3087" w14:paraId="4577C086" w14:textId="77777777" w:rsidTr="00F77CB6">
        <w:tc>
          <w:tcPr>
            <w:tcW w:w="2610" w:type="dxa"/>
          </w:tcPr>
          <w:p w14:paraId="08FF23F1" w14:textId="77777777" w:rsidR="005A3087" w:rsidRDefault="005A3087" w:rsidP="00F77CB6">
            <w:pPr>
              <w:jc w:val="both"/>
              <w:rPr>
                <w:lang w:val="en-GB"/>
              </w:rPr>
            </w:pPr>
            <w:r>
              <w:rPr>
                <w:lang w:val="en-GB"/>
              </w:rPr>
              <w:t>Polarization</w:t>
            </w:r>
          </w:p>
        </w:tc>
        <w:tc>
          <w:tcPr>
            <w:tcW w:w="5940" w:type="dxa"/>
            <w:shd w:val="clear" w:color="auto" w:fill="B8CCE4" w:themeFill="accent1" w:themeFillTint="66"/>
          </w:tcPr>
          <w:p w14:paraId="3F128B53" w14:textId="77777777" w:rsidR="005A3087" w:rsidRDefault="005A3087" w:rsidP="00F77CB6">
            <w:pPr>
              <w:jc w:val="both"/>
              <w:rPr>
                <w:lang w:val="en-GB"/>
              </w:rPr>
            </w:pPr>
            <w:r>
              <w:rPr>
                <w:lang w:val="en-GB"/>
              </w:rPr>
              <w:t>Single polarization</w:t>
            </w:r>
          </w:p>
        </w:tc>
      </w:tr>
      <w:tr w:rsidR="005A3087" w14:paraId="633531A6" w14:textId="77777777" w:rsidTr="00F77CB6">
        <w:tc>
          <w:tcPr>
            <w:tcW w:w="2610" w:type="dxa"/>
          </w:tcPr>
          <w:p w14:paraId="1E21B890" w14:textId="77777777" w:rsidR="005A3087" w:rsidRDefault="005A3087" w:rsidP="00F77CB6">
            <w:pPr>
              <w:jc w:val="both"/>
              <w:rPr>
                <w:lang w:val="en-GB"/>
              </w:rPr>
            </w:pPr>
            <w:r>
              <w:rPr>
                <w:lang w:val="en-GB"/>
              </w:rPr>
              <w:t>Antenna spacing</w:t>
            </w:r>
          </w:p>
        </w:tc>
        <w:tc>
          <w:tcPr>
            <w:tcW w:w="5940" w:type="dxa"/>
            <w:shd w:val="clear" w:color="auto" w:fill="B8CCE4" w:themeFill="accent1" w:themeFillTint="66"/>
          </w:tcPr>
          <w:p w14:paraId="0EB224A9" w14:textId="77777777" w:rsidR="005A3087" w:rsidRDefault="005A3087" w:rsidP="00F77CB6">
            <w:pPr>
              <w:jc w:val="both"/>
              <w:rPr>
                <w:lang w:val="en-GB"/>
              </w:rPr>
            </w:pPr>
            <w:r>
              <w:rPr>
                <w:lang w:val="en-GB"/>
              </w:rPr>
              <w:t>Half-wavelength spacing</w:t>
            </w:r>
          </w:p>
        </w:tc>
      </w:tr>
      <w:tr w:rsidR="005A3087" w14:paraId="47A13799" w14:textId="77777777" w:rsidTr="00F77CB6">
        <w:tc>
          <w:tcPr>
            <w:tcW w:w="2610" w:type="dxa"/>
          </w:tcPr>
          <w:p w14:paraId="0ABE875F" w14:textId="77777777" w:rsidR="005A3087" w:rsidRDefault="005A3087" w:rsidP="00F77CB6">
            <w:pPr>
              <w:jc w:val="both"/>
              <w:rPr>
                <w:lang w:val="en-GB"/>
              </w:rPr>
            </w:pPr>
            <w:r>
              <w:rPr>
                <w:lang w:val="en-GB"/>
              </w:rPr>
              <w:t>gNB codebook</w:t>
            </w:r>
          </w:p>
        </w:tc>
        <w:tc>
          <w:tcPr>
            <w:tcW w:w="5940" w:type="dxa"/>
            <w:shd w:val="clear" w:color="auto" w:fill="B8CCE4" w:themeFill="accent1" w:themeFillTint="66"/>
          </w:tcPr>
          <w:p w14:paraId="4A5C07BA" w14:textId="77777777" w:rsidR="005A3087" w:rsidRDefault="005A3087" w:rsidP="00F77CB6">
            <w:pPr>
              <w:jc w:val="both"/>
              <w:rPr>
                <w:lang w:val="en-GB"/>
              </w:rPr>
            </w:pPr>
            <w:r>
              <w:rPr>
                <w:lang w:val="en-GB"/>
              </w:rPr>
              <w:t>15 DFT beams (2xoversampled) covering [-60 deg , 60 deg ] in azimuth</w:t>
            </w:r>
          </w:p>
        </w:tc>
      </w:tr>
      <w:tr w:rsidR="005A3087" w14:paraId="545706FA" w14:textId="77777777" w:rsidTr="00F77CB6">
        <w:tc>
          <w:tcPr>
            <w:tcW w:w="2610" w:type="dxa"/>
          </w:tcPr>
          <w:p w14:paraId="0EDEB7EF" w14:textId="77777777" w:rsidR="005A3087" w:rsidRDefault="005A3087" w:rsidP="00F77CB6">
            <w:pPr>
              <w:jc w:val="both"/>
              <w:rPr>
                <w:lang w:val="en-GB"/>
              </w:rPr>
            </w:pPr>
            <w:r>
              <w:rPr>
                <w:lang w:val="en-GB"/>
              </w:rPr>
              <w:t>UE  codebook</w:t>
            </w:r>
          </w:p>
        </w:tc>
        <w:tc>
          <w:tcPr>
            <w:tcW w:w="5940" w:type="dxa"/>
            <w:shd w:val="clear" w:color="auto" w:fill="B8CCE4" w:themeFill="accent1" w:themeFillTint="66"/>
          </w:tcPr>
          <w:p w14:paraId="11430D04" w14:textId="77777777" w:rsidR="005A3087" w:rsidRDefault="005A3087" w:rsidP="00F77CB6">
            <w:pPr>
              <w:jc w:val="both"/>
              <w:rPr>
                <w:lang w:val="en-GB"/>
              </w:rPr>
            </w:pPr>
            <w:r>
              <w:rPr>
                <w:lang w:val="en-GB"/>
              </w:rPr>
              <w:t>8 DFT beams (2xoversampled) covering [-90 deg, 90 deg] in azimuth</w:t>
            </w:r>
          </w:p>
        </w:tc>
      </w:tr>
      <w:tr w:rsidR="005A3087" w14:paraId="31D8AC17" w14:textId="77777777" w:rsidTr="00F77CB6">
        <w:trPr>
          <w:trHeight w:val="103"/>
        </w:trPr>
        <w:tc>
          <w:tcPr>
            <w:tcW w:w="2610" w:type="dxa"/>
          </w:tcPr>
          <w:p w14:paraId="29B38B53" w14:textId="77777777" w:rsidR="005A3087" w:rsidRDefault="005A3087" w:rsidP="00F77CB6">
            <w:pPr>
              <w:jc w:val="both"/>
              <w:rPr>
                <w:lang w:val="en-GB"/>
              </w:rPr>
            </w:pPr>
            <w:r>
              <w:rPr>
                <w:lang w:val="en-GB"/>
              </w:rPr>
              <w:t>BS sector</w:t>
            </w:r>
          </w:p>
        </w:tc>
        <w:tc>
          <w:tcPr>
            <w:tcW w:w="5940" w:type="dxa"/>
            <w:shd w:val="clear" w:color="auto" w:fill="B8CCE4" w:themeFill="accent1" w:themeFillTint="66"/>
          </w:tcPr>
          <w:p w14:paraId="67F4B535" w14:textId="77777777" w:rsidR="005A3087" w:rsidRDefault="005A3087" w:rsidP="00F77CB6">
            <w:pPr>
              <w:jc w:val="both"/>
              <w:rPr>
                <w:lang w:val="en-GB"/>
              </w:rPr>
            </w:pPr>
            <w:r>
              <w:rPr>
                <w:lang w:val="en-GB"/>
              </w:rPr>
              <w:t>Focusing on the performance of the 120 degree BS sector that contains the strongest cluster in CDL-B</w:t>
            </w:r>
          </w:p>
        </w:tc>
      </w:tr>
      <w:tr w:rsidR="005A3087" w14:paraId="14EC7EA7" w14:textId="77777777" w:rsidTr="00F77CB6">
        <w:trPr>
          <w:trHeight w:val="103"/>
        </w:trPr>
        <w:tc>
          <w:tcPr>
            <w:tcW w:w="2610" w:type="dxa"/>
          </w:tcPr>
          <w:p w14:paraId="604EAF2B" w14:textId="77777777" w:rsidR="005A3087" w:rsidRDefault="005A3087" w:rsidP="00F77CB6">
            <w:pPr>
              <w:jc w:val="both"/>
              <w:rPr>
                <w:lang w:val="en-GB"/>
              </w:rPr>
            </w:pPr>
            <w:r>
              <w:rPr>
                <w:lang w:val="en-GB"/>
              </w:rPr>
              <w:t>BS composite beam forming</w:t>
            </w:r>
          </w:p>
        </w:tc>
        <w:tc>
          <w:tcPr>
            <w:tcW w:w="5940" w:type="dxa"/>
            <w:shd w:val="clear" w:color="auto" w:fill="B8CCE4" w:themeFill="accent1" w:themeFillTint="66"/>
          </w:tcPr>
          <w:p w14:paraId="45A2E308" w14:textId="77777777" w:rsidR="005A3087" w:rsidRDefault="005A3087" w:rsidP="00F77CB6">
            <w:pPr>
              <w:jc w:val="both"/>
              <w:rPr>
                <w:lang w:val="en-GB"/>
              </w:rPr>
            </w:pPr>
            <w:r>
              <w:rPr>
                <w:lang w:val="en-GB"/>
              </w:rPr>
              <w:t>Composite beams are formed by the codebook beams with maximum spatial separation between them</w:t>
            </w:r>
          </w:p>
        </w:tc>
      </w:tr>
      <w:tr w:rsidR="005A3087" w14:paraId="2FE0B88B" w14:textId="77777777" w:rsidTr="00F77CB6">
        <w:trPr>
          <w:trHeight w:val="103"/>
        </w:trPr>
        <w:tc>
          <w:tcPr>
            <w:tcW w:w="2610" w:type="dxa"/>
          </w:tcPr>
          <w:p w14:paraId="4FC390DA" w14:textId="77777777" w:rsidR="005A3087" w:rsidRDefault="005A3087" w:rsidP="00F77CB6">
            <w:pPr>
              <w:jc w:val="both"/>
              <w:rPr>
                <w:lang w:val="en-GB"/>
              </w:rPr>
            </w:pPr>
            <w:r>
              <w:rPr>
                <w:lang w:val="en-GB"/>
              </w:rPr>
              <w:t>Number of components of BS composite beam</w:t>
            </w:r>
          </w:p>
        </w:tc>
        <w:tc>
          <w:tcPr>
            <w:tcW w:w="5940" w:type="dxa"/>
            <w:shd w:val="clear" w:color="auto" w:fill="B8CCE4" w:themeFill="accent1" w:themeFillTint="66"/>
          </w:tcPr>
          <w:p w14:paraId="1C98E047" w14:textId="77777777" w:rsidR="005A3087" w:rsidRDefault="005A3087" w:rsidP="00F77CB6">
            <w:pPr>
              <w:jc w:val="both"/>
              <w:rPr>
                <w:lang w:val="en-GB"/>
              </w:rPr>
            </w:pPr>
            <w:r>
              <w:rPr>
                <w:lang w:val="en-GB"/>
              </w:rPr>
              <w:t>2,4</w:t>
            </w:r>
          </w:p>
        </w:tc>
      </w:tr>
    </w:tbl>
    <w:p w14:paraId="604885E9" w14:textId="12F576DA" w:rsidR="005A3087" w:rsidRPr="005A3087" w:rsidRDefault="005A3087" w:rsidP="005A3087">
      <w:pPr>
        <w:pStyle w:val="BodyText"/>
        <w:jc w:val="center"/>
        <w:rPr>
          <w:lang w:eastAsia="ja-JP"/>
        </w:rPr>
      </w:pPr>
      <w:r w:rsidRPr="005A3087">
        <w:rPr>
          <w:b/>
          <w:lang w:eastAsia="ja-JP"/>
        </w:rPr>
        <w:t xml:space="preserve">Table 7: </w:t>
      </w:r>
      <w:r w:rsidRPr="00DB70C1">
        <w:rPr>
          <w:b/>
          <w:lang w:eastAsia="ja-JP"/>
        </w:rPr>
        <w:t>Simulation assumptions</w:t>
      </w:r>
      <w:r w:rsidRPr="005A3087">
        <w:rPr>
          <w:lang w:eastAsia="ja-JP"/>
        </w:rPr>
        <w:t xml:space="preserve"> </w:t>
      </w:r>
    </w:p>
    <w:p w14:paraId="74D46361" w14:textId="6E143EE6" w:rsidR="005A3087" w:rsidRDefault="005A3087" w:rsidP="005A3087">
      <w:pPr>
        <w:pStyle w:val="BodyText"/>
        <w:jc w:val="center"/>
        <w:rPr>
          <w:lang w:eastAsia="ja-JP"/>
        </w:rPr>
      </w:pPr>
      <w:r>
        <w:rPr>
          <w:noProof/>
        </w:rPr>
        <w:drawing>
          <wp:inline distT="0" distB="0" distL="0" distR="0" wp14:anchorId="72F602A9" wp14:editId="7CF23259">
            <wp:extent cx="4257021" cy="3418764"/>
            <wp:effectExtent l="0" t="0" r="0" b="0"/>
            <wp:docPr id="1" name="Picture 1" descr="C:\Users\jcezanne\AppData\Local\Microsoft\Windows\Temporary Internet Files\Content.Word\RX_power_lo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jcezanne\AppData\Local\Microsoft\Windows\Temporary Internet Files\Content.Word\RX_power_loss.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75486" cy="3433593"/>
                    </a:xfrm>
                    <a:prstGeom prst="rect">
                      <a:avLst/>
                    </a:prstGeom>
                    <a:noFill/>
                    <a:ln>
                      <a:noFill/>
                    </a:ln>
                  </pic:spPr>
                </pic:pic>
              </a:graphicData>
            </a:graphic>
          </wp:inline>
        </w:drawing>
      </w:r>
    </w:p>
    <w:p w14:paraId="10A225CA" w14:textId="77777777" w:rsidR="005A3087" w:rsidRPr="005A3087" w:rsidRDefault="005A3087" w:rsidP="005A3087">
      <w:pPr>
        <w:pStyle w:val="BodyText"/>
        <w:jc w:val="center"/>
        <w:rPr>
          <w:b/>
          <w:szCs w:val="20"/>
          <w:lang w:eastAsia="ja-JP"/>
        </w:rPr>
      </w:pPr>
      <w:r w:rsidRPr="005A3087">
        <w:rPr>
          <w:b/>
          <w:szCs w:val="20"/>
          <w:lang w:eastAsia="ja-JP"/>
        </w:rPr>
        <w:t xml:space="preserve">Figure 3. </w:t>
      </w:r>
      <w:r w:rsidRPr="00DB70C1">
        <w:rPr>
          <w:b/>
          <w:szCs w:val="20"/>
          <w:lang w:eastAsia="ja-JP"/>
        </w:rPr>
        <w:t>Power loss due to RX beam mismatch</w:t>
      </w:r>
    </w:p>
    <w:p w14:paraId="6DDD5159" w14:textId="04D5B5DC" w:rsidR="005A3087" w:rsidRDefault="005A3087" w:rsidP="005A3087">
      <w:pPr>
        <w:pStyle w:val="BodyText"/>
        <w:jc w:val="center"/>
        <w:rPr>
          <w:lang w:eastAsia="ja-JP"/>
        </w:rPr>
      </w:pPr>
      <w:r>
        <w:rPr>
          <w:noProof/>
        </w:rPr>
        <w:lastRenderedPageBreak/>
        <w:drawing>
          <wp:inline distT="0" distB="0" distL="0" distR="0" wp14:anchorId="42E9D5E5" wp14:editId="6F281D79">
            <wp:extent cx="3985146" cy="3200425"/>
            <wp:effectExtent l="0" t="0" r="0" b="0"/>
            <wp:docPr id="3" name="Picture 3" descr="C:\Users\jcezanne\AppData\Local\Microsoft\Windows\Temporary Internet Files\Content.Word\Power_gap_SS_vs_best_ind_bea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jcezanne\AppData\Local\Microsoft\Windows\Temporary Internet Files\Content.Word\Power_gap_SS_vs_best_ind_beam.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02496" cy="3214359"/>
                    </a:xfrm>
                    <a:prstGeom prst="rect">
                      <a:avLst/>
                    </a:prstGeom>
                    <a:noFill/>
                    <a:ln>
                      <a:noFill/>
                    </a:ln>
                  </pic:spPr>
                </pic:pic>
              </a:graphicData>
            </a:graphic>
          </wp:inline>
        </w:drawing>
      </w:r>
    </w:p>
    <w:p w14:paraId="5C4CE4D8" w14:textId="1552EAB8" w:rsidR="005A3087" w:rsidRPr="005A3087" w:rsidRDefault="005A3087" w:rsidP="005A3087">
      <w:pPr>
        <w:pStyle w:val="BodyText"/>
        <w:jc w:val="center"/>
        <w:rPr>
          <w:b/>
          <w:szCs w:val="20"/>
          <w:lang w:eastAsia="ja-JP"/>
        </w:rPr>
      </w:pPr>
      <w:r w:rsidRPr="005A3087">
        <w:rPr>
          <w:b/>
          <w:szCs w:val="20"/>
          <w:lang w:eastAsia="ja-JP"/>
        </w:rPr>
        <w:t xml:space="preserve">Figure 4: </w:t>
      </w:r>
      <w:r w:rsidRPr="00DB70C1">
        <w:rPr>
          <w:b/>
          <w:szCs w:val="20"/>
          <w:lang w:eastAsia="ja-JP"/>
        </w:rPr>
        <w:t>Difference between RSRPs of the composite beam and strongest component beam</w:t>
      </w:r>
    </w:p>
    <w:p w14:paraId="401608D1" w14:textId="77777777" w:rsidR="005A3087" w:rsidRDefault="005A3087" w:rsidP="00B23E25">
      <w:pPr>
        <w:pStyle w:val="BodyText"/>
        <w:rPr>
          <w:lang w:eastAsia="ja-JP"/>
        </w:rPr>
      </w:pPr>
    </w:p>
    <w:p w14:paraId="285D0AB3" w14:textId="77777777" w:rsidR="005A3087" w:rsidRDefault="005A3087" w:rsidP="00B23E25">
      <w:pPr>
        <w:pStyle w:val="BodyText"/>
        <w:rPr>
          <w:lang w:eastAsia="ja-JP"/>
        </w:rPr>
      </w:pPr>
    </w:p>
    <w:p w14:paraId="26B81A13" w14:textId="796F5C91" w:rsidR="002E253F" w:rsidRDefault="002E253F" w:rsidP="002E253F">
      <w:pPr>
        <w:pStyle w:val="Heading1"/>
        <w:rPr>
          <w:lang w:eastAsia="ja-JP"/>
        </w:rPr>
      </w:pPr>
      <w:r>
        <w:rPr>
          <w:lang w:eastAsia="ja-JP"/>
        </w:rPr>
        <w:t>Conclusions</w:t>
      </w:r>
    </w:p>
    <w:p w14:paraId="5D4E1306" w14:textId="77777777" w:rsidR="00DD4AB4" w:rsidRDefault="00DD4AB4" w:rsidP="00DD4AB4">
      <w:pPr>
        <w:pStyle w:val="BodyText"/>
        <w:rPr>
          <w:lang w:eastAsia="ja-JP"/>
        </w:rPr>
      </w:pPr>
    </w:p>
    <w:p w14:paraId="088FB521" w14:textId="25A25DAE" w:rsidR="00E12587" w:rsidRPr="005B406B" w:rsidRDefault="00E12587" w:rsidP="00E12587">
      <w:pPr>
        <w:pStyle w:val="BodyText"/>
        <w:rPr>
          <w:bCs/>
          <w:szCs w:val="20"/>
          <w:lang w:val="en-GB" w:eastAsia="ja-JP"/>
        </w:rPr>
      </w:pPr>
      <w:r w:rsidRPr="005B406B">
        <w:rPr>
          <w:b/>
          <w:bCs/>
          <w:szCs w:val="20"/>
          <w:lang w:val="en-GB" w:eastAsia="ja-JP"/>
        </w:rPr>
        <w:t>Observation 1</w:t>
      </w:r>
      <w:r w:rsidRPr="005B406B">
        <w:rPr>
          <w:bCs/>
          <w:szCs w:val="20"/>
          <w:lang w:val="en-GB" w:eastAsia="ja-JP"/>
        </w:rPr>
        <w:t>: For SS-blocks transmitted with composite</w:t>
      </w:r>
      <w:r>
        <w:rPr>
          <w:bCs/>
          <w:szCs w:val="20"/>
          <w:lang w:val="en-GB" w:eastAsia="ja-JP"/>
        </w:rPr>
        <w:t xml:space="preserve"> beams, the RX-beam that is optimal for the SS-block is also a</w:t>
      </w:r>
      <w:r w:rsidRPr="005B406B">
        <w:rPr>
          <w:bCs/>
          <w:szCs w:val="20"/>
          <w:lang w:val="en-GB" w:eastAsia="ja-JP"/>
        </w:rPr>
        <w:t xml:space="preserve"> good RX-beam for the best component beam of </w:t>
      </w:r>
      <w:r>
        <w:rPr>
          <w:bCs/>
          <w:szCs w:val="20"/>
          <w:lang w:val="en-GB" w:eastAsia="ja-JP"/>
        </w:rPr>
        <w:t>the</w:t>
      </w:r>
      <w:r w:rsidRPr="005B406B">
        <w:rPr>
          <w:bCs/>
          <w:szCs w:val="20"/>
          <w:lang w:val="en-GB" w:eastAsia="ja-JP"/>
        </w:rPr>
        <w:t xml:space="preserve"> SS-block. The RSRP of the SS-block as measured by the UE is a good estimator of the RSRP performance of the best component beam.</w:t>
      </w:r>
    </w:p>
    <w:p w14:paraId="6AE32D8C" w14:textId="77777777" w:rsidR="005B406B" w:rsidRPr="005B406B" w:rsidRDefault="005B406B" w:rsidP="005B406B">
      <w:pPr>
        <w:pStyle w:val="BodyText"/>
        <w:rPr>
          <w:bCs/>
          <w:szCs w:val="20"/>
          <w:lang w:val="en-GB" w:eastAsia="ja-JP"/>
        </w:rPr>
      </w:pPr>
      <w:r w:rsidRPr="005B406B">
        <w:rPr>
          <w:b/>
          <w:szCs w:val="20"/>
          <w:lang w:eastAsia="ja-JP"/>
        </w:rPr>
        <w:t>Proposal 1:</w:t>
      </w:r>
      <w:r w:rsidRPr="005B406B">
        <w:rPr>
          <w:szCs w:val="20"/>
          <w:lang w:eastAsia="ja-JP"/>
        </w:rPr>
        <w:t xml:space="preserve"> In addition to </w:t>
      </w:r>
      <w:r w:rsidRPr="005B406B">
        <w:rPr>
          <w:bCs/>
          <w:szCs w:val="20"/>
          <w:lang w:val="en-GB" w:eastAsia="ja-JP"/>
        </w:rPr>
        <w:t>periodic UE-specific CSI-RS the UE sha</w:t>
      </w:r>
      <w:r>
        <w:rPr>
          <w:bCs/>
          <w:szCs w:val="20"/>
          <w:lang w:val="en-GB" w:eastAsia="ja-JP"/>
        </w:rPr>
        <w:t>ll use SS-blocks as a basis for</w:t>
      </w:r>
      <w:r w:rsidRPr="005B406B">
        <w:rPr>
          <w:bCs/>
          <w:szCs w:val="20"/>
          <w:lang w:val="en-GB" w:eastAsia="ja-JP"/>
        </w:rPr>
        <w:t xml:space="preserve"> P1</w:t>
      </w:r>
      <w:r>
        <w:rPr>
          <w:bCs/>
          <w:szCs w:val="20"/>
          <w:lang w:val="en-GB" w:eastAsia="ja-JP"/>
        </w:rPr>
        <w:t>/</w:t>
      </w:r>
      <w:r w:rsidRPr="005B406B">
        <w:rPr>
          <w:bCs/>
          <w:szCs w:val="20"/>
          <w:lang w:val="en-GB" w:eastAsia="ja-JP"/>
        </w:rPr>
        <w:t>P3 procedure</w:t>
      </w:r>
      <w:r>
        <w:rPr>
          <w:bCs/>
          <w:szCs w:val="20"/>
          <w:lang w:val="en-GB" w:eastAsia="ja-JP"/>
        </w:rPr>
        <w:t>s. They are</w:t>
      </w:r>
      <w:r w:rsidRPr="005B406B">
        <w:rPr>
          <w:bCs/>
          <w:szCs w:val="20"/>
          <w:lang w:val="en-GB" w:eastAsia="ja-JP"/>
        </w:rPr>
        <w:t xml:space="preserve"> well suited for beam discovery during access and in connected state. The UE shall provide beam reports based on both signals.</w:t>
      </w:r>
    </w:p>
    <w:p w14:paraId="7D4E8B08" w14:textId="1523EFFC" w:rsidR="009F6D59" w:rsidRPr="009F6D59" w:rsidRDefault="009F6D59" w:rsidP="009F6D59">
      <w:pPr>
        <w:pStyle w:val="BodyText"/>
        <w:rPr>
          <w:szCs w:val="20"/>
          <w:lang w:eastAsia="ja-JP"/>
        </w:rPr>
      </w:pPr>
      <w:r w:rsidRPr="009F6D59">
        <w:rPr>
          <w:b/>
          <w:szCs w:val="20"/>
          <w:lang w:eastAsia="ja-JP"/>
        </w:rPr>
        <w:t xml:space="preserve">Proposal 2: </w:t>
      </w:r>
      <w:r w:rsidRPr="009F6D59">
        <w:rPr>
          <w:szCs w:val="20"/>
          <w:lang w:eastAsia="ja-JP"/>
        </w:rPr>
        <w:t>UE sh</w:t>
      </w:r>
      <w:r w:rsidR="002E67D0">
        <w:rPr>
          <w:szCs w:val="20"/>
          <w:lang w:eastAsia="ja-JP"/>
        </w:rPr>
        <w:t>all</w:t>
      </w:r>
      <w:r w:rsidRPr="009F6D59">
        <w:rPr>
          <w:szCs w:val="20"/>
          <w:lang w:eastAsia="ja-JP"/>
        </w:rPr>
        <w:t xml:space="preserve"> report about beams of SS and beam swept CSI-RS in a unified framework. The report includes at least RSRP for several beams and their beam index.</w:t>
      </w:r>
    </w:p>
    <w:p w14:paraId="7FC706E7" w14:textId="6C3AD3E6" w:rsidR="00DD4AB4" w:rsidRPr="005B59D1" w:rsidRDefault="00DD4AB4" w:rsidP="00DD4AB4">
      <w:pPr>
        <w:pStyle w:val="BodyText"/>
        <w:rPr>
          <w:szCs w:val="20"/>
          <w:lang w:eastAsia="ja-JP"/>
        </w:rPr>
      </w:pPr>
      <w:r w:rsidRPr="005B59D1">
        <w:rPr>
          <w:b/>
          <w:szCs w:val="20"/>
          <w:lang w:eastAsia="ja-JP"/>
        </w:rPr>
        <w:t xml:space="preserve">Proposal 3: </w:t>
      </w:r>
      <w:r w:rsidR="002E67D0">
        <w:rPr>
          <w:szCs w:val="20"/>
          <w:lang w:eastAsia="ja-JP"/>
        </w:rPr>
        <w:t>The gNB shall</w:t>
      </w:r>
      <w:r w:rsidRPr="005B59D1">
        <w:rPr>
          <w:szCs w:val="20"/>
          <w:lang w:eastAsia="ja-JP"/>
        </w:rPr>
        <w:t xml:space="preserve"> use beam tags to indicate the QCL assumptions the UE can make regarding transmitted beams. A beam tag can refer to a single or multiple beams (beam group).</w:t>
      </w:r>
    </w:p>
    <w:p w14:paraId="4630B94A" w14:textId="7F798237" w:rsidR="00DD4AB4" w:rsidRPr="005B59D1" w:rsidRDefault="00DD4AB4" w:rsidP="00DD4AB4">
      <w:pPr>
        <w:pStyle w:val="BodyText"/>
        <w:rPr>
          <w:szCs w:val="20"/>
          <w:lang w:eastAsia="ja-JP"/>
        </w:rPr>
      </w:pPr>
      <w:r w:rsidRPr="005B59D1">
        <w:rPr>
          <w:b/>
          <w:szCs w:val="20"/>
          <w:lang w:eastAsia="ja-JP"/>
        </w:rPr>
        <w:t xml:space="preserve">Proposal 4: </w:t>
      </w:r>
      <w:r w:rsidRPr="005B59D1">
        <w:rPr>
          <w:szCs w:val="20"/>
          <w:lang w:eastAsia="ja-JP"/>
        </w:rPr>
        <w:t>For aperiodic CSI-RS</w:t>
      </w:r>
      <w:r w:rsidRPr="005B59D1">
        <w:rPr>
          <w:b/>
          <w:szCs w:val="20"/>
          <w:lang w:eastAsia="ja-JP"/>
        </w:rPr>
        <w:t xml:space="preserve"> </w:t>
      </w:r>
      <w:r w:rsidRPr="005B59D1">
        <w:rPr>
          <w:szCs w:val="20"/>
          <w:lang w:eastAsia="ja-JP"/>
        </w:rPr>
        <w:t xml:space="preserve">for beam sweeping </w:t>
      </w:r>
      <w:r w:rsidRPr="005B59D1">
        <w:rPr>
          <w:b/>
          <w:szCs w:val="20"/>
          <w:lang w:eastAsia="ja-JP"/>
        </w:rPr>
        <w:t>t</w:t>
      </w:r>
      <w:r w:rsidRPr="005B59D1">
        <w:rPr>
          <w:szCs w:val="20"/>
          <w:lang w:eastAsia="ja-JP"/>
        </w:rPr>
        <w:t xml:space="preserve">he gNB </w:t>
      </w:r>
      <w:r w:rsidR="00577CD6">
        <w:rPr>
          <w:szCs w:val="20"/>
          <w:lang w:eastAsia="ja-JP"/>
        </w:rPr>
        <w:t>shall</w:t>
      </w:r>
      <w:r w:rsidRPr="005B59D1">
        <w:rPr>
          <w:szCs w:val="20"/>
          <w:lang w:eastAsia="ja-JP"/>
        </w:rPr>
        <w:t xml:space="preserve"> provide beam procedure information in addition to a beam tag. This indicates to the UE whether and when it should sweep its RX beams.</w:t>
      </w:r>
    </w:p>
    <w:p w14:paraId="56412472" w14:textId="39A2FE3E" w:rsidR="00DD4AB4" w:rsidRDefault="00DD4AB4" w:rsidP="00DD4AB4">
      <w:pPr>
        <w:pStyle w:val="BodyText"/>
        <w:rPr>
          <w:sz w:val="24"/>
          <w:lang w:eastAsia="ja-JP"/>
        </w:rPr>
      </w:pPr>
      <w:r w:rsidRPr="005B59D1">
        <w:rPr>
          <w:b/>
          <w:szCs w:val="20"/>
          <w:lang w:eastAsia="ja-JP"/>
        </w:rPr>
        <w:t>Observation 2</w:t>
      </w:r>
      <w:r w:rsidRPr="005B59D1">
        <w:rPr>
          <w:szCs w:val="20"/>
          <w:lang w:eastAsia="ja-JP"/>
        </w:rPr>
        <w:t xml:space="preserve">: For some realistic antenna architectures Alt.2 reporting is impossible. Further, Alt.1 reporting may require to map </w:t>
      </w:r>
      <w:r w:rsidR="005B59D1">
        <w:rPr>
          <w:szCs w:val="20"/>
          <w:lang w:eastAsia="ja-JP"/>
        </w:rPr>
        <w:t>a</w:t>
      </w:r>
      <w:r w:rsidRPr="005B59D1">
        <w:rPr>
          <w:szCs w:val="20"/>
          <w:lang w:eastAsia="ja-JP"/>
        </w:rPr>
        <w:t xml:space="preserve"> gNB beam to more than one Rx beam group</w:t>
      </w:r>
      <w:r>
        <w:rPr>
          <w:sz w:val="24"/>
          <w:lang w:eastAsia="ja-JP"/>
        </w:rPr>
        <w:t>.</w:t>
      </w:r>
    </w:p>
    <w:p w14:paraId="2E9E4D9A" w14:textId="77777777" w:rsidR="005B59D1" w:rsidRPr="005B59D1" w:rsidRDefault="005B59D1" w:rsidP="005B59D1">
      <w:pPr>
        <w:pStyle w:val="BodyText"/>
        <w:rPr>
          <w:szCs w:val="20"/>
          <w:lang w:eastAsia="ja-JP"/>
        </w:rPr>
      </w:pPr>
      <w:r w:rsidRPr="005B59D1">
        <w:rPr>
          <w:b/>
          <w:szCs w:val="20"/>
          <w:lang w:eastAsia="ja-JP"/>
        </w:rPr>
        <w:t xml:space="preserve">Proposal 5: </w:t>
      </w:r>
      <w:r w:rsidRPr="005B59D1">
        <w:rPr>
          <w:szCs w:val="20"/>
          <w:lang w:eastAsia="ja-JP"/>
        </w:rPr>
        <w:t xml:space="preserve">The UE shall report beams it can receive simultaneously based on beam grouping (Alt.1). Thereby, the UE may be provisioned either to report beams it can monitor simultaneously and or beams that are suited for spatial MIMO with multiplexing gain. </w:t>
      </w:r>
    </w:p>
    <w:p w14:paraId="6752EB5E" w14:textId="77777777" w:rsidR="00783B77" w:rsidRPr="00783B77" w:rsidRDefault="00783B77" w:rsidP="00783B77">
      <w:pPr>
        <w:pStyle w:val="BodyText"/>
        <w:rPr>
          <w:szCs w:val="20"/>
          <w:lang w:eastAsia="ja-JP"/>
        </w:rPr>
      </w:pPr>
      <w:r w:rsidRPr="00783B77">
        <w:rPr>
          <w:b/>
          <w:szCs w:val="20"/>
          <w:lang w:eastAsia="ja-JP"/>
        </w:rPr>
        <w:t>Proposal 6</w:t>
      </w:r>
      <w:r w:rsidRPr="00783B77">
        <w:rPr>
          <w:szCs w:val="20"/>
          <w:lang w:eastAsia="ja-JP"/>
        </w:rPr>
        <w:t>: The size of Alt.1 based reports can be scaled by provisioning the UE to only report about the N best rx-beam groups.</w:t>
      </w:r>
    </w:p>
    <w:p w14:paraId="173CB76E" w14:textId="77777777" w:rsidR="00DD4AB4" w:rsidRPr="00DD4AB4" w:rsidRDefault="00DD4AB4" w:rsidP="00DD4AB4">
      <w:pPr>
        <w:pStyle w:val="BodyText"/>
        <w:rPr>
          <w:lang w:eastAsia="ja-JP"/>
        </w:rPr>
      </w:pPr>
    </w:p>
    <w:p w14:paraId="7FCD136E" w14:textId="403F1F63" w:rsidR="002E253F" w:rsidRPr="002E253F" w:rsidRDefault="002E253F" w:rsidP="002E253F">
      <w:pPr>
        <w:pStyle w:val="Heading1"/>
        <w:rPr>
          <w:lang w:eastAsia="ja-JP"/>
        </w:rPr>
      </w:pPr>
      <w:r>
        <w:rPr>
          <w:lang w:eastAsia="ja-JP"/>
        </w:rPr>
        <w:lastRenderedPageBreak/>
        <w:t>References</w:t>
      </w:r>
    </w:p>
    <w:p w14:paraId="396BFE08" w14:textId="5AE756F8" w:rsidR="00F638F8" w:rsidRPr="00783B77" w:rsidRDefault="001F7796" w:rsidP="002E253F">
      <w:pPr>
        <w:pStyle w:val="Reference"/>
        <w:rPr>
          <w:sz w:val="20"/>
          <w:szCs w:val="20"/>
          <w:lang w:eastAsia="ja-JP"/>
        </w:rPr>
      </w:pPr>
      <w:r w:rsidRPr="00783B77">
        <w:rPr>
          <w:sz w:val="20"/>
          <w:szCs w:val="20"/>
          <w:lang w:eastAsia="ja-JP"/>
        </w:rPr>
        <w:t>R1-1705581,”</w:t>
      </w:r>
      <w:r w:rsidR="002E253F" w:rsidRPr="00783B77">
        <w:rPr>
          <w:sz w:val="20"/>
          <w:szCs w:val="20"/>
          <w:lang w:eastAsia="ja-JP"/>
        </w:rPr>
        <w:t>Beam management for NR</w:t>
      </w:r>
      <w:r w:rsidRPr="00783B77">
        <w:rPr>
          <w:sz w:val="20"/>
          <w:szCs w:val="20"/>
          <w:lang w:eastAsia="ja-JP"/>
        </w:rPr>
        <w:t>,” Qualcomm, RAN1#88</w:t>
      </w:r>
      <w:r w:rsidR="00F010A3" w:rsidRPr="00783B77">
        <w:rPr>
          <w:sz w:val="20"/>
          <w:szCs w:val="20"/>
          <w:lang w:eastAsia="ja-JP"/>
        </w:rPr>
        <w:t>b, April 2017.</w:t>
      </w:r>
      <w:r w:rsidR="002E253F" w:rsidRPr="00783B77">
        <w:rPr>
          <w:sz w:val="20"/>
          <w:szCs w:val="20"/>
          <w:lang w:eastAsia="ja-JP"/>
        </w:rPr>
        <w:t xml:space="preserve"> </w:t>
      </w:r>
    </w:p>
    <w:sectPr w:rsidR="00F638F8" w:rsidRPr="00783B77" w:rsidSect="0084213F">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ECF424" w14:textId="77777777" w:rsidR="00F3047F" w:rsidRDefault="00F3047F">
      <w:r>
        <w:separator/>
      </w:r>
    </w:p>
  </w:endnote>
  <w:endnote w:type="continuationSeparator" w:id="0">
    <w:p w14:paraId="2EBBEB02" w14:textId="77777777" w:rsidR="00F3047F" w:rsidRDefault="00F30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PGothic">
    <w:panose1 w:val="020B0600070205080204"/>
    <w:charset w:val="80"/>
    <w:family w:val="swiss"/>
    <w:pitch w:val="variable"/>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1BA563" w14:textId="77777777" w:rsidR="00F3047F" w:rsidRDefault="00F3047F">
      <w:r>
        <w:separator/>
      </w:r>
    </w:p>
  </w:footnote>
  <w:footnote w:type="continuationSeparator" w:id="0">
    <w:p w14:paraId="1EE8A7FE" w14:textId="77777777" w:rsidR="00F3047F" w:rsidRDefault="00F304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622AA4"/>
    <w:multiLevelType w:val="hybridMultilevel"/>
    <w:tmpl w:val="247CF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E30C3A"/>
    <w:multiLevelType w:val="hybridMultilevel"/>
    <w:tmpl w:val="5D528E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624813"/>
    <w:multiLevelType w:val="hybridMultilevel"/>
    <w:tmpl w:val="798095BC"/>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EDE88088" w:tentative="1">
      <w:start w:val="1"/>
      <w:numFmt w:val="bullet"/>
      <w:lvlText w:val="•"/>
      <w:lvlJc w:val="left"/>
      <w:pPr>
        <w:tabs>
          <w:tab w:val="num" w:pos="2160"/>
        </w:tabs>
        <w:ind w:left="2160" w:hanging="360"/>
      </w:pPr>
      <w:rPr>
        <w:rFonts w:ascii="Arial" w:hAnsi="Arial" w:hint="default"/>
      </w:rPr>
    </w:lvl>
    <w:lvl w:ilvl="3" w:tplc="56D6BA36" w:tentative="1">
      <w:start w:val="1"/>
      <w:numFmt w:val="bullet"/>
      <w:lvlText w:val="•"/>
      <w:lvlJc w:val="left"/>
      <w:pPr>
        <w:tabs>
          <w:tab w:val="num" w:pos="2880"/>
        </w:tabs>
        <w:ind w:left="2880" w:hanging="360"/>
      </w:pPr>
      <w:rPr>
        <w:rFonts w:ascii="Arial" w:hAnsi="Arial" w:hint="default"/>
      </w:rPr>
    </w:lvl>
    <w:lvl w:ilvl="4" w:tplc="2DB852C8" w:tentative="1">
      <w:start w:val="1"/>
      <w:numFmt w:val="bullet"/>
      <w:lvlText w:val="•"/>
      <w:lvlJc w:val="left"/>
      <w:pPr>
        <w:tabs>
          <w:tab w:val="num" w:pos="3600"/>
        </w:tabs>
        <w:ind w:left="3600" w:hanging="360"/>
      </w:pPr>
      <w:rPr>
        <w:rFonts w:ascii="Arial" w:hAnsi="Arial" w:hint="default"/>
      </w:rPr>
    </w:lvl>
    <w:lvl w:ilvl="5" w:tplc="19843D92" w:tentative="1">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561127"/>
    <w:multiLevelType w:val="hybridMultilevel"/>
    <w:tmpl w:val="86FC01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076B17"/>
    <w:multiLevelType w:val="hybridMultilevel"/>
    <w:tmpl w:val="76C042E8"/>
    <w:lvl w:ilvl="0" w:tplc="FE4665A8">
      <w:start w:val="1"/>
      <w:numFmt w:val="lowerLetter"/>
      <w:lvlText w:val="(%1)"/>
      <w:lvlJc w:val="left"/>
      <w:pPr>
        <w:ind w:left="8184" w:hanging="360"/>
      </w:pPr>
      <w:rPr>
        <w:rFonts w:hint="default"/>
      </w:rPr>
    </w:lvl>
    <w:lvl w:ilvl="1" w:tplc="04090019" w:tentative="1">
      <w:start w:val="1"/>
      <w:numFmt w:val="lowerLetter"/>
      <w:lvlText w:val="%2."/>
      <w:lvlJc w:val="left"/>
      <w:pPr>
        <w:ind w:left="8904" w:hanging="360"/>
      </w:pPr>
    </w:lvl>
    <w:lvl w:ilvl="2" w:tplc="0409001B" w:tentative="1">
      <w:start w:val="1"/>
      <w:numFmt w:val="lowerRoman"/>
      <w:lvlText w:val="%3."/>
      <w:lvlJc w:val="right"/>
      <w:pPr>
        <w:ind w:left="9624" w:hanging="180"/>
      </w:pPr>
    </w:lvl>
    <w:lvl w:ilvl="3" w:tplc="0409000F" w:tentative="1">
      <w:start w:val="1"/>
      <w:numFmt w:val="decimal"/>
      <w:lvlText w:val="%4."/>
      <w:lvlJc w:val="left"/>
      <w:pPr>
        <w:ind w:left="10344" w:hanging="360"/>
      </w:pPr>
    </w:lvl>
    <w:lvl w:ilvl="4" w:tplc="04090019" w:tentative="1">
      <w:start w:val="1"/>
      <w:numFmt w:val="lowerLetter"/>
      <w:lvlText w:val="%5."/>
      <w:lvlJc w:val="left"/>
      <w:pPr>
        <w:ind w:left="11064" w:hanging="360"/>
      </w:pPr>
    </w:lvl>
    <w:lvl w:ilvl="5" w:tplc="0409001B" w:tentative="1">
      <w:start w:val="1"/>
      <w:numFmt w:val="lowerRoman"/>
      <w:lvlText w:val="%6."/>
      <w:lvlJc w:val="right"/>
      <w:pPr>
        <w:ind w:left="11784" w:hanging="180"/>
      </w:pPr>
    </w:lvl>
    <w:lvl w:ilvl="6" w:tplc="0409000F" w:tentative="1">
      <w:start w:val="1"/>
      <w:numFmt w:val="decimal"/>
      <w:lvlText w:val="%7."/>
      <w:lvlJc w:val="left"/>
      <w:pPr>
        <w:ind w:left="12504" w:hanging="360"/>
      </w:pPr>
    </w:lvl>
    <w:lvl w:ilvl="7" w:tplc="04090019" w:tentative="1">
      <w:start w:val="1"/>
      <w:numFmt w:val="lowerLetter"/>
      <w:lvlText w:val="%8."/>
      <w:lvlJc w:val="left"/>
      <w:pPr>
        <w:ind w:left="13224" w:hanging="360"/>
      </w:pPr>
    </w:lvl>
    <w:lvl w:ilvl="8" w:tplc="0409001B" w:tentative="1">
      <w:start w:val="1"/>
      <w:numFmt w:val="lowerRoman"/>
      <w:lvlText w:val="%9."/>
      <w:lvlJc w:val="right"/>
      <w:pPr>
        <w:ind w:left="13944" w:hanging="180"/>
      </w:pPr>
    </w:lvl>
  </w:abstractNum>
  <w:abstractNum w:abstractNumId="8" w15:restartNumberingAfterBreak="0">
    <w:nsid w:val="23F82423"/>
    <w:multiLevelType w:val="hybridMultilevel"/>
    <w:tmpl w:val="2E54D9B2"/>
    <w:lvl w:ilvl="0" w:tplc="42481B18">
      <w:start w:val="1"/>
      <w:numFmt w:val="bullet"/>
      <w:lvlText w:val="•"/>
      <w:lvlJc w:val="left"/>
      <w:pPr>
        <w:tabs>
          <w:tab w:val="num" w:pos="720"/>
        </w:tabs>
        <w:ind w:left="720" w:hanging="360"/>
      </w:pPr>
      <w:rPr>
        <w:rFonts w:ascii="Arial" w:hAnsi="Arial" w:hint="default"/>
      </w:rPr>
    </w:lvl>
    <w:lvl w:ilvl="1" w:tplc="E8CEAED8">
      <w:start w:val="1"/>
      <w:numFmt w:val="bullet"/>
      <w:lvlText w:val="•"/>
      <w:lvlJc w:val="left"/>
      <w:pPr>
        <w:tabs>
          <w:tab w:val="num" w:pos="1440"/>
        </w:tabs>
        <w:ind w:left="1440" w:hanging="360"/>
      </w:pPr>
      <w:rPr>
        <w:rFonts w:ascii="Arial" w:hAnsi="Arial" w:hint="default"/>
      </w:rPr>
    </w:lvl>
    <w:lvl w:ilvl="2" w:tplc="075A4A24" w:tentative="1">
      <w:start w:val="1"/>
      <w:numFmt w:val="bullet"/>
      <w:lvlText w:val="•"/>
      <w:lvlJc w:val="left"/>
      <w:pPr>
        <w:tabs>
          <w:tab w:val="num" w:pos="2160"/>
        </w:tabs>
        <w:ind w:left="2160" w:hanging="360"/>
      </w:pPr>
      <w:rPr>
        <w:rFonts w:ascii="Arial" w:hAnsi="Arial" w:hint="default"/>
      </w:rPr>
    </w:lvl>
    <w:lvl w:ilvl="3" w:tplc="BDBC7BA2" w:tentative="1">
      <w:start w:val="1"/>
      <w:numFmt w:val="bullet"/>
      <w:lvlText w:val="•"/>
      <w:lvlJc w:val="left"/>
      <w:pPr>
        <w:tabs>
          <w:tab w:val="num" w:pos="2880"/>
        </w:tabs>
        <w:ind w:left="2880" w:hanging="360"/>
      </w:pPr>
      <w:rPr>
        <w:rFonts w:ascii="Arial" w:hAnsi="Arial" w:hint="default"/>
      </w:rPr>
    </w:lvl>
    <w:lvl w:ilvl="4" w:tplc="60CAA090" w:tentative="1">
      <w:start w:val="1"/>
      <w:numFmt w:val="bullet"/>
      <w:lvlText w:val="•"/>
      <w:lvlJc w:val="left"/>
      <w:pPr>
        <w:tabs>
          <w:tab w:val="num" w:pos="3600"/>
        </w:tabs>
        <w:ind w:left="3600" w:hanging="360"/>
      </w:pPr>
      <w:rPr>
        <w:rFonts w:ascii="Arial" w:hAnsi="Arial" w:hint="default"/>
      </w:rPr>
    </w:lvl>
    <w:lvl w:ilvl="5" w:tplc="5602FF7C" w:tentative="1">
      <w:start w:val="1"/>
      <w:numFmt w:val="bullet"/>
      <w:lvlText w:val="•"/>
      <w:lvlJc w:val="left"/>
      <w:pPr>
        <w:tabs>
          <w:tab w:val="num" w:pos="4320"/>
        </w:tabs>
        <w:ind w:left="4320" w:hanging="360"/>
      </w:pPr>
      <w:rPr>
        <w:rFonts w:ascii="Arial" w:hAnsi="Arial" w:hint="default"/>
      </w:rPr>
    </w:lvl>
    <w:lvl w:ilvl="6" w:tplc="F7E83474" w:tentative="1">
      <w:start w:val="1"/>
      <w:numFmt w:val="bullet"/>
      <w:lvlText w:val="•"/>
      <w:lvlJc w:val="left"/>
      <w:pPr>
        <w:tabs>
          <w:tab w:val="num" w:pos="5040"/>
        </w:tabs>
        <w:ind w:left="5040" w:hanging="360"/>
      </w:pPr>
      <w:rPr>
        <w:rFonts w:ascii="Arial" w:hAnsi="Arial" w:hint="default"/>
      </w:rPr>
    </w:lvl>
    <w:lvl w:ilvl="7" w:tplc="CB30AE94" w:tentative="1">
      <w:start w:val="1"/>
      <w:numFmt w:val="bullet"/>
      <w:lvlText w:val="•"/>
      <w:lvlJc w:val="left"/>
      <w:pPr>
        <w:tabs>
          <w:tab w:val="num" w:pos="5760"/>
        </w:tabs>
        <w:ind w:left="5760" w:hanging="360"/>
      </w:pPr>
      <w:rPr>
        <w:rFonts w:ascii="Arial" w:hAnsi="Arial" w:hint="default"/>
      </w:rPr>
    </w:lvl>
    <w:lvl w:ilvl="8" w:tplc="EFC618A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5877CC"/>
    <w:multiLevelType w:val="hybridMultilevel"/>
    <w:tmpl w:val="2DB4D708"/>
    <w:lvl w:ilvl="0" w:tplc="DC32FC2C">
      <w:start w:val="1"/>
      <w:numFmt w:val="bullet"/>
      <w:lvlText w:val="•"/>
      <w:lvlJc w:val="left"/>
      <w:pPr>
        <w:tabs>
          <w:tab w:val="num" w:pos="720"/>
        </w:tabs>
        <w:ind w:left="720" w:hanging="360"/>
      </w:pPr>
      <w:rPr>
        <w:rFonts w:ascii="Arial" w:hAnsi="Arial" w:hint="default"/>
      </w:rPr>
    </w:lvl>
    <w:lvl w:ilvl="1" w:tplc="B1361130">
      <w:start w:val="1"/>
      <w:numFmt w:val="bullet"/>
      <w:lvlText w:val="•"/>
      <w:lvlJc w:val="left"/>
      <w:pPr>
        <w:tabs>
          <w:tab w:val="num" w:pos="1440"/>
        </w:tabs>
        <w:ind w:left="1440" w:hanging="360"/>
      </w:pPr>
      <w:rPr>
        <w:rFonts w:ascii="Arial" w:hAnsi="Arial" w:hint="default"/>
      </w:rPr>
    </w:lvl>
    <w:lvl w:ilvl="2" w:tplc="C646EE52" w:tentative="1">
      <w:start w:val="1"/>
      <w:numFmt w:val="bullet"/>
      <w:lvlText w:val="•"/>
      <w:lvlJc w:val="left"/>
      <w:pPr>
        <w:tabs>
          <w:tab w:val="num" w:pos="2160"/>
        </w:tabs>
        <w:ind w:left="2160" w:hanging="360"/>
      </w:pPr>
      <w:rPr>
        <w:rFonts w:ascii="Arial" w:hAnsi="Arial" w:hint="default"/>
      </w:rPr>
    </w:lvl>
    <w:lvl w:ilvl="3" w:tplc="5B7AC876" w:tentative="1">
      <w:start w:val="1"/>
      <w:numFmt w:val="bullet"/>
      <w:lvlText w:val="•"/>
      <w:lvlJc w:val="left"/>
      <w:pPr>
        <w:tabs>
          <w:tab w:val="num" w:pos="2880"/>
        </w:tabs>
        <w:ind w:left="2880" w:hanging="360"/>
      </w:pPr>
      <w:rPr>
        <w:rFonts w:ascii="Arial" w:hAnsi="Arial" w:hint="default"/>
      </w:rPr>
    </w:lvl>
    <w:lvl w:ilvl="4" w:tplc="DCF2D68E" w:tentative="1">
      <w:start w:val="1"/>
      <w:numFmt w:val="bullet"/>
      <w:lvlText w:val="•"/>
      <w:lvlJc w:val="left"/>
      <w:pPr>
        <w:tabs>
          <w:tab w:val="num" w:pos="3600"/>
        </w:tabs>
        <w:ind w:left="3600" w:hanging="360"/>
      </w:pPr>
      <w:rPr>
        <w:rFonts w:ascii="Arial" w:hAnsi="Arial" w:hint="default"/>
      </w:rPr>
    </w:lvl>
    <w:lvl w:ilvl="5" w:tplc="BD7E3274" w:tentative="1">
      <w:start w:val="1"/>
      <w:numFmt w:val="bullet"/>
      <w:lvlText w:val="•"/>
      <w:lvlJc w:val="left"/>
      <w:pPr>
        <w:tabs>
          <w:tab w:val="num" w:pos="4320"/>
        </w:tabs>
        <w:ind w:left="4320" w:hanging="360"/>
      </w:pPr>
      <w:rPr>
        <w:rFonts w:ascii="Arial" w:hAnsi="Arial" w:hint="default"/>
      </w:rPr>
    </w:lvl>
    <w:lvl w:ilvl="6" w:tplc="06FAF1AE" w:tentative="1">
      <w:start w:val="1"/>
      <w:numFmt w:val="bullet"/>
      <w:lvlText w:val="•"/>
      <w:lvlJc w:val="left"/>
      <w:pPr>
        <w:tabs>
          <w:tab w:val="num" w:pos="5040"/>
        </w:tabs>
        <w:ind w:left="5040" w:hanging="360"/>
      </w:pPr>
      <w:rPr>
        <w:rFonts w:ascii="Arial" w:hAnsi="Arial" w:hint="default"/>
      </w:rPr>
    </w:lvl>
    <w:lvl w:ilvl="7" w:tplc="3000BAE2" w:tentative="1">
      <w:start w:val="1"/>
      <w:numFmt w:val="bullet"/>
      <w:lvlText w:val="•"/>
      <w:lvlJc w:val="left"/>
      <w:pPr>
        <w:tabs>
          <w:tab w:val="num" w:pos="5760"/>
        </w:tabs>
        <w:ind w:left="5760" w:hanging="360"/>
      </w:pPr>
      <w:rPr>
        <w:rFonts w:ascii="Arial" w:hAnsi="Arial" w:hint="default"/>
      </w:rPr>
    </w:lvl>
    <w:lvl w:ilvl="8" w:tplc="E7006E6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B845FA"/>
    <w:multiLevelType w:val="multilevel"/>
    <w:tmpl w:val="A4AA920E"/>
    <w:lvl w:ilvl="0">
      <w:start w:val="2"/>
      <w:numFmt w:val="decimal"/>
      <w:lvlText w:val="%1"/>
      <w:lvlJc w:val="left"/>
      <w:pPr>
        <w:ind w:left="360" w:hanging="360"/>
      </w:pPr>
      <w:rPr>
        <w:rFonts w:hint="default"/>
        <w:i w:val="0"/>
      </w:rPr>
    </w:lvl>
    <w:lvl w:ilvl="1">
      <w:start w:val="5"/>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11" w15:restartNumberingAfterBreak="0">
    <w:nsid w:val="28C1229D"/>
    <w:multiLevelType w:val="hybridMultilevel"/>
    <w:tmpl w:val="2B687C7E"/>
    <w:lvl w:ilvl="0" w:tplc="84DED184">
      <w:start w:val="1"/>
      <w:numFmt w:val="bullet"/>
      <w:lvlText w:val="•"/>
      <w:lvlJc w:val="left"/>
      <w:pPr>
        <w:tabs>
          <w:tab w:val="num" w:pos="720"/>
        </w:tabs>
        <w:ind w:left="720" w:hanging="360"/>
      </w:pPr>
      <w:rPr>
        <w:rFonts w:ascii="Arial" w:hAnsi="Arial" w:hint="default"/>
      </w:rPr>
    </w:lvl>
    <w:lvl w:ilvl="1" w:tplc="3A648170" w:tentative="1">
      <w:start w:val="1"/>
      <w:numFmt w:val="bullet"/>
      <w:lvlText w:val="•"/>
      <w:lvlJc w:val="left"/>
      <w:pPr>
        <w:tabs>
          <w:tab w:val="num" w:pos="1440"/>
        </w:tabs>
        <w:ind w:left="1440" w:hanging="360"/>
      </w:pPr>
      <w:rPr>
        <w:rFonts w:ascii="Arial" w:hAnsi="Arial" w:hint="default"/>
      </w:rPr>
    </w:lvl>
    <w:lvl w:ilvl="2" w:tplc="45E25946" w:tentative="1">
      <w:start w:val="1"/>
      <w:numFmt w:val="bullet"/>
      <w:lvlText w:val="•"/>
      <w:lvlJc w:val="left"/>
      <w:pPr>
        <w:tabs>
          <w:tab w:val="num" w:pos="2160"/>
        </w:tabs>
        <w:ind w:left="2160" w:hanging="360"/>
      </w:pPr>
      <w:rPr>
        <w:rFonts w:ascii="Arial" w:hAnsi="Arial" w:hint="default"/>
      </w:rPr>
    </w:lvl>
    <w:lvl w:ilvl="3" w:tplc="45E8560E" w:tentative="1">
      <w:start w:val="1"/>
      <w:numFmt w:val="bullet"/>
      <w:lvlText w:val="•"/>
      <w:lvlJc w:val="left"/>
      <w:pPr>
        <w:tabs>
          <w:tab w:val="num" w:pos="2880"/>
        </w:tabs>
        <w:ind w:left="2880" w:hanging="360"/>
      </w:pPr>
      <w:rPr>
        <w:rFonts w:ascii="Arial" w:hAnsi="Arial" w:hint="default"/>
      </w:rPr>
    </w:lvl>
    <w:lvl w:ilvl="4" w:tplc="BE30EFBE" w:tentative="1">
      <w:start w:val="1"/>
      <w:numFmt w:val="bullet"/>
      <w:lvlText w:val="•"/>
      <w:lvlJc w:val="left"/>
      <w:pPr>
        <w:tabs>
          <w:tab w:val="num" w:pos="3600"/>
        </w:tabs>
        <w:ind w:left="3600" w:hanging="360"/>
      </w:pPr>
      <w:rPr>
        <w:rFonts w:ascii="Arial" w:hAnsi="Arial" w:hint="default"/>
      </w:rPr>
    </w:lvl>
    <w:lvl w:ilvl="5" w:tplc="D7C076A4" w:tentative="1">
      <w:start w:val="1"/>
      <w:numFmt w:val="bullet"/>
      <w:lvlText w:val="•"/>
      <w:lvlJc w:val="left"/>
      <w:pPr>
        <w:tabs>
          <w:tab w:val="num" w:pos="4320"/>
        </w:tabs>
        <w:ind w:left="4320" w:hanging="360"/>
      </w:pPr>
      <w:rPr>
        <w:rFonts w:ascii="Arial" w:hAnsi="Arial" w:hint="default"/>
      </w:rPr>
    </w:lvl>
    <w:lvl w:ilvl="6" w:tplc="01D0F10E" w:tentative="1">
      <w:start w:val="1"/>
      <w:numFmt w:val="bullet"/>
      <w:lvlText w:val="•"/>
      <w:lvlJc w:val="left"/>
      <w:pPr>
        <w:tabs>
          <w:tab w:val="num" w:pos="5040"/>
        </w:tabs>
        <w:ind w:left="5040" w:hanging="360"/>
      </w:pPr>
      <w:rPr>
        <w:rFonts w:ascii="Arial" w:hAnsi="Arial" w:hint="default"/>
      </w:rPr>
    </w:lvl>
    <w:lvl w:ilvl="7" w:tplc="5C661F9E" w:tentative="1">
      <w:start w:val="1"/>
      <w:numFmt w:val="bullet"/>
      <w:lvlText w:val="•"/>
      <w:lvlJc w:val="left"/>
      <w:pPr>
        <w:tabs>
          <w:tab w:val="num" w:pos="5760"/>
        </w:tabs>
        <w:ind w:left="5760" w:hanging="360"/>
      </w:pPr>
      <w:rPr>
        <w:rFonts w:ascii="Arial" w:hAnsi="Arial" w:hint="default"/>
      </w:rPr>
    </w:lvl>
    <w:lvl w:ilvl="8" w:tplc="6CFECC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4A693C"/>
    <w:multiLevelType w:val="hybridMultilevel"/>
    <w:tmpl w:val="F4B673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tentative="1">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D92E0E"/>
    <w:multiLevelType w:val="hybridMultilevel"/>
    <w:tmpl w:val="03FE7ED8"/>
    <w:lvl w:ilvl="0" w:tplc="AF608F06">
      <w:start w:val="1"/>
      <w:numFmt w:val="bullet"/>
      <w:lvlText w:val="•"/>
      <w:lvlJc w:val="left"/>
      <w:pPr>
        <w:tabs>
          <w:tab w:val="num" w:pos="720"/>
        </w:tabs>
        <w:ind w:left="720" w:hanging="360"/>
      </w:pPr>
      <w:rPr>
        <w:rFonts w:ascii="Arial" w:hAnsi="Arial" w:hint="default"/>
      </w:rPr>
    </w:lvl>
    <w:lvl w:ilvl="1" w:tplc="691237C8">
      <w:start w:val="4037"/>
      <w:numFmt w:val="bullet"/>
      <w:lvlText w:val="–"/>
      <w:lvlJc w:val="left"/>
      <w:pPr>
        <w:tabs>
          <w:tab w:val="num" w:pos="1440"/>
        </w:tabs>
        <w:ind w:left="1440" w:hanging="360"/>
      </w:pPr>
      <w:rPr>
        <w:rFonts w:ascii="Arial" w:hAnsi="Arial" w:hint="default"/>
      </w:rPr>
    </w:lvl>
    <w:lvl w:ilvl="2" w:tplc="7A5C83D6">
      <w:start w:val="4037"/>
      <w:numFmt w:val="bullet"/>
      <w:lvlText w:val="•"/>
      <w:lvlJc w:val="left"/>
      <w:pPr>
        <w:tabs>
          <w:tab w:val="num" w:pos="2160"/>
        </w:tabs>
        <w:ind w:left="2160" w:hanging="360"/>
      </w:pPr>
      <w:rPr>
        <w:rFonts w:ascii="Arial" w:hAnsi="Arial" w:hint="default"/>
      </w:rPr>
    </w:lvl>
    <w:lvl w:ilvl="3" w:tplc="494659D0">
      <w:start w:val="1"/>
      <w:numFmt w:val="bullet"/>
      <w:lvlText w:val="•"/>
      <w:lvlJc w:val="left"/>
      <w:pPr>
        <w:tabs>
          <w:tab w:val="num" w:pos="2880"/>
        </w:tabs>
        <w:ind w:left="2880" w:hanging="360"/>
      </w:pPr>
      <w:rPr>
        <w:rFonts w:ascii="Arial" w:hAnsi="Arial" w:hint="default"/>
      </w:rPr>
    </w:lvl>
    <w:lvl w:ilvl="4" w:tplc="D3CE3616" w:tentative="1">
      <w:start w:val="1"/>
      <w:numFmt w:val="bullet"/>
      <w:lvlText w:val="•"/>
      <w:lvlJc w:val="left"/>
      <w:pPr>
        <w:tabs>
          <w:tab w:val="num" w:pos="3600"/>
        </w:tabs>
        <w:ind w:left="3600" w:hanging="360"/>
      </w:pPr>
      <w:rPr>
        <w:rFonts w:ascii="Arial" w:hAnsi="Arial" w:hint="default"/>
      </w:rPr>
    </w:lvl>
    <w:lvl w:ilvl="5" w:tplc="3EF83B14" w:tentative="1">
      <w:start w:val="1"/>
      <w:numFmt w:val="bullet"/>
      <w:lvlText w:val="•"/>
      <w:lvlJc w:val="left"/>
      <w:pPr>
        <w:tabs>
          <w:tab w:val="num" w:pos="4320"/>
        </w:tabs>
        <w:ind w:left="4320" w:hanging="360"/>
      </w:pPr>
      <w:rPr>
        <w:rFonts w:ascii="Arial" w:hAnsi="Arial" w:hint="default"/>
      </w:rPr>
    </w:lvl>
    <w:lvl w:ilvl="6" w:tplc="E342E810" w:tentative="1">
      <w:start w:val="1"/>
      <w:numFmt w:val="bullet"/>
      <w:lvlText w:val="•"/>
      <w:lvlJc w:val="left"/>
      <w:pPr>
        <w:tabs>
          <w:tab w:val="num" w:pos="5040"/>
        </w:tabs>
        <w:ind w:left="5040" w:hanging="360"/>
      </w:pPr>
      <w:rPr>
        <w:rFonts w:ascii="Arial" w:hAnsi="Arial" w:hint="default"/>
      </w:rPr>
    </w:lvl>
    <w:lvl w:ilvl="7" w:tplc="4ED6CBEC" w:tentative="1">
      <w:start w:val="1"/>
      <w:numFmt w:val="bullet"/>
      <w:lvlText w:val="•"/>
      <w:lvlJc w:val="left"/>
      <w:pPr>
        <w:tabs>
          <w:tab w:val="num" w:pos="5760"/>
        </w:tabs>
        <w:ind w:left="5760" w:hanging="360"/>
      </w:pPr>
      <w:rPr>
        <w:rFonts w:ascii="Arial" w:hAnsi="Arial" w:hint="default"/>
      </w:rPr>
    </w:lvl>
    <w:lvl w:ilvl="8" w:tplc="BAC008F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4F753C"/>
    <w:multiLevelType w:val="hybridMultilevel"/>
    <w:tmpl w:val="99E459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0731DA"/>
    <w:multiLevelType w:val="hybridMultilevel"/>
    <w:tmpl w:val="47B6815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A347A69"/>
    <w:multiLevelType w:val="multilevel"/>
    <w:tmpl w:val="C14C3404"/>
    <w:lvl w:ilvl="0">
      <w:start w:val="2"/>
      <w:numFmt w:val="decimal"/>
      <w:lvlText w:val="%1"/>
      <w:lvlJc w:val="left"/>
      <w:pPr>
        <w:ind w:left="360" w:hanging="360"/>
      </w:pPr>
      <w:rPr>
        <w:rFonts w:hint="default"/>
        <w:i w:val="0"/>
      </w:rPr>
    </w:lvl>
    <w:lvl w:ilvl="1">
      <w:start w:val="5"/>
      <w:numFmt w:val="decimal"/>
      <w:lvlText w:val="%1.%2"/>
      <w:lvlJc w:val="left"/>
      <w:pPr>
        <w:ind w:left="927" w:hanging="360"/>
      </w:pPr>
      <w:rPr>
        <w:rFonts w:hint="default"/>
        <w:i w:val="0"/>
      </w:rPr>
    </w:lvl>
    <w:lvl w:ilvl="2">
      <w:start w:val="1"/>
      <w:numFmt w:val="decimal"/>
      <w:lvlText w:val="%1.%2.%3"/>
      <w:lvlJc w:val="left"/>
      <w:pPr>
        <w:ind w:left="1854" w:hanging="720"/>
      </w:pPr>
      <w:rPr>
        <w:rFonts w:hint="default"/>
        <w:i w:val="0"/>
      </w:rPr>
    </w:lvl>
    <w:lvl w:ilvl="3">
      <w:start w:val="1"/>
      <w:numFmt w:val="decimal"/>
      <w:lvlText w:val="%1.%2.%3.%4"/>
      <w:lvlJc w:val="left"/>
      <w:pPr>
        <w:ind w:left="2781" w:hanging="1080"/>
      </w:pPr>
      <w:rPr>
        <w:rFonts w:hint="default"/>
        <w:i w:val="0"/>
      </w:rPr>
    </w:lvl>
    <w:lvl w:ilvl="4">
      <w:start w:val="1"/>
      <w:numFmt w:val="decimal"/>
      <w:lvlText w:val="%1.%2.%3.%4.%5"/>
      <w:lvlJc w:val="left"/>
      <w:pPr>
        <w:ind w:left="3348" w:hanging="1080"/>
      </w:pPr>
      <w:rPr>
        <w:rFonts w:hint="default"/>
        <w:i w:val="0"/>
      </w:rPr>
    </w:lvl>
    <w:lvl w:ilvl="5">
      <w:start w:val="1"/>
      <w:numFmt w:val="decimal"/>
      <w:lvlText w:val="%1.%2.%3.%4.%5.%6"/>
      <w:lvlJc w:val="left"/>
      <w:pPr>
        <w:ind w:left="4275" w:hanging="1440"/>
      </w:pPr>
      <w:rPr>
        <w:rFonts w:hint="default"/>
        <w:i w:val="0"/>
      </w:rPr>
    </w:lvl>
    <w:lvl w:ilvl="6">
      <w:start w:val="1"/>
      <w:numFmt w:val="decimal"/>
      <w:lvlText w:val="%1.%2.%3.%4.%5.%6.%7"/>
      <w:lvlJc w:val="left"/>
      <w:pPr>
        <w:ind w:left="4842" w:hanging="1440"/>
      </w:pPr>
      <w:rPr>
        <w:rFonts w:hint="default"/>
        <w:i w:val="0"/>
      </w:rPr>
    </w:lvl>
    <w:lvl w:ilvl="7">
      <w:start w:val="1"/>
      <w:numFmt w:val="decimal"/>
      <w:lvlText w:val="%1.%2.%3.%4.%5.%6.%7.%8"/>
      <w:lvlJc w:val="left"/>
      <w:pPr>
        <w:ind w:left="5769" w:hanging="1800"/>
      </w:pPr>
      <w:rPr>
        <w:rFonts w:hint="default"/>
        <w:i w:val="0"/>
      </w:rPr>
    </w:lvl>
    <w:lvl w:ilvl="8">
      <w:start w:val="1"/>
      <w:numFmt w:val="decimal"/>
      <w:lvlText w:val="%1.%2.%3.%4.%5.%6.%7.%8.%9"/>
      <w:lvlJc w:val="left"/>
      <w:pPr>
        <w:ind w:left="6336" w:hanging="1800"/>
      </w:pPr>
      <w:rPr>
        <w:rFonts w:hint="default"/>
        <w:i w:val="0"/>
      </w:rPr>
    </w:lvl>
  </w:abstractNum>
  <w:abstractNum w:abstractNumId="22" w15:restartNumberingAfterBreak="0">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B24635"/>
    <w:multiLevelType w:val="hybridMultilevel"/>
    <w:tmpl w:val="407437E4"/>
    <w:lvl w:ilvl="0" w:tplc="9EF23F7E">
      <w:start w:val="1"/>
      <w:numFmt w:val="bullet"/>
      <w:lvlText w:val="•"/>
      <w:lvlJc w:val="left"/>
      <w:pPr>
        <w:tabs>
          <w:tab w:val="num" w:pos="720"/>
        </w:tabs>
        <w:ind w:left="720" w:hanging="360"/>
      </w:pPr>
      <w:rPr>
        <w:rFonts w:ascii="Arial" w:hAnsi="Arial" w:hint="default"/>
      </w:rPr>
    </w:lvl>
    <w:lvl w:ilvl="1" w:tplc="47C24CB2">
      <w:start w:val="1344"/>
      <w:numFmt w:val="bullet"/>
      <w:lvlText w:val="•"/>
      <w:lvlJc w:val="left"/>
      <w:pPr>
        <w:tabs>
          <w:tab w:val="num" w:pos="1440"/>
        </w:tabs>
        <w:ind w:left="1440" w:hanging="360"/>
      </w:pPr>
      <w:rPr>
        <w:rFonts w:ascii="Arial" w:hAnsi="Arial" w:hint="default"/>
      </w:rPr>
    </w:lvl>
    <w:lvl w:ilvl="2" w:tplc="B328BCB4">
      <w:start w:val="1344"/>
      <w:numFmt w:val="bullet"/>
      <w:lvlText w:val="•"/>
      <w:lvlJc w:val="left"/>
      <w:pPr>
        <w:tabs>
          <w:tab w:val="num" w:pos="2160"/>
        </w:tabs>
        <w:ind w:left="2160" w:hanging="360"/>
      </w:pPr>
      <w:rPr>
        <w:rFonts w:ascii="Arial" w:hAnsi="Arial" w:hint="default"/>
      </w:rPr>
    </w:lvl>
    <w:lvl w:ilvl="3" w:tplc="B99C08E8">
      <w:start w:val="1344"/>
      <w:numFmt w:val="bullet"/>
      <w:lvlText w:val="•"/>
      <w:lvlJc w:val="left"/>
      <w:pPr>
        <w:tabs>
          <w:tab w:val="num" w:pos="2880"/>
        </w:tabs>
        <w:ind w:left="2880" w:hanging="360"/>
      </w:pPr>
      <w:rPr>
        <w:rFonts w:ascii="Arial" w:hAnsi="Arial" w:hint="default"/>
      </w:rPr>
    </w:lvl>
    <w:lvl w:ilvl="4" w:tplc="F38C0312" w:tentative="1">
      <w:start w:val="1"/>
      <w:numFmt w:val="bullet"/>
      <w:lvlText w:val="•"/>
      <w:lvlJc w:val="left"/>
      <w:pPr>
        <w:tabs>
          <w:tab w:val="num" w:pos="3600"/>
        </w:tabs>
        <w:ind w:left="3600" w:hanging="360"/>
      </w:pPr>
      <w:rPr>
        <w:rFonts w:ascii="Arial" w:hAnsi="Arial" w:hint="default"/>
      </w:rPr>
    </w:lvl>
    <w:lvl w:ilvl="5" w:tplc="2D6CF8AE" w:tentative="1">
      <w:start w:val="1"/>
      <w:numFmt w:val="bullet"/>
      <w:lvlText w:val="•"/>
      <w:lvlJc w:val="left"/>
      <w:pPr>
        <w:tabs>
          <w:tab w:val="num" w:pos="4320"/>
        </w:tabs>
        <w:ind w:left="4320" w:hanging="360"/>
      </w:pPr>
      <w:rPr>
        <w:rFonts w:ascii="Arial" w:hAnsi="Arial" w:hint="default"/>
      </w:rPr>
    </w:lvl>
    <w:lvl w:ilvl="6" w:tplc="E516198A" w:tentative="1">
      <w:start w:val="1"/>
      <w:numFmt w:val="bullet"/>
      <w:lvlText w:val="•"/>
      <w:lvlJc w:val="left"/>
      <w:pPr>
        <w:tabs>
          <w:tab w:val="num" w:pos="5040"/>
        </w:tabs>
        <w:ind w:left="5040" w:hanging="360"/>
      </w:pPr>
      <w:rPr>
        <w:rFonts w:ascii="Arial" w:hAnsi="Arial" w:hint="default"/>
      </w:rPr>
    </w:lvl>
    <w:lvl w:ilvl="7" w:tplc="335A8C94" w:tentative="1">
      <w:start w:val="1"/>
      <w:numFmt w:val="bullet"/>
      <w:lvlText w:val="•"/>
      <w:lvlJc w:val="left"/>
      <w:pPr>
        <w:tabs>
          <w:tab w:val="num" w:pos="5760"/>
        </w:tabs>
        <w:ind w:left="5760" w:hanging="360"/>
      </w:pPr>
      <w:rPr>
        <w:rFonts w:ascii="Arial" w:hAnsi="Arial" w:hint="default"/>
      </w:rPr>
    </w:lvl>
    <w:lvl w:ilvl="8" w:tplc="A53C9CA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3C24B48E"/>
    <w:lvl w:ilvl="0" w:tplc="503696CA">
      <w:start w:val="1"/>
      <w:numFmt w:val="decimal"/>
      <w:pStyle w:val="Reference"/>
      <w:lvlText w:val="[%1]"/>
      <w:lvlJc w:val="left"/>
      <w:pPr>
        <w:tabs>
          <w:tab w:val="num" w:pos="567"/>
        </w:tabs>
        <w:ind w:left="567" w:hanging="567"/>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6C1274"/>
    <w:multiLevelType w:val="hybridMultilevel"/>
    <w:tmpl w:val="268894BA"/>
    <w:lvl w:ilvl="0" w:tplc="26505566">
      <w:start w:val="1"/>
      <w:numFmt w:val="bullet"/>
      <w:lvlText w:val="•"/>
      <w:lvlJc w:val="left"/>
      <w:pPr>
        <w:tabs>
          <w:tab w:val="num" w:pos="360"/>
        </w:tabs>
        <w:ind w:left="360" w:hanging="360"/>
      </w:pPr>
      <w:rPr>
        <w:rFonts w:ascii="Arial" w:hAnsi="Arial" w:hint="default"/>
      </w:rPr>
    </w:lvl>
    <w:lvl w:ilvl="1" w:tplc="A9548AA0">
      <w:start w:val="1"/>
      <w:numFmt w:val="bullet"/>
      <w:lvlText w:val="•"/>
      <w:lvlJc w:val="left"/>
      <w:pPr>
        <w:tabs>
          <w:tab w:val="num" w:pos="1080"/>
        </w:tabs>
        <w:ind w:left="1080" w:hanging="360"/>
      </w:pPr>
      <w:rPr>
        <w:rFonts w:ascii="Arial" w:hAnsi="Arial" w:hint="default"/>
      </w:rPr>
    </w:lvl>
    <w:lvl w:ilvl="2" w:tplc="9A36A794">
      <w:start w:val="1"/>
      <w:numFmt w:val="bullet"/>
      <w:lvlText w:val="•"/>
      <w:lvlJc w:val="left"/>
      <w:pPr>
        <w:tabs>
          <w:tab w:val="num" w:pos="1800"/>
        </w:tabs>
        <w:ind w:left="1800" w:hanging="360"/>
      </w:pPr>
      <w:rPr>
        <w:rFonts w:ascii="Arial" w:hAnsi="Arial" w:hint="default"/>
      </w:rPr>
    </w:lvl>
    <w:lvl w:ilvl="3" w:tplc="450064E4" w:tentative="1">
      <w:start w:val="1"/>
      <w:numFmt w:val="bullet"/>
      <w:lvlText w:val="•"/>
      <w:lvlJc w:val="left"/>
      <w:pPr>
        <w:tabs>
          <w:tab w:val="num" w:pos="2520"/>
        </w:tabs>
        <w:ind w:left="2520" w:hanging="360"/>
      </w:pPr>
      <w:rPr>
        <w:rFonts w:ascii="Arial" w:hAnsi="Arial" w:hint="default"/>
      </w:rPr>
    </w:lvl>
    <w:lvl w:ilvl="4" w:tplc="0344B7C2" w:tentative="1">
      <w:start w:val="1"/>
      <w:numFmt w:val="bullet"/>
      <w:lvlText w:val="•"/>
      <w:lvlJc w:val="left"/>
      <w:pPr>
        <w:tabs>
          <w:tab w:val="num" w:pos="3240"/>
        </w:tabs>
        <w:ind w:left="3240" w:hanging="360"/>
      </w:pPr>
      <w:rPr>
        <w:rFonts w:ascii="Arial" w:hAnsi="Arial" w:hint="default"/>
      </w:rPr>
    </w:lvl>
    <w:lvl w:ilvl="5" w:tplc="109C7F74" w:tentative="1">
      <w:start w:val="1"/>
      <w:numFmt w:val="bullet"/>
      <w:lvlText w:val="•"/>
      <w:lvlJc w:val="left"/>
      <w:pPr>
        <w:tabs>
          <w:tab w:val="num" w:pos="3960"/>
        </w:tabs>
        <w:ind w:left="3960" w:hanging="360"/>
      </w:pPr>
      <w:rPr>
        <w:rFonts w:ascii="Arial" w:hAnsi="Arial" w:hint="default"/>
      </w:rPr>
    </w:lvl>
    <w:lvl w:ilvl="6" w:tplc="F7BC83A4" w:tentative="1">
      <w:start w:val="1"/>
      <w:numFmt w:val="bullet"/>
      <w:lvlText w:val="•"/>
      <w:lvlJc w:val="left"/>
      <w:pPr>
        <w:tabs>
          <w:tab w:val="num" w:pos="4680"/>
        </w:tabs>
        <w:ind w:left="4680" w:hanging="360"/>
      </w:pPr>
      <w:rPr>
        <w:rFonts w:ascii="Arial" w:hAnsi="Arial" w:hint="default"/>
      </w:rPr>
    </w:lvl>
    <w:lvl w:ilvl="7" w:tplc="B1B277DE" w:tentative="1">
      <w:start w:val="1"/>
      <w:numFmt w:val="bullet"/>
      <w:lvlText w:val="•"/>
      <w:lvlJc w:val="left"/>
      <w:pPr>
        <w:tabs>
          <w:tab w:val="num" w:pos="5400"/>
        </w:tabs>
        <w:ind w:left="5400" w:hanging="360"/>
      </w:pPr>
      <w:rPr>
        <w:rFonts w:ascii="Arial" w:hAnsi="Arial" w:hint="default"/>
      </w:rPr>
    </w:lvl>
    <w:lvl w:ilvl="8" w:tplc="0F769230"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D805D75"/>
    <w:multiLevelType w:val="hybridMultilevel"/>
    <w:tmpl w:val="8F5EAB8E"/>
    <w:lvl w:ilvl="0" w:tplc="FEF6DB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16937D9"/>
    <w:multiLevelType w:val="hybridMultilevel"/>
    <w:tmpl w:val="8DE89108"/>
    <w:lvl w:ilvl="0" w:tplc="72382D4E">
      <w:start w:val="1"/>
      <w:numFmt w:val="bullet"/>
      <w:lvlText w:val="•"/>
      <w:lvlJc w:val="left"/>
      <w:pPr>
        <w:tabs>
          <w:tab w:val="num" w:pos="720"/>
        </w:tabs>
        <w:ind w:left="720" w:hanging="360"/>
      </w:pPr>
      <w:rPr>
        <w:rFonts w:ascii="Arial" w:hAnsi="Arial" w:hint="default"/>
      </w:rPr>
    </w:lvl>
    <w:lvl w:ilvl="1" w:tplc="842ADDC8">
      <w:start w:val="1"/>
      <w:numFmt w:val="bullet"/>
      <w:lvlText w:val="•"/>
      <w:lvlJc w:val="left"/>
      <w:pPr>
        <w:tabs>
          <w:tab w:val="num" w:pos="1440"/>
        </w:tabs>
        <w:ind w:left="1440" w:hanging="360"/>
      </w:pPr>
      <w:rPr>
        <w:rFonts w:ascii="Arial" w:hAnsi="Arial" w:hint="default"/>
      </w:rPr>
    </w:lvl>
    <w:lvl w:ilvl="2" w:tplc="EF46E804" w:tentative="1">
      <w:start w:val="1"/>
      <w:numFmt w:val="bullet"/>
      <w:lvlText w:val="•"/>
      <w:lvlJc w:val="left"/>
      <w:pPr>
        <w:tabs>
          <w:tab w:val="num" w:pos="2160"/>
        </w:tabs>
        <w:ind w:left="2160" w:hanging="360"/>
      </w:pPr>
      <w:rPr>
        <w:rFonts w:ascii="Arial" w:hAnsi="Arial" w:hint="default"/>
      </w:rPr>
    </w:lvl>
    <w:lvl w:ilvl="3" w:tplc="9F447D78" w:tentative="1">
      <w:start w:val="1"/>
      <w:numFmt w:val="bullet"/>
      <w:lvlText w:val="•"/>
      <w:lvlJc w:val="left"/>
      <w:pPr>
        <w:tabs>
          <w:tab w:val="num" w:pos="2880"/>
        </w:tabs>
        <w:ind w:left="2880" w:hanging="360"/>
      </w:pPr>
      <w:rPr>
        <w:rFonts w:ascii="Arial" w:hAnsi="Arial" w:hint="default"/>
      </w:rPr>
    </w:lvl>
    <w:lvl w:ilvl="4" w:tplc="0B30AB74" w:tentative="1">
      <w:start w:val="1"/>
      <w:numFmt w:val="bullet"/>
      <w:lvlText w:val="•"/>
      <w:lvlJc w:val="left"/>
      <w:pPr>
        <w:tabs>
          <w:tab w:val="num" w:pos="3600"/>
        </w:tabs>
        <w:ind w:left="3600" w:hanging="360"/>
      </w:pPr>
      <w:rPr>
        <w:rFonts w:ascii="Arial" w:hAnsi="Arial" w:hint="default"/>
      </w:rPr>
    </w:lvl>
    <w:lvl w:ilvl="5" w:tplc="30861176" w:tentative="1">
      <w:start w:val="1"/>
      <w:numFmt w:val="bullet"/>
      <w:lvlText w:val="•"/>
      <w:lvlJc w:val="left"/>
      <w:pPr>
        <w:tabs>
          <w:tab w:val="num" w:pos="4320"/>
        </w:tabs>
        <w:ind w:left="4320" w:hanging="360"/>
      </w:pPr>
      <w:rPr>
        <w:rFonts w:ascii="Arial" w:hAnsi="Arial" w:hint="default"/>
      </w:rPr>
    </w:lvl>
    <w:lvl w:ilvl="6" w:tplc="204A0992" w:tentative="1">
      <w:start w:val="1"/>
      <w:numFmt w:val="bullet"/>
      <w:lvlText w:val="•"/>
      <w:lvlJc w:val="left"/>
      <w:pPr>
        <w:tabs>
          <w:tab w:val="num" w:pos="5040"/>
        </w:tabs>
        <w:ind w:left="5040" w:hanging="360"/>
      </w:pPr>
      <w:rPr>
        <w:rFonts w:ascii="Arial" w:hAnsi="Arial" w:hint="default"/>
      </w:rPr>
    </w:lvl>
    <w:lvl w:ilvl="7" w:tplc="9CFC17BE" w:tentative="1">
      <w:start w:val="1"/>
      <w:numFmt w:val="bullet"/>
      <w:lvlText w:val="•"/>
      <w:lvlJc w:val="left"/>
      <w:pPr>
        <w:tabs>
          <w:tab w:val="num" w:pos="5760"/>
        </w:tabs>
        <w:ind w:left="5760" w:hanging="360"/>
      </w:pPr>
      <w:rPr>
        <w:rFonts w:ascii="Arial" w:hAnsi="Arial" w:hint="default"/>
      </w:rPr>
    </w:lvl>
    <w:lvl w:ilvl="8" w:tplc="3CC48A9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F616FD"/>
    <w:multiLevelType w:val="hybridMultilevel"/>
    <w:tmpl w:val="C3C28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EF5558"/>
    <w:multiLevelType w:val="hybridMultilevel"/>
    <w:tmpl w:val="B93A642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712E9E"/>
    <w:multiLevelType w:val="hybridMultilevel"/>
    <w:tmpl w:val="2F006A2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AB3D65"/>
    <w:multiLevelType w:val="hybridMultilevel"/>
    <w:tmpl w:val="1520F296"/>
    <w:lvl w:ilvl="0" w:tplc="EC3C5B76">
      <w:start w:val="1"/>
      <w:numFmt w:val="bullet"/>
      <w:lvlText w:val="•"/>
      <w:lvlJc w:val="left"/>
      <w:pPr>
        <w:tabs>
          <w:tab w:val="num" w:pos="720"/>
        </w:tabs>
        <w:ind w:left="720" w:hanging="360"/>
      </w:pPr>
      <w:rPr>
        <w:rFonts w:ascii="Arial" w:hAnsi="Arial" w:hint="default"/>
      </w:rPr>
    </w:lvl>
    <w:lvl w:ilvl="1" w:tplc="3A52E0AC">
      <w:start w:val="1"/>
      <w:numFmt w:val="bullet"/>
      <w:lvlText w:val="•"/>
      <w:lvlJc w:val="left"/>
      <w:pPr>
        <w:tabs>
          <w:tab w:val="num" w:pos="1440"/>
        </w:tabs>
        <w:ind w:left="1440" w:hanging="360"/>
      </w:pPr>
      <w:rPr>
        <w:rFonts w:ascii="Arial" w:hAnsi="Arial" w:hint="default"/>
      </w:rPr>
    </w:lvl>
    <w:lvl w:ilvl="2" w:tplc="BCB0396E">
      <w:start w:val="1"/>
      <w:numFmt w:val="bullet"/>
      <w:lvlText w:val="•"/>
      <w:lvlJc w:val="left"/>
      <w:pPr>
        <w:tabs>
          <w:tab w:val="num" w:pos="2160"/>
        </w:tabs>
        <w:ind w:left="2160" w:hanging="360"/>
      </w:pPr>
      <w:rPr>
        <w:rFonts w:ascii="Arial" w:hAnsi="Arial" w:hint="default"/>
      </w:rPr>
    </w:lvl>
    <w:lvl w:ilvl="3" w:tplc="AE50CB14">
      <w:start w:val="259"/>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D8029A4"/>
    <w:multiLevelType w:val="hybridMultilevel"/>
    <w:tmpl w:val="606A398E"/>
    <w:lvl w:ilvl="0" w:tplc="E3B4FC30">
      <w:start w:val="1"/>
      <w:numFmt w:val="lowerLetter"/>
      <w:lvlText w:val="(%1)"/>
      <w:lvlJc w:val="left"/>
      <w:pPr>
        <w:ind w:left="2968" w:hanging="360"/>
      </w:pPr>
      <w:rPr>
        <w:rFonts w:hint="default"/>
      </w:rPr>
    </w:lvl>
    <w:lvl w:ilvl="1" w:tplc="04090019" w:tentative="1">
      <w:start w:val="1"/>
      <w:numFmt w:val="lowerLetter"/>
      <w:lvlText w:val="%2."/>
      <w:lvlJc w:val="left"/>
      <w:pPr>
        <w:ind w:left="3688" w:hanging="360"/>
      </w:pPr>
    </w:lvl>
    <w:lvl w:ilvl="2" w:tplc="0409001B" w:tentative="1">
      <w:start w:val="1"/>
      <w:numFmt w:val="lowerRoman"/>
      <w:lvlText w:val="%3."/>
      <w:lvlJc w:val="right"/>
      <w:pPr>
        <w:ind w:left="4408" w:hanging="180"/>
      </w:pPr>
    </w:lvl>
    <w:lvl w:ilvl="3" w:tplc="0409000F" w:tentative="1">
      <w:start w:val="1"/>
      <w:numFmt w:val="decimal"/>
      <w:lvlText w:val="%4."/>
      <w:lvlJc w:val="left"/>
      <w:pPr>
        <w:ind w:left="5128" w:hanging="360"/>
      </w:pPr>
    </w:lvl>
    <w:lvl w:ilvl="4" w:tplc="04090019" w:tentative="1">
      <w:start w:val="1"/>
      <w:numFmt w:val="lowerLetter"/>
      <w:lvlText w:val="%5."/>
      <w:lvlJc w:val="left"/>
      <w:pPr>
        <w:ind w:left="5848" w:hanging="360"/>
      </w:pPr>
    </w:lvl>
    <w:lvl w:ilvl="5" w:tplc="0409001B" w:tentative="1">
      <w:start w:val="1"/>
      <w:numFmt w:val="lowerRoman"/>
      <w:lvlText w:val="%6."/>
      <w:lvlJc w:val="right"/>
      <w:pPr>
        <w:ind w:left="6568" w:hanging="180"/>
      </w:pPr>
    </w:lvl>
    <w:lvl w:ilvl="6" w:tplc="0409000F" w:tentative="1">
      <w:start w:val="1"/>
      <w:numFmt w:val="decimal"/>
      <w:lvlText w:val="%7."/>
      <w:lvlJc w:val="left"/>
      <w:pPr>
        <w:ind w:left="7288" w:hanging="360"/>
      </w:pPr>
    </w:lvl>
    <w:lvl w:ilvl="7" w:tplc="04090019" w:tentative="1">
      <w:start w:val="1"/>
      <w:numFmt w:val="lowerLetter"/>
      <w:lvlText w:val="%8."/>
      <w:lvlJc w:val="left"/>
      <w:pPr>
        <w:ind w:left="8008" w:hanging="360"/>
      </w:pPr>
    </w:lvl>
    <w:lvl w:ilvl="8" w:tplc="0409001B" w:tentative="1">
      <w:start w:val="1"/>
      <w:numFmt w:val="lowerRoman"/>
      <w:lvlText w:val="%9."/>
      <w:lvlJc w:val="right"/>
      <w:pPr>
        <w:ind w:left="8728" w:hanging="180"/>
      </w:pPr>
    </w:lvl>
  </w:abstractNum>
  <w:abstractNum w:abstractNumId="41" w15:restartNumberingAfterBreak="0">
    <w:nsid w:val="726A28FA"/>
    <w:multiLevelType w:val="hybridMultilevel"/>
    <w:tmpl w:val="8C8C3C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5964DE"/>
    <w:multiLevelType w:val="hybridMultilevel"/>
    <w:tmpl w:val="C64E44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C00184"/>
    <w:multiLevelType w:val="hybridMultilevel"/>
    <w:tmpl w:val="A46E8D6C"/>
    <w:lvl w:ilvl="0" w:tplc="E20C9326">
      <w:start w:val="1"/>
      <w:numFmt w:val="decimal"/>
      <w:lvlText w:val="[%1] "/>
      <w:lvlJc w:val="left"/>
      <w:pPr>
        <w:tabs>
          <w:tab w:val="num" w:pos="3271"/>
        </w:tabs>
        <w:ind w:left="3271"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BED18BC"/>
    <w:multiLevelType w:val="multilevel"/>
    <w:tmpl w:val="3E3E38A8"/>
    <w:lvl w:ilvl="0">
      <w:start w:val="1"/>
      <w:numFmt w:val="decimal"/>
      <w:pStyle w:val="Heading1"/>
      <w:lvlText w:val="%1."/>
      <w:lvlJc w:val="left"/>
      <w:pPr>
        <w:tabs>
          <w:tab w:val="num" w:pos="2277"/>
        </w:tabs>
        <w:ind w:left="227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5" w15:restartNumberingAfterBreak="0">
    <w:nsid w:val="7C9B0E69"/>
    <w:multiLevelType w:val="hybridMultilevel"/>
    <w:tmpl w:val="0D34E56A"/>
    <w:lvl w:ilvl="0" w:tplc="AA74CB92">
      <w:start w:val="1"/>
      <w:numFmt w:val="bullet"/>
      <w:lvlText w:val="•"/>
      <w:lvlJc w:val="left"/>
      <w:pPr>
        <w:tabs>
          <w:tab w:val="num" w:pos="720"/>
        </w:tabs>
        <w:ind w:left="720" w:hanging="360"/>
      </w:pPr>
      <w:rPr>
        <w:rFonts w:ascii="Arial" w:hAnsi="Arial" w:hint="default"/>
      </w:rPr>
    </w:lvl>
    <w:lvl w:ilvl="1" w:tplc="19540CD6">
      <w:start w:val="1"/>
      <w:numFmt w:val="bullet"/>
      <w:lvlText w:val="•"/>
      <w:lvlJc w:val="left"/>
      <w:pPr>
        <w:tabs>
          <w:tab w:val="num" w:pos="1440"/>
        </w:tabs>
        <w:ind w:left="1440" w:hanging="360"/>
      </w:pPr>
      <w:rPr>
        <w:rFonts w:ascii="Arial" w:hAnsi="Arial" w:hint="default"/>
      </w:rPr>
    </w:lvl>
    <w:lvl w:ilvl="2" w:tplc="C6D0A596" w:tentative="1">
      <w:start w:val="1"/>
      <w:numFmt w:val="bullet"/>
      <w:lvlText w:val="•"/>
      <w:lvlJc w:val="left"/>
      <w:pPr>
        <w:tabs>
          <w:tab w:val="num" w:pos="2160"/>
        </w:tabs>
        <w:ind w:left="2160" w:hanging="360"/>
      </w:pPr>
      <w:rPr>
        <w:rFonts w:ascii="Arial" w:hAnsi="Arial" w:hint="default"/>
      </w:rPr>
    </w:lvl>
    <w:lvl w:ilvl="3" w:tplc="017C3834" w:tentative="1">
      <w:start w:val="1"/>
      <w:numFmt w:val="bullet"/>
      <w:lvlText w:val="•"/>
      <w:lvlJc w:val="left"/>
      <w:pPr>
        <w:tabs>
          <w:tab w:val="num" w:pos="2880"/>
        </w:tabs>
        <w:ind w:left="2880" w:hanging="360"/>
      </w:pPr>
      <w:rPr>
        <w:rFonts w:ascii="Arial" w:hAnsi="Arial" w:hint="default"/>
      </w:rPr>
    </w:lvl>
    <w:lvl w:ilvl="4" w:tplc="6CF2156A" w:tentative="1">
      <w:start w:val="1"/>
      <w:numFmt w:val="bullet"/>
      <w:lvlText w:val="•"/>
      <w:lvlJc w:val="left"/>
      <w:pPr>
        <w:tabs>
          <w:tab w:val="num" w:pos="3600"/>
        </w:tabs>
        <w:ind w:left="3600" w:hanging="360"/>
      </w:pPr>
      <w:rPr>
        <w:rFonts w:ascii="Arial" w:hAnsi="Arial" w:hint="default"/>
      </w:rPr>
    </w:lvl>
    <w:lvl w:ilvl="5" w:tplc="021435AC" w:tentative="1">
      <w:start w:val="1"/>
      <w:numFmt w:val="bullet"/>
      <w:lvlText w:val="•"/>
      <w:lvlJc w:val="left"/>
      <w:pPr>
        <w:tabs>
          <w:tab w:val="num" w:pos="4320"/>
        </w:tabs>
        <w:ind w:left="4320" w:hanging="360"/>
      </w:pPr>
      <w:rPr>
        <w:rFonts w:ascii="Arial" w:hAnsi="Arial" w:hint="default"/>
      </w:rPr>
    </w:lvl>
    <w:lvl w:ilvl="6" w:tplc="69988D06" w:tentative="1">
      <w:start w:val="1"/>
      <w:numFmt w:val="bullet"/>
      <w:lvlText w:val="•"/>
      <w:lvlJc w:val="left"/>
      <w:pPr>
        <w:tabs>
          <w:tab w:val="num" w:pos="5040"/>
        </w:tabs>
        <w:ind w:left="5040" w:hanging="360"/>
      </w:pPr>
      <w:rPr>
        <w:rFonts w:ascii="Arial" w:hAnsi="Arial" w:hint="default"/>
      </w:rPr>
    </w:lvl>
    <w:lvl w:ilvl="7" w:tplc="BCE67C18" w:tentative="1">
      <w:start w:val="1"/>
      <w:numFmt w:val="bullet"/>
      <w:lvlText w:val="•"/>
      <w:lvlJc w:val="left"/>
      <w:pPr>
        <w:tabs>
          <w:tab w:val="num" w:pos="5760"/>
        </w:tabs>
        <w:ind w:left="5760" w:hanging="360"/>
      </w:pPr>
      <w:rPr>
        <w:rFonts w:ascii="Arial" w:hAnsi="Arial" w:hint="default"/>
      </w:rPr>
    </w:lvl>
    <w:lvl w:ilvl="8" w:tplc="39F285B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44"/>
  </w:num>
  <w:num w:numId="2">
    <w:abstractNumId w:val="25"/>
  </w:num>
  <w:num w:numId="3">
    <w:abstractNumId w:val="43"/>
  </w:num>
  <w:num w:numId="4">
    <w:abstractNumId w:val="17"/>
  </w:num>
  <w:num w:numId="5">
    <w:abstractNumId w:val="33"/>
  </w:num>
  <w:num w:numId="6">
    <w:abstractNumId w:val="2"/>
  </w:num>
  <w:num w:numId="7">
    <w:abstractNumId w:val="32"/>
  </w:num>
  <w:num w:numId="8">
    <w:abstractNumId w:val="8"/>
  </w:num>
  <w:num w:numId="9">
    <w:abstractNumId w:val="9"/>
  </w:num>
  <w:num w:numId="10">
    <w:abstractNumId w:val="18"/>
  </w:num>
  <w:num w:numId="11">
    <w:abstractNumId w:val="12"/>
  </w:num>
  <w:num w:numId="12">
    <w:abstractNumId w:val="31"/>
  </w:num>
  <w:num w:numId="13">
    <w:abstractNumId w:val="23"/>
  </w:num>
  <w:num w:numId="14">
    <w:abstractNumId w:val="37"/>
  </w:num>
  <w:num w:numId="15">
    <w:abstractNumId w:val="11"/>
  </w:num>
  <w:num w:numId="16">
    <w:abstractNumId w:val="39"/>
  </w:num>
  <w:num w:numId="17">
    <w:abstractNumId w:val="24"/>
  </w:num>
  <w:num w:numId="18">
    <w:abstractNumId w:val="34"/>
  </w:num>
  <w:num w:numId="19">
    <w:abstractNumId w:val="16"/>
  </w:num>
  <w:num w:numId="20">
    <w:abstractNumId w:val="1"/>
  </w:num>
  <w:num w:numId="21">
    <w:abstractNumId w:val="5"/>
  </w:num>
  <w:num w:numId="22">
    <w:abstractNumId w:val="14"/>
  </w:num>
  <w:num w:numId="23">
    <w:abstractNumId w:val="0"/>
  </w:num>
  <w:num w:numId="24">
    <w:abstractNumId w:val="4"/>
  </w:num>
  <w:num w:numId="25">
    <w:abstractNumId w:val="29"/>
  </w:num>
  <w:num w:numId="26">
    <w:abstractNumId w:val="38"/>
  </w:num>
  <w:num w:numId="27">
    <w:abstractNumId w:val="40"/>
  </w:num>
  <w:num w:numId="28">
    <w:abstractNumId w:val="7"/>
  </w:num>
  <w:num w:numId="29">
    <w:abstractNumId w:val="21"/>
  </w:num>
  <w:num w:numId="30">
    <w:abstractNumId w:val="10"/>
  </w:num>
  <w:num w:numId="31">
    <w:abstractNumId w:val="27"/>
  </w:num>
  <w:num w:numId="32">
    <w:abstractNumId w:val="45"/>
  </w:num>
  <w:num w:numId="33">
    <w:abstractNumId w:val="46"/>
  </w:num>
  <w:num w:numId="34">
    <w:abstractNumId w:val="30"/>
  </w:num>
  <w:num w:numId="35">
    <w:abstractNumId w:val="15"/>
  </w:num>
  <w:num w:numId="36">
    <w:abstractNumId w:val="26"/>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 w:numId="39">
    <w:abstractNumId w:val="22"/>
  </w:num>
  <w:num w:numId="40">
    <w:abstractNumId w:val="41"/>
  </w:num>
  <w:num w:numId="41">
    <w:abstractNumId w:val="42"/>
  </w:num>
  <w:num w:numId="42">
    <w:abstractNumId w:val="36"/>
  </w:num>
  <w:num w:numId="43">
    <w:abstractNumId w:val="35"/>
  </w:num>
  <w:num w:numId="44">
    <w:abstractNumId w:val="20"/>
  </w:num>
  <w:num w:numId="45">
    <w:abstractNumId w:val="6"/>
  </w:num>
  <w:num w:numId="46">
    <w:abstractNumId w:val="3"/>
  </w:num>
  <w:num w:numId="47">
    <w:abstractNumId w:val="28"/>
  </w:num>
  <w:num w:numId="48">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bordersDoNotSurroundHeader/>
  <w:bordersDoNotSurroundFooter/>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69E"/>
    <w:rsid w:val="00000725"/>
    <w:rsid w:val="000007E8"/>
    <w:rsid w:val="00000B47"/>
    <w:rsid w:val="0000270B"/>
    <w:rsid w:val="000029C5"/>
    <w:rsid w:val="00002C45"/>
    <w:rsid w:val="000047E2"/>
    <w:rsid w:val="00004927"/>
    <w:rsid w:val="0000499A"/>
    <w:rsid w:val="00004A4C"/>
    <w:rsid w:val="0000558C"/>
    <w:rsid w:val="00005A7F"/>
    <w:rsid w:val="00006979"/>
    <w:rsid w:val="00007750"/>
    <w:rsid w:val="00007C3A"/>
    <w:rsid w:val="000104BF"/>
    <w:rsid w:val="000104C9"/>
    <w:rsid w:val="00010509"/>
    <w:rsid w:val="0001056F"/>
    <w:rsid w:val="000108A2"/>
    <w:rsid w:val="00011612"/>
    <w:rsid w:val="00011650"/>
    <w:rsid w:val="000116D1"/>
    <w:rsid w:val="0001176B"/>
    <w:rsid w:val="00011AF9"/>
    <w:rsid w:val="0001269D"/>
    <w:rsid w:val="0001394B"/>
    <w:rsid w:val="000147A0"/>
    <w:rsid w:val="000151CB"/>
    <w:rsid w:val="00015AB7"/>
    <w:rsid w:val="00015D79"/>
    <w:rsid w:val="0001634A"/>
    <w:rsid w:val="000205C6"/>
    <w:rsid w:val="00020BB9"/>
    <w:rsid w:val="00020FD8"/>
    <w:rsid w:val="00021344"/>
    <w:rsid w:val="0002226F"/>
    <w:rsid w:val="00022837"/>
    <w:rsid w:val="00022C03"/>
    <w:rsid w:val="00023014"/>
    <w:rsid w:val="00023B65"/>
    <w:rsid w:val="00024025"/>
    <w:rsid w:val="00024683"/>
    <w:rsid w:val="000253C1"/>
    <w:rsid w:val="00025532"/>
    <w:rsid w:val="00025816"/>
    <w:rsid w:val="00025C72"/>
    <w:rsid w:val="0002619C"/>
    <w:rsid w:val="0002779E"/>
    <w:rsid w:val="00027AAA"/>
    <w:rsid w:val="000308BA"/>
    <w:rsid w:val="00031603"/>
    <w:rsid w:val="00031659"/>
    <w:rsid w:val="0003228E"/>
    <w:rsid w:val="00032395"/>
    <w:rsid w:val="000325CA"/>
    <w:rsid w:val="00032F3D"/>
    <w:rsid w:val="00032F7E"/>
    <w:rsid w:val="0003315D"/>
    <w:rsid w:val="00034CDB"/>
    <w:rsid w:val="000357C4"/>
    <w:rsid w:val="000370BC"/>
    <w:rsid w:val="0003760B"/>
    <w:rsid w:val="00037C63"/>
    <w:rsid w:val="000403B6"/>
    <w:rsid w:val="00041E09"/>
    <w:rsid w:val="000420EC"/>
    <w:rsid w:val="00042123"/>
    <w:rsid w:val="00042163"/>
    <w:rsid w:val="000421D5"/>
    <w:rsid w:val="0004321C"/>
    <w:rsid w:val="00043D37"/>
    <w:rsid w:val="0004434C"/>
    <w:rsid w:val="00044912"/>
    <w:rsid w:val="00045399"/>
    <w:rsid w:val="00047EFA"/>
    <w:rsid w:val="000507AB"/>
    <w:rsid w:val="00051E82"/>
    <w:rsid w:val="000533E2"/>
    <w:rsid w:val="0005500C"/>
    <w:rsid w:val="000551AE"/>
    <w:rsid w:val="00055D37"/>
    <w:rsid w:val="000562F0"/>
    <w:rsid w:val="00056B62"/>
    <w:rsid w:val="00056C30"/>
    <w:rsid w:val="00056EB7"/>
    <w:rsid w:val="0005754F"/>
    <w:rsid w:val="0005799B"/>
    <w:rsid w:val="00057BDA"/>
    <w:rsid w:val="000600E9"/>
    <w:rsid w:val="000608AA"/>
    <w:rsid w:val="00060F6E"/>
    <w:rsid w:val="0006127B"/>
    <w:rsid w:val="00061919"/>
    <w:rsid w:val="00061A34"/>
    <w:rsid w:val="00061BF2"/>
    <w:rsid w:val="00061C3F"/>
    <w:rsid w:val="00061F27"/>
    <w:rsid w:val="00062080"/>
    <w:rsid w:val="000620CF"/>
    <w:rsid w:val="000625BC"/>
    <w:rsid w:val="00062638"/>
    <w:rsid w:val="0006386C"/>
    <w:rsid w:val="000658E7"/>
    <w:rsid w:val="00065BB6"/>
    <w:rsid w:val="00065E6B"/>
    <w:rsid w:val="00067057"/>
    <w:rsid w:val="00067966"/>
    <w:rsid w:val="00067969"/>
    <w:rsid w:val="000704C8"/>
    <w:rsid w:val="000705C2"/>
    <w:rsid w:val="00070B46"/>
    <w:rsid w:val="0007107C"/>
    <w:rsid w:val="000713D6"/>
    <w:rsid w:val="00071ABD"/>
    <w:rsid w:val="00071E50"/>
    <w:rsid w:val="00071EA6"/>
    <w:rsid w:val="00073027"/>
    <w:rsid w:val="00074CB0"/>
    <w:rsid w:val="00075A96"/>
    <w:rsid w:val="0007686A"/>
    <w:rsid w:val="0008025E"/>
    <w:rsid w:val="000812A3"/>
    <w:rsid w:val="00083655"/>
    <w:rsid w:val="000847FC"/>
    <w:rsid w:val="000848C3"/>
    <w:rsid w:val="00084B86"/>
    <w:rsid w:val="00085799"/>
    <w:rsid w:val="00085CA9"/>
    <w:rsid w:val="000867DE"/>
    <w:rsid w:val="00087D88"/>
    <w:rsid w:val="000904CB"/>
    <w:rsid w:val="00091314"/>
    <w:rsid w:val="000914FE"/>
    <w:rsid w:val="000919AA"/>
    <w:rsid w:val="00091D0C"/>
    <w:rsid w:val="00092218"/>
    <w:rsid w:val="000922C7"/>
    <w:rsid w:val="00093127"/>
    <w:rsid w:val="00093986"/>
    <w:rsid w:val="0009472A"/>
    <w:rsid w:val="00095460"/>
    <w:rsid w:val="0009548E"/>
    <w:rsid w:val="000954C9"/>
    <w:rsid w:val="00095632"/>
    <w:rsid w:val="00095870"/>
    <w:rsid w:val="00095B9C"/>
    <w:rsid w:val="00095FEA"/>
    <w:rsid w:val="0009694C"/>
    <w:rsid w:val="00096CCC"/>
    <w:rsid w:val="0009754B"/>
    <w:rsid w:val="00097EF1"/>
    <w:rsid w:val="000A104D"/>
    <w:rsid w:val="000A12A4"/>
    <w:rsid w:val="000A1620"/>
    <w:rsid w:val="000A1870"/>
    <w:rsid w:val="000A1CC8"/>
    <w:rsid w:val="000A1D72"/>
    <w:rsid w:val="000A287A"/>
    <w:rsid w:val="000A2E62"/>
    <w:rsid w:val="000A3A55"/>
    <w:rsid w:val="000A4226"/>
    <w:rsid w:val="000A4C6A"/>
    <w:rsid w:val="000A54F4"/>
    <w:rsid w:val="000A5DD6"/>
    <w:rsid w:val="000A5E06"/>
    <w:rsid w:val="000A5E3C"/>
    <w:rsid w:val="000A64F1"/>
    <w:rsid w:val="000A7581"/>
    <w:rsid w:val="000A7D33"/>
    <w:rsid w:val="000A7DE8"/>
    <w:rsid w:val="000A7DF3"/>
    <w:rsid w:val="000B049E"/>
    <w:rsid w:val="000B1B42"/>
    <w:rsid w:val="000B2137"/>
    <w:rsid w:val="000B22E0"/>
    <w:rsid w:val="000B2319"/>
    <w:rsid w:val="000B2AEE"/>
    <w:rsid w:val="000B2E1A"/>
    <w:rsid w:val="000B2EE7"/>
    <w:rsid w:val="000B320A"/>
    <w:rsid w:val="000B352F"/>
    <w:rsid w:val="000B46DB"/>
    <w:rsid w:val="000B4707"/>
    <w:rsid w:val="000B68A4"/>
    <w:rsid w:val="000B6D5C"/>
    <w:rsid w:val="000B6DE4"/>
    <w:rsid w:val="000B70D8"/>
    <w:rsid w:val="000B72E2"/>
    <w:rsid w:val="000C0171"/>
    <w:rsid w:val="000C0EC0"/>
    <w:rsid w:val="000C0F5D"/>
    <w:rsid w:val="000C17BA"/>
    <w:rsid w:val="000C258C"/>
    <w:rsid w:val="000C36DE"/>
    <w:rsid w:val="000C413F"/>
    <w:rsid w:val="000C448A"/>
    <w:rsid w:val="000C4D30"/>
    <w:rsid w:val="000C5161"/>
    <w:rsid w:val="000C583B"/>
    <w:rsid w:val="000C62C2"/>
    <w:rsid w:val="000C632F"/>
    <w:rsid w:val="000C65E2"/>
    <w:rsid w:val="000C6BEB"/>
    <w:rsid w:val="000C6C56"/>
    <w:rsid w:val="000D073B"/>
    <w:rsid w:val="000D19B1"/>
    <w:rsid w:val="000D202A"/>
    <w:rsid w:val="000D2964"/>
    <w:rsid w:val="000D2E3E"/>
    <w:rsid w:val="000D31EC"/>
    <w:rsid w:val="000D36A3"/>
    <w:rsid w:val="000D3746"/>
    <w:rsid w:val="000D3F2A"/>
    <w:rsid w:val="000D4793"/>
    <w:rsid w:val="000D5775"/>
    <w:rsid w:val="000D59C0"/>
    <w:rsid w:val="000D6DC6"/>
    <w:rsid w:val="000D7B10"/>
    <w:rsid w:val="000E071D"/>
    <w:rsid w:val="000E166C"/>
    <w:rsid w:val="000E1E47"/>
    <w:rsid w:val="000E20F1"/>
    <w:rsid w:val="000E28FD"/>
    <w:rsid w:val="000E302B"/>
    <w:rsid w:val="000E3172"/>
    <w:rsid w:val="000E31EF"/>
    <w:rsid w:val="000E3DCA"/>
    <w:rsid w:val="000E3F4C"/>
    <w:rsid w:val="000E3F89"/>
    <w:rsid w:val="000E4EAD"/>
    <w:rsid w:val="000E4F85"/>
    <w:rsid w:val="000E5335"/>
    <w:rsid w:val="000E5798"/>
    <w:rsid w:val="000E5A7D"/>
    <w:rsid w:val="000E5D69"/>
    <w:rsid w:val="000E645D"/>
    <w:rsid w:val="000E6B41"/>
    <w:rsid w:val="000E6BD9"/>
    <w:rsid w:val="000E7A46"/>
    <w:rsid w:val="000F019C"/>
    <w:rsid w:val="000F137A"/>
    <w:rsid w:val="000F1E3B"/>
    <w:rsid w:val="000F23B4"/>
    <w:rsid w:val="000F25CE"/>
    <w:rsid w:val="000F2949"/>
    <w:rsid w:val="000F2FEA"/>
    <w:rsid w:val="000F3123"/>
    <w:rsid w:val="000F3B85"/>
    <w:rsid w:val="000F3CE6"/>
    <w:rsid w:val="000F4978"/>
    <w:rsid w:val="000F4E6B"/>
    <w:rsid w:val="000F55E0"/>
    <w:rsid w:val="000F637A"/>
    <w:rsid w:val="000F6C79"/>
    <w:rsid w:val="000F6D68"/>
    <w:rsid w:val="000F6E6F"/>
    <w:rsid w:val="000F7381"/>
    <w:rsid w:val="000F783E"/>
    <w:rsid w:val="001005E4"/>
    <w:rsid w:val="0010143D"/>
    <w:rsid w:val="00101531"/>
    <w:rsid w:val="001017A6"/>
    <w:rsid w:val="00102A67"/>
    <w:rsid w:val="001033ED"/>
    <w:rsid w:val="00103B8F"/>
    <w:rsid w:val="001040AC"/>
    <w:rsid w:val="00105331"/>
    <w:rsid w:val="00105B4D"/>
    <w:rsid w:val="001061DC"/>
    <w:rsid w:val="0010640D"/>
    <w:rsid w:val="0010656B"/>
    <w:rsid w:val="00106737"/>
    <w:rsid w:val="001068AF"/>
    <w:rsid w:val="00106A15"/>
    <w:rsid w:val="00110D15"/>
    <w:rsid w:val="00110E66"/>
    <w:rsid w:val="00111D7E"/>
    <w:rsid w:val="00112026"/>
    <w:rsid w:val="0011225E"/>
    <w:rsid w:val="00112C23"/>
    <w:rsid w:val="00112D3B"/>
    <w:rsid w:val="00113D66"/>
    <w:rsid w:val="00114729"/>
    <w:rsid w:val="00114A04"/>
    <w:rsid w:val="001150BE"/>
    <w:rsid w:val="0011552F"/>
    <w:rsid w:val="00116D8E"/>
    <w:rsid w:val="00116F73"/>
    <w:rsid w:val="001202BE"/>
    <w:rsid w:val="0012069D"/>
    <w:rsid w:val="00120927"/>
    <w:rsid w:val="00120BD8"/>
    <w:rsid w:val="00120EE8"/>
    <w:rsid w:val="00120F2C"/>
    <w:rsid w:val="00122850"/>
    <w:rsid w:val="00123CDE"/>
    <w:rsid w:val="001242E5"/>
    <w:rsid w:val="001247F6"/>
    <w:rsid w:val="0012492D"/>
    <w:rsid w:val="001257EE"/>
    <w:rsid w:val="001258E7"/>
    <w:rsid w:val="00126911"/>
    <w:rsid w:val="00126B24"/>
    <w:rsid w:val="00126EF3"/>
    <w:rsid w:val="001271D1"/>
    <w:rsid w:val="001278B6"/>
    <w:rsid w:val="00127E50"/>
    <w:rsid w:val="00127F9B"/>
    <w:rsid w:val="0013007B"/>
    <w:rsid w:val="001304FF"/>
    <w:rsid w:val="00132BD9"/>
    <w:rsid w:val="00132F19"/>
    <w:rsid w:val="00133A15"/>
    <w:rsid w:val="0013400C"/>
    <w:rsid w:val="001347BB"/>
    <w:rsid w:val="00134810"/>
    <w:rsid w:val="00134844"/>
    <w:rsid w:val="0013528F"/>
    <w:rsid w:val="001358D1"/>
    <w:rsid w:val="00135B94"/>
    <w:rsid w:val="0013655A"/>
    <w:rsid w:val="00136C8C"/>
    <w:rsid w:val="00137987"/>
    <w:rsid w:val="00137B62"/>
    <w:rsid w:val="001418C6"/>
    <w:rsid w:val="00141942"/>
    <w:rsid w:val="001426D2"/>
    <w:rsid w:val="0014292B"/>
    <w:rsid w:val="00142C59"/>
    <w:rsid w:val="00142CAD"/>
    <w:rsid w:val="001433A8"/>
    <w:rsid w:val="001434B2"/>
    <w:rsid w:val="00144214"/>
    <w:rsid w:val="00144A78"/>
    <w:rsid w:val="0014525A"/>
    <w:rsid w:val="0014575A"/>
    <w:rsid w:val="00146438"/>
    <w:rsid w:val="00146EFE"/>
    <w:rsid w:val="00146F47"/>
    <w:rsid w:val="001470DA"/>
    <w:rsid w:val="001479A8"/>
    <w:rsid w:val="0015030A"/>
    <w:rsid w:val="001505C1"/>
    <w:rsid w:val="001505FC"/>
    <w:rsid w:val="001514DE"/>
    <w:rsid w:val="0015393A"/>
    <w:rsid w:val="0015414F"/>
    <w:rsid w:val="00154545"/>
    <w:rsid w:val="00154769"/>
    <w:rsid w:val="0015627E"/>
    <w:rsid w:val="001567C6"/>
    <w:rsid w:val="00156BBA"/>
    <w:rsid w:val="00157411"/>
    <w:rsid w:val="0016107B"/>
    <w:rsid w:val="00162E47"/>
    <w:rsid w:val="001631E6"/>
    <w:rsid w:val="001632D1"/>
    <w:rsid w:val="001638A8"/>
    <w:rsid w:val="00164011"/>
    <w:rsid w:val="0016408B"/>
    <w:rsid w:val="001657CD"/>
    <w:rsid w:val="00165A01"/>
    <w:rsid w:val="00166901"/>
    <w:rsid w:val="00166A22"/>
    <w:rsid w:val="00166EDA"/>
    <w:rsid w:val="00167317"/>
    <w:rsid w:val="001679F6"/>
    <w:rsid w:val="00170118"/>
    <w:rsid w:val="001705B3"/>
    <w:rsid w:val="0017267C"/>
    <w:rsid w:val="00173237"/>
    <w:rsid w:val="00173481"/>
    <w:rsid w:val="001737E1"/>
    <w:rsid w:val="00173F38"/>
    <w:rsid w:val="001741FB"/>
    <w:rsid w:val="001744FB"/>
    <w:rsid w:val="00174809"/>
    <w:rsid w:val="0017489D"/>
    <w:rsid w:val="001757DE"/>
    <w:rsid w:val="00176A96"/>
    <w:rsid w:val="00176D44"/>
    <w:rsid w:val="00176E69"/>
    <w:rsid w:val="001770FD"/>
    <w:rsid w:val="00177CCC"/>
    <w:rsid w:val="00177E31"/>
    <w:rsid w:val="00177E60"/>
    <w:rsid w:val="0018126E"/>
    <w:rsid w:val="00183083"/>
    <w:rsid w:val="00183591"/>
    <w:rsid w:val="00183C68"/>
    <w:rsid w:val="00184111"/>
    <w:rsid w:val="00185DB8"/>
    <w:rsid w:val="00186901"/>
    <w:rsid w:val="00186964"/>
    <w:rsid w:val="00186AC0"/>
    <w:rsid w:val="00187304"/>
    <w:rsid w:val="00187B8B"/>
    <w:rsid w:val="0019237B"/>
    <w:rsid w:val="001923BF"/>
    <w:rsid w:val="00193B76"/>
    <w:rsid w:val="00193CAF"/>
    <w:rsid w:val="001952BD"/>
    <w:rsid w:val="00195BBC"/>
    <w:rsid w:val="001978CB"/>
    <w:rsid w:val="001A0E34"/>
    <w:rsid w:val="001A16AD"/>
    <w:rsid w:val="001A1ABA"/>
    <w:rsid w:val="001A1B59"/>
    <w:rsid w:val="001A2083"/>
    <w:rsid w:val="001A221E"/>
    <w:rsid w:val="001A2A7B"/>
    <w:rsid w:val="001A2BCB"/>
    <w:rsid w:val="001A2D0B"/>
    <w:rsid w:val="001A33DA"/>
    <w:rsid w:val="001A394F"/>
    <w:rsid w:val="001A3C45"/>
    <w:rsid w:val="001A408C"/>
    <w:rsid w:val="001A437A"/>
    <w:rsid w:val="001A44CB"/>
    <w:rsid w:val="001A45FA"/>
    <w:rsid w:val="001A4A75"/>
    <w:rsid w:val="001A53BD"/>
    <w:rsid w:val="001A5C66"/>
    <w:rsid w:val="001A69E3"/>
    <w:rsid w:val="001A6AC0"/>
    <w:rsid w:val="001A7112"/>
    <w:rsid w:val="001A7680"/>
    <w:rsid w:val="001A790C"/>
    <w:rsid w:val="001A7C65"/>
    <w:rsid w:val="001A7E39"/>
    <w:rsid w:val="001B0897"/>
    <w:rsid w:val="001B0C1A"/>
    <w:rsid w:val="001B133A"/>
    <w:rsid w:val="001B1436"/>
    <w:rsid w:val="001B17F4"/>
    <w:rsid w:val="001B223C"/>
    <w:rsid w:val="001B2E09"/>
    <w:rsid w:val="001B2F38"/>
    <w:rsid w:val="001B3637"/>
    <w:rsid w:val="001B5643"/>
    <w:rsid w:val="001B5ADE"/>
    <w:rsid w:val="001B60BB"/>
    <w:rsid w:val="001B6D87"/>
    <w:rsid w:val="001B719C"/>
    <w:rsid w:val="001B73A0"/>
    <w:rsid w:val="001B7C98"/>
    <w:rsid w:val="001C0A47"/>
    <w:rsid w:val="001C10A9"/>
    <w:rsid w:val="001C16D6"/>
    <w:rsid w:val="001C1C8A"/>
    <w:rsid w:val="001C2249"/>
    <w:rsid w:val="001C249D"/>
    <w:rsid w:val="001C2E5B"/>
    <w:rsid w:val="001C379D"/>
    <w:rsid w:val="001C3FB1"/>
    <w:rsid w:val="001C48D1"/>
    <w:rsid w:val="001C4C2D"/>
    <w:rsid w:val="001C4E44"/>
    <w:rsid w:val="001C61D2"/>
    <w:rsid w:val="001C61D7"/>
    <w:rsid w:val="001C636D"/>
    <w:rsid w:val="001C6EE3"/>
    <w:rsid w:val="001C71D2"/>
    <w:rsid w:val="001C7B4C"/>
    <w:rsid w:val="001D0389"/>
    <w:rsid w:val="001D08DE"/>
    <w:rsid w:val="001D0B99"/>
    <w:rsid w:val="001D1173"/>
    <w:rsid w:val="001D184A"/>
    <w:rsid w:val="001D18AB"/>
    <w:rsid w:val="001D24F4"/>
    <w:rsid w:val="001D26AC"/>
    <w:rsid w:val="001D2715"/>
    <w:rsid w:val="001D2D13"/>
    <w:rsid w:val="001D33A6"/>
    <w:rsid w:val="001D4371"/>
    <w:rsid w:val="001D47B1"/>
    <w:rsid w:val="001D494D"/>
    <w:rsid w:val="001D4A4E"/>
    <w:rsid w:val="001D4E7E"/>
    <w:rsid w:val="001D5B80"/>
    <w:rsid w:val="001D5D57"/>
    <w:rsid w:val="001D6EB9"/>
    <w:rsid w:val="001D7918"/>
    <w:rsid w:val="001E0209"/>
    <w:rsid w:val="001E072E"/>
    <w:rsid w:val="001E1846"/>
    <w:rsid w:val="001E21B3"/>
    <w:rsid w:val="001E2B70"/>
    <w:rsid w:val="001E2BE0"/>
    <w:rsid w:val="001E36AE"/>
    <w:rsid w:val="001E3C6E"/>
    <w:rsid w:val="001E4599"/>
    <w:rsid w:val="001E5336"/>
    <w:rsid w:val="001E54BF"/>
    <w:rsid w:val="001E5504"/>
    <w:rsid w:val="001E58CB"/>
    <w:rsid w:val="001E7E5E"/>
    <w:rsid w:val="001E7EA0"/>
    <w:rsid w:val="001F05B6"/>
    <w:rsid w:val="001F113E"/>
    <w:rsid w:val="001F1323"/>
    <w:rsid w:val="001F1829"/>
    <w:rsid w:val="001F18B5"/>
    <w:rsid w:val="001F1FCA"/>
    <w:rsid w:val="001F28A2"/>
    <w:rsid w:val="001F2E9C"/>
    <w:rsid w:val="001F3252"/>
    <w:rsid w:val="001F3ABA"/>
    <w:rsid w:val="001F3FE1"/>
    <w:rsid w:val="001F416B"/>
    <w:rsid w:val="001F4464"/>
    <w:rsid w:val="001F4CC0"/>
    <w:rsid w:val="001F4F94"/>
    <w:rsid w:val="001F60CB"/>
    <w:rsid w:val="001F6319"/>
    <w:rsid w:val="001F72A3"/>
    <w:rsid w:val="001F7796"/>
    <w:rsid w:val="00200079"/>
    <w:rsid w:val="002000FE"/>
    <w:rsid w:val="00200608"/>
    <w:rsid w:val="00201095"/>
    <w:rsid w:val="002011B6"/>
    <w:rsid w:val="002011C6"/>
    <w:rsid w:val="00201479"/>
    <w:rsid w:val="002017E5"/>
    <w:rsid w:val="00203E0D"/>
    <w:rsid w:val="00204491"/>
    <w:rsid w:val="00204904"/>
    <w:rsid w:val="002067F9"/>
    <w:rsid w:val="002077EC"/>
    <w:rsid w:val="00207FA9"/>
    <w:rsid w:val="0021076B"/>
    <w:rsid w:val="00210C70"/>
    <w:rsid w:val="00210D3F"/>
    <w:rsid w:val="00210E59"/>
    <w:rsid w:val="00210E8C"/>
    <w:rsid w:val="0021176F"/>
    <w:rsid w:val="00211BA2"/>
    <w:rsid w:val="002121DD"/>
    <w:rsid w:val="002122DA"/>
    <w:rsid w:val="00212A14"/>
    <w:rsid w:val="00213A55"/>
    <w:rsid w:val="0021459B"/>
    <w:rsid w:val="00214C5D"/>
    <w:rsid w:val="00216506"/>
    <w:rsid w:val="0021670F"/>
    <w:rsid w:val="0021696C"/>
    <w:rsid w:val="00216B31"/>
    <w:rsid w:val="00216CB7"/>
    <w:rsid w:val="002170B1"/>
    <w:rsid w:val="00217149"/>
    <w:rsid w:val="0021727E"/>
    <w:rsid w:val="002202C3"/>
    <w:rsid w:val="00220D02"/>
    <w:rsid w:val="002210E1"/>
    <w:rsid w:val="0022113F"/>
    <w:rsid w:val="00221C46"/>
    <w:rsid w:val="002220F4"/>
    <w:rsid w:val="00222453"/>
    <w:rsid w:val="00222A8F"/>
    <w:rsid w:val="00224981"/>
    <w:rsid w:val="00225450"/>
    <w:rsid w:val="00225505"/>
    <w:rsid w:val="002256B9"/>
    <w:rsid w:val="002261C4"/>
    <w:rsid w:val="00226B14"/>
    <w:rsid w:val="00226E95"/>
    <w:rsid w:val="0022792E"/>
    <w:rsid w:val="0023009F"/>
    <w:rsid w:val="002302B1"/>
    <w:rsid w:val="00230DF1"/>
    <w:rsid w:val="0023136E"/>
    <w:rsid w:val="00231417"/>
    <w:rsid w:val="00231953"/>
    <w:rsid w:val="00231CE9"/>
    <w:rsid w:val="002337BD"/>
    <w:rsid w:val="00233D26"/>
    <w:rsid w:val="002346DE"/>
    <w:rsid w:val="00234EF4"/>
    <w:rsid w:val="00235037"/>
    <w:rsid w:val="00236457"/>
    <w:rsid w:val="002365EE"/>
    <w:rsid w:val="00236CE1"/>
    <w:rsid w:val="00241B68"/>
    <w:rsid w:val="00241DE5"/>
    <w:rsid w:val="00242479"/>
    <w:rsid w:val="00242C7F"/>
    <w:rsid w:val="002430B4"/>
    <w:rsid w:val="0024321A"/>
    <w:rsid w:val="00243DE9"/>
    <w:rsid w:val="00244EBD"/>
    <w:rsid w:val="00245716"/>
    <w:rsid w:val="00245868"/>
    <w:rsid w:val="002462DE"/>
    <w:rsid w:val="002467F9"/>
    <w:rsid w:val="00247A3A"/>
    <w:rsid w:val="00247C47"/>
    <w:rsid w:val="0025042B"/>
    <w:rsid w:val="00250670"/>
    <w:rsid w:val="00251DB1"/>
    <w:rsid w:val="00251EBC"/>
    <w:rsid w:val="00252227"/>
    <w:rsid w:val="002522A6"/>
    <w:rsid w:val="002528FA"/>
    <w:rsid w:val="00252B44"/>
    <w:rsid w:val="00252B9A"/>
    <w:rsid w:val="00252F63"/>
    <w:rsid w:val="00253007"/>
    <w:rsid w:val="0025434D"/>
    <w:rsid w:val="00254791"/>
    <w:rsid w:val="00254804"/>
    <w:rsid w:val="002548B6"/>
    <w:rsid w:val="00254FD4"/>
    <w:rsid w:val="002559C6"/>
    <w:rsid w:val="00255E2A"/>
    <w:rsid w:val="0025605C"/>
    <w:rsid w:val="00256234"/>
    <w:rsid w:val="0025753E"/>
    <w:rsid w:val="0025775F"/>
    <w:rsid w:val="00257E68"/>
    <w:rsid w:val="002608D8"/>
    <w:rsid w:val="00261062"/>
    <w:rsid w:val="002615CD"/>
    <w:rsid w:val="002615D9"/>
    <w:rsid w:val="002619A8"/>
    <w:rsid w:val="002627AF"/>
    <w:rsid w:val="00263AB5"/>
    <w:rsid w:val="00264281"/>
    <w:rsid w:val="00264DFE"/>
    <w:rsid w:val="00265289"/>
    <w:rsid w:val="00270686"/>
    <w:rsid w:val="002707B1"/>
    <w:rsid w:val="00270AD2"/>
    <w:rsid w:val="00270DDD"/>
    <w:rsid w:val="00270E22"/>
    <w:rsid w:val="00270F69"/>
    <w:rsid w:val="002715C7"/>
    <w:rsid w:val="00271754"/>
    <w:rsid w:val="00271774"/>
    <w:rsid w:val="002720E1"/>
    <w:rsid w:val="00273805"/>
    <w:rsid w:val="00273BB1"/>
    <w:rsid w:val="0027479E"/>
    <w:rsid w:val="002747F7"/>
    <w:rsid w:val="00274C09"/>
    <w:rsid w:val="00274CAA"/>
    <w:rsid w:val="00274DAE"/>
    <w:rsid w:val="0027597B"/>
    <w:rsid w:val="00275A60"/>
    <w:rsid w:val="00275CF1"/>
    <w:rsid w:val="00275FD4"/>
    <w:rsid w:val="00276340"/>
    <w:rsid w:val="00276F2B"/>
    <w:rsid w:val="00277582"/>
    <w:rsid w:val="00280474"/>
    <w:rsid w:val="00280861"/>
    <w:rsid w:val="0028097C"/>
    <w:rsid w:val="00280CD5"/>
    <w:rsid w:val="00280E15"/>
    <w:rsid w:val="00281256"/>
    <w:rsid w:val="00282257"/>
    <w:rsid w:val="00282587"/>
    <w:rsid w:val="00282900"/>
    <w:rsid w:val="0028310C"/>
    <w:rsid w:val="002837E8"/>
    <w:rsid w:val="00283B4A"/>
    <w:rsid w:val="00283B7F"/>
    <w:rsid w:val="00283BDF"/>
    <w:rsid w:val="002847BB"/>
    <w:rsid w:val="0028588A"/>
    <w:rsid w:val="00285D41"/>
    <w:rsid w:val="00286492"/>
    <w:rsid w:val="00286C78"/>
    <w:rsid w:val="00287365"/>
    <w:rsid w:val="002873C4"/>
    <w:rsid w:val="0028745E"/>
    <w:rsid w:val="002876F8"/>
    <w:rsid w:val="0028782B"/>
    <w:rsid w:val="0028789E"/>
    <w:rsid w:val="00287A1F"/>
    <w:rsid w:val="00290C1E"/>
    <w:rsid w:val="00290F0B"/>
    <w:rsid w:val="002917B3"/>
    <w:rsid w:val="00291AF0"/>
    <w:rsid w:val="00291B1F"/>
    <w:rsid w:val="00292D6B"/>
    <w:rsid w:val="002936AA"/>
    <w:rsid w:val="002939B4"/>
    <w:rsid w:val="00293E82"/>
    <w:rsid w:val="00293F9B"/>
    <w:rsid w:val="0029477C"/>
    <w:rsid w:val="002950F2"/>
    <w:rsid w:val="002962FF"/>
    <w:rsid w:val="002963B4"/>
    <w:rsid w:val="00296411"/>
    <w:rsid w:val="0029670A"/>
    <w:rsid w:val="00296CD2"/>
    <w:rsid w:val="00297D08"/>
    <w:rsid w:val="00297D10"/>
    <w:rsid w:val="00297E1F"/>
    <w:rsid w:val="002A0A14"/>
    <w:rsid w:val="002A0EE3"/>
    <w:rsid w:val="002A129F"/>
    <w:rsid w:val="002A16D3"/>
    <w:rsid w:val="002A18BA"/>
    <w:rsid w:val="002A20DC"/>
    <w:rsid w:val="002A3B99"/>
    <w:rsid w:val="002A4D95"/>
    <w:rsid w:val="002A4F0B"/>
    <w:rsid w:val="002A4F6D"/>
    <w:rsid w:val="002A5350"/>
    <w:rsid w:val="002A57E0"/>
    <w:rsid w:val="002A5952"/>
    <w:rsid w:val="002A5A3F"/>
    <w:rsid w:val="002A5D28"/>
    <w:rsid w:val="002A642F"/>
    <w:rsid w:val="002A67A9"/>
    <w:rsid w:val="002A6AEA"/>
    <w:rsid w:val="002A6D61"/>
    <w:rsid w:val="002A6F1F"/>
    <w:rsid w:val="002A6FC4"/>
    <w:rsid w:val="002A784A"/>
    <w:rsid w:val="002A7874"/>
    <w:rsid w:val="002B034D"/>
    <w:rsid w:val="002B055C"/>
    <w:rsid w:val="002B0D86"/>
    <w:rsid w:val="002B0F88"/>
    <w:rsid w:val="002B1D7A"/>
    <w:rsid w:val="002B225A"/>
    <w:rsid w:val="002B3404"/>
    <w:rsid w:val="002B3428"/>
    <w:rsid w:val="002B3877"/>
    <w:rsid w:val="002B3C50"/>
    <w:rsid w:val="002B3C77"/>
    <w:rsid w:val="002B3E8F"/>
    <w:rsid w:val="002B3ECD"/>
    <w:rsid w:val="002B4482"/>
    <w:rsid w:val="002B44E3"/>
    <w:rsid w:val="002B4E7B"/>
    <w:rsid w:val="002B636C"/>
    <w:rsid w:val="002B680C"/>
    <w:rsid w:val="002B6819"/>
    <w:rsid w:val="002B6ACB"/>
    <w:rsid w:val="002B6CF0"/>
    <w:rsid w:val="002B7068"/>
    <w:rsid w:val="002B7C2B"/>
    <w:rsid w:val="002B7D9E"/>
    <w:rsid w:val="002C0BAE"/>
    <w:rsid w:val="002C0CB9"/>
    <w:rsid w:val="002C11AE"/>
    <w:rsid w:val="002C1FB9"/>
    <w:rsid w:val="002C24D0"/>
    <w:rsid w:val="002C2DF6"/>
    <w:rsid w:val="002C2E90"/>
    <w:rsid w:val="002C3103"/>
    <w:rsid w:val="002C3F9C"/>
    <w:rsid w:val="002C48F3"/>
    <w:rsid w:val="002C495C"/>
    <w:rsid w:val="002C4A78"/>
    <w:rsid w:val="002C4BF4"/>
    <w:rsid w:val="002C5887"/>
    <w:rsid w:val="002C5A82"/>
    <w:rsid w:val="002C62ED"/>
    <w:rsid w:val="002C641D"/>
    <w:rsid w:val="002C6995"/>
    <w:rsid w:val="002D025C"/>
    <w:rsid w:val="002D0482"/>
    <w:rsid w:val="002D0D7A"/>
    <w:rsid w:val="002D0DDD"/>
    <w:rsid w:val="002D1C1E"/>
    <w:rsid w:val="002D2EB5"/>
    <w:rsid w:val="002D431F"/>
    <w:rsid w:val="002D4BD6"/>
    <w:rsid w:val="002D4BEE"/>
    <w:rsid w:val="002D4D8D"/>
    <w:rsid w:val="002D4F66"/>
    <w:rsid w:val="002D54D8"/>
    <w:rsid w:val="002D5C54"/>
    <w:rsid w:val="002D63C5"/>
    <w:rsid w:val="002D63E1"/>
    <w:rsid w:val="002D65D6"/>
    <w:rsid w:val="002D668B"/>
    <w:rsid w:val="002D66F5"/>
    <w:rsid w:val="002D7A35"/>
    <w:rsid w:val="002D7CF4"/>
    <w:rsid w:val="002E0A9B"/>
    <w:rsid w:val="002E0D99"/>
    <w:rsid w:val="002E179C"/>
    <w:rsid w:val="002E1CF3"/>
    <w:rsid w:val="002E23EF"/>
    <w:rsid w:val="002E253F"/>
    <w:rsid w:val="002E2ABE"/>
    <w:rsid w:val="002E3DC8"/>
    <w:rsid w:val="002E479D"/>
    <w:rsid w:val="002E4875"/>
    <w:rsid w:val="002E53BB"/>
    <w:rsid w:val="002E564B"/>
    <w:rsid w:val="002E5921"/>
    <w:rsid w:val="002E5EE1"/>
    <w:rsid w:val="002E67D0"/>
    <w:rsid w:val="002E7113"/>
    <w:rsid w:val="002F0969"/>
    <w:rsid w:val="002F0D14"/>
    <w:rsid w:val="002F0E85"/>
    <w:rsid w:val="002F17A6"/>
    <w:rsid w:val="002F22D8"/>
    <w:rsid w:val="002F274A"/>
    <w:rsid w:val="002F2A69"/>
    <w:rsid w:val="002F2D39"/>
    <w:rsid w:val="002F4703"/>
    <w:rsid w:val="002F4FA0"/>
    <w:rsid w:val="002F58B9"/>
    <w:rsid w:val="002F595C"/>
    <w:rsid w:val="002F60EB"/>
    <w:rsid w:val="002F6678"/>
    <w:rsid w:val="002F779C"/>
    <w:rsid w:val="00300CC6"/>
    <w:rsid w:val="003028C6"/>
    <w:rsid w:val="0030388A"/>
    <w:rsid w:val="00303912"/>
    <w:rsid w:val="00303BC5"/>
    <w:rsid w:val="00304C64"/>
    <w:rsid w:val="00304F46"/>
    <w:rsid w:val="00305618"/>
    <w:rsid w:val="00305B6C"/>
    <w:rsid w:val="00305F28"/>
    <w:rsid w:val="003063D6"/>
    <w:rsid w:val="003078A2"/>
    <w:rsid w:val="00307A6B"/>
    <w:rsid w:val="00310156"/>
    <w:rsid w:val="00310499"/>
    <w:rsid w:val="00310867"/>
    <w:rsid w:val="003108DD"/>
    <w:rsid w:val="00310965"/>
    <w:rsid w:val="00310DFE"/>
    <w:rsid w:val="00311218"/>
    <w:rsid w:val="00311219"/>
    <w:rsid w:val="00311451"/>
    <w:rsid w:val="003129D7"/>
    <w:rsid w:val="00312C7A"/>
    <w:rsid w:val="00313476"/>
    <w:rsid w:val="003142F8"/>
    <w:rsid w:val="00314E53"/>
    <w:rsid w:val="00314FA5"/>
    <w:rsid w:val="00315699"/>
    <w:rsid w:val="00316165"/>
    <w:rsid w:val="0031767F"/>
    <w:rsid w:val="003179BB"/>
    <w:rsid w:val="003204D9"/>
    <w:rsid w:val="003209F4"/>
    <w:rsid w:val="00320CC0"/>
    <w:rsid w:val="003219E2"/>
    <w:rsid w:val="00321D0A"/>
    <w:rsid w:val="00321F7B"/>
    <w:rsid w:val="00322426"/>
    <w:rsid w:val="0032276C"/>
    <w:rsid w:val="00322E67"/>
    <w:rsid w:val="00322F24"/>
    <w:rsid w:val="00322FFA"/>
    <w:rsid w:val="0032322C"/>
    <w:rsid w:val="003248F1"/>
    <w:rsid w:val="00324BFF"/>
    <w:rsid w:val="00325DB9"/>
    <w:rsid w:val="003262DA"/>
    <w:rsid w:val="003270B6"/>
    <w:rsid w:val="003273AF"/>
    <w:rsid w:val="003279BB"/>
    <w:rsid w:val="003307CA"/>
    <w:rsid w:val="00330EEE"/>
    <w:rsid w:val="0033115B"/>
    <w:rsid w:val="003311DB"/>
    <w:rsid w:val="00331401"/>
    <w:rsid w:val="00331A1D"/>
    <w:rsid w:val="00331FF5"/>
    <w:rsid w:val="0033317D"/>
    <w:rsid w:val="00333ECF"/>
    <w:rsid w:val="003350A7"/>
    <w:rsid w:val="003354A2"/>
    <w:rsid w:val="003354F4"/>
    <w:rsid w:val="00335AA8"/>
    <w:rsid w:val="00335E24"/>
    <w:rsid w:val="00336E9C"/>
    <w:rsid w:val="00337168"/>
    <w:rsid w:val="00337A91"/>
    <w:rsid w:val="00340F95"/>
    <w:rsid w:val="00342793"/>
    <w:rsid w:val="00342E4D"/>
    <w:rsid w:val="003439A9"/>
    <w:rsid w:val="003449DB"/>
    <w:rsid w:val="00345DC3"/>
    <w:rsid w:val="0034716B"/>
    <w:rsid w:val="00347647"/>
    <w:rsid w:val="003479A8"/>
    <w:rsid w:val="00347CFF"/>
    <w:rsid w:val="00350FE9"/>
    <w:rsid w:val="00351247"/>
    <w:rsid w:val="0035153D"/>
    <w:rsid w:val="00351942"/>
    <w:rsid w:val="003525E3"/>
    <w:rsid w:val="003526F7"/>
    <w:rsid w:val="003544E2"/>
    <w:rsid w:val="00354D41"/>
    <w:rsid w:val="00354F31"/>
    <w:rsid w:val="00355B6D"/>
    <w:rsid w:val="003565C8"/>
    <w:rsid w:val="003565F7"/>
    <w:rsid w:val="00356623"/>
    <w:rsid w:val="003566E8"/>
    <w:rsid w:val="00356CAA"/>
    <w:rsid w:val="00357013"/>
    <w:rsid w:val="00357194"/>
    <w:rsid w:val="00357536"/>
    <w:rsid w:val="00357E14"/>
    <w:rsid w:val="003600D7"/>
    <w:rsid w:val="00361725"/>
    <w:rsid w:val="00362CFB"/>
    <w:rsid w:val="0036366B"/>
    <w:rsid w:val="00363801"/>
    <w:rsid w:val="0036465B"/>
    <w:rsid w:val="00364805"/>
    <w:rsid w:val="00364A30"/>
    <w:rsid w:val="00364A78"/>
    <w:rsid w:val="00364F13"/>
    <w:rsid w:val="003654C4"/>
    <w:rsid w:val="00366023"/>
    <w:rsid w:val="00366A7D"/>
    <w:rsid w:val="00367003"/>
    <w:rsid w:val="00370BE7"/>
    <w:rsid w:val="00370EF0"/>
    <w:rsid w:val="00371AD7"/>
    <w:rsid w:val="00373ADD"/>
    <w:rsid w:val="00374346"/>
    <w:rsid w:val="003748D4"/>
    <w:rsid w:val="00374D86"/>
    <w:rsid w:val="003759A9"/>
    <w:rsid w:val="003765F4"/>
    <w:rsid w:val="00377022"/>
    <w:rsid w:val="00377173"/>
    <w:rsid w:val="0037731C"/>
    <w:rsid w:val="00377DEC"/>
    <w:rsid w:val="003808BB"/>
    <w:rsid w:val="00380980"/>
    <w:rsid w:val="003811B4"/>
    <w:rsid w:val="003822D0"/>
    <w:rsid w:val="0038281A"/>
    <w:rsid w:val="00382941"/>
    <w:rsid w:val="00382D03"/>
    <w:rsid w:val="0038467A"/>
    <w:rsid w:val="00384EAF"/>
    <w:rsid w:val="0038522C"/>
    <w:rsid w:val="0038545D"/>
    <w:rsid w:val="00385603"/>
    <w:rsid w:val="00385841"/>
    <w:rsid w:val="003859AE"/>
    <w:rsid w:val="00386159"/>
    <w:rsid w:val="00386572"/>
    <w:rsid w:val="003875EB"/>
    <w:rsid w:val="00387D6C"/>
    <w:rsid w:val="0039233E"/>
    <w:rsid w:val="00392E67"/>
    <w:rsid w:val="00394046"/>
    <w:rsid w:val="003946D3"/>
    <w:rsid w:val="003948EF"/>
    <w:rsid w:val="00394AD9"/>
    <w:rsid w:val="00394C89"/>
    <w:rsid w:val="00395435"/>
    <w:rsid w:val="00395A6B"/>
    <w:rsid w:val="0039657C"/>
    <w:rsid w:val="00396716"/>
    <w:rsid w:val="003978A3"/>
    <w:rsid w:val="003A05BC"/>
    <w:rsid w:val="003A0A30"/>
    <w:rsid w:val="003A0EC0"/>
    <w:rsid w:val="003A1B5A"/>
    <w:rsid w:val="003A2667"/>
    <w:rsid w:val="003A2FDD"/>
    <w:rsid w:val="003A3246"/>
    <w:rsid w:val="003A35EA"/>
    <w:rsid w:val="003A3BE6"/>
    <w:rsid w:val="003A486A"/>
    <w:rsid w:val="003A4DB9"/>
    <w:rsid w:val="003A578D"/>
    <w:rsid w:val="003A58C9"/>
    <w:rsid w:val="003A5992"/>
    <w:rsid w:val="003A5ED4"/>
    <w:rsid w:val="003A7283"/>
    <w:rsid w:val="003A732D"/>
    <w:rsid w:val="003A73B5"/>
    <w:rsid w:val="003A748C"/>
    <w:rsid w:val="003A7F07"/>
    <w:rsid w:val="003B0487"/>
    <w:rsid w:val="003B0529"/>
    <w:rsid w:val="003B1667"/>
    <w:rsid w:val="003B1A78"/>
    <w:rsid w:val="003B2594"/>
    <w:rsid w:val="003B25B0"/>
    <w:rsid w:val="003B2BF7"/>
    <w:rsid w:val="003B3CF3"/>
    <w:rsid w:val="003B3E78"/>
    <w:rsid w:val="003B4220"/>
    <w:rsid w:val="003B5B43"/>
    <w:rsid w:val="003B7647"/>
    <w:rsid w:val="003B78E7"/>
    <w:rsid w:val="003C0532"/>
    <w:rsid w:val="003C0B3F"/>
    <w:rsid w:val="003C213F"/>
    <w:rsid w:val="003C2571"/>
    <w:rsid w:val="003C2672"/>
    <w:rsid w:val="003C3240"/>
    <w:rsid w:val="003C3284"/>
    <w:rsid w:val="003C3A4F"/>
    <w:rsid w:val="003C48BE"/>
    <w:rsid w:val="003C4FED"/>
    <w:rsid w:val="003C6532"/>
    <w:rsid w:val="003C670C"/>
    <w:rsid w:val="003C6897"/>
    <w:rsid w:val="003C6A7A"/>
    <w:rsid w:val="003C6D08"/>
    <w:rsid w:val="003C7258"/>
    <w:rsid w:val="003D080A"/>
    <w:rsid w:val="003D0F73"/>
    <w:rsid w:val="003D21B8"/>
    <w:rsid w:val="003D2B4D"/>
    <w:rsid w:val="003D34C4"/>
    <w:rsid w:val="003D3639"/>
    <w:rsid w:val="003D36C0"/>
    <w:rsid w:val="003D5086"/>
    <w:rsid w:val="003D5192"/>
    <w:rsid w:val="003D5B66"/>
    <w:rsid w:val="003D6EDE"/>
    <w:rsid w:val="003D7787"/>
    <w:rsid w:val="003D7B37"/>
    <w:rsid w:val="003E082B"/>
    <w:rsid w:val="003E0AA0"/>
    <w:rsid w:val="003E1512"/>
    <w:rsid w:val="003E191B"/>
    <w:rsid w:val="003E2224"/>
    <w:rsid w:val="003E2944"/>
    <w:rsid w:val="003E302D"/>
    <w:rsid w:val="003E30F9"/>
    <w:rsid w:val="003E3698"/>
    <w:rsid w:val="003E6267"/>
    <w:rsid w:val="003E6999"/>
    <w:rsid w:val="003E6F15"/>
    <w:rsid w:val="003E79CB"/>
    <w:rsid w:val="003E7E2E"/>
    <w:rsid w:val="003F109B"/>
    <w:rsid w:val="003F1707"/>
    <w:rsid w:val="003F20E8"/>
    <w:rsid w:val="003F2BE3"/>
    <w:rsid w:val="003F41B2"/>
    <w:rsid w:val="003F4758"/>
    <w:rsid w:val="003F4F2D"/>
    <w:rsid w:val="003F5391"/>
    <w:rsid w:val="003F5A21"/>
    <w:rsid w:val="003F5E7D"/>
    <w:rsid w:val="003F61DA"/>
    <w:rsid w:val="003F663B"/>
    <w:rsid w:val="003F6784"/>
    <w:rsid w:val="003F6A95"/>
    <w:rsid w:val="003F761E"/>
    <w:rsid w:val="003F79C8"/>
    <w:rsid w:val="003F79D4"/>
    <w:rsid w:val="0040061F"/>
    <w:rsid w:val="00400A2D"/>
    <w:rsid w:val="00400A8D"/>
    <w:rsid w:val="00400DFE"/>
    <w:rsid w:val="004010FE"/>
    <w:rsid w:val="004029B4"/>
    <w:rsid w:val="004029EE"/>
    <w:rsid w:val="00402AFE"/>
    <w:rsid w:val="00403852"/>
    <w:rsid w:val="00403CE2"/>
    <w:rsid w:val="00404991"/>
    <w:rsid w:val="00404BD5"/>
    <w:rsid w:val="00404C53"/>
    <w:rsid w:val="00404DA8"/>
    <w:rsid w:val="00405A6F"/>
    <w:rsid w:val="00406141"/>
    <w:rsid w:val="004062DA"/>
    <w:rsid w:val="0040757B"/>
    <w:rsid w:val="00407698"/>
    <w:rsid w:val="004078EC"/>
    <w:rsid w:val="00407B28"/>
    <w:rsid w:val="00410950"/>
    <w:rsid w:val="00411CD8"/>
    <w:rsid w:val="0041254F"/>
    <w:rsid w:val="0041282E"/>
    <w:rsid w:val="00412A1D"/>
    <w:rsid w:val="00413AC8"/>
    <w:rsid w:val="004140A6"/>
    <w:rsid w:val="0041430D"/>
    <w:rsid w:val="004164BE"/>
    <w:rsid w:val="00416FD4"/>
    <w:rsid w:val="00417093"/>
    <w:rsid w:val="00417D76"/>
    <w:rsid w:val="00417DDF"/>
    <w:rsid w:val="00417EC5"/>
    <w:rsid w:val="00420200"/>
    <w:rsid w:val="004203E7"/>
    <w:rsid w:val="0042069B"/>
    <w:rsid w:val="00420945"/>
    <w:rsid w:val="00420E45"/>
    <w:rsid w:val="004211CC"/>
    <w:rsid w:val="004213F8"/>
    <w:rsid w:val="004226E7"/>
    <w:rsid w:val="00424866"/>
    <w:rsid w:val="00424D15"/>
    <w:rsid w:val="00424F79"/>
    <w:rsid w:val="00425492"/>
    <w:rsid w:val="00425E3E"/>
    <w:rsid w:val="00426380"/>
    <w:rsid w:val="00427081"/>
    <w:rsid w:val="00427A7C"/>
    <w:rsid w:val="00427CFE"/>
    <w:rsid w:val="00427E3A"/>
    <w:rsid w:val="00430091"/>
    <w:rsid w:val="004300B2"/>
    <w:rsid w:val="00430E3D"/>
    <w:rsid w:val="004317B6"/>
    <w:rsid w:val="00432BB4"/>
    <w:rsid w:val="004331DE"/>
    <w:rsid w:val="004334B1"/>
    <w:rsid w:val="004334B2"/>
    <w:rsid w:val="004346D4"/>
    <w:rsid w:val="00434A32"/>
    <w:rsid w:val="0043591A"/>
    <w:rsid w:val="004369AC"/>
    <w:rsid w:val="00436FE5"/>
    <w:rsid w:val="004375C7"/>
    <w:rsid w:val="00437CE2"/>
    <w:rsid w:val="00440609"/>
    <w:rsid w:val="00440D01"/>
    <w:rsid w:val="00441026"/>
    <w:rsid w:val="004413DE"/>
    <w:rsid w:val="00441B13"/>
    <w:rsid w:val="00441C3B"/>
    <w:rsid w:val="004425CD"/>
    <w:rsid w:val="00442A66"/>
    <w:rsid w:val="00442D1E"/>
    <w:rsid w:val="0044376A"/>
    <w:rsid w:val="004437CA"/>
    <w:rsid w:val="004443F0"/>
    <w:rsid w:val="00444F96"/>
    <w:rsid w:val="0044572A"/>
    <w:rsid w:val="00445EA9"/>
    <w:rsid w:val="00446008"/>
    <w:rsid w:val="004467F8"/>
    <w:rsid w:val="00450048"/>
    <w:rsid w:val="00450938"/>
    <w:rsid w:val="00450B0F"/>
    <w:rsid w:val="00450C25"/>
    <w:rsid w:val="00451392"/>
    <w:rsid w:val="00451717"/>
    <w:rsid w:val="00451B56"/>
    <w:rsid w:val="00451B6E"/>
    <w:rsid w:val="004525E3"/>
    <w:rsid w:val="0045345C"/>
    <w:rsid w:val="00453B53"/>
    <w:rsid w:val="00453BF4"/>
    <w:rsid w:val="00453EB4"/>
    <w:rsid w:val="00454159"/>
    <w:rsid w:val="0045465D"/>
    <w:rsid w:val="00454828"/>
    <w:rsid w:val="0045492E"/>
    <w:rsid w:val="00454F2E"/>
    <w:rsid w:val="00455465"/>
    <w:rsid w:val="0045652D"/>
    <w:rsid w:val="00456A77"/>
    <w:rsid w:val="00456B94"/>
    <w:rsid w:val="00456D63"/>
    <w:rsid w:val="004600C8"/>
    <w:rsid w:val="00461227"/>
    <w:rsid w:val="004613EA"/>
    <w:rsid w:val="00461ADE"/>
    <w:rsid w:val="0046228D"/>
    <w:rsid w:val="004630DA"/>
    <w:rsid w:val="004643F9"/>
    <w:rsid w:val="00464A94"/>
    <w:rsid w:val="00464C48"/>
    <w:rsid w:val="00466147"/>
    <w:rsid w:val="004672A0"/>
    <w:rsid w:val="004678B3"/>
    <w:rsid w:val="004679AD"/>
    <w:rsid w:val="0047012D"/>
    <w:rsid w:val="00470DF4"/>
    <w:rsid w:val="00471E56"/>
    <w:rsid w:val="00472990"/>
    <w:rsid w:val="00473188"/>
    <w:rsid w:val="0047370A"/>
    <w:rsid w:val="004738CA"/>
    <w:rsid w:val="00474517"/>
    <w:rsid w:val="0047595B"/>
    <w:rsid w:val="00475AA9"/>
    <w:rsid w:val="00475CC5"/>
    <w:rsid w:val="00475CDF"/>
    <w:rsid w:val="00476F06"/>
    <w:rsid w:val="004773CB"/>
    <w:rsid w:val="00477414"/>
    <w:rsid w:val="0047789A"/>
    <w:rsid w:val="00477B50"/>
    <w:rsid w:val="0048019B"/>
    <w:rsid w:val="0048022F"/>
    <w:rsid w:val="00480584"/>
    <w:rsid w:val="00480D2F"/>
    <w:rsid w:val="00482973"/>
    <w:rsid w:val="004841DA"/>
    <w:rsid w:val="004849F1"/>
    <w:rsid w:val="00484E59"/>
    <w:rsid w:val="00485808"/>
    <w:rsid w:val="00485D7F"/>
    <w:rsid w:val="0048652E"/>
    <w:rsid w:val="00486B3B"/>
    <w:rsid w:val="004873F0"/>
    <w:rsid w:val="004876CC"/>
    <w:rsid w:val="0049130B"/>
    <w:rsid w:val="004934D2"/>
    <w:rsid w:val="00494178"/>
    <w:rsid w:val="004943BF"/>
    <w:rsid w:val="00494FF6"/>
    <w:rsid w:val="00495395"/>
    <w:rsid w:val="0049614F"/>
    <w:rsid w:val="00496184"/>
    <w:rsid w:val="0049640B"/>
    <w:rsid w:val="00496EB4"/>
    <w:rsid w:val="004A05ED"/>
    <w:rsid w:val="004A0AE0"/>
    <w:rsid w:val="004A0CBC"/>
    <w:rsid w:val="004A0CF6"/>
    <w:rsid w:val="004A0D44"/>
    <w:rsid w:val="004A176E"/>
    <w:rsid w:val="004A3197"/>
    <w:rsid w:val="004A3641"/>
    <w:rsid w:val="004A36BC"/>
    <w:rsid w:val="004A4F7A"/>
    <w:rsid w:val="004A4FE0"/>
    <w:rsid w:val="004A5764"/>
    <w:rsid w:val="004A6E2E"/>
    <w:rsid w:val="004A7681"/>
    <w:rsid w:val="004A7D6D"/>
    <w:rsid w:val="004B1056"/>
    <w:rsid w:val="004B106B"/>
    <w:rsid w:val="004B1CB0"/>
    <w:rsid w:val="004B2023"/>
    <w:rsid w:val="004B2279"/>
    <w:rsid w:val="004B29F8"/>
    <w:rsid w:val="004B3961"/>
    <w:rsid w:val="004B3A9F"/>
    <w:rsid w:val="004B433B"/>
    <w:rsid w:val="004B5355"/>
    <w:rsid w:val="004B5EF8"/>
    <w:rsid w:val="004B6C95"/>
    <w:rsid w:val="004C020D"/>
    <w:rsid w:val="004C0351"/>
    <w:rsid w:val="004C0B5C"/>
    <w:rsid w:val="004C0E02"/>
    <w:rsid w:val="004C1016"/>
    <w:rsid w:val="004C11CD"/>
    <w:rsid w:val="004C14C4"/>
    <w:rsid w:val="004C168E"/>
    <w:rsid w:val="004C1EA9"/>
    <w:rsid w:val="004C2953"/>
    <w:rsid w:val="004C4FB6"/>
    <w:rsid w:val="004C5211"/>
    <w:rsid w:val="004C654E"/>
    <w:rsid w:val="004C6D4D"/>
    <w:rsid w:val="004C6FDC"/>
    <w:rsid w:val="004C78A0"/>
    <w:rsid w:val="004D13B8"/>
    <w:rsid w:val="004D1844"/>
    <w:rsid w:val="004D2A4F"/>
    <w:rsid w:val="004D2F00"/>
    <w:rsid w:val="004D3981"/>
    <w:rsid w:val="004D3F0D"/>
    <w:rsid w:val="004D4240"/>
    <w:rsid w:val="004D44AB"/>
    <w:rsid w:val="004D46D5"/>
    <w:rsid w:val="004D56FF"/>
    <w:rsid w:val="004D5AF9"/>
    <w:rsid w:val="004D5C79"/>
    <w:rsid w:val="004D63D5"/>
    <w:rsid w:val="004D641E"/>
    <w:rsid w:val="004D6CEA"/>
    <w:rsid w:val="004D6FF6"/>
    <w:rsid w:val="004D70B8"/>
    <w:rsid w:val="004D7199"/>
    <w:rsid w:val="004D7D61"/>
    <w:rsid w:val="004D7E83"/>
    <w:rsid w:val="004E0541"/>
    <w:rsid w:val="004E132C"/>
    <w:rsid w:val="004E1D02"/>
    <w:rsid w:val="004E1FBE"/>
    <w:rsid w:val="004E2473"/>
    <w:rsid w:val="004E2B5A"/>
    <w:rsid w:val="004E3A92"/>
    <w:rsid w:val="004E3B9D"/>
    <w:rsid w:val="004E3C46"/>
    <w:rsid w:val="004E557C"/>
    <w:rsid w:val="004E5E5D"/>
    <w:rsid w:val="004E6365"/>
    <w:rsid w:val="004E6552"/>
    <w:rsid w:val="004E65E7"/>
    <w:rsid w:val="004E680A"/>
    <w:rsid w:val="004E684B"/>
    <w:rsid w:val="004E702A"/>
    <w:rsid w:val="004E7810"/>
    <w:rsid w:val="004E7E31"/>
    <w:rsid w:val="004F0C62"/>
    <w:rsid w:val="004F129F"/>
    <w:rsid w:val="004F1C7A"/>
    <w:rsid w:val="004F1DFD"/>
    <w:rsid w:val="004F3BA4"/>
    <w:rsid w:val="004F45D7"/>
    <w:rsid w:val="004F4A5B"/>
    <w:rsid w:val="004F5545"/>
    <w:rsid w:val="004F5BAA"/>
    <w:rsid w:val="00500184"/>
    <w:rsid w:val="005014AD"/>
    <w:rsid w:val="005015B9"/>
    <w:rsid w:val="00501639"/>
    <w:rsid w:val="00501871"/>
    <w:rsid w:val="00502DCD"/>
    <w:rsid w:val="00502E9F"/>
    <w:rsid w:val="005037CE"/>
    <w:rsid w:val="00503989"/>
    <w:rsid w:val="00503F61"/>
    <w:rsid w:val="00504329"/>
    <w:rsid w:val="005045C0"/>
    <w:rsid w:val="005046F5"/>
    <w:rsid w:val="00505628"/>
    <w:rsid w:val="00506943"/>
    <w:rsid w:val="005072CE"/>
    <w:rsid w:val="00507CA0"/>
    <w:rsid w:val="00511D07"/>
    <w:rsid w:val="00511D84"/>
    <w:rsid w:val="00511DB8"/>
    <w:rsid w:val="0051221B"/>
    <w:rsid w:val="005128ED"/>
    <w:rsid w:val="00513806"/>
    <w:rsid w:val="005139C4"/>
    <w:rsid w:val="00513C95"/>
    <w:rsid w:val="00513DC8"/>
    <w:rsid w:val="00513E94"/>
    <w:rsid w:val="005146E7"/>
    <w:rsid w:val="005149CB"/>
    <w:rsid w:val="00514BD8"/>
    <w:rsid w:val="005150A0"/>
    <w:rsid w:val="0051540A"/>
    <w:rsid w:val="00515E1A"/>
    <w:rsid w:val="00516930"/>
    <w:rsid w:val="00517A97"/>
    <w:rsid w:val="00517C61"/>
    <w:rsid w:val="00520366"/>
    <w:rsid w:val="0052051E"/>
    <w:rsid w:val="005209BD"/>
    <w:rsid w:val="005212EB"/>
    <w:rsid w:val="00521634"/>
    <w:rsid w:val="005217E7"/>
    <w:rsid w:val="00522867"/>
    <w:rsid w:val="00524286"/>
    <w:rsid w:val="00525284"/>
    <w:rsid w:val="0052537C"/>
    <w:rsid w:val="00525E94"/>
    <w:rsid w:val="0052657B"/>
    <w:rsid w:val="00526CF2"/>
    <w:rsid w:val="00527442"/>
    <w:rsid w:val="005304DC"/>
    <w:rsid w:val="00530E67"/>
    <w:rsid w:val="00530FD2"/>
    <w:rsid w:val="00531910"/>
    <w:rsid w:val="00531B52"/>
    <w:rsid w:val="0053203C"/>
    <w:rsid w:val="00532073"/>
    <w:rsid w:val="0053245B"/>
    <w:rsid w:val="00533894"/>
    <w:rsid w:val="005364AD"/>
    <w:rsid w:val="00536D34"/>
    <w:rsid w:val="00536E88"/>
    <w:rsid w:val="00537277"/>
    <w:rsid w:val="0053785A"/>
    <w:rsid w:val="00537FF1"/>
    <w:rsid w:val="00540E92"/>
    <w:rsid w:val="00540F69"/>
    <w:rsid w:val="005414DB"/>
    <w:rsid w:val="00541920"/>
    <w:rsid w:val="00541D11"/>
    <w:rsid w:val="0054201D"/>
    <w:rsid w:val="00542A6D"/>
    <w:rsid w:val="00542B07"/>
    <w:rsid w:val="00542D4C"/>
    <w:rsid w:val="00542F6D"/>
    <w:rsid w:val="005435C0"/>
    <w:rsid w:val="00543834"/>
    <w:rsid w:val="00543CC1"/>
    <w:rsid w:val="00544917"/>
    <w:rsid w:val="00545C1C"/>
    <w:rsid w:val="00546096"/>
    <w:rsid w:val="00546251"/>
    <w:rsid w:val="005465DA"/>
    <w:rsid w:val="0054702B"/>
    <w:rsid w:val="00547B09"/>
    <w:rsid w:val="005502E5"/>
    <w:rsid w:val="00550847"/>
    <w:rsid w:val="00550FC4"/>
    <w:rsid w:val="005514B1"/>
    <w:rsid w:val="00551795"/>
    <w:rsid w:val="00551D10"/>
    <w:rsid w:val="00551EB4"/>
    <w:rsid w:val="00552D49"/>
    <w:rsid w:val="00552E31"/>
    <w:rsid w:val="00553742"/>
    <w:rsid w:val="00553A62"/>
    <w:rsid w:val="00554472"/>
    <w:rsid w:val="005546D7"/>
    <w:rsid w:val="0055474D"/>
    <w:rsid w:val="005549D0"/>
    <w:rsid w:val="00555507"/>
    <w:rsid w:val="005556D4"/>
    <w:rsid w:val="00555F1F"/>
    <w:rsid w:val="00555FB1"/>
    <w:rsid w:val="005560E5"/>
    <w:rsid w:val="0055681F"/>
    <w:rsid w:val="0055695C"/>
    <w:rsid w:val="00556D01"/>
    <w:rsid w:val="0055725E"/>
    <w:rsid w:val="0056019B"/>
    <w:rsid w:val="00560241"/>
    <w:rsid w:val="005602CC"/>
    <w:rsid w:val="00560CDC"/>
    <w:rsid w:val="005615C2"/>
    <w:rsid w:val="00561825"/>
    <w:rsid w:val="00561848"/>
    <w:rsid w:val="00562030"/>
    <w:rsid w:val="0056267C"/>
    <w:rsid w:val="00562EAA"/>
    <w:rsid w:val="00563281"/>
    <w:rsid w:val="00563D90"/>
    <w:rsid w:val="00564F54"/>
    <w:rsid w:val="00564FB5"/>
    <w:rsid w:val="00565C90"/>
    <w:rsid w:val="00565D27"/>
    <w:rsid w:val="00566485"/>
    <w:rsid w:val="005668B3"/>
    <w:rsid w:val="00566F94"/>
    <w:rsid w:val="00567059"/>
    <w:rsid w:val="005672FC"/>
    <w:rsid w:val="0056751D"/>
    <w:rsid w:val="005701EC"/>
    <w:rsid w:val="0057051D"/>
    <w:rsid w:val="005717FB"/>
    <w:rsid w:val="00571885"/>
    <w:rsid w:val="00572048"/>
    <w:rsid w:val="005735E8"/>
    <w:rsid w:val="00573785"/>
    <w:rsid w:val="00574048"/>
    <w:rsid w:val="00575207"/>
    <w:rsid w:val="00575EED"/>
    <w:rsid w:val="005766D6"/>
    <w:rsid w:val="00577CD6"/>
    <w:rsid w:val="00581733"/>
    <w:rsid w:val="00581966"/>
    <w:rsid w:val="00581C97"/>
    <w:rsid w:val="0058256D"/>
    <w:rsid w:val="005830EE"/>
    <w:rsid w:val="005839B8"/>
    <w:rsid w:val="00585923"/>
    <w:rsid w:val="00586981"/>
    <w:rsid w:val="00586B72"/>
    <w:rsid w:val="0058735E"/>
    <w:rsid w:val="00587C6C"/>
    <w:rsid w:val="00587D06"/>
    <w:rsid w:val="00587FB7"/>
    <w:rsid w:val="00590077"/>
    <w:rsid w:val="00590082"/>
    <w:rsid w:val="00590CD7"/>
    <w:rsid w:val="00590F50"/>
    <w:rsid w:val="00590FD8"/>
    <w:rsid w:val="005913C1"/>
    <w:rsid w:val="00591485"/>
    <w:rsid w:val="00591F64"/>
    <w:rsid w:val="00592E2F"/>
    <w:rsid w:val="00592FCA"/>
    <w:rsid w:val="00594DE9"/>
    <w:rsid w:val="00596E40"/>
    <w:rsid w:val="00597404"/>
    <w:rsid w:val="00597C32"/>
    <w:rsid w:val="005A03F2"/>
    <w:rsid w:val="005A0C1F"/>
    <w:rsid w:val="005A1370"/>
    <w:rsid w:val="005A2157"/>
    <w:rsid w:val="005A2481"/>
    <w:rsid w:val="005A2DFE"/>
    <w:rsid w:val="005A3087"/>
    <w:rsid w:val="005A311D"/>
    <w:rsid w:val="005A3C9B"/>
    <w:rsid w:val="005A47B4"/>
    <w:rsid w:val="005A4E2C"/>
    <w:rsid w:val="005A517D"/>
    <w:rsid w:val="005A5712"/>
    <w:rsid w:val="005A6846"/>
    <w:rsid w:val="005A6B9D"/>
    <w:rsid w:val="005A7849"/>
    <w:rsid w:val="005B0BEE"/>
    <w:rsid w:val="005B2157"/>
    <w:rsid w:val="005B252D"/>
    <w:rsid w:val="005B254C"/>
    <w:rsid w:val="005B2BF0"/>
    <w:rsid w:val="005B3CEE"/>
    <w:rsid w:val="005B406B"/>
    <w:rsid w:val="005B4274"/>
    <w:rsid w:val="005B4854"/>
    <w:rsid w:val="005B4874"/>
    <w:rsid w:val="005B4C41"/>
    <w:rsid w:val="005B59D1"/>
    <w:rsid w:val="005B59EB"/>
    <w:rsid w:val="005B5CB8"/>
    <w:rsid w:val="005B5CBB"/>
    <w:rsid w:val="005B5E7D"/>
    <w:rsid w:val="005B5EAA"/>
    <w:rsid w:val="005B5F81"/>
    <w:rsid w:val="005B665A"/>
    <w:rsid w:val="005B7A4C"/>
    <w:rsid w:val="005B7CF9"/>
    <w:rsid w:val="005C20F7"/>
    <w:rsid w:val="005C2997"/>
    <w:rsid w:val="005C2EC1"/>
    <w:rsid w:val="005C2FC5"/>
    <w:rsid w:val="005C313F"/>
    <w:rsid w:val="005C3BD8"/>
    <w:rsid w:val="005C4080"/>
    <w:rsid w:val="005C459D"/>
    <w:rsid w:val="005C484D"/>
    <w:rsid w:val="005C55C4"/>
    <w:rsid w:val="005C66F8"/>
    <w:rsid w:val="005C6A39"/>
    <w:rsid w:val="005C6C3D"/>
    <w:rsid w:val="005C712B"/>
    <w:rsid w:val="005C7569"/>
    <w:rsid w:val="005C76E4"/>
    <w:rsid w:val="005D0DF8"/>
    <w:rsid w:val="005D0F70"/>
    <w:rsid w:val="005D1BA4"/>
    <w:rsid w:val="005D1E55"/>
    <w:rsid w:val="005D21B4"/>
    <w:rsid w:val="005D2FDC"/>
    <w:rsid w:val="005D3690"/>
    <w:rsid w:val="005D3CD2"/>
    <w:rsid w:val="005D3D9B"/>
    <w:rsid w:val="005D3DA9"/>
    <w:rsid w:val="005D577C"/>
    <w:rsid w:val="005D57C1"/>
    <w:rsid w:val="005D58BA"/>
    <w:rsid w:val="005D5EEC"/>
    <w:rsid w:val="005D6E01"/>
    <w:rsid w:val="005D745A"/>
    <w:rsid w:val="005D763F"/>
    <w:rsid w:val="005E17D7"/>
    <w:rsid w:val="005E1829"/>
    <w:rsid w:val="005E1DE3"/>
    <w:rsid w:val="005E23DE"/>
    <w:rsid w:val="005E270D"/>
    <w:rsid w:val="005E34E2"/>
    <w:rsid w:val="005E51FE"/>
    <w:rsid w:val="005E5451"/>
    <w:rsid w:val="005E5CDC"/>
    <w:rsid w:val="005E6030"/>
    <w:rsid w:val="005E6070"/>
    <w:rsid w:val="005E6127"/>
    <w:rsid w:val="005E6643"/>
    <w:rsid w:val="005E753D"/>
    <w:rsid w:val="005F0046"/>
    <w:rsid w:val="005F07CA"/>
    <w:rsid w:val="005F11A5"/>
    <w:rsid w:val="005F2F41"/>
    <w:rsid w:val="005F342C"/>
    <w:rsid w:val="005F34D9"/>
    <w:rsid w:val="005F35AB"/>
    <w:rsid w:val="005F3886"/>
    <w:rsid w:val="005F45D0"/>
    <w:rsid w:val="005F541F"/>
    <w:rsid w:val="005F5648"/>
    <w:rsid w:val="005F5663"/>
    <w:rsid w:val="005F56B3"/>
    <w:rsid w:val="005F587B"/>
    <w:rsid w:val="005F5D31"/>
    <w:rsid w:val="005F5D71"/>
    <w:rsid w:val="005F5E53"/>
    <w:rsid w:val="005F5F95"/>
    <w:rsid w:val="005F6339"/>
    <w:rsid w:val="005F68AE"/>
    <w:rsid w:val="005F6EE1"/>
    <w:rsid w:val="005F72EC"/>
    <w:rsid w:val="005F782A"/>
    <w:rsid w:val="005F7C61"/>
    <w:rsid w:val="00600478"/>
    <w:rsid w:val="0060064E"/>
    <w:rsid w:val="00600B8D"/>
    <w:rsid w:val="006013BD"/>
    <w:rsid w:val="006020C6"/>
    <w:rsid w:val="00602B13"/>
    <w:rsid w:val="00603E60"/>
    <w:rsid w:val="00603F1B"/>
    <w:rsid w:val="00603F76"/>
    <w:rsid w:val="00604435"/>
    <w:rsid w:val="00604BB1"/>
    <w:rsid w:val="00604ED4"/>
    <w:rsid w:val="0060592C"/>
    <w:rsid w:val="00605E5F"/>
    <w:rsid w:val="00606114"/>
    <w:rsid w:val="0060619B"/>
    <w:rsid w:val="00606518"/>
    <w:rsid w:val="006068D1"/>
    <w:rsid w:val="0060705E"/>
    <w:rsid w:val="00607EEA"/>
    <w:rsid w:val="0061015B"/>
    <w:rsid w:val="0061031D"/>
    <w:rsid w:val="00610BB6"/>
    <w:rsid w:val="006112D7"/>
    <w:rsid w:val="0061152E"/>
    <w:rsid w:val="00611670"/>
    <w:rsid w:val="00611950"/>
    <w:rsid w:val="00612A8C"/>
    <w:rsid w:val="00612B7C"/>
    <w:rsid w:val="00613780"/>
    <w:rsid w:val="00613A96"/>
    <w:rsid w:val="00614B99"/>
    <w:rsid w:val="00614E6E"/>
    <w:rsid w:val="006151E8"/>
    <w:rsid w:val="0061554F"/>
    <w:rsid w:val="00616701"/>
    <w:rsid w:val="00616E83"/>
    <w:rsid w:val="00617226"/>
    <w:rsid w:val="00617835"/>
    <w:rsid w:val="00617CF3"/>
    <w:rsid w:val="00617FC4"/>
    <w:rsid w:val="00617FF7"/>
    <w:rsid w:val="00620516"/>
    <w:rsid w:val="00620A2C"/>
    <w:rsid w:val="00620C63"/>
    <w:rsid w:val="00621745"/>
    <w:rsid w:val="006223C7"/>
    <w:rsid w:val="00622AF3"/>
    <w:rsid w:val="006231E6"/>
    <w:rsid w:val="00623AB2"/>
    <w:rsid w:val="00624186"/>
    <w:rsid w:val="006241B1"/>
    <w:rsid w:val="006248F3"/>
    <w:rsid w:val="0062558F"/>
    <w:rsid w:val="00626A2A"/>
    <w:rsid w:val="00630C48"/>
    <w:rsid w:val="0063157D"/>
    <w:rsid w:val="00631B0C"/>
    <w:rsid w:val="00632353"/>
    <w:rsid w:val="00632E23"/>
    <w:rsid w:val="006336F5"/>
    <w:rsid w:val="00633DB7"/>
    <w:rsid w:val="00634361"/>
    <w:rsid w:val="0063441C"/>
    <w:rsid w:val="006344F0"/>
    <w:rsid w:val="00634818"/>
    <w:rsid w:val="00634DFF"/>
    <w:rsid w:val="0063552D"/>
    <w:rsid w:val="00635689"/>
    <w:rsid w:val="006362EE"/>
    <w:rsid w:val="006363F8"/>
    <w:rsid w:val="0063644E"/>
    <w:rsid w:val="006367D0"/>
    <w:rsid w:val="00636B9E"/>
    <w:rsid w:val="00637029"/>
    <w:rsid w:val="00637102"/>
    <w:rsid w:val="00637A15"/>
    <w:rsid w:val="00637E6C"/>
    <w:rsid w:val="006403AD"/>
    <w:rsid w:val="00640CC7"/>
    <w:rsid w:val="0064115F"/>
    <w:rsid w:val="0064148A"/>
    <w:rsid w:val="006416E5"/>
    <w:rsid w:val="00641F2F"/>
    <w:rsid w:val="006425EA"/>
    <w:rsid w:val="00642E24"/>
    <w:rsid w:val="006441D9"/>
    <w:rsid w:val="00644FFA"/>
    <w:rsid w:val="00645185"/>
    <w:rsid w:val="00645726"/>
    <w:rsid w:val="00645A49"/>
    <w:rsid w:val="00645ADC"/>
    <w:rsid w:val="00646F41"/>
    <w:rsid w:val="00646F4A"/>
    <w:rsid w:val="0064776A"/>
    <w:rsid w:val="006477B7"/>
    <w:rsid w:val="0065063A"/>
    <w:rsid w:val="006509B3"/>
    <w:rsid w:val="00650A57"/>
    <w:rsid w:val="00650AB7"/>
    <w:rsid w:val="0065102B"/>
    <w:rsid w:val="00651AE6"/>
    <w:rsid w:val="00654912"/>
    <w:rsid w:val="006551D0"/>
    <w:rsid w:val="00655758"/>
    <w:rsid w:val="00655C4F"/>
    <w:rsid w:val="00655DF5"/>
    <w:rsid w:val="006561CA"/>
    <w:rsid w:val="006562D5"/>
    <w:rsid w:val="00656597"/>
    <w:rsid w:val="00656608"/>
    <w:rsid w:val="00656AD3"/>
    <w:rsid w:val="00657927"/>
    <w:rsid w:val="006601BE"/>
    <w:rsid w:val="00660406"/>
    <w:rsid w:val="006604C4"/>
    <w:rsid w:val="006609E6"/>
    <w:rsid w:val="00660C22"/>
    <w:rsid w:val="0066118A"/>
    <w:rsid w:val="00661A3A"/>
    <w:rsid w:val="00661ED2"/>
    <w:rsid w:val="0066200F"/>
    <w:rsid w:val="00662E79"/>
    <w:rsid w:val="0066409A"/>
    <w:rsid w:val="00664DC2"/>
    <w:rsid w:val="00665399"/>
    <w:rsid w:val="006657BA"/>
    <w:rsid w:val="0066721D"/>
    <w:rsid w:val="00667E33"/>
    <w:rsid w:val="00670B85"/>
    <w:rsid w:val="0067100A"/>
    <w:rsid w:val="0067167B"/>
    <w:rsid w:val="00672319"/>
    <w:rsid w:val="00673B90"/>
    <w:rsid w:val="00675BC5"/>
    <w:rsid w:val="006764AC"/>
    <w:rsid w:val="00676CFB"/>
    <w:rsid w:val="00676FD5"/>
    <w:rsid w:val="00677802"/>
    <w:rsid w:val="00680F9D"/>
    <w:rsid w:val="0068249C"/>
    <w:rsid w:val="006825BA"/>
    <w:rsid w:val="006841BC"/>
    <w:rsid w:val="00684226"/>
    <w:rsid w:val="00684751"/>
    <w:rsid w:val="00685430"/>
    <w:rsid w:val="00685FEC"/>
    <w:rsid w:val="00686181"/>
    <w:rsid w:val="00686BD7"/>
    <w:rsid w:val="00686F1A"/>
    <w:rsid w:val="006877E1"/>
    <w:rsid w:val="00690290"/>
    <w:rsid w:val="00690CF4"/>
    <w:rsid w:val="00690E7D"/>
    <w:rsid w:val="00691587"/>
    <w:rsid w:val="00691898"/>
    <w:rsid w:val="00691EFD"/>
    <w:rsid w:val="00692089"/>
    <w:rsid w:val="00694664"/>
    <w:rsid w:val="006948B3"/>
    <w:rsid w:val="00694A5A"/>
    <w:rsid w:val="0069517A"/>
    <w:rsid w:val="006955EB"/>
    <w:rsid w:val="006977A5"/>
    <w:rsid w:val="00697BE8"/>
    <w:rsid w:val="00697FCE"/>
    <w:rsid w:val="006A0014"/>
    <w:rsid w:val="006A0234"/>
    <w:rsid w:val="006A0685"/>
    <w:rsid w:val="006A0978"/>
    <w:rsid w:val="006A1E39"/>
    <w:rsid w:val="006A21DF"/>
    <w:rsid w:val="006A3146"/>
    <w:rsid w:val="006A3B85"/>
    <w:rsid w:val="006A5048"/>
    <w:rsid w:val="006A59B2"/>
    <w:rsid w:val="006A679A"/>
    <w:rsid w:val="006A6A40"/>
    <w:rsid w:val="006A7E26"/>
    <w:rsid w:val="006A7ED9"/>
    <w:rsid w:val="006B01C3"/>
    <w:rsid w:val="006B054E"/>
    <w:rsid w:val="006B0D9F"/>
    <w:rsid w:val="006B12ED"/>
    <w:rsid w:val="006B13D4"/>
    <w:rsid w:val="006B13F0"/>
    <w:rsid w:val="006B1C4B"/>
    <w:rsid w:val="006B22BC"/>
    <w:rsid w:val="006B2A72"/>
    <w:rsid w:val="006B2E73"/>
    <w:rsid w:val="006B2FAF"/>
    <w:rsid w:val="006B3540"/>
    <w:rsid w:val="006B3FC5"/>
    <w:rsid w:val="006B4C60"/>
    <w:rsid w:val="006B4CFF"/>
    <w:rsid w:val="006B5245"/>
    <w:rsid w:val="006B55A7"/>
    <w:rsid w:val="006B593B"/>
    <w:rsid w:val="006B60D8"/>
    <w:rsid w:val="006B6AF5"/>
    <w:rsid w:val="006B6C20"/>
    <w:rsid w:val="006B6C46"/>
    <w:rsid w:val="006B7016"/>
    <w:rsid w:val="006B7EB8"/>
    <w:rsid w:val="006C1355"/>
    <w:rsid w:val="006C1A6C"/>
    <w:rsid w:val="006C36E0"/>
    <w:rsid w:val="006C3813"/>
    <w:rsid w:val="006C3DC0"/>
    <w:rsid w:val="006C3DEB"/>
    <w:rsid w:val="006C4284"/>
    <w:rsid w:val="006C52C7"/>
    <w:rsid w:val="006C55C4"/>
    <w:rsid w:val="006C5B49"/>
    <w:rsid w:val="006C63AC"/>
    <w:rsid w:val="006C662D"/>
    <w:rsid w:val="006C6953"/>
    <w:rsid w:val="006C6E58"/>
    <w:rsid w:val="006C737F"/>
    <w:rsid w:val="006C74B4"/>
    <w:rsid w:val="006C7A79"/>
    <w:rsid w:val="006C7A8D"/>
    <w:rsid w:val="006D042B"/>
    <w:rsid w:val="006D049A"/>
    <w:rsid w:val="006D0C42"/>
    <w:rsid w:val="006D12BF"/>
    <w:rsid w:val="006D1D36"/>
    <w:rsid w:val="006D2453"/>
    <w:rsid w:val="006D3C17"/>
    <w:rsid w:val="006D42A9"/>
    <w:rsid w:val="006D44A9"/>
    <w:rsid w:val="006D4707"/>
    <w:rsid w:val="006D6010"/>
    <w:rsid w:val="006D68B3"/>
    <w:rsid w:val="006D6E9F"/>
    <w:rsid w:val="006D7185"/>
    <w:rsid w:val="006D7A73"/>
    <w:rsid w:val="006E03F2"/>
    <w:rsid w:val="006E051C"/>
    <w:rsid w:val="006E0790"/>
    <w:rsid w:val="006E07F0"/>
    <w:rsid w:val="006E097D"/>
    <w:rsid w:val="006E0DC1"/>
    <w:rsid w:val="006E0F93"/>
    <w:rsid w:val="006E1507"/>
    <w:rsid w:val="006E18C1"/>
    <w:rsid w:val="006E2BF0"/>
    <w:rsid w:val="006E2F63"/>
    <w:rsid w:val="006E3BE7"/>
    <w:rsid w:val="006E4F25"/>
    <w:rsid w:val="006E5678"/>
    <w:rsid w:val="006E5C13"/>
    <w:rsid w:val="006E62F4"/>
    <w:rsid w:val="006E64BE"/>
    <w:rsid w:val="006E7739"/>
    <w:rsid w:val="006E7799"/>
    <w:rsid w:val="006E7BA4"/>
    <w:rsid w:val="006E7F1D"/>
    <w:rsid w:val="006F02C6"/>
    <w:rsid w:val="006F0E54"/>
    <w:rsid w:val="006F171C"/>
    <w:rsid w:val="006F19D7"/>
    <w:rsid w:val="006F1B22"/>
    <w:rsid w:val="006F2691"/>
    <w:rsid w:val="006F298A"/>
    <w:rsid w:val="006F2A92"/>
    <w:rsid w:val="006F2FCE"/>
    <w:rsid w:val="006F5943"/>
    <w:rsid w:val="006F59AE"/>
    <w:rsid w:val="006F5D7B"/>
    <w:rsid w:val="006F68EC"/>
    <w:rsid w:val="007009E5"/>
    <w:rsid w:val="00701A3D"/>
    <w:rsid w:val="00701AB1"/>
    <w:rsid w:val="00701E72"/>
    <w:rsid w:val="00701FBA"/>
    <w:rsid w:val="00702F5E"/>
    <w:rsid w:val="007031D4"/>
    <w:rsid w:val="00703F8D"/>
    <w:rsid w:val="007042E9"/>
    <w:rsid w:val="00705A7C"/>
    <w:rsid w:val="00705CF5"/>
    <w:rsid w:val="00706529"/>
    <w:rsid w:val="00706B0E"/>
    <w:rsid w:val="00707D35"/>
    <w:rsid w:val="007100E6"/>
    <w:rsid w:val="00710288"/>
    <w:rsid w:val="0071066C"/>
    <w:rsid w:val="00710B2D"/>
    <w:rsid w:val="00711566"/>
    <w:rsid w:val="007117B2"/>
    <w:rsid w:val="00711F9D"/>
    <w:rsid w:val="007122B4"/>
    <w:rsid w:val="007128B4"/>
    <w:rsid w:val="00712EA1"/>
    <w:rsid w:val="007135D9"/>
    <w:rsid w:val="007141B3"/>
    <w:rsid w:val="00714BFC"/>
    <w:rsid w:val="00714F85"/>
    <w:rsid w:val="007151D6"/>
    <w:rsid w:val="00715342"/>
    <w:rsid w:val="007153F7"/>
    <w:rsid w:val="0071555B"/>
    <w:rsid w:val="00715919"/>
    <w:rsid w:val="00715F8A"/>
    <w:rsid w:val="007167A0"/>
    <w:rsid w:val="00716E8C"/>
    <w:rsid w:val="00717429"/>
    <w:rsid w:val="0071764E"/>
    <w:rsid w:val="00721F01"/>
    <w:rsid w:val="007220EA"/>
    <w:rsid w:val="00722370"/>
    <w:rsid w:val="007224D1"/>
    <w:rsid w:val="00722B81"/>
    <w:rsid w:val="00722E3A"/>
    <w:rsid w:val="00723D85"/>
    <w:rsid w:val="00723E06"/>
    <w:rsid w:val="00724636"/>
    <w:rsid w:val="00724F43"/>
    <w:rsid w:val="00724F46"/>
    <w:rsid w:val="007253FE"/>
    <w:rsid w:val="00725765"/>
    <w:rsid w:val="00725955"/>
    <w:rsid w:val="00725AD3"/>
    <w:rsid w:val="00725EDC"/>
    <w:rsid w:val="007265DC"/>
    <w:rsid w:val="00726783"/>
    <w:rsid w:val="007268D7"/>
    <w:rsid w:val="00726B6B"/>
    <w:rsid w:val="0072705C"/>
    <w:rsid w:val="0072728B"/>
    <w:rsid w:val="007274F9"/>
    <w:rsid w:val="007275B2"/>
    <w:rsid w:val="00727CB5"/>
    <w:rsid w:val="00727D2F"/>
    <w:rsid w:val="00730584"/>
    <w:rsid w:val="00731A0F"/>
    <w:rsid w:val="00731C1E"/>
    <w:rsid w:val="00732C08"/>
    <w:rsid w:val="00733289"/>
    <w:rsid w:val="00733AAF"/>
    <w:rsid w:val="00733B11"/>
    <w:rsid w:val="007346CF"/>
    <w:rsid w:val="007347CE"/>
    <w:rsid w:val="00734BCD"/>
    <w:rsid w:val="007354AA"/>
    <w:rsid w:val="00736D3C"/>
    <w:rsid w:val="007372F2"/>
    <w:rsid w:val="007374DA"/>
    <w:rsid w:val="007378A0"/>
    <w:rsid w:val="00737CDD"/>
    <w:rsid w:val="00737D0E"/>
    <w:rsid w:val="007400A0"/>
    <w:rsid w:val="00740340"/>
    <w:rsid w:val="007407B2"/>
    <w:rsid w:val="00741183"/>
    <w:rsid w:val="007429E0"/>
    <w:rsid w:val="00742FB3"/>
    <w:rsid w:val="00743A12"/>
    <w:rsid w:val="00743CD7"/>
    <w:rsid w:val="00744676"/>
    <w:rsid w:val="00745031"/>
    <w:rsid w:val="00745144"/>
    <w:rsid w:val="0074514A"/>
    <w:rsid w:val="0074515C"/>
    <w:rsid w:val="00745302"/>
    <w:rsid w:val="00745433"/>
    <w:rsid w:val="00745807"/>
    <w:rsid w:val="00745B9D"/>
    <w:rsid w:val="00746D8D"/>
    <w:rsid w:val="00747166"/>
    <w:rsid w:val="007472ED"/>
    <w:rsid w:val="00747B63"/>
    <w:rsid w:val="007508A9"/>
    <w:rsid w:val="0075265C"/>
    <w:rsid w:val="007528F1"/>
    <w:rsid w:val="00752970"/>
    <w:rsid w:val="00752EC5"/>
    <w:rsid w:val="0075324B"/>
    <w:rsid w:val="0075475F"/>
    <w:rsid w:val="00754B6F"/>
    <w:rsid w:val="00754ED2"/>
    <w:rsid w:val="00754F80"/>
    <w:rsid w:val="00755F07"/>
    <w:rsid w:val="007576BF"/>
    <w:rsid w:val="00757869"/>
    <w:rsid w:val="0076019F"/>
    <w:rsid w:val="00761176"/>
    <w:rsid w:val="00761683"/>
    <w:rsid w:val="00761CFE"/>
    <w:rsid w:val="00761F03"/>
    <w:rsid w:val="007628BE"/>
    <w:rsid w:val="007628DC"/>
    <w:rsid w:val="007629E4"/>
    <w:rsid w:val="00762A4F"/>
    <w:rsid w:val="00763BE1"/>
    <w:rsid w:val="00763E49"/>
    <w:rsid w:val="00763FC3"/>
    <w:rsid w:val="007648E9"/>
    <w:rsid w:val="00765226"/>
    <w:rsid w:val="007656A6"/>
    <w:rsid w:val="007664F2"/>
    <w:rsid w:val="00766622"/>
    <w:rsid w:val="007674D6"/>
    <w:rsid w:val="00767EA6"/>
    <w:rsid w:val="00770AC8"/>
    <w:rsid w:val="00770E45"/>
    <w:rsid w:val="007714D0"/>
    <w:rsid w:val="00771C6C"/>
    <w:rsid w:val="00772623"/>
    <w:rsid w:val="007726A0"/>
    <w:rsid w:val="00772801"/>
    <w:rsid w:val="007729F3"/>
    <w:rsid w:val="007746B7"/>
    <w:rsid w:val="007746B9"/>
    <w:rsid w:val="00774741"/>
    <w:rsid w:val="007753E2"/>
    <w:rsid w:val="00775685"/>
    <w:rsid w:val="007756BE"/>
    <w:rsid w:val="00775B39"/>
    <w:rsid w:val="00776A1F"/>
    <w:rsid w:val="00776A86"/>
    <w:rsid w:val="00777433"/>
    <w:rsid w:val="00777C39"/>
    <w:rsid w:val="00777D33"/>
    <w:rsid w:val="00780177"/>
    <w:rsid w:val="00780414"/>
    <w:rsid w:val="007809B9"/>
    <w:rsid w:val="00780ADF"/>
    <w:rsid w:val="00780B21"/>
    <w:rsid w:val="00780DA1"/>
    <w:rsid w:val="0078118B"/>
    <w:rsid w:val="007816AC"/>
    <w:rsid w:val="00781AB2"/>
    <w:rsid w:val="007827F1"/>
    <w:rsid w:val="00782877"/>
    <w:rsid w:val="00782CC7"/>
    <w:rsid w:val="00782F6B"/>
    <w:rsid w:val="00783543"/>
    <w:rsid w:val="00783B77"/>
    <w:rsid w:val="00783D67"/>
    <w:rsid w:val="00784023"/>
    <w:rsid w:val="00784062"/>
    <w:rsid w:val="007842BE"/>
    <w:rsid w:val="007843B6"/>
    <w:rsid w:val="0078478B"/>
    <w:rsid w:val="00784B1B"/>
    <w:rsid w:val="00785DDC"/>
    <w:rsid w:val="00787052"/>
    <w:rsid w:val="007870F0"/>
    <w:rsid w:val="0079003C"/>
    <w:rsid w:val="00790372"/>
    <w:rsid w:val="00791D91"/>
    <w:rsid w:val="0079211D"/>
    <w:rsid w:val="0079339D"/>
    <w:rsid w:val="00793A95"/>
    <w:rsid w:val="00794DCB"/>
    <w:rsid w:val="00795034"/>
    <w:rsid w:val="00795118"/>
    <w:rsid w:val="00795508"/>
    <w:rsid w:val="007956D6"/>
    <w:rsid w:val="00796977"/>
    <w:rsid w:val="00797052"/>
    <w:rsid w:val="00797646"/>
    <w:rsid w:val="00797797"/>
    <w:rsid w:val="007A0267"/>
    <w:rsid w:val="007A02D0"/>
    <w:rsid w:val="007A0A55"/>
    <w:rsid w:val="007A0AB2"/>
    <w:rsid w:val="007A199D"/>
    <w:rsid w:val="007A1A2D"/>
    <w:rsid w:val="007A1F8D"/>
    <w:rsid w:val="007A26FC"/>
    <w:rsid w:val="007A2701"/>
    <w:rsid w:val="007A29BF"/>
    <w:rsid w:val="007A379E"/>
    <w:rsid w:val="007A4C55"/>
    <w:rsid w:val="007A5A5B"/>
    <w:rsid w:val="007A6041"/>
    <w:rsid w:val="007A72E5"/>
    <w:rsid w:val="007A7A81"/>
    <w:rsid w:val="007A7C37"/>
    <w:rsid w:val="007B05E7"/>
    <w:rsid w:val="007B0679"/>
    <w:rsid w:val="007B14B7"/>
    <w:rsid w:val="007B18D2"/>
    <w:rsid w:val="007B28FF"/>
    <w:rsid w:val="007B3165"/>
    <w:rsid w:val="007B394E"/>
    <w:rsid w:val="007B40AA"/>
    <w:rsid w:val="007B47C5"/>
    <w:rsid w:val="007B51B6"/>
    <w:rsid w:val="007B61C4"/>
    <w:rsid w:val="007B6B36"/>
    <w:rsid w:val="007B77B5"/>
    <w:rsid w:val="007B7BF9"/>
    <w:rsid w:val="007B7C0A"/>
    <w:rsid w:val="007B7F82"/>
    <w:rsid w:val="007C128B"/>
    <w:rsid w:val="007C1D5F"/>
    <w:rsid w:val="007C1DB6"/>
    <w:rsid w:val="007C2F80"/>
    <w:rsid w:val="007C3F98"/>
    <w:rsid w:val="007C4261"/>
    <w:rsid w:val="007C474C"/>
    <w:rsid w:val="007C4CAA"/>
    <w:rsid w:val="007C4F87"/>
    <w:rsid w:val="007C5905"/>
    <w:rsid w:val="007C595C"/>
    <w:rsid w:val="007C5E88"/>
    <w:rsid w:val="007C671F"/>
    <w:rsid w:val="007C69D7"/>
    <w:rsid w:val="007C70E1"/>
    <w:rsid w:val="007C72E5"/>
    <w:rsid w:val="007C73A4"/>
    <w:rsid w:val="007C7A60"/>
    <w:rsid w:val="007D0355"/>
    <w:rsid w:val="007D0AB1"/>
    <w:rsid w:val="007D12BC"/>
    <w:rsid w:val="007D12F7"/>
    <w:rsid w:val="007D1E61"/>
    <w:rsid w:val="007D20E6"/>
    <w:rsid w:val="007D23E6"/>
    <w:rsid w:val="007D2638"/>
    <w:rsid w:val="007D2AE1"/>
    <w:rsid w:val="007D3139"/>
    <w:rsid w:val="007D3C49"/>
    <w:rsid w:val="007D4180"/>
    <w:rsid w:val="007D4647"/>
    <w:rsid w:val="007D4D82"/>
    <w:rsid w:val="007D50F1"/>
    <w:rsid w:val="007D52AC"/>
    <w:rsid w:val="007D556B"/>
    <w:rsid w:val="007D61BD"/>
    <w:rsid w:val="007D6396"/>
    <w:rsid w:val="007D659F"/>
    <w:rsid w:val="007D6A55"/>
    <w:rsid w:val="007D6D86"/>
    <w:rsid w:val="007D728C"/>
    <w:rsid w:val="007D72D2"/>
    <w:rsid w:val="007D79BB"/>
    <w:rsid w:val="007D7B1F"/>
    <w:rsid w:val="007E0367"/>
    <w:rsid w:val="007E0EB3"/>
    <w:rsid w:val="007E1153"/>
    <w:rsid w:val="007E115B"/>
    <w:rsid w:val="007E1637"/>
    <w:rsid w:val="007E1770"/>
    <w:rsid w:val="007E19F5"/>
    <w:rsid w:val="007E1B62"/>
    <w:rsid w:val="007E2693"/>
    <w:rsid w:val="007E4415"/>
    <w:rsid w:val="007E44A1"/>
    <w:rsid w:val="007E4D6B"/>
    <w:rsid w:val="007E537F"/>
    <w:rsid w:val="007E5BD7"/>
    <w:rsid w:val="007E6209"/>
    <w:rsid w:val="007E6B61"/>
    <w:rsid w:val="007E700E"/>
    <w:rsid w:val="007E74AA"/>
    <w:rsid w:val="007E77AA"/>
    <w:rsid w:val="007E78FF"/>
    <w:rsid w:val="007F0146"/>
    <w:rsid w:val="007F0151"/>
    <w:rsid w:val="007F08BC"/>
    <w:rsid w:val="007F0B48"/>
    <w:rsid w:val="007F114E"/>
    <w:rsid w:val="007F226D"/>
    <w:rsid w:val="007F2442"/>
    <w:rsid w:val="007F2449"/>
    <w:rsid w:val="007F2CD5"/>
    <w:rsid w:val="007F2F0D"/>
    <w:rsid w:val="007F3FFA"/>
    <w:rsid w:val="007F489D"/>
    <w:rsid w:val="007F492B"/>
    <w:rsid w:val="007F600D"/>
    <w:rsid w:val="007F7893"/>
    <w:rsid w:val="008025B3"/>
    <w:rsid w:val="00802C0C"/>
    <w:rsid w:val="00802FF5"/>
    <w:rsid w:val="00803831"/>
    <w:rsid w:val="00803A88"/>
    <w:rsid w:val="00805710"/>
    <w:rsid w:val="00805AF6"/>
    <w:rsid w:val="0080713E"/>
    <w:rsid w:val="008073DE"/>
    <w:rsid w:val="00810516"/>
    <w:rsid w:val="00810B4C"/>
    <w:rsid w:val="008116D0"/>
    <w:rsid w:val="008116FC"/>
    <w:rsid w:val="00811801"/>
    <w:rsid w:val="008124D8"/>
    <w:rsid w:val="00813B63"/>
    <w:rsid w:val="008142FA"/>
    <w:rsid w:val="00814847"/>
    <w:rsid w:val="0081517D"/>
    <w:rsid w:val="008160FD"/>
    <w:rsid w:val="00816A17"/>
    <w:rsid w:val="0081735E"/>
    <w:rsid w:val="00817548"/>
    <w:rsid w:val="00817A05"/>
    <w:rsid w:val="00817CFF"/>
    <w:rsid w:val="00820812"/>
    <w:rsid w:val="008217F5"/>
    <w:rsid w:val="00821820"/>
    <w:rsid w:val="00821C17"/>
    <w:rsid w:val="00823218"/>
    <w:rsid w:val="00823228"/>
    <w:rsid w:val="008236E7"/>
    <w:rsid w:val="00823A80"/>
    <w:rsid w:val="008241C0"/>
    <w:rsid w:val="00824EC2"/>
    <w:rsid w:val="00824FCB"/>
    <w:rsid w:val="00825309"/>
    <w:rsid w:val="0082542E"/>
    <w:rsid w:val="008257D2"/>
    <w:rsid w:val="00825F11"/>
    <w:rsid w:val="0082609C"/>
    <w:rsid w:val="008262E5"/>
    <w:rsid w:val="00826FE8"/>
    <w:rsid w:val="00830CF6"/>
    <w:rsid w:val="008318FE"/>
    <w:rsid w:val="00831F84"/>
    <w:rsid w:val="00832A49"/>
    <w:rsid w:val="00832A58"/>
    <w:rsid w:val="008330D1"/>
    <w:rsid w:val="008330EC"/>
    <w:rsid w:val="00833CEB"/>
    <w:rsid w:val="00834010"/>
    <w:rsid w:val="00834773"/>
    <w:rsid w:val="00834924"/>
    <w:rsid w:val="00834981"/>
    <w:rsid w:val="00835538"/>
    <w:rsid w:val="00835E20"/>
    <w:rsid w:val="00836AFB"/>
    <w:rsid w:val="0083701C"/>
    <w:rsid w:val="008377FB"/>
    <w:rsid w:val="00837BBA"/>
    <w:rsid w:val="00840394"/>
    <w:rsid w:val="00840416"/>
    <w:rsid w:val="00840673"/>
    <w:rsid w:val="00840955"/>
    <w:rsid w:val="0084196C"/>
    <w:rsid w:val="0084213F"/>
    <w:rsid w:val="0084290E"/>
    <w:rsid w:val="00844492"/>
    <w:rsid w:val="008448C0"/>
    <w:rsid w:val="008453F0"/>
    <w:rsid w:val="00846033"/>
    <w:rsid w:val="00846BDB"/>
    <w:rsid w:val="00846FDD"/>
    <w:rsid w:val="00847414"/>
    <w:rsid w:val="008479FA"/>
    <w:rsid w:val="00847F53"/>
    <w:rsid w:val="008505AC"/>
    <w:rsid w:val="008505C0"/>
    <w:rsid w:val="008508CE"/>
    <w:rsid w:val="00850917"/>
    <w:rsid w:val="00850BC1"/>
    <w:rsid w:val="0085104B"/>
    <w:rsid w:val="00851B81"/>
    <w:rsid w:val="008532EC"/>
    <w:rsid w:val="008533F5"/>
    <w:rsid w:val="00853955"/>
    <w:rsid w:val="00853E40"/>
    <w:rsid w:val="00853E6B"/>
    <w:rsid w:val="00854666"/>
    <w:rsid w:val="008549B0"/>
    <w:rsid w:val="00855D60"/>
    <w:rsid w:val="00855FBC"/>
    <w:rsid w:val="00856184"/>
    <w:rsid w:val="00856470"/>
    <w:rsid w:val="008564DE"/>
    <w:rsid w:val="00856FB4"/>
    <w:rsid w:val="008571E4"/>
    <w:rsid w:val="00857262"/>
    <w:rsid w:val="00861490"/>
    <w:rsid w:val="00861931"/>
    <w:rsid w:val="00861963"/>
    <w:rsid w:val="00861CA3"/>
    <w:rsid w:val="0086207D"/>
    <w:rsid w:val="00862091"/>
    <w:rsid w:val="008621A7"/>
    <w:rsid w:val="008637D2"/>
    <w:rsid w:val="00864891"/>
    <w:rsid w:val="00866588"/>
    <w:rsid w:val="008665EB"/>
    <w:rsid w:val="0086686B"/>
    <w:rsid w:val="00866C56"/>
    <w:rsid w:val="008671D5"/>
    <w:rsid w:val="008676A4"/>
    <w:rsid w:val="00871A7A"/>
    <w:rsid w:val="00871B14"/>
    <w:rsid w:val="00871B7F"/>
    <w:rsid w:val="00872636"/>
    <w:rsid w:val="00872FBF"/>
    <w:rsid w:val="008731F1"/>
    <w:rsid w:val="00873F09"/>
    <w:rsid w:val="008747EC"/>
    <w:rsid w:val="00874AAF"/>
    <w:rsid w:val="008758D6"/>
    <w:rsid w:val="00875B05"/>
    <w:rsid w:val="00876FC8"/>
    <w:rsid w:val="00877069"/>
    <w:rsid w:val="008774D6"/>
    <w:rsid w:val="00880A77"/>
    <w:rsid w:val="00881A4B"/>
    <w:rsid w:val="00881DA6"/>
    <w:rsid w:val="00884926"/>
    <w:rsid w:val="008850BA"/>
    <w:rsid w:val="00885EF4"/>
    <w:rsid w:val="008860EE"/>
    <w:rsid w:val="008863D6"/>
    <w:rsid w:val="00886E1A"/>
    <w:rsid w:val="00886E55"/>
    <w:rsid w:val="008875FA"/>
    <w:rsid w:val="00887AC3"/>
    <w:rsid w:val="0089054C"/>
    <w:rsid w:val="00890833"/>
    <w:rsid w:val="00891124"/>
    <w:rsid w:val="00892749"/>
    <w:rsid w:val="00892769"/>
    <w:rsid w:val="00893BE4"/>
    <w:rsid w:val="008945CB"/>
    <w:rsid w:val="00894DDC"/>
    <w:rsid w:val="00894E92"/>
    <w:rsid w:val="00894EB4"/>
    <w:rsid w:val="00895477"/>
    <w:rsid w:val="00896576"/>
    <w:rsid w:val="008970CA"/>
    <w:rsid w:val="00897911"/>
    <w:rsid w:val="00897C23"/>
    <w:rsid w:val="00897F1F"/>
    <w:rsid w:val="008A002B"/>
    <w:rsid w:val="008A0B8E"/>
    <w:rsid w:val="008A197E"/>
    <w:rsid w:val="008A4534"/>
    <w:rsid w:val="008A5449"/>
    <w:rsid w:val="008A5570"/>
    <w:rsid w:val="008A60EB"/>
    <w:rsid w:val="008A6285"/>
    <w:rsid w:val="008A6DBF"/>
    <w:rsid w:val="008A72B0"/>
    <w:rsid w:val="008A739F"/>
    <w:rsid w:val="008A7474"/>
    <w:rsid w:val="008B00CF"/>
    <w:rsid w:val="008B0C4D"/>
    <w:rsid w:val="008B0EE6"/>
    <w:rsid w:val="008B13FA"/>
    <w:rsid w:val="008B1BF1"/>
    <w:rsid w:val="008B1F71"/>
    <w:rsid w:val="008B27A3"/>
    <w:rsid w:val="008B27B7"/>
    <w:rsid w:val="008B2CF5"/>
    <w:rsid w:val="008B3C85"/>
    <w:rsid w:val="008B40DA"/>
    <w:rsid w:val="008B40E4"/>
    <w:rsid w:val="008B45F8"/>
    <w:rsid w:val="008B4D67"/>
    <w:rsid w:val="008B5301"/>
    <w:rsid w:val="008B54E0"/>
    <w:rsid w:val="008B567A"/>
    <w:rsid w:val="008B5781"/>
    <w:rsid w:val="008B5978"/>
    <w:rsid w:val="008B5AE2"/>
    <w:rsid w:val="008B6006"/>
    <w:rsid w:val="008B6D6C"/>
    <w:rsid w:val="008B6FC9"/>
    <w:rsid w:val="008C0292"/>
    <w:rsid w:val="008C1395"/>
    <w:rsid w:val="008C17D6"/>
    <w:rsid w:val="008C1802"/>
    <w:rsid w:val="008C1A4C"/>
    <w:rsid w:val="008C1A81"/>
    <w:rsid w:val="008C1C22"/>
    <w:rsid w:val="008C2372"/>
    <w:rsid w:val="008C2BD7"/>
    <w:rsid w:val="008C2E78"/>
    <w:rsid w:val="008C2FCF"/>
    <w:rsid w:val="008C317A"/>
    <w:rsid w:val="008C3394"/>
    <w:rsid w:val="008C3AB0"/>
    <w:rsid w:val="008C4AF4"/>
    <w:rsid w:val="008C5166"/>
    <w:rsid w:val="008C52D9"/>
    <w:rsid w:val="008C541D"/>
    <w:rsid w:val="008C57B9"/>
    <w:rsid w:val="008C6C11"/>
    <w:rsid w:val="008C6EF6"/>
    <w:rsid w:val="008C6FCE"/>
    <w:rsid w:val="008C7A01"/>
    <w:rsid w:val="008D080A"/>
    <w:rsid w:val="008D1214"/>
    <w:rsid w:val="008D33A9"/>
    <w:rsid w:val="008D38A2"/>
    <w:rsid w:val="008D3CC4"/>
    <w:rsid w:val="008D3CD6"/>
    <w:rsid w:val="008D4792"/>
    <w:rsid w:val="008D47D0"/>
    <w:rsid w:val="008D516D"/>
    <w:rsid w:val="008D6279"/>
    <w:rsid w:val="008D6757"/>
    <w:rsid w:val="008D70B6"/>
    <w:rsid w:val="008D70E2"/>
    <w:rsid w:val="008D765C"/>
    <w:rsid w:val="008E0332"/>
    <w:rsid w:val="008E0B4B"/>
    <w:rsid w:val="008E1CDC"/>
    <w:rsid w:val="008E1EF1"/>
    <w:rsid w:val="008E2BA0"/>
    <w:rsid w:val="008E3993"/>
    <w:rsid w:val="008E42D6"/>
    <w:rsid w:val="008E45EA"/>
    <w:rsid w:val="008E559C"/>
    <w:rsid w:val="008E55DA"/>
    <w:rsid w:val="008E5D2E"/>
    <w:rsid w:val="008E665F"/>
    <w:rsid w:val="008F01AE"/>
    <w:rsid w:val="008F0352"/>
    <w:rsid w:val="008F28AB"/>
    <w:rsid w:val="008F2A11"/>
    <w:rsid w:val="008F3067"/>
    <w:rsid w:val="008F3706"/>
    <w:rsid w:val="008F3AFF"/>
    <w:rsid w:val="008F3BE5"/>
    <w:rsid w:val="008F3E2C"/>
    <w:rsid w:val="008F441D"/>
    <w:rsid w:val="008F4887"/>
    <w:rsid w:val="008F62F7"/>
    <w:rsid w:val="008F7091"/>
    <w:rsid w:val="008F75AD"/>
    <w:rsid w:val="008F7E20"/>
    <w:rsid w:val="00900880"/>
    <w:rsid w:val="00900A00"/>
    <w:rsid w:val="0090173B"/>
    <w:rsid w:val="00901D76"/>
    <w:rsid w:val="00902FA4"/>
    <w:rsid w:val="00903143"/>
    <w:rsid w:val="00903629"/>
    <w:rsid w:val="00904D73"/>
    <w:rsid w:val="00904E43"/>
    <w:rsid w:val="00904E62"/>
    <w:rsid w:val="00905705"/>
    <w:rsid w:val="00905E0D"/>
    <w:rsid w:val="009060C1"/>
    <w:rsid w:val="00906DD4"/>
    <w:rsid w:val="00906DF6"/>
    <w:rsid w:val="00906E32"/>
    <w:rsid w:val="00906FB4"/>
    <w:rsid w:val="009070BB"/>
    <w:rsid w:val="00910BEC"/>
    <w:rsid w:val="00912821"/>
    <w:rsid w:val="009147FD"/>
    <w:rsid w:val="009148B9"/>
    <w:rsid w:val="00914A1A"/>
    <w:rsid w:val="00914CD1"/>
    <w:rsid w:val="009162A5"/>
    <w:rsid w:val="0091639A"/>
    <w:rsid w:val="009167F0"/>
    <w:rsid w:val="00917C97"/>
    <w:rsid w:val="00917CB5"/>
    <w:rsid w:val="00920D89"/>
    <w:rsid w:val="00921267"/>
    <w:rsid w:val="009213CA"/>
    <w:rsid w:val="0092191D"/>
    <w:rsid w:val="0092223C"/>
    <w:rsid w:val="009226F1"/>
    <w:rsid w:val="00923EA4"/>
    <w:rsid w:val="0092550F"/>
    <w:rsid w:val="00925917"/>
    <w:rsid w:val="00925D35"/>
    <w:rsid w:val="00926634"/>
    <w:rsid w:val="0092683D"/>
    <w:rsid w:val="009272C5"/>
    <w:rsid w:val="00927978"/>
    <w:rsid w:val="009303EB"/>
    <w:rsid w:val="00931763"/>
    <w:rsid w:val="009328B0"/>
    <w:rsid w:val="009329CC"/>
    <w:rsid w:val="00933067"/>
    <w:rsid w:val="00933338"/>
    <w:rsid w:val="00933BC8"/>
    <w:rsid w:val="009349B3"/>
    <w:rsid w:val="00934EED"/>
    <w:rsid w:val="0093547B"/>
    <w:rsid w:val="00936443"/>
    <w:rsid w:val="009364EC"/>
    <w:rsid w:val="00936778"/>
    <w:rsid w:val="00936925"/>
    <w:rsid w:val="00937BF7"/>
    <w:rsid w:val="00940083"/>
    <w:rsid w:val="0094015C"/>
    <w:rsid w:val="00940325"/>
    <w:rsid w:val="0094064C"/>
    <w:rsid w:val="0094110A"/>
    <w:rsid w:val="009424F2"/>
    <w:rsid w:val="009435AE"/>
    <w:rsid w:val="009436E5"/>
    <w:rsid w:val="00943862"/>
    <w:rsid w:val="00943944"/>
    <w:rsid w:val="00943EFF"/>
    <w:rsid w:val="009441DB"/>
    <w:rsid w:val="00944412"/>
    <w:rsid w:val="009446E3"/>
    <w:rsid w:val="0094481E"/>
    <w:rsid w:val="00945F07"/>
    <w:rsid w:val="0094620B"/>
    <w:rsid w:val="0094670F"/>
    <w:rsid w:val="0094773F"/>
    <w:rsid w:val="009479C8"/>
    <w:rsid w:val="00947BDA"/>
    <w:rsid w:val="00950C8A"/>
    <w:rsid w:val="009528B2"/>
    <w:rsid w:val="00952CAC"/>
    <w:rsid w:val="00953C97"/>
    <w:rsid w:val="00954039"/>
    <w:rsid w:val="009546F4"/>
    <w:rsid w:val="00954B6F"/>
    <w:rsid w:val="00955836"/>
    <w:rsid w:val="00955982"/>
    <w:rsid w:val="00955CA5"/>
    <w:rsid w:val="0095671B"/>
    <w:rsid w:val="00956C01"/>
    <w:rsid w:val="00956E8B"/>
    <w:rsid w:val="0095728C"/>
    <w:rsid w:val="00961310"/>
    <w:rsid w:val="00961611"/>
    <w:rsid w:val="009630A8"/>
    <w:rsid w:val="00963405"/>
    <w:rsid w:val="009639F9"/>
    <w:rsid w:val="009653B1"/>
    <w:rsid w:val="00965BCF"/>
    <w:rsid w:val="00965C50"/>
    <w:rsid w:val="009660BB"/>
    <w:rsid w:val="00966BA9"/>
    <w:rsid w:val="00966DE2"/>
    <w:rsid w:val="009672B4"/>
    <w:rsid w:val="009674EE"/>
    <w:rsid w:val="00967D60"/>
    <w:rsid w:val="00967E27"/>
    <w:rsid w:val="00970E73"/>
    <w:rsid w:val="00971ABD"/>
    <w:rsid w:val="009724CA"/>
    <w:rsid w:val="00972B4E"/>
    <w:rsid w:val="00973B8F"/>
    <w:rsid w:val="00973D86"/>
    <w:rsid w:val="00973ECD"/>
    <w:rsid w:val="00974A31"/>
    <w:rsid w:val="00974CB0"/>
    <w:rsid w:val="0097545E"/>
    <w:rsid w:val="00976957"/>
    <w:rsid w:val="00977355"/>
    <w:rsid w:val="00977978"/>
    <w:rsid w:val="009779A9"/>
    <w:rsid w:val="00977C98"/>
    <w:rsid w:val="00977F11"/>
    <w:rsid w:val="00980A02"/>
    <w:rsid w:val="00981268"/>
    <w:rsid w:val="00981FA8"/>
    <w:rsid w:val="009839B1"/>
    <w:rsid w:val="00983D23"/>
    <w:rsid w:val="00984590"/>
    <w:rsid w:val="0098583B"/>
    <w:rsid w:val="009859E3"/>
    <w:rsid w:val="00985E8A"/>
    <w:rsid w:val="00986901"/>
    <w:rsid w:val="00987B5B"/>
    <w:rsid w:val="009900E4"/>
    <w:rsid w:val="009904DC"/>
    <w:rsid w:val="00990648"/>
    <w:rsid w:val="00990A19"/>
    <w:rsid w:val="00992605"/>
    <w:rsid w:val="009927C4"/>
    <w:rsid w:val="00992B5B"/>
    <w:rsid w:val="00992F31"/>
    <w:rsid w:val="00992F58"/>
    <w:rsid w:val="00994148"/>
    <w:rsid w:val="00994212"/>
    <w:rsid w:val="00994D7B"/>
    <w:rsid w:val="0099554B"/>
    <w:rsid w:val="0099650C"/>
    <w:rsid w:val="00996A58"/>
    <w:rsid w:val="009978D9"/>
    <w:rsid w:val="00997E49"/>
    <w:rsid w:val="009A003A"/>
    <w:rsid w:val="009A008D"/>
    <w:rsid w:val="009A04F2"/>
    <w:rsid w:val="009A0A28"/>
    <w:rsid w:val="009A0E5E"/>
    <w:rsid w:val="009A1502"/>
    <w:rsid w:val="009A2E6F"/>
    <w:rsid w:val="009A42B2"/>
    <w:rsid w:val="009A528A"/>
    <w:rsid w:val="009A78F6"/>
    <w:rsid w:val="009A7BA6"/>
    <w:rsid w:val="009A7FFB"/>
    <w:rsid w:val="009B0F99"/>
    <w:rsid w:val="009B12EB"/>
    <w:rsid w:val="009B1770"/>
    <w:rsid w:val="009B2402"/>
    <w:rsid w:val="009B2CB0"/>
    <w:rsid w:val="009B3720"/>
    <w:rsid w:val="009B3D85"/>
    <w:rsid w:val="009B40BB"/>
    <w:rsid w:val="009B428F"/>
    <w:rsid w:val="009B4504"/>
    <w:rsid w:val="009B4958"/>
    <w:rsid w:val="009B49AB"/>
    <w:rsid w:val="009B4C05"/>
    <w:rsid w:val="009B588B"/>
    <w:rsid w:val="009B599F"/>
    <w:rsid w:val="009B5A0C"/>
    <w:rsid w:val="009B6350"/>
    <w:rsid w:val="009B71D8"/>
    <w:rsid w:val="009B7534"/>
    <w:rsid w:val="009B75A0"/>
    <w:rsid w:val="009B7A76"/>
    <w:rsid w:val="009B7BC9"/>
    <w:rsid w:val="009B7BD9"/>
    <w:rsid w:val="009B7E3C"/>
    <w:rsid w:val="009B7F51"/>
    <w:rsid w:val="009C0250"/>
    <w:rsid w:val="009C06E3"/>
    <w:rsid w:val="009C13AD"/>
    <w:rsid w:val="009C1425"/>
    <w:rsid w:val="009C29E9"/>
    <w:rsid w:val="009C4149"/>
    <w:rsid w:val="009C473B"/>
    <w:rsid w:val="009C538B"/>
    <w:rsid w:val="009C5541"/>
    <w:rsid w:val="009C5C95"/>
    <w:rsid w:val="009C6822"/>
    <w:rsid w:val="009C694C"/>
    <w:rsid w:val="009C6D39"/>
    <w:rsid w:val="009C6E26"/>
    <w:rsid w:val="009C72AB"/>
    <w:rsid w:val="009C7821"/>
    <w:rsid w:val="009D03CF"/>
    <w:rsid w:val="009D0447"/>
    <w:rsid w:val="009D0485"/>
    <w:rsid w:val="009D0905"/>
    <w:rsid w:val="009D1CEE"/>
    <w:rsid w:val="009D2288"/>
    <w:rsid w:val="009D2CA5"/>
    <w:rsid w:val="009D30BB"/>
    <w:rsid w:val="009D3401"/>
    <w:rsid w:val="009D3621"/>
    <w:rsid w:val="009D3CEE"/>
    <w:rsid w:val="009D45F8"/>
    <w:rsid w:val="009D5712"/>
    <w:rsid w:val="009D5A62"/>
    <w:rsid w:val="009D5D8B"/>
    <w:rsid w:val="009D6820"/>
    <w:rsid w:val="009E136F"/>
    <w:rsid w:val="009E191D"/>
    <w:rsid w:val="009E23E9"/>
    <w:rsid w:val="009E2A62"/>
    <w:rsid w:val="009E36BE"/>
    <w:rsid w:val="009E3DF8"/>
    <w:rsid w:val="009E4830"/>
    <w:rsid w:val="009E4A80"/>
    <w:rsid w:val="009E4C1C"/>
    <w:rsid w:val="009E5069"/>
    <w:rsid w:val="009E549B"/>
    <w:rsid w:val="009E68D5"/>
    <w:rsid w:val="009E72DF"/>
    <w:rsid w:val="009E74BD"/>
    <w:rsid w:val="009E7543"/>
    <w:rsid w:val="009E7BBC"/>
    <w:rsid w:val="009F035D"/>
    <w:rsid w:val="009F12A8"/>
    <w:rsid w:val="009F1401"/>
    <w:rsid w:val="009F178D"/>
    <w:rsid w:val="009F1F78"/>
    <w:rsid w:val="009F259D"/>
    <w:rsid w:val="009F262B"/>
    <w:rsid w:val="009F27D4"/>
    <w:rsid w:val="009F35FF"/>
    <w:rsid w:val="009F360F"/>
    <w:rsid w:val="009F37F4"/>
    <w:rsid w:val="009F4746"/>
    <w:rsid w:val="009F5690"/>
    <w:rsid w:val="009F5D64"/>
    <w:rsid w:val="009F62CD"/>
    <w:rsid w:val="009F64F0"/>
    <w:rsid w:val="009F6CDF"/>
    <w:rsid w:val="009F6D59"/>
    <w:rsid w:val="009F7DA0"/>
    <w:rsid w:val="00A0045A"/>
    <w:rsid w:val="00A0133C"/>
    <w:rsid w:val="00A0278F"/>
    <w:rsid w:val="00A03D9B"/>
    <w:rsid w:val="00A03E21"/>
    <w:rsid w:val="00A059F3"/>
    <w:rsid w:val="00A05DCD"/>
    <w:rsid w:val="00A05F40"/>
    <w:rsid w:val="00A05F88"/>
    <w:rsid w:val="00A06119"/>
    <w:rsid w:val="00A070D1"/>
    <w:rsid w:val="00A074A5"/>
    <w:rsid w:val="00A074EF"/>
    <w:rsid w:val="00A07C95"/>
    <w:rsid w:val="00A10243"/>
    <w:rsid w:val="00A10DB2"/>
    <w:rsid w:val="00A115F6"/>
    <w:rsid w:val="00A11933"/>
    <w:rsid w:val="00A11CBA"/>
    <w:rsid w:val="00A11DE3"/>
    <w:rsid w:val="00A128B7"/>
    <w:rsid w:val="00A128C6"/>
    <w:rsid w:val="00A12E66"/>
    <w:rsid w:val="00A12F62"/>
    <w:rsid w:val="00A13114"/>
    <w:rsid w:val="00A13AEA"/>
    <w:rsid w:val="00A13C77"/>
    <w:rsid w:val="00A14020"/>
    <w:rsid w:val="00A14823"/>
    <w:rsid w:val="00A14AA1"/>
    <w:rsid w:val="00A15334"/>
    <w:rsid w:val="00A1542B"/>
    <w:rsid w:val="00A158FF"/>
    <w:rsid w:val="00A15BEC"/>
    <w:rsid w:val="00A15C17"/>
    <w:rsid w:val="00A169F9"/>
    <w:rsid w:val="00A17DF6"/>
    <w:rsid w:val="00A20AAB"/>
    <w:rsid w:val="00A20D96"/>
    <w:rsid w:val="00A21075"/>
    <w:rsid w:val="00A210E5"/>
    <w:rsid w:val="00A21A50"/>
    <w:rsid w:val="00A21E0F"/>
    <w:rsid w:val="00A230AD"/>
    <w:rsid w:val="00A234DB"/>
    <w:rsid w:val="00A239B5"/>
    <w:rsid w:val="00A242A2"/>
    <w:rsid w:val="00A24FD3"/>
    <w:rsid w:val="00A2547F"/>
    <w:rsid w:val="00A25A02"/>
    <w:rsid w:val="00A261DE"/>
    <w:rsid w:val="00A268A1"/>
    <w:rsid w:val="00A26DCD"/>
    <w:rsid w:val="00A26FF6"/>
    <w:rsid w:val="00A27464"/>
    <w:rsid w:val="00A27665"/>
    <w:rsid w:val="00A304FD"/>
    <w:rsid w:val="00A307C7"/>
    <w:rsid w:val="00A30B05"/>
    <w:rsid w:val="00A312C2"/>
    <w:rsid w:val="00A31DF1"/>
    <w:rsid w:val="00A3224B"/>
    <w:rsid w:val="00A32C81"/>
    <w:rsid w:val="00A33C67"/>
    <w:rsid w:val="00A3452B"/>
    <w:rsid w:val="00A34962"/>
    <w:rsid w:val="00A34AEF"/>
    <w:rsid w:val="00A34D55"/>
    <w:rsid w:val="00A35591"/>
    <w:rsid w:val="00A35B4F"/>
    <w:rsid w:val="00A37726"/>
    <w:rsid w:val="00A37AAF"/>
    <w:rsid w:val="00A37DE9"/>
    <w:rsid w:val="00A402F0"/>
    <w:rsid w:val="00A40314"/>
    <w:rsid w:val="00A40496"/>
    <w:rsid w:val="00A411FD"/>
    <w:rsid w:val="00A41B87"/>
    <w:rsid w:val="00A420FA"/>
    <w:rsid w:val="00A42501"/>
    <w:rsid w:val="00A42A63"/>
    <w:rsid w:val="00A43116"/>
    <w:rsid w:val="00A436B9"/>
    <w:rsid w:val="00A43B47"/>
    <w:rsid w:val="00A4418E"/>
    <w:rsid w:val="00A4494E"/>
    <w:rsid w:val="00A46A63"/>
    <w:rsid w:val="00A479DB"/>
    <w:rsid w:val="00A47AF8"/>
    <w:rsid w:val="00A50DE2"/>
    <w:rsid w:val="00A513BB"/>
    <w:rsid w:val="00A51666"/>
    <w:rsid w:val="00A517E5"/>
    <w:rsid w:val="00A51E20"/>
    <w:rsid w:val="00A53817"/>
    <w:rsid w:val="00A546F6"/>
    <w:rsid w:val="00A54EF7"/>
    <w:rsid w:val="00A55260"/>
    <w:rsid w:val="00A553B0"/>
    <w:rsid w:val="00A55DB4"/>
    <w:rsid w:val="00A55F33"/>
    <w:rsid w:val="00A56588"/>
    <w:rsid w:val="00A57E63"/>
    <w:rsid w:val="00A57FB9"/>
    <w:rsid w:val="00A60D38"/>
    <w:rsid w:val="00A60F93"/>
    <w:rsid w:val="00A61262"/>
    <w:rsid w:val="00A61782"/>
    <w:rsid w:val="00A61D82"/>
    <w:rsid w:val="00A6271E"/>
    <w:rsid w:val="00A62C0E"/>
    <w:rsid w:val="00A62D31"/>
    <w:rsid w:val="00A64C73"/>
    <w:rsid w:val="00A65735"/>
    <w:rsid w:val="00A662C7"/>
    <w:rsid w:val="00A664DF"/>
    <w:rsid w:val="00A677CB"/>
    <w:rsid w:val="00A679AF"/>
    <w:rsid w:val="00A67EF8"/>
    <w:rsid w:val="00A709CD"/>
    <w:rsid w:val="00A70C97"/>
    <w:rsid w:val="00A71845"/>
    <w:rsid w:val="00A71E42"/>
    <w:rsid w:val="00A7247D"/>
    <w:rsid w:val="00A7298C"/>
    <w:rsid w:val="00A7310D"/>
    <w:rsid w:val="00A73114"/>
    <w:rsid w:val="00A73387"/>
    <w:rsid w:val="00A7363F"/>
    <w:rsid w:val="00A73CD9"/>
    <w:rsid w:val="00A73DF2"/>
    <w:rsid w:val="00A746F2"/>
    <w:rsid w:val="00A75278"/>
    <w:rsid w:val="00A755EF"/>
    <w:rsid w:val="00A75665"/>
    <w:rsid w:val="00A764C0"/>
    <w:rsid w:val="00A76F0E"/>
    <w:rsid w:val="00A775FA"/>
    <w:rsid w:val="00A777C6"/>
    <w:rsid w:val="00A800E5"/>
    <w:rsid w:val="00A80703"/>
    <w:rsid w:val="00A80973"/>
    <w:rsid w:val="00A81042"/>
    <w:rsid w:val="00A81090"/>
    <w:rsid w:val="00A810A2"/>
    <w:rsid w:val="00A81366"/>
    <w:rsid w:val="00A81698"/>
    <w:rsid w:val="00A81CB5"/>
    <w:rsid w:val="00A81CEF"/>
    <w:rsid w:val="00A82521"/>
    <w:rsid w:val="00A82BD7"/>
    <w:rsid w:val="00A82C51"/>
    <w:rsid w:val="00A83581"/>
    <w:rsid w:val="00A837D7"/>
    <w:rsid w:val="00A8385E"/>
    <w:rsid w:val="00A839DB"/>
    <w:rsid w:val="00A8401E"/>
    <w:rsid w:val="00A8410F"/>
    <w:rsid w:val="00A843B4"/>
    <w:rsid w:val="00A855FD"/>
    <w:rsid w:val="00A86C7B"/>
    <w:rsid w:val="00A87990"/>
    <w:rsid w:val="00A87FA3"/>
    <w:rsid w:val="00A91107"/>
    <w:rsid w:val="00A91115"/>
    <w:rsid w:val="00A91156"/>
    <w:rsid w:val="00A91925"/>
    <w:rsid w:val="00A91D19"/>
    <w:rsid w:val="00A91F23"/>
    <w:rsid w:val="00A92178"/>
    <w:rsid w:val="00A9242A"/>
    <w:rsid w:val="00A92CEC"/>
    <w:rsid w:val="00A931D1"/>
    <w:rsid w:val="00A93255"/>
    <w:rsid w:val="00A937B1"/>
    <w:rsid w:val="00A93CB0"/>
    <w:rsid w:val="00A93FA3"/>
    <w:rsid w:val="00A946BB"/>
    <w:rsid w:val="00A95413"/>
    <w:rsid w:val="00A95893"/>
    <w:rsid w:val="00A95AFC"/>
    <w:rsid w:val="00A967B9"/>
    <w:rsid w:val="00A968F4"/>
    <w:rsid w:val="00A9752C"/>
    <w:rsid w:val="00A97D93"/>
    <w:rsid w:val="00A97EC3"/>
    <w:rsid w:val="00AA0B82"/>
    <w:rsid w:val="00AA0E33"/>
    <w:rsid w:val="00AA1002"/>
    <w:rsid w:val="00AA100B"/>
    <w:rsid w:val="00AA150F"/>
    <w:rsid w:val="00AA1C15"/>
    <w:rsid w:val="00AA1D3B"/>
    <w:rsid w:val="00AA3C96"/>
    <w:rsid w:val="00AA4DB7"/>
    <w:rsid w:val="00AA5C45"/>
    <w:rsid w:val="00AA734A"/>
    <w:rsid w:val="00AA779F"/>
    <w:rsid w:val="00AA7A5F"/>
    <w:rsid w:val="00AA7DF3"/>
    <w:rsid w:val="00AB02C7"/>
    <w:rsid w:val="00AB0E63"/>
    <w:rsid w:val="00AB1072"/>
    <w:rsid w:val="00AB1139"/>
    <w:rsid w:val="00AB1787"/>
    <w:rsid w:val="00AB1F4E"/>
    <w:rsid w:val="00AB1F7C"/>
    <w:rsid w:val="00AB2495"/>
    <w:rsid w:val="00AB2511"/>
    <w:rsid w:val="00AB2CDD"/>
    <w:rsid w:val="00AB2EBF"/>
    <w:rsid w:val="00AB322F"/>
    <w:rsid w:val="00AB3DB6"/>
    <w:rsid w:val="00AB4161"/>
    <w:rsid w:val="00AB43D9"/>
    <w:rsid w:val="00AB4C21"/>
    <w:rsid w:val="00AB506D"/>
    <w:rsid w:val="00AB52A5"/>
    <w:rsid w:val="00AB5589"/>
    <w:rsid w:val="00AB5A18"/>
    <w:rsid w:val="00AB5AC0"/>
    <w:rsid w:val="00AB5E08"/>
    <w:rsid w:val="00AB6446"/>
    <w:rsid w:val="00AB6624"/>
    <w:rsid w:val="00AB6692"/>
    <w:rsid w:val="00AB7CB2"/>
    <w:rsid w:val="00AC0D0B"/>
    <w:rsid w:val="00AC198C"/>
    <w:rsid w:val="00AC1EEE"/>
    <w:rsid w:val="00AC2A86"/>
    <w:rsid w:val="00AC2EEE"/>
    <w:rsid w:val="00AC3710"/>
    <w:rsid w:val="00AC3E14"/>
    <w:rsid w:val="00AC40A7"/>
    <w:rsid w:val="00AC4E77"/>
    <w:rsid w:val="00AC5291"/>
    <w:rsid w:val="00AC59A3"/>
    <w:rsid w:val="00AC70A2"/>
    <w:rsid w:val="00AC70E8"/>
    <w:rsid w:val="00AC77E5"/>
    <w:rsid w:val="00AC79DF"/>
    <w:rsid w:val="00AD0AE2"/>
    <w:rsid w:val="00AD0DAE"/>
    <w:rsid w:val="00AD1492"/>
    <w:rsid w:val="00AD150A"/>
    <w:rsid w:val="00AD184E"/>
    <w:rsid w:val="00AD1D35"/>
    <w:rsid w:val="00AD1DA9"/>
    <w:rsid w:val="00AD39FD"/>
    <w:rsid w:val="00AD517A"/>
    <w:rsid w:val="00AD52B3"/>
    <w:rsid w:val="00AD5935"/>
    <w:rsid w:val="00AD5AE5"/>
    <w:rsid w:val="00AD651C"/>
    <w:rsid w:val="00AD735E"/>
    <w:rsid w:val="00AD768F"/>
    <w:rsid w:val="00AD7BAC"/>
    <w:rsid w:val="00AE0808"/>
    <w:rsid w:val="00AE2934"/>
    <w:rsid w:val="00AE2DAA"/>
    <w:rsid w:val="00AE39E9"/>
    <w:rsid w:val="00AE3A9A"/>
    <w:rsid w:val="00AE3DFE"/>
    <w:rsid w:val="00AE42B0"/>
    <w:rsid w:val="00AE63D5"/>
    <w:rsid w:val="00AE6A56"/>
    <w:rsid w:val="00AE72C1"/>
    <w:rsid w:val="00AE7441"/>
    <w:rsid w:val="00AE78B1"/>
    <w:rsid w:val="00AF11B9"/>
    <w:rsid w:val="00AF1440"/>
    <w:rsid w:val="00AF2790"/>
    <w:rsid w:val="00AF352A"/>
    <w:rsid w:val="00AF4EBF"/>
    <w:rsid w:val="00AF5141"/>
    <w:rsid w:val="00AF57DE"/>
    <w:rsid w:val="00AF6143"/>
    <w:rsid w:val="00AF6EAC"/>
    <w:rsid w:val="00AF71B4"/>
    <w:rsid w:val="00AF763D"/>
    <w:rsid w:val="00B00192"/>
    <w:rsid w:val="00B004C9"/>
    <w:rsid w:val="00B00982"/>
    <w:rsid w:val="00B0142C"/>
    <w:rsid w:val="00B01547"/>
    <w:rsid w:val="00B01682"/>
    <w:rsid w:val="00B01A33"/>
    <w:rsid w:val="00B02287"/>
    <w:rsid w:val="00B02879"/>
    <w:rsid w:val="00B02C79"/>
    <w:rsid w:val="00B02F9D"/>
    <w:rsid w:val="00B02FBA"/>
    <w:rsid w:val="00B038A2"/>
    <w:rsid w:val="00B03C97"/>
    <w:rsid w:val="00B04171"/>
    <w:rsid w:val="00B044D6"/>
    <w:rsid w:val="00B049E9"/>
    <w:rsid w:val="00B04DC6"/>
    <w:rsid w:val="00B04F39"/>
    <w:rsid w:val="00B055C7"/>
    <w:rsid w:val="00B0572B"/>
    <w:rsid w:val="00B070D5"/>
    <w:rsid w:val="00B0729F"/>
    <w:rsid w:val="00B07390"/>
    <w:rsid w:val="00B0764B"/>
    <w:rsid w:val="00B076F0"/>
    <w:rsid w:val="00B0797C"/>
    <w:rsid w:val="00B07C8C"/>
    <w:rsid w:val="00B108F7"/>
    <w:rsid w:val="00B10BDD"/>
    <w:rsid w:val="00B13348"/>
    <w:rsid w:val="00B13A02"/>
    <w:rsid w:val="00B13C3A"/>
    <w:rsid w:val="00B13DBB"/>
    <w:rsid w:val="00B1406A"/>
    <w:rsid w:val="00B14694"/>
    <w:rsid w:val="00B1531E"/>
    <w:rsid w:val="00B15A21"/>
    <w:rsid w:val="00B16253"/>
    <w:rsid w:val="00B16F1A"/>
    <w:rsid w:val="00B1780B"/>
    <w:rsid w:val="00B209B6"/>
    <w:rsid w:val="00B20A97"/>
    <w:rsid w:val="00B20E59"/>
    <w:rsid w:val="00B20EB1"/>
    <w:rsid w:val="00B22C6F"/>
    <w:rsid w:val="00B2346B"/>
    <w:rsid w:val="00B23BBC"/>
    <w:rsid w:val="00B23E25"/>
    <w:rsid w:val="00B25275"/>
    <w:rsid w:val="00B2581B"/>
    <w:rsid w:val="00B25999"/>
    <w:rsid w:val="00B2663E"/>
    <w:rsid w:val="00B277C3"/>
    <w:rsid w:val="00B302F1"/>
    <w:rsid w:val="00B30C76"/>
    <w:rsid w:val="00B312BD"/>
    <w:rsid w:val="00B3196A"/>
    <w:rsid w:val="00B319B7"/>
    <w:rsid w:val="00B31C9E"/>
    <w:rsid w:val="00B31DE7"/>
    <w:rsid w:val="00B32664"/>
    <w:rsid w:val="00B34457"/>
    <w:rsid w:val="00B345D1"/>
    <w:rsid w:val="00B36A35"/>
    <w:rsid w:val="00B406FE"/>
    <w:rsid w:val="00B40B95"/>
    <w:rsid w:val="00B416C1"/>
    <w:rsid w:val="00B42716"/>
    <w:rsid w:val="00B42808"/>
    <w:rsid w:val="00B42F47"/>
    <w:rsid w:val="00B43585"/>
    <w:rsid w:val="00B437A7"/>
    <w:rsid w:val="00B440FA"/>
    <w:rsid w:val="00B44854"/>
    <w:rsid w:val="00B44C6E"/>
    <w:rsid w:val="00B44DB7"/>
    <w:rsid w:val="00B45118"/>
    <w:rsid w:val="00B455AB"/>
    <w:rsid w:val="00B45FF7"/>
    <w:rsid w:val="00B4615D"/>
    <w:rsid w:val="00B46780"/>
    <w:rsid w:val="00B46832"/>
    <w:rsid w:val="00B47E8D"/>
    <w:rsid w:val="00B506EC"/>
    <w:rsid w:val="00B51017"/>
    <w:rsid w:val="00B51749"/>
    <w:rsid w:val="00B517F0"/>
    <w:rsid w:val="00B51923"/>
    <w:rsid w:val="00B51B53"/>
    <w:rsid w:val="00B530F2"/>
    <w:rsid w:val="00B53AF0"/>
    <w:rsid w:val="00B5483A"/>
    <w:rsid w:val="00B55DC0"/>
    <w:rsid w:val="00B5623C"/>
    <w:rsid w:val="00B5626D"/>
    <w:rsid w:val="00B60380"/>
    <w:rsid w:val="00B60505"/>
    <w:rsid w:val="00B605DF"/>
    <w:rsid w:val="00B60AAF"/>
    <w:rsid w:val="00B60BA5"/>
    <w:rsid w:val="00B61C71"/>
    <w:rsid w:val="00B61D47"/>
    <w:rsid w:val="00B62002"/>
    <w:rsid w:val="00B63167"/>
    <w:rsid w:val="00B63EA9"/>
    <w:rsid w:val="00B63EF7"/>
    <w:rsid w:val="00B6440C"/>
    <w:rsid w:val="00B65418"/>
    <w:rsid w:val="00B65A62"/>
    <w:rsid w:val="00B66274"/>
    <w:rsid w:val="00B66415"/>
    <w:rsid w:val="00B66DED"/>
    <w:rsid w:val="00B66F7B"/>
    <w:rsid w:val="00B676DD"/>
    <w:rsid w:val="00B70788"/>
    <w:rsid w:val="00B70D2F"/>
    <w:rsid w:val="00B7151A"/>
    <w:rsid w:val="00B71A24"/>
    <w:rsid w:val="00B71C28"/>
    <w:rsid w:val="00B71EF1"/>
    <w:rsid w:val="00B72854"/>
    <w:rsid w:val="00B72C57"/>
    <w:rsid w:val="00B736C0"/>
    <w:rsid w:val="00B7515A"/>
    <w:rsid w:val="00B7645F"/>
    <w:rsid w:val="00B76ABF"/>
    <w:rsid w:val="00B807C6"/>
    <w:rsid w:val="00B81FEC"/>
    <w:rsid w:val="00B825B1"/>
    <w:rsid w:val="00B82F53"/>
    <w:rsid w:val="00B839EC"/>
    <w:rsid w:val="00B85637"/>
    <w:rsid w:val="00B86814"/>
    <w:rsid w:val="00B90439"/>
    <w:rsid w:val="00B90479"/>
    <w:rsid w:val="00B90789"/>
    <w:rsid w:val="00B918B2"/>
    <w:rsid w:val="00B9206C"/>
    <w:rsid w:val="00B9234A"/>
    <w:rsid w:val="00B92B69"/>
    <w:rsid w:val="00B92D23"/>
    <w:rsid w:val="00B92F2E"/>
    <w:rsid w:val="00B93D71"/>
    <w:rsid w:val="00B93F07"/>
    <w:rsid w:val="00B94CE5"/>
    <w:rsid w:val="00B960B2"/>
    <w:rsid w:val="00B972AC"/>
    <w:rsid w:val="00BA0D2F"/>
    <w:rsid w:val="00BA13A5"/>
    <w:rsid w:val="00BA2411"/>
    <w:rsid w:val="00BA2B1C"/>
    <w:rsid w:val="00BA30C9"/>
    <w:rsid w:val="00BA372B"/>
    <w:rsid w:val="00BA3B46"/>
    <w:rsid w:val="00BA3F98"/>
    <w:rsid w:val="00BA3FDC"/>
    <w:rsid w:val="00BA52CC"/>
    <w:rsid w:val="00BA52F6"/>
    <w:rsid w:val="00BA566F"/>
    <w:rsid w:val="00BA6479"/>
    <w:rsid w:val="00BA7108"/>
    <w:rsid w:val="00BA7397"/>
    <w:rsid w:val="00BA7833"/>
    <w:rsid w:val="00BA7ADC"/>
    <w:rsid w:val="00BB0627"/>
    <w:rsid w:val="00BB0DD2"/>
    <w:rsid w:val="00BB13D9"/>
    <w:rsid w:val="00BB1426"/>
    <w:rsid w:val="00BB171C"/>
    <w:rsid w:val="00BB376D"/>
    <w:rsid w:val="00BB5B5C"/>
    <w:rsid w:val="00BB6B56"/>
    <w:rsid w:val="00BB72A5"/>
    <w:rsid w:val="00BB7C54"/>
    <w:rsid w:val="00BC010B"/>
    <w:rsid w:val="00BC01E4"/>
    <w:rsid w:val="00BC04EA"/>
    <w:rsid w:val="00BC0E3A"/>
    <w:rsid w:val="00BC1B57"/>
    <w:rsid w:val="00BC1F0B"/>
    <w:rsid w:val="00BC3383"/>
    <w:rsid w:val="00BC36D4"/>
    <w:rsid w:val="00BC3979"/>
    <w:rsid w:val="00BC450A"/>
    <w:rsid w:val="00BC4C82"/>
    <w:rsid w:val="00BC6238"/>
    <w:rsid w:val="00BC6F5C"/>
    <w:rsid w:val="00BC72E4"/>
    <w:rsid w:val="00BD05AA"/>
    <w:rsid w:val="00BD09F1"/>
    <w:rsid w:val="00BD2555"/>
    <w:rsid w:val="00BD2610"/>
    <w:rsid w:val="00BD2CDB"/>
    <w:rsid w:val="00BD4FEE"/>
    <w:rsid w:val="00BD7D16"/>
    <w:rsid w:val="00BD7DE4"/>
    <w:rsid w:val="00BE0378"/>
    <w:rsid w:val="00BE0E42"/>
    <w:rsid w:val="00BE1C7A"/>
    <w:rsid w:val="00BE2957"/>
    <w:rsid w:val="00BE3053"/>
    <w:rsid w:val="00BE34B8"/>
    <w:rsid w:val="00BE3800"/>
    <w:rsid w:val="00BE4480"/>
    <w:rsid w:val="00BE49F8"/>
    <w:rsid w:val="00BE562C"/>
    <w:rsid w:val="00BE5885"/>
    <w:rsid w:val="00BE59DD"/>
    <w:rsid w:val="00BE6A6A"/>
    <w:rsid w:val="00BE6C4A"/>
    <w:rsid w:val="00BE7362"/>
    <w:rsid w:val="00BE76EB"/>
    <w:rsid w:val="00BE7BB5"/>
    <w:rsid w:val="00BE7C4C"/>
    <w:rsid w:val="00BF02B4"/>
    <w:rsid w:val="00BF0502"/>
    <w:rsid w:val="00BF08B7"/>
    <w:rsid w:val="00BF0AE0"/>
    <w:rsid w:val="00BF107E"/>
    <w:rsid w:val="00BF1EF9"/>
    <w:rsid w:val="00BF353E"/>
    <w:rsid w:val="00BF3F55"/>
    <w:rsid w:val="00BF3F80"/>
    <w:rsid w:val="00BF4205"/>
    <w:rsid w:val="00BF490B"/>
    <w:rsid w:val="00BF554F"/>
    <w:rsid w:val="00BF6802"/>
    <w:rsid w:val="00BF695A"/>
    <w:rsid w:val="00BF6C97"/>
    <w:rsid w:val="00BF6E72"/>
    <w:rsid w:val="00BF6E8E"/>
    <w:rsid w:val="00BF6F14"/>
    <w:rsid w:val="00BF7BB4"/>
    <w:rsid w:val="00C00577"/>
    <w:rsid w:val="00C0062B"/>
    <w:rsid w:val="00C00E38"/>
    <w:rsid w:val="00C021F7"/>
    <w:rsid w:val="00C027FF"/>
    <w:rsid w:val="00C03B77"/>
    <w:rsid w:val="00C04553"/>
    <w:rsid w:val="00C048C3"/>
    <w:rsid w:val="00C0491B"/>
    <w:rsid w:val="00C04BF7"/>
    <w:rsid w:val="00C054EF"/>
    <w:rsid w:val="00C06051"/>
    <w:rsid w:val="00C071FD"/>
    <w:rsid w:val="00C074B8"/>
    <w:rsid w:val="00C07C95"/>
    <w:rsid w:val="00C101AE"/>
    <w:rsid w:val="00C10907"/>
    <w:rsid w:val="00C11CB8"/>
    <w:rsid w:val="00C12266"/>
    <w:rsid w:val="00C130B2"/>
    <w:rsid w:val="00C13AEC"/>
    <w:rsid w:val="00C13E9F"/>
    <w:rsid w:val="00C13F56"/>
    <w:rsid w:val="00C1490B"/>
    <w:rsid w:val="00C14957"/>
    <w:rsid w:val="00C14CF0"/>
    <w:rsid w:val="00C14FAB"/>
    <w:rsid w:val="00C152B0"/>
    <w:rsid w:val="00C153C9"/>
    <w:rsid w:val="00C15F33"/>
    <w:rsid w:val="00C1662D"/>
    <w:rsid w:val="00C16A07"/>
    <w:rsid w:val="00C16A43"/>
    <w:rsid w:val="00C2009D"/>
    <w:rsid w:val="00C20593"/>
    <w:rsid w:val="00C21006"/>
    <w:rsid w:val="00C21BAE"/>
    <w:rsid w:val="00C22A3D"/>
    <w:rsid w:val="00C23A3B"/>
    <w:rsid w:val="00C246CD"/>
    <w:rsid w:val="00C251D1"/>
    <w:rsid w:val="00C25D82"/>
    <w:rsid w:val="00C26081"/>
    <w:rsid w:val="00C26247"/>
    <w:rsid w:val="00C26D12"/>
    <w:rsid w:val="00C2731C"/>
    <w:rsid w:val="00C27327"/>
    <w:rsid w:val="00C27B57"/>
    <w:rsid w:val="00C300B5"/>
    <w:rsid w:val="00C30AA5"/>
    <w:rsid w:val="00C31549"/>
    <w:rsid w:val="00C31A52"/>
    <w:rsid w:val="00C3238F"/>
    <w:rsid w:val="00C3295D"/>
    <w:rsid w:val="00C32B34"/>
    <w:rsid w:val="00C33518"/>
    <w:rsid w:val="00C339A3"/>
    <w:rsid w:val="00C33E23"/>
    <w:rsid w:val="00C3451A"/>
    <w:rsid w:val="00C35524"/>
    <w:rsid w:val="00C37A8E"/>
    <w:rsid w:val="00C4029D"/>
    <w:rsid w:val="00C40DA9"/>
    <w:rsid w:val="00C41D51"/>
    <w:rsid w:val="00C421F3"/>
    <w:rsid w:val="00C424AF"/>
    <w:rsid w:val="00C42B99"/>
    <w:rsid w:val="00C43464"/>
    <w:rsid w:val="00C43E9D"/>
    <w:rsid w:val="00C444E7"/>
    <w:rsid w:val="00C44EA7"/>
    <w:rsid w:val="00C44F9E"/>
    <w:rsid w:val="00C459E7"/>
    <w:rsid w:val="00C46249"/>
    <w:rsid w:val="00C469CB"/>
    <w:rsid w:val="00C46DEE"/>
    <w:rsid w:val="00C46FE5"/>
    <w:rsid w:val="00C470BF"/>
    <w:rsid w:val="00C47250"/>
    <w:rsid w:val="00C47982"/>
    <w:rsid w:val="00C504B4"/>
    <w:rsid w:val="00C51887"/>
    <w:rsid w:val="00C523EA"/>
    <w:rsid w:val="00C52F9B"/>
    <w:rsid w:val="00C53A6F"/>
    <w:rsid w:val="00C559AD"/>
    <w:rsid w:val="00C5630A"/>
    <w:rsid w:val="00C567F6"/>
    <w:rsid w:val="00C56B53"/>
    <w:rsid w:val="00C56E94"/>
    <w:rsid w:val="00C56F33"/>
    <w:rsid w:val="00C60FA5"/>
    <w:rsid w:val="00C618E0"/>
    <w:rsid w:val="00C61BFF"/>
    <w:rsid w:val="00C620BD"/>
    <w:rsid w:val="00C622C0"/>
    <w:rsid w:val="00C624E4"/>
    <w:rsid w:val="00C627B9"/>
    <w:rsid w:val="00C645AA"/>
    <w:rsid w:val="00C64A12"/>
    <w:rsid w:val="00C64A3D"/>
    <w:rsid w:val="00C64A97"/>
    <w:rsid w:val="00C666B6"/>
    <w:rsid w:val="00C666D0"/>
    <w:rsid w:val="00C6677D"/>
    <w:rsid w:val="00C66CCA"/>
    <w:rsid w:val="00C66DA6"/>
    <w:rsid w:val="00C675EA"/>
    <w:rsid w:val="00C703FF"/>
    <w:rsid w:val="00C7078E"/>
    <w:rsid w:val="00C71D30"/>
    <w:rsid w:val="00C7205F"/>
    <w:rsid w:val="00C72F7C"/>
    <w:rsid w:val="00C7369A"/>
    <w:rsid w:val="00C736E8"/>
    <w:rsid w:val="00C7386E"/>
    <w:rsid w:val="00C75406"/>
    <w:rsid w:val="00C75DF6"/>
    <w:rsid w:val="00C769F0"/>
    <w:rsid w:val="00C76D7E"/>
    <w:rsid w:val="00C775B0"/>
    <w:rsid w:val="00C7770A"/>
    <w:rsid w:val="00C77E6C"/>
    <w:rsid w:val="00C802C8"/>
    <w:rsid w:val="00C8090D"/>
    <w:rsid w:val="00C81472"/>
    <w:rsid w:val="00C81F43"/>
    <w:rsid w:val="00C820E6"/>
    <w:rsid w:val="00C82BCF"/>
    <w:rsid w:val="00C83BC5"/>
    <w:rsid w:val="00C85EB5"/>
    <w:rsid w:val="00C86DE8"/>
    <w:rsid w:val="00C86E90"/>
    <w:rsid w:val="00C877B6"/>
    <w:rsid w:val="00C87B3D"/>
    <w:rsid w:val="00C90275"/>
    <w:rsid w:val="00C90A2B"/>
    <w:rsid w:val="00C90B2C"/>
    <w:rsid w:val="00C90D71"/>
    <w:rsid w:val="00C90F52"/>
    <w:rsid w:val="00C91176"/>
    <w:rsid w:val="00C911C6"/>
    <w:rsid w:val="00C91464"/>
    <w:rsid w:val="00C9224B"/>
    <w:rsid w:val="00C926AE"/>
    <w:rsid w:val="00C92851"/>
    <w:rsid w:val="00C92AE2"/>
    <w:rsid w:val="00C92E38"/>
    <w:rsid w:val="00C933DD"/>
    <w:rsid w:val="00C93C94"/>
    <w:rsid w:val="00C94364"/>
    <w:rsid w:val="00C9448E"/>
    <w:rsid w:val="00C9521A"/>
    <w:rsid w:val="00C965B3"/>
    <w:rsid w:val="00C96C5A"/>
    <w:rsid w:val="00C97345"/>
    <w:rsid w:val="00CA00CC"/>
    <w:rsid w:val="00CA0A4F"/>
    <w:rsid w:val="00CA18E5"/>
    <w:rsid w:val="00CA1C31"/>
    <w:rsid w:val="00CA1E9E"/>
    <w:rsid w:val="00CA2577"/>
    <w:rsid w:val="00CA2E0F"/>
    <w:rsid w:val="00CA2E29"/>
    <w:rsid w:val="00CA3312"/>
    <w:rsid w:val="00CA34BF"/>
    <w:rsid w:val="00CA3B59"/>
    <w:rsid w:val="00CA4014"/>
    <w:rsid w:val="00CA427F"/>
    <w:rsid w:val="00CA444C"/>
    <w:rsid w:val="00CA48A4"/>
    <w:rsid w:val="00CA53AB"/>
    <w:rsid w:val="00CA57C7"/>
    <w:rsid w:val="00CA5815"/>
    <w:rsid w:val="00CA5B9C"/>
    <w:rsid w:val="00CA670B"/>
    <w:rsid w:val="00CA6A79"/>
    <w:rsid w:val="00CA6D86"/>
    <w:rsid w:val="00CA7610"/>
    <w:rsid w:val="00CA7FB0"/>
    <w:rsid w:val="00CB0A07"/>
    <w:rsid w:val="00CB0C32"/>
    <w:rsid w:val="00CB0CF3"/>
    <w:rsid w:val="00CB19DE"/>
    <w:rsid w:val="00CB2034"/>
    <w:rsid w:val="00CB32E1"/>
    <w:rsid w:val="00CB35E4"/>
    <w:rsid w:val="00CB3D8A"/>
    <w:rsid w:val="00CB4DAF"/>
    <w:rsid w:val="00CB4EF9"/>
    <w:rsid w:val="00CB5108"/>
    <w:rsid w:val="00CB56D8"/>
    <w:rsid w:val="00CB5E0B"/>
    <w:rsid w:val="00CB704B"/>
    <w:rsid w:val="00CB70DB"/>
    <w:rsid w:val="00CB72DD"/>
    <w:rsid w:val="00CB7835"/>
    <w:rsid w:val="00CB7FBD"/>
    <w:rsid w:val="00CC0209"/>
    <w:rsid w:val="00CC0785"/>
    <w:rsid w:val="00CC0BE3"/>
    <w:rsid w:val="00CC103C"/>
    <w:rsid w:val="00CC22D0"/>
    <w:rsid w:val="00CC2A2C"/>
    <w:rsid w:val="00CC2D9A"/>
    <w:rsid w:val="00CC3634"/>
    <w:rsid w:val="00CC3AF9"/>
    <w:rsid w:val="00CC4266"/>
    <w:rsid w:val="00CC42B0"/>
    <w:rsid w:val="00CC4E56"/>
    <w:rsid w:val="00CC4EE0"/>
    <w:rsid w:val="00CC5342"/>
    <w:rsid w:val="00CC56C8"/>
    <w:rsid w:val="00CC695F"/>
    <w:rsid w:val="00CC6A8A"/>
    <w:rsid w:val="00CC6AAC"/>
    <w:rsid w:val="00CC6B2E"/>
    <w:rsid w:val="00CD01ED"/>
    <w:rsid w:val="00CD0571"/>
    <w:rsid w:val="00CD0722"/>
    <w:rsid w:val="00CD0B0D"/>
    <w:rsid w:val="00CD105A"/>
    <w:rsid w:val="00CD13D8"/>
    <w:rsid w:val="00CD15CA"/>
    <w:rsid w:val="00CD201A"/>
    <w:rsid w:val="00CD2744"/>
    <w:rsid w:val="00CD28F0"/>
    <w:rsid w:val="00CD2AA1"/>
    <w:rsid w:val="00CD3019"/>
    <w:rsid w:val="00CD3321"/>
    <w:rsid w:val="00CD3AA7"/>
    <w:rsid w:val="00CD3D9A"/>
    <w:rsid w:val="00CD4AE3"/>
    <w:rsid w:val="00CD664F"/>
    <w:rsid w:val="00CD7436"/>
    <w:rsid w:val="00CD7739"/>
    <w:rsid w:val="00CD7D17"/>
    <w:rsid w:val="00CE0689"/>
    <w:rsid w:val="00CE0DEC"/>
    <w:rsid w:val="00CE16EA"/>
    <w:rsid w:val="00CE18FC"/>
    <w:rsid w:val="00CE1CCA"/>
    <w:rsid w:val="00CE1E26"/>
    <w:rsid w:val="00CE212A"/>
    <w:rsid w:val="00CE3EE9"/>
    <w:rsid w:val="00CE40AC"/>
    <w:rsid w:val="00CE6134"/>
    <w:rsid w:val="00CE6646"/>
    <w:rsid w:val="00CE6779"/>
    <w:rsid w:val="00CE74F0"/>
    <w:rsid w:val="00CF19B0"/>
    <w:rsid w:val="00CF2780"/>
    <w:rsid w:val="00CF2A28"/>
    <w:rsid w:val="00CF2CD3"/>
    <w:rsid w:val="00CF3824"/>
    <w:rsid w:val="00CF4F74"/>
    <w:rsid w:val="00CF5523"/>
    <w:rsid w:val="00CF5C45"/>
    <w:rsid w:val="00CF6503"/>
    <w:rsid w:val="00CF68AE"/>
    <w:rsid w:val="00CF6A4A"/>
    <w:rsid w:val="00CF6C03"/>
    <w:rsid w:val="00CF6E3C"/>
    <w:rsid w:val="00D0019B"/>
    <w:rsid w:val="00D00FE0"/>
    <w:rsid w:val="00D018FE"/>
    <w:rsid w:val="00D0240E"/>
    <w:rsid w:val="00D026EC"/>
    <w:rsid w:val="00D0272D"/>
    <w:rsid w:val="00D02AAE"/>
    <w:rsid w:val="00D02AC3"/>
    <w:rsid w:val="00D02EA5"/>
    <w:rsid w:val="00D03683"/>
    <w:rsid w:val="00D04067"/>
    <w:rsid w:val="00D0451E"/>
    <w:rsid w:val="00D04B94"/>
    <w:rsid w:val="00D05655"/>
    <w:rsid w:val="00D05A03"/>
    <w:rsid w:val="00D0689C"/>
    <w:rsid w:val="00D06B44"/>
    <w:rsid w:val="00D06BCA"/>
    <w:rsid w:val="00D06F0E"/>
    <w:rsid w:val="00D07A06"/>
    <w:rsid w:val="00D07E46"/>
    <w:rsid w:val="00D11049"/>
    <w:rsid w:val="00D127CF"/>
    <w:rsid w:val="00D1376A"/>
    <w:rsid w:val="00D13990"/>
    <w:rsid w:val="00D13D62"/>
    <w:rsid w:val="00D13FC0"/>
    <w:rsid w:val="00D15225"/>
    <w:rsid w:val="00D155D8"/>
    <w:rsid w:val="00D156B3"/>
    <w:rsid w:val="00D15CA9"/>
    <w:rsid w:val="00D163FA"/>
    <w:rsid w:val="00D16567"/>
    <w:rsid w:val="00D16B89"/>
    <w:rsid w:val="00D16CBA"/>
    <w:rsid w:val="00D17D5A"/>
    <w:rsid w:val="00D2083D"/>
    <w:rsid w:val="00D2087C"/>
    <w:rsid w:val="00D20881"/>
    <w:rsid w:val="00D20C1C"/>
    <w:rsid w:val="00D20CF9"/>
    <w:rsid w:val="00D21D0B"/>
    <w:rsid w:val="00D22820"/>
    <w:rsid w:val="00D2287A"/>
    <w:rsid w:val="00D22C0F"/>
    <w:rsid w:val="00D22D62"/>
    <w:rsid w:val="00D23AC5"/>
    <w:rsid w:val="00D23EFC"/>
    <w:rsid w:val="00D23F4C"/>
    <w:rsid w:val="00D249EB"/>
    <w:rsid w:val="00D24DCA"/>
    <w:rsid w:val="00D24E2D"/>
    <w:rsid w:val="00D24FCD"/>
    <w:rsid w:val="00D25042"/>
    <w:rsid w:val="00D2573C"/>
    <w:rsid w:val="00D25C98"/>
    <w:rsid w:val="00D27B96"/>
    <w:rsid w:val="00D30005"/>
    <w:rsid w:val="00D304A7"/>
    <w:rsid w:val="00D30695"/>
    <w:rsid w:val="00D31826"/>
    <w:rsid w:val="00D31C69"/>
    <w:rsid w:val="00D3283C"/>
    <w:rsid w:val="00D32C7F"/>
    <w:rsid w:val="00D331F7"/>
    <w:rsid w:val="00D334B0"/>
    <w:rsid w:val="00D33DF7"/>
    <w:rsid w:val="00D354FA"/>
    <w:rsid w:val="00D36208"/>
    <w:rsid w:val="00D3675B"/>
    <w:rsid w:val="00D36C48"/>
    <w:rsid w:val="00D37049"/>
    <w:rsid w:val="00D37203"/>
    <w:rsid w:val="00D3735E"/>
    <w:rsid w:val="00D376C5"/>
    <w:rsid w:val="00D379B0"/>
    <w:rsid w:val="00D410A5"/>
    <w:rsid w:val="00D4152F"/>
    <w:rsid w:val="00D41899"/>
    <w:rsid w:val="00D41C21"/>
    <w:rsid w:val="00D41D2D"/>
    <w:rsid w:val="00D42941"/>
    <w:rsid w:val="00D43D26"/>
    <w:rsid w:val="00D43E61"/>
    <w:rsid w:val="00D43F90"/>
    <w:rsid w:val="00D4697E"/>
    <w:rsid w:val="00D473C9"/>
    <w:rsid w:val="00D47B37"/>
    <w:rsid w:val="00D50896"/>
    <w:rsid w:val="00D50911"/>
    <w:rsid w:val="00D50B57"/>
    <w:rsid w:val="00D50D5C"/>
    <w:rsid w:val="00D512BA"/>
    <w:rsid w:val="00D5152E"/>
    <w:rsid w:val="00D51874"/>
    <w:rsid w:val="00D51FB0"/>
    <w:rsid w:val="00D526EF"/>
    <w:rsid w:val="00D52A75"/>
    <w:rsid w:val="00D52A9F"/>
    <w:rsid w:val="00D52B84"/>
    <w:rsid w:val="00D52BC5"/>
    <w:rsid w:val="00D52DF5"/>
    <w:rsid w:val="00D53208"/>
    <w:rsid w:val="00D53681"/>
    <w:rsid w:val="00D5525B"/>
    <w:rsid w:val="00D55A43"/>
    <w:rsid w:val="00D5636C"/>
    <w:rsid w:val="00D575F7"/>
    <w:rsid w:val="00D57B74"/>
    <w:rsid w:val="00D6052C"/>
    <w:rsid w:val="00D607DD"/>
    <w:rsid w:val="00D60CC7"/>
    <w:rsid w:val="00D6153B"/>
    <w:rsid w:val="00D61696"/>
    <w:rsid w:val="00D62079"/>
    <w:rsid w:val="00D625FB"/>
    <w:rsid w:val="00D630D2"/>
    <w:rsid w:val="00D63229"/>
    <w:rsid w:val="00D63264"/>
    <w:rsid w:val="00D6351F"/>
    <w:rsid w:val="00D63C51"/>
    <w:rsid w:val="00D64193"/>
    <w:rsid w:val="00D6460B"/>
    <w:rsid w:val="00D64A40"/>
    <w:rsid w:val="00D64E90"/>
    <w:rsid w:val="00D65411"/>
    <w:rsid w:val="00D65597"/>
    <w:rsid w:val="00D65786"/>
    <w:rsid w:val="00D65A34"/>
    <w:rsid w:val="00D65ABF"/>
    <w:rsid w:val="00D65B02"/>
    <w:rsid w:val="00D65B9C"/>
    <w:rsid w:val="00D66530"/>
    <w:rsid w:val="00D6706E"/>
    <w:rsid w:val="00D67426"/>
    <w:rsid w:val="00D70477"/>
    <w:rsid w:val="00D705AC"/>
    <w:rsid w:val="00D706E8"/>
    <w:rsid w:val="00D70BCB"/>
    <w:rsid w:val="00D70CDA"/>
    <w:rsid w:val="00D71068"/>
    <w:rsid w:val="00D7254E"/>
    <w:rsid w:val="00D73E0C"/>
    <w:rsid w:val="00D744BC"/>
    <w:rsid w:val="00D7492C"/>
    <w:rsid w:val="00D75590"/>
    <w:rsid w:val="00D76D49"/>
    <w:rsid w:val="00D775BB"/>
    <w:rsid w:val="00D77C3D"/>
    <w:rsid w:val="00D80F3B"/>
    <w:rsid w:val="00D811CD"/>
    <w:rsid w:val="00D8145A"/>
    <w:rsid w:val="00D81781"/>
    <w:rsid w:val="00D818D6"/>
    <w:rsid w:val="00D82696"/>
    <w:rsid w:val="00D82D71"/>
    <w:rsid w:val="00D833B5"/>
    <w:rsid w:val="00D837EE"/>
    <w:rsid w:val="00D837F8"/>
    <w:rsid w:val="00D838EF"/>
    <w:rsid w:val="00D83B72"/>
    <w:rsid w:val="00D83DA3"/>
    <w:rsid w:val="00D84FC2"/>
    <w:rsid w:val="00D85ED7"/>
    <w:rsid w:val="00D87984"/>
    <w:rsid w:val="00D87AE8"/>
    <w:rsid w:val="00D9034A"/>
    <w:rsid w:val="00D90CE0"/>
    <w:rsid w:val="00D91635"/>
    <w:rsid w:val="00D946D7"/>
    <w:rsid w:val="00D94CE8"/>
    <w:rsid w:val="00D95ED8"/>
    <w:rsid w:val="00D95EF3"/>
    <w:rsid w:val="00D95F2C"/>
    <w:rsid w:val="00D96564"/>
    <w:rsid w:val="00D96B61"/>
    <w:rsid w:val="00DA04ED"/>
    <w:rsid w:val="00DA0BEF"/>
    <w:rsid w:val="00DA0FBC"/>
    <w:rsid w:val="00DA10A7"/>
    <w:rsid w:val="00DA1E42"/>
    <w:rsid w:val="00DA1F1D"/>
    <w:rsid w:val="00DA2756"/>
    <w:rsid w:val="00DA28A7"/>
    <w:rsid w:val="00DA2BC2"/>
    <w:rsid w:val="00DA32D5"/>
    <w:rsid w:val="00DA5976"/>
    <w:rsid w:val="00DA5B9A"/>
    <w:rsid w:val="00DA5C05"/>
    <w:rsid w:val="00DA61E7"/>
    <w:rsid w:val="00DA6E01"/>
    <w:rsid w:val="00DA70BC"/>
    <w:rsid w:val="00DA7595"/>
    <w:rsid w:val="00DB0C10"/>
    <w:rsid w:val="00DB0E48"/>
    <w:rsid w:val="00DB170A"/>
    <w:rsid w:val="00DB2068"/>
    <w:rsid w:val="00DB27EC"/>
    <w:rsid w:val="00DB2E48"/>
    <w:rsid w:val="00DB3260"/>
    <w:rsid w:val="00DB32DC"/>
    <w:rsid w:val="00DB36E2"/>
    <w:rsid w:val="00DB3F5A"/>
    <w:rsid w:val="00DB43C9"/>
    <w:rsid w:val="00DB44DF"/>
    <w:rsid w:val="00DB5D8E"/>
    <w:rsid w:val="00DB5E47"/>
    <w:rsid w:val="00DB5EAF"/>
    <w:rsid w:val="00DB6F21"/>
    <w:rsid w:val="00DB703E"/>
    <w:rsid w:val="00DB70C1"/>
    <w:rsid w:val="00DB7A37"/>
    <w:rsid w:val="00DC0619"/>
    <w:rsid w:val="00DC07E3"/>
    <w:rsid w:val="00DC1E45"/>
    <w:rsid w:val="00DC262B"/>
    <w:rsid w:val="00DC3A77"/>
    <w:rsid w:val="00DC3AF3"/>
    <w:rsid w:val="00DC555B"/>
    <w:rsid w:val="00DC7AF1"/>
    <w:rsid w:val="00DD0737"/>
    <w:rsid w:val="00DD0A0D"/>
    <w:rsid w:val="00DD1375"/>
    <w:rsid w:val="00DD1495"/>
    <w:rsid w:val="00DD308F"/>
    <w:rsid w:val="00DD37B8"/>
    <w:rsid w:val="00DD45D6"/>
    <w:rsid w:val="00DD4AB4"/>
    <w:rsid w:val="00DD4AF8"/>
    <w:rsid w:val="00DD4CCF"/>
    <w:rsid w:val="00DD5396"/>
    <w:rsid w:val="00DD56F4"/>
    <w:rsid w:val="00DD5923"/>
    <w:rsid w:val="00DD63C1"/>
    <w:rsid w:val="00DD6628"/>
    <w:rsid w:val="00DD7255"/>
    <w:rsid w:val="00DD753E"/>
    <w:rsid w:val="00DD793C"/>
    <w:rsid w:val="00DD7C03"/>
    <w:rsid w:val="00DD7D1D"/>
    <w:rsid w:val="00DE0879"/>
    <w:rsid w:val="00DE13F8"/>
    <w:rsid w:val="00DE178A"/>
    <w:rsid w:val="00DE215E"/>
    <w:rsid w:val="00DE2236"/>
    <w:rsid w:val="00DE29EA"/>
    <w:rsid w:val="00DE2EF4"/>
    <w:rsid w:val="00DE33CD"/>
    <w:rsid w:val="00DE37EF"/>
    <w:rsid w:val="00DE3A0A"/>
    <w:rsid w:val="00DE3E03"/>
    <w:rsid w:val="00DE434E"/>
    <w:rsid w:val="00DE4A13"/>
    <w:rsid w:val="00DE5558"/>
    <w:rsid w:val="00DE58FC"/>
    <w:rsid w:val="00DE5980"/>
    <w:rsid w:val="00DE598E"/>
    <w:rsid w:val="00DE5EF5"/>
    <w:rsid w:val="00DE6619"/>
    <w:rsid w:val="00DE69B4"/>
    <w:rsid w:val="00DF0A19"/>
    <w:rsid w:val="00DF0F8C"/>
    <w:rsid w:val="00DF28A2"/>
    <w:rsid w:val="00DF2BDF"/>
    <w:rsid w:val="00DF2EDD"/>
    <w:rsid w:val="00DF3005"/>
    <w:rsid w:val="00DF38A0"/>
    <w:rsid w:val="00DF506C"/>
    <w:rsid w:val="00DF59E4"/>
    <w:rsid w:val="00DF5B13"/>
    <w:rsid w:val="00DF6267"/>
    <w:rsid w:val="00DF6623"/>
    <w:rsid w:val="00DF695D"/>
    <w:rsid w:val="00DF6F4E"/>
    <w:rsid w:val="00E004F4"/>
    <w:rsid w:val="00E004FA"/>
    <w:rsid w:val="00E012E4"/>
    <w:rsid w:val="00E01308"/>
    <w:rsid w:val="00E0274E"/>
    <w:rsid w:val="00E03904"/>
    <w:rsid w:val="00E0425D"/>
    <w:rsid w:val="00E05049"/>
    <w:rsid w:val="00E05590"/>
    <w:rsid w:val="00E06290"/>
    <w:rsid w:val="00E066E2"/>
    <w:rsid w:val="00E073DA"/>
    <w:rsid w:val="00E10D3E"/>
    <w:rsid w:val="00E114AF"/>
    <w:rsid w:val="00E1249B"/>
    <w:rsid w:val="00E12587"/>
    <w:rsid w:val="00E12C31"/>
    <w:rsid w:val="00E13158"/>
    <w:rsid w:val="00E1316C"/>
    <w:rsid w:val="00E1339A"/>
    <w:rsid w:val="00E13543"/>
    <w:rsid w:val="00E144A9"/>
    <w:rsid w:val="00E14E3F"/>
    <w:rsid w:val="00E15BFB"/>
    <w:rsid w:val="00E15EA3"/>
    <w:rsid w:val="00E15FEB"/>
    <w:rsid w:val="00E165C3"/>
    <w:rsid w:val="00E16F0C"/>
    <w:rsid w:val="00E203C0"/>
    <w:rsid w:val="00E20D5B"/>
    <w:rsid w:val="00E2245C"/>
    <w:rsid w:val="00E22E6C"/>
    <w:rsid w:val="00E231BD"/>
    <w:rsid w:val="00E24510"/>
    <w:rsid w:val="00E252E1"/>
    <w:rsid w:val="00E259D3"/>
    <w:rsid w:val="00E265A1"/>
    <w:rsid w:val="00E274AB"/>
    <w:rsid w:val="00E314B6"/>
    <w:rsid w:val="00E31FFF"/>
    <w:rsid w:val="00E32B97"/>
    <w:rsid w:val="00E33585"/>
    <w:rsid w:val="00E33BFA"/>
    <w:rsid w:val="00E33FDA"/>
    <w:rsid w:val="00E34008"/>
    <w:rsid w:val="00E340A5"/>
    <w:rsid w:val="00E3460A"/>
    <w:rsid w:val="00E34817"/>
    <w:rsid w:val="00E3595E"/>
    <w:rsid w:val="00E35A0D"/>
    <w:rsid w:val="00E35AF0"/>
    <w:rsid w:val="00E36B25"/>
    <w:rsid w:val="00E36BF6"/>
    <w:rsid w:val="00E3753B"/>
    <w:rsid w:val="00E406CD"/>
    <w:rsid w:val="00E407CA"/>
    <w:rsid w:val="00E41A47"/>
    <w:rsid w:val="00E41A53"/>
    <w:rsid w:val="00E41DF5"/>
    <w:rsid w:val="00E42507"/>
    <w:rsid w:val="00E42825"/>
    <w:rsid w:val="00E42C9D"/>
    <w:rsid w:val="00E4348A"/>
    <w:rsid w:val="00E434EE"/>
    <w:rsid w:val="00E439C3"/>
    <w:rsid w:val="00E444D7"/>
    <w:rsid w:val="00E4465B"/>
    <w:rsid w:val="00E44689"/>
    <w:rsid w:val="00E44C28"/>
    <w:rsid w:val="00E44CD9"/>
    <w:rsid w:val="00E458AD"/>
    <w:rsid w:val="00E459B0"/>
    <w:rsid w:val="00E46A09"/>
    <w:rsid w:val="00E46AF6"/>
    <w:rsid w:val="00E47CD9"/>
    <w:rsid w:val="00E509DF"/>
    <w:rsid w:val="00E50D92"/>
    <w:rsid w:val="00E51020"/>
    <w:rsid w:val="00E51393"/>
    <w:rsid w:val="00E51DBD"/>
    <w:rsid w:val="00E521F0"/>
    <w:rsid w:val="00E5236B"/>
    <w:rsid w:val="00E52F85"/>
    <w:rsid w:val="00E538D4"/>
    <w:rsid w:val="00E540D5"/>
    <w:rsid w:val="00E54751"/>
    <w:rsid w:val="00E5507B"/>
    <w:rsid w:val="00E55B07"/>
    <w:rsid w:val="00E55B72"/>
    <w:rsid w:val="00E56576"/>
    <w:rsid w:val="00E579FB"/>
    <w:rsid w:val="00E57A86"/>
    <w:rsid w:val="00E602BB"/>
    <w:rsid w:val="00E606E6"/>
    <w:rsid w:val="00E60A91"/>
    <w:rsid w:val="00E61405"/>
    <w:rsid w:val="00E6142D"/>
    <w:rsid w:val="00E61536"/>
    <w:rsid w:val="00E61E7D"/>
    <w:rsid w:val="00E61F94"/>
    <w:rsid w:val="00E62165"/>
    <w:rsid w:val="00E6297D"/>
    <w:rsid w:val="00E62A22"/>
    <w:rsid w:val="00E63103"/>
    <w:rsid w:val="00E64006"/>
    <w:rsid w:val="00E64334"/>
    <w:rsid w:val="00E6477D"/>
    <w:rsid w:val="00E64BE4"/>
    <w:rsid w:val="00E65694"/>
    <w:rsid w:val="00E66300"/>
    <w:rsid w:val="00E668B6"/>
    <w:rsid w:val="00E674F4"/>
    <w:rsid w:val="00E67CE1"/>
    <w:rsid w:val="00E67D6F"/>
    <w:rsid w:val="00E71114"/>
    <w:rsid w:val="00E72250"/>
    <w:rsid w:val="00E726C7"/>
    <w:rsid w:val="00E73514"/>
    <w:rsid w:val="00E739F0"/>
    <w:rsid w:val="00E73BFB"/>
    <w:rsid w:val="00E74137"/>
    <w:rsid w:val="00E742B1"/>
    <w:rsid w:val="00E74E0F"/>
    <w:rsid w:val="00E74EB3"/>
    <w:rsid w:val="00E75237"/>
    <w:rsid w:val="00E754B2"/>
    <w:rsid w:val="00E75A9A"/>
    <w:rsid w:val="00E75EC8"/>
    <w:rsid w:val="00E7764F"/>
    <w:rsid w:val="00E77E9D"/>
    <w:rsid w:val="00E8048B"/>
    <w:rsid w:val="00E80683"/>
    <w:rsid w:val="00E807A3"/>
    <w:rsid w:val="00E80D5E"/>
    <w:rsid w:val="00E81119"/>
    <w:rsid w:val="00E819D8"/>
    <w:rsid w:val="00E81D5C"/>
    <w:rsid w:val="00E81EF2"/>
    <w:rsid w:val="00E820A5"/>
    <w:rsid w:val="00E82511"/>
    <w:rsid w:val="00E826F1"/>
    <w:rsid w:val="00E828B7"/>
    <w:rsid w:val="00E82968"/>
    <w:rsid w:val="00E833D3"/>
    <w:rsid w:val="00E8346C"/>
    <w:rsid w:val="00E834E7"/>
    <w:rsid w:val="00E8469E"/>
    <w:rsid w:val="00E84EDC"/>
    <w:rsid w:val="00E86901"/>
    <w:rsid w:val="00E8729C"/>
    <w:rsid w:val="00E87C60"/>
    <w:rsid w:val="00E87C95"/>
    <w:rsid w:val="00E87CC6"/>
    <w:rsid w:val="00E90096"/>
    <w:rsid w:val="00E909E7"/>
    <w:rsid w:val="00E910A6"/>
    <w:rsid w:val="00E914D8"/>
    <w:rsid w:val="00E91E6B"/>
    <w:rsid w:val="00E920D0"/>
    <w:rsid w:val="00E92642"/>
    <w:rsid w:val="00E929A5"/>
    <w:rsid w:val="00E93319"/>
    <w:rsid w:val="00E93B6A"/>
    <w:rsid w:val="00E9448D"/>
    <w:rsid w:val="00E95449"/>
    <w:rsid w:val="00E9697C"/>
    <w:rsid w:val="00E96A89"/>
    <w:rsid w:val="00E96E06"/>
    <w:rsid w:val="00E9742D"/>
    <w:rsid w:val="00E97AD0"/>
    <w:rsid w:val="00E97B30"/>
    <w:rsid w:val="00EA0CCE"/>
    <w:rsid w:val="00EA1487"/>
    <w:rsid w:val="00EA21EA"/>
    <w:rsid w:val="00EA31EF"/>
    <w:rsid w:val="00EA3763"/>
    <w:rsid w:val="00EA3852"/>
    <w:rsid w:val="00EA470C"/>
    <w:rsid w:val="00EA4AF7"/>
    <w:rsid w:val="00EA4D69"/>
    <w:rsid w:val="00EA5053"/>
    <w:rsid w:val="00EA536A"/>
    <w:rsid w:val="00EA5AA7"/>
    <w:rsid w:val="00EA5E2F"/>
    <w:rsid w:val="00EA5EB7"/>
    <w:rsid w:val="00EA6583"/>
    <w:rsid w:val="00EA6A25"/>
    <w:rsid w:val="00EA7301"/>
    <w:rsid w:val="00EA7656"/>
    <w:rsid w:val="00EA78E1"/>
    <w:rsid w:val="00EB02BF"/>
    <w:rsid w:val="00EB0A6D"/>
    <w:rsid w:val="00EB0B53"/>
    <w:rsid w:val="00EB22FA"/>
    <w:rsid w:val="00EB2515"/>
    <w:rsid w:val="00EB2603"/>
    <w:rsid w:val="00EB2738"/>
    <w:rsid w:val="00EB29C7"/>
    <w:rsid w:val="00EB2A95"/>
    <w:rsid w:val="00EB2EF3"/>
    <w:rsid w:val="00EB3030"/>
    <w:rsid w:val="00EB3754"/>
    <w:rsid w:val="00EB39CC"/>
    <w:rsid w:val="00EB3AA2"/>
    <w:rsid w:val="00EB3C25"/>
    <w:rsid w:val="00EB4AAF"/>
    <w:rsid w:val="00EB52CA"/>
    <w:rsid w:val="00EB5598"/>
    <w:rsid w:val="00EB5AF9"/>
    <w:rsid w:val="00EB5B83"/>
    <w:rsid w:val="00EB5C49"/>
    <w:rsid w:val="00EB6B68"/>
    <w:rsid w:val="00EB704E"/>
    <w:rsid w:val="00EB7866"/>
    <w:rsid w:val="00EB7DB2"/>
    <w:rsid w:val="00EB7FA1"/>
    <w:rsid w:val="00EC00A9"/>
    <w:rsid w:val="00EC111C"/>
    <w:rsid w:val="00EC232B"/>
    <w:rsid w:val="00EC2540"/>
    <w:rsid w:val="00EC38CB"/>
    <w:rsid w:val="00EC393E"/>
    <w:rsid w:val="00EC416E"/>
    <w:rsid w:val="00EC4AEA"/>
    <w:rsid w:val="00EC4FF8"/>
    <w:rsid w:val="00EC511C"/>
    <w:rsid w:val="00EC5323"/>
    <w:rsid w:val="00EC5754"/>
    <w:rsid w:val="00EC5F51"/>
    <w:rsid w:val="00EC649F"/>
    <w:rsid w:val="00EC652B"/>
    <w:rsid w:val="00EC676D"/>
    <w:rsid w:val="00EC7871"/>
    <w:rsid w:val="00EC7EB1"/>
    <w:rsid w:val="00ED0337"/>
    <w:rsid w:val="00ED0DBA"/>
    <w:rsid w:val="00ED1049"/>
    <w:rsid w:val="00ED1B10"/>
    <w:rsid w:val="00ED1E59"/>
    <w:rsid w:val="00ED2027"/>
    <w:rsid w:val="00ED2AAA"/>
    <w:rsid w:val="00ED3015"/>
    <w:rsid w:val="00ED408A"/>
    <w:rsid w:val="00ED4B87"/>
    <w:rsid w:val="00ED5DE9"/>
    <w:rsid w:val="00ED607D"/>
    <w:rsid w:val="00ED6363"/>
    <w:rsid w:val="00ED63D8"/>
    <w:rsid w:val="00ED6FB7"/>
    <w:rsid w:val="00ED7192"/>
    <w:rsid w:val="00ED72F2"/>
    <w:rsid w:val="00ED73D2"/>
    <w:rsid w:val="00ED752A"/>
    <w:rsid w:val="00ED7AEE"/>
    <w:rsid w:val="00ED7D17"/>
    <w:rsid w:val="00EE0332"/>
    <w:rsid w:val="00EE133B"/>
    <w:rsid w:val="00EE1C3B"/>
    <w:rsid w:val="00EE224A"/>
    <w:rsid w:val="00EE267D"/>
    <w:rsid w:val="00EE320E"/>
    <w:rsid w:val="00EE432E"/>
    <w:rsid w:val="00EE5371"/>
    <w:rsid w:val="00EE674B"/>
    <w:rsid w:val="00EE78A2"/>
    <w:rsid w:val="00EE79F2"/>
    <w:rsid w:val="00EE7A26"/>
    <w:rsid w:val="00EE7DEE"/>
    <w:rsid w:val="00EE7FDD"/>
    <w:rsid w:val="00EF0182"/>
    <w:rsid w:val="00EF08BA"/>
    <w:rsid w:val="00EF14A2"/>
    <w:rsid w:val="00EF1C3F"/>
    <w:rsid w:val="00EF24B4"/>
    <w:rsid w:val="00EF2606"/>
    <w:rsid w:val="00EF280E"/>
    <w:rsid w:val="00EF508B"/>
    <w:rsid w:val="00EF5A96"/>
    <w:rsid w:val="00EF5E56"/>
    <w:rsid w:val="00EF699F"/>
    <w:rsid w:val="00EF731E"/>
    <w:rsid w:val="00EF750D"/>
    <w:rsid w:val="00EF760F"/>
    <w:rsid w:val="00F010A3"/>
    <w:rsid w:val="00F01545"/>
    <w:rsid w:val="00F02093"/>
    <w:rsid w:val="00F03A40"/>
    <w:rsid w:val="00F04070"/>
    <w:rsid w:val="00F04DB1"/>
    <w:rsid w:val="00F0504A"/>
    <w:rsid w:val="00F058C8"/>
    <w:rsid w:val="00F06293"/>
    <w:rsid w:val="00F06610"/>
    <w:rsid w:val="00F068F0"/>
    <w:rsid w:val="00F0720B"/>
    <w:rsid w:val="00F0750D"/>
    <w:rsid w:val="00F079F4"/>
    <w:rsid w:val="00F07D3C"/>
    <w:rsid w:val="00F10447"/>
    <w:rsid w:val="00F10CA0"/>
    <w:rsid w:val="00F11219"/>
    <w:rsid w:val="00F11FC6"/>
    <w:rsid w:val="00F12A1E"/>
    <w:rsid w:val="00F135E8"/>
    <w:rsid w:val="00F14E7F"/>
    <w:rsid w:val="00F15557"/>
    <w:rsid w:val="00F16645"/>
    <w:rsid w:val="00F16FB8"/>
    <w:rsid w:val="00F170BF"/>
    <w:rsid w:val="00F17A11"/>
    <w:rsid w:val="00F17ABE"/>
    <w:rsid w:val="00F202A7"/>
    <w:rsid w:val="00F20740"/>
    <w:rsid w:val="00F21440"/>
    <w:rsid w:val="00F21608"/>
    <w:rsid w:val="00F216AA"/>
    <w:rsid w:val="00F21D38"/>
    <w:rsid w:val="00F221D8"/>
    <w:rsid w:val="00F22321"/>
    <w:rsid w:val="00F22B90"/>
    <w:rsid w:val="00F22C72"/>
    <w:rsid w:val="00F23631"/>
    <w:rsid w:val="00F24A8E"/>
    <w:rsid w:val="00F25658"/>
    <w:rsid w:val="00F2572B"/>
    <w:rsid w:val="00F25744"/>
    <w:rsid w:val="00F26C29"/>
    <w:rsid w:val="00F26C91"/>
    <w:rsid w:val="00F26D93"/>
    <w:rsid w:val="00F27208"/>
    <w:rsid w:val="00F2740B"/>
    <w:rsid w:val="00F2794A"/>
    <w:rsid w:val="00F279A3"/>
    <w:rsid w:val="00F3047F"/>
    <w:rsid w:val="00F30668"/>
    <w:rsid w:val="00F30DAD"/>
    <w:rsid w:val="00F3135C"/>
    <w:rsid w:val="00F31A9B"/>
    <w:rsid w:val="00F32AFA"/>
    <w:rsid w:val="00F32FAE"/>
    <w:rsid w:val="00F34016"/>
    <w:rsid w:val="00F34E5A"/>
    <w:rsid w:val="00F350DD"/>
    <w:rsid w:val="00F36F69"/>
    <w:rsid w:val="00F37817"/>
    <w:rsid w:val="00F4015F"/>
    <w:rsid w:val="00F40888"/>
    <w:rsid w:val="00F416FA"/>
    <w:rsid w:val="00F418E5"/>
    <w:rsid w:val="00F41F02"/>
    <w:rsid w:val="00F4225A"/>
    <w:rsid w:val="00F4269A"/>
    <w:rsid w:val="00F42FB0"/>
    <w:rsid w:val="00F43134"/>
    <w:rsid w:val="00F44EA1"/>
    <w:rsid w:val="00F453AF"/>
    <w:rsid w:val="00F45416"/>
    <w:rsid w:val="00F45EAF"/>
    <w:rsid w:val="00F45FB9"/>
    <w:rsid w:val="00F46D9D"/>
    <w:rsid w:val="00F4777D"/>
    <w:rsid w:val="00F5191E"/>
    <w:rsid w:val="00F519FE"/>
    <w:rsid w:val="00F51CA9"/>
    <w:rsid w:val="00F521DA"/>
    <w:rsid w:val="00F53792"/>
    <w:rsid w:val="00F53AB7"/>
    <w:rsid w:val="00F540D5"/>
    <w:rsid w:val="00F54464"/>
    <w:rsid w:val="00F56476"/>
    <w:rsid w:val="00F56696"/>
    <w:rsid w:val="00F566F5"/>
    <w:rsid w:val="00F57128"/>
    <w:rsid w:val="00F57210"/>
    <w:rsid w:val="00F578BF"/>
    <w:rsid w:val="00F57C19"/>
    <w:rsid w:val="00F60864"/>
    <w:rsid w:val="00F60BBE"/>
    <w:rsid w:val="00F60D5A"/>
    <w:rsid w:val="00F618EF"/>
    <w:rsid w:val="00F61C54"/>
    <w:rsid w:val="00F61E88"/>
    <w:rsid w:val="00F62333"/>
    <w:rsid w:val="00F637E0"/>
    <w:rsid w:val="00F638F8"/>
    <w:rsid w:val="00F63CA1"/>
    <w:rsid w:val="00F6476D"/>
    <w:rsid w:val="00F65666"/>
    <w:rsid w:val="00F65B8E"/>
    <w:rsid w:val="00F65CB8"/>
    <w:rsid w:val="00F6610F"/>
    <w:rsid w:val="00F663A5"/>
    <w:rsid w:val="00F668FF"/>
    <w:rsid w:val="00F66B22"/>
    <w:rsid w:val="00F66E74"/>
    <w:rsid w:val="00F6714D"/>
    <w:rsid w:val="00F671B6"/>
    <w:rsid w:val="00F7135E"/>
    <w:rsid w:val="00F71A9F"/>
    <w:rsid w:val="00F72D94"/>
    <w:rsid w:val="00F73684"/>
    <w:rsid w:val="00F73805"/>
    <w:rsid w:val="00F73F7C"/>
    <w:rsid w:val="00F7407B"/>
    <w:rsid w:val="00F75BB3"/>
    <w:rsid w:val="00F760C8"/>
    <w:rsid w:val="00F76156"/>
    <w:rsid w:val="00F770BD"/>
    <w:rsid w:val="00F772DF"/>
    <w:rsid w:val="00F772E4"/>
    <w:rsid w:val="00F77CB6"/>
    <w:rsid w:val="00F80355"/>
    <w:rsid w:val="00F80406"/>
    <w:rsid w:val="00F80641"/>
    <w:rsid w:val="00F80B47"/>
    <w:rsid w:val="00F80DE3"/>
    <w:rsid w:val="00F81078"/>
    <w:rsid w:val="00F8167C"/>
    <w:rsid w:val="00F8211E"/>
    <w:rsid w:val="00F83D89"/>
    <w:rsid w:val="00F8461C"/>
    <w:rsid w:val="00F84AF8"/>
    <w:rsid w:val="00F84CE7"/>
    <w:rsid w:val="00F84DC8"/>
    <w:rsid w:val="00F85435"/>
    <w:rsid w:val="00F85C9C"/>
    <w:rsid w:val="00F86CD9"/>
    <w:rsid w:val="00F86D1D"/>
    <w:rsid w:val="00F86ED1"/>
    <w:rsid w:val="00F87052"/>
    <w:rsid w:val="00F87AB8"/>
    <w:rsid w:val="00F901A8"/>
    <w:rsid w:val="00F905B1"/>
    <w:rsid w:val="00F90859"/>
    <w:rsid w:val="00F9085E"/>
    <w:rsid w:val="00F90B7A"/>
    <w:rsid w:val="00F91941"/>
    <w:rsid w:val="00F91B99"/>
    <w:rsid w:val="00F91C80"/>
    <w:rsid w:val="00F92D18"/>
    <w:rsid w:val="00F93565"/>
    <w:rsid w:val="00F9395E"/>
    <w:rsid w:val="00F93D8D"/>
    <w:rsid w:val="00F947AB"/>
    <w:rsid w:val="00F94A81"/>
    <w:rsid w:val="00F94B02"/>
    <w:rsid w:val="00F94F63"/>
    <w:rsid w:val="00F957BC"/>
    <w:rsid w:val="00F96F1A"/>
    <w:rsid w:val="00F97EEA"/>
    <w:rsid w:val="00FA01B2"/>
    <w:rsid w:val="00FA1062"/>
    <w:rsid w:val="00FA1D6C"/>
    <w:rsid w:val="00FA3462"/>
    <w:rsid w:val="00FA35B7"/>
    <w:rsid w:val="00FA4E75"/>
    <w:rsid w:val="00FA53B5"/>
    <w:rsid w:val="00FA5D54"/>
    <w:rsid w:val="00FA659B"/>
    <w:rsid w:val="00FA66B9"/>
    <w:rsid w:val="00FA6904"/>
    <w:rsid w:val="00FA7023"/>
    <w:rsid w:val="00FA70A2"/>
    <w:rsid w:val="00FA735D"/>
    <w:rsid w:val="00FA7814"/>
    <w:rsid w:val="00FA7A30"/>
    <w:rsid w:val="00FA7BB2"/>
    <w:rsid w:val="00FA7BCD"/>
    <w:rsid w:val="00FB0147"/>
    <w:rsid w:val="00FB01D8"/>
    <w:rsid w:val="00FB07A6"/>
    <w:rsid w:val="00FB0BF4"/>
    <w:rsid w:val="00FB13C4"/>
    <w:rsid w:val="00FB1672"/>
    <w:rsid w:val="00FB237D"/>
    <w:rsid w:val="00FB326A"/>
    <w:rsid w:val="00FB35B5"/>
    <w:rsid w:val="00FB4150"/>
    <w:rsid w:val="00FB418A"/>
    <w:rsid w:val="00FB57A9"/>
    <w:rsid w:val="00FB6911"/>
    <w:rsid w:val="00FB69F5"/>
    <w:rsid w:val="00FB6A2C"/>
    <w:rsid w:val="00FB7045"/>
    <w:rsid w:val="00FB726B"/>
    <w:rsid w:val="00FC1304"/>
    <w:rsid w:val="00FC1871"/>
    <w:rsid w:val="00FC2D0E"/>
    <w:rsid w:val="00FC3AC3"/>
    <w:rsid w:val="00FC3F30"/>
    <w:rsid w:val="00FC3FE4"/>
    <w:rsid w:val="00FC4044"/>
    <w:rsid w:val="00FC40AC"/>
    <w:rsid w:val="00FC48C9"/>
    <w:rsid w:val="00FC4981"/>
    <w:rsid w:val="00FC4D70"/>
    <w:rsid w:val="00FC50D3"/>
    <w:rsid w:val="00FC578F"/>
    <w:rsid w:val="00FC5844"/>
    <w:rsid w:val="00FC5A28"/>
    <w:rsid w:val="00FC5C3E"/>
    <w:rsid w:val="00FC605B"/>
    <w:rsid w:val="00FC6572"/>
    <w:rsid w:val="00FC69F2"/>
    <w:rsid w:val="00FC715C"/>
    <w:rsid w:val="00FD0105"/>
    <w:rsid w:val="00FD0A86"/>
    <w:rsid w:val="00FD0FAB"/>
    <w:rsid w:val="00FD1F23"/>
    <w:rsid w:val="00FD2ED3"/>
    <w:rsid w:val="00FD32D8"/>
    <w:rsid w:val="00FD3D3E"/>
    <w:rsid w:val="00FD45F6"/>
    <w:rsid w:val="00FD5A7E"/>
    <w:rsid w:val="00FD620F"/>
    <w:rsid w:val="00FD696A"/>
    <w:rsid w:val="00FD69AE"/>
    <w:rsid w:val="00FD734F"/>
    <w:rsid w:val="00FD7B3E"/>
    <w:rsid w:val="00FE04CE"/>
    <w:rsid w:val="00FE1868"/>
    <w:rsid w:val="00FE1D5A"/>
    <w:rsid w:val="00FE2BD5"/>
    <w:rsid w:val="00FE3644"/>
    <w:rsid w:val="00FE38B5"/>
    <w:rsid w:val="00FE4202"/>
    <w:rsid w:val="00FE5A52"/>
    <w:rsid w:val="00FE78B3"/>
    <w:rsid w:val="00FE7CAC"/>
    <w:rsid w:val="00FF1038"/>
    <w:rsid w:val="00FF106A"/>
    <w:rsid w:val="00FF13F1"/>
    <w:rsid w:val="00FF1711"/>
    <w:rsid w:val="00FF3970"/>
    <w:rsid w:val="00FF3F44"/>
    <w:rsid w:val="00FF4B57"/>
    <w:rsid w:val="00FF53E5"/>
    <w:rsid w:val="00FF595A"/>
    <w:rsid w:val="00FF5993"/>
    <w:rsid w:val="00FF5C38"/>
    <w:rsid w:val="00FF64C1"/>
    <w:rsid w:val="00FF67A4"/>
    <w:rsid w:val="00FF6907"/>
    <w:rsid w:val="00FF6D3F"/>
    <w:rsid w:val="00FF6E38"/>
    <w:rsid w:val="00FF6F23"/>
    <w:rsid w:val="00FF7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6F0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4991"/>
    <w:rPr>
      <w:rFonts w:eastAsia="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8469E"/>
    <w:pPr>
      <w:keepNext/>
      <w:numPr>
        <w:numId w:val="1"/>
      </w:numPr>
      <w:tabs>
        <w:tab w:val="clear" w:pos="2277"/>
        <w:tab w:val="num" w:pos="567"/>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0D31EC"/>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D31EC"/>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8469E"/>
    <w:pPr>
      <w:keepNext/>
      <w:numPr>
        <w:ilvl w:val="3"/>
        <w:numId w:val="1"/>
      </w:numPr>
      <w:spacing w:before="240" w:after="60"/>
      <w:outlineLvl w:val="3"/>
    </w:pPr>
    <w:rPr>
      <w:rFonts w:eastAsia="MS Mincho"/>
      <w:b/>
      <w:bCs/>
      <w:sz w:val="28"/>
      <w:szCs w:val="28"/>
    </w:rPr>
  </w:style>
  <w:style w:type="paragraph" w:styleId="Heading5">
    <w:name w:val="heading 5"/>
    <w:aliases w:val="H5"/>
    <w:basedOn w:val="Normal"/>
    <w:next w:val="Normal"/>
    <w:qFormat/>
    <w:rsid w:val="003F5E7D"/>
    <w:pPr>
      <w:spacing w:before="240" w:after="60"/>
      <w:outlineLvl w:val="4"/>
    </w:pPr>
    <w:rPr>
      <w:b/>
      <w:bCs/>
      <w:i/>
      <w:iCs/>
      <w:sz w:val="26"/>
      <w:szCs w:val="26"/>
    </w:rPr>
  </w:style>
  <w:style w:type="paragraph" w:styleId="Heading6">
    <w:name w:val="heading 6"/>
    <w:basedOn w:val="H6"/>
    <w:next w:val="Normal"/>
    <w:qFormat/>
    <w:rsid w:val="00C627B9"/>
    <w:pPr>
      <w:numPr>
        <w:ilvl w:val="0"/>
        <w:numId w:val="0"/>
      </w:numPr>
      <w:tabs>
        <w:tab w:val="num" w:pos="1152"/>
      </w:tabs>
      <w:ind w:left="1152" w:hanging="1152"/>
      <w:outlineLvl w:val="5"/>
    </w:pPr>
  </w:style>
  <w:style w:type="paragraph" w:styleId="Heading7">
    <w:name w:val="heading 7"/>
    <w:basedOn w:val="H6"/>
    <w:next w:val="Normal"/>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qFormat/>
    <w:rsid w:val="00C627B9"/>
    <w:pPr>
      <w:tabs>
        <w:tab w:val="clear" w:pos="1440"/>
        <w:tab w:val="num" w:pos="1584"/>
      </w:tabs>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E8469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8469E"/>
    <w:pPr>
      <w:tabs>
        <w:tab w:val="center" w:pos="4536"/>
        <w:tab w:val="right" w:pos="9072"/>
      </w:tabs>
    </w:pPr>
    <w:rPr>
      <w:rFonts w:ascii="Arial" w:eastAsia="MS Mincho" w:hAnsi="Arial"/>
      <w:b/>
    </w:r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qFormat/>
    <w:rsid w:val="00E8469E"/>
    <w:rPr>
      <w:b/>
      <w:bCs/>
      <w:szCs w:val="20"/>
    </w:rPr>
  </w:style>
  <w:style w:type="table" w:styleId="TableGrid">
    <w:name w:val="Table Grid"/>
    <w:basedOn w:val="TableNormal"/>
    <w:rsid w:val="00E846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4A7"/>
    <w:rPr>
      <w:rFonts w:ascii="Tahoma" w:hAnsi="Tahoma" w:cs="Tahoma"/>
      <w:sz w:val="16"/>
      <w:szCs w:val="16"/>
    </w:rPr>
  </w:style>
  <w:style w:type="paragraph" w:customStyle="1" w:styleId="B1">
    <w:name w:val="B1"/>
    <w:basedOn w:val="List"/>
    <w:link w:val="B10"/>
    <w:rsid w:val="0028782B"/>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rsid w:val="0028782B"/>
    <w:rPr>
      <w:lang w:val="en-GB" w:eastAsia="en-GB" w:bidi="ar-SA"/>
    </w:rPr>
  </w:style>
  <w:style w:type="paragraph" w:styleId="List">
    <w:name w:val="List"/>
    <w:basedOn w:val="Normal"/>
    <w:rsid w:val="0028782B"/>
    <w:pPr>
      <w:ind w:left="283" w:hanging="283"/>
    </w:pPr>
  </w:style>
  <w:style w:type="paragraph" w:styleId="List2">
    <w:name w:val="List 2"/>
    <w:basedOn w:val="Normal"/>
    <w:rsid w:val="0028782B"/>
    <w:pPr>
      <w:ind w:left="566" w:hanging="283"/>
    </w:pPr>
  </w:style>
  <w:style w:type="paragraph" w:customStyle="1" w:styleId="StyleHeaderTextHanging15">
    <w:name w:val="Style Header Text + Hanging:  1.5&quot;"/>
    <w:basedOn w:val="Normal"/>
    <w:rsid w:val="00511DB8"/>
    <w:pPr>
      <w:pBdr>
        <w:top w:val="single" w:sz="4" w:space="1" w:color="auto"/>
      </w:pBdr>
      <w:ind w:left="2160" w:hanging="2160"/>
      <w:jc w:val="both"/>
    </w:pPr>
    <w:rPr>
      <w:rFonts w:eastAsia="MS Mincho"/>
      <w:b/>
      <w:bCs/>
      <w:szCs w:val="20"/>
      <w:lang w:eastAsia="ja-JP"/>
    </w:rPr>
  </w:style>
  <w:style w:type="character" w:styleId="CommentReference">
    <w:name w:val="annotation reference"/>
    <w:semiHidden/>
    <w:rsid w:val="00EA536A"/>
    <w:rPr>
      <w:sz w:val="16"/>
      <w:szCs w:val="16"/>
    </w:rPr>
  </w:style>
  <w:style w:type="paragraph" w:styleId="CommentText">
    <w:name w:val="annotation text"/>
    <w:basedOn w:val="Normal"/>
    <w:link w:val="CommentTextChar"/>
    <w:semiHidden/>
    <w:rsid w:val="00EA536A"/>
    <w:rPr>
      <w:szCs w:val="20"/>
    </w:rPr>
  </w:style>
  <w:style w:type="paragraph" w:styleId="CommentSubject">
    <w:name w:val="annotation subject"/>
    <w:basedOn w:val="CommentText"/>
    <w:next w:val="CommentText"/>
    <w:semiHidden/>
    <w:rsid w:val="00EA536A"/>
    <w:rPr>
      <w:b/>
      <w:bC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paragraph" w:styleId="ListParagraph">
    <w:name w:val="List Paragraph"/>
    <w:basedOn w:val="Normal"/>
    <w:link w:val="ListParagraphChar"/>
    <w:uiPriority w:val="34"/>
    <w:qFormat/>
    <w:rsid w:val="006C7A79"/>
    <w:pPr>
      <w:spacing w:after="200" w:line="276" w:lineRule="auto"/>
      <w:ind w:left="720"/>
      <w:contextualSpacing/>
    </w:pPr>
    <w:rPr>
      <w:rFonts w:ascii="Calibri" w:eastAsia="Calibri" w:hAnsi="Calibri"/>
      <w:sz w:val="22"/>
      <w:szCs w:val="22"/>
      <w:lang w:val="en-GB"/>
    </w:rPr>
  </w:style>
  <w:style w:type="character" w:styleId="Hyperlink">
    <w:name w:val="Hyperlink"/>
    <w:uiPriority w:val="99"/>
    <w:rsid w:val="00CE18FC"/>
    <w:rPr>
      <w:color w:val="0000FF"/>
      <w:u w:val="single"/>
    </w:rPr>
  </w:style>
  <w:style w:type="paragraph" w:customStyle="1" w:styleId="Equationnormal">
    <w:name w:val="Equation_normal"/>
    <w:basedOn w:val="Normal"/>
    <w:next w:val="Normal"/>
    <w:autoRedefine/>
    <w:rsid w:val="008621A7"/>
    <w:pPr>
      <w:tabs>
        <w:tab w:val="center" w:pos="4820"/>
        <w:tab w:val="right" w:pos="9356"/>
      </w:tabs>
      <w:jc w:val="both"/>
    </w:pPr>
  </w:style>
  <w:style w:type="paragraph" w:customStyle="1" w:styleId="H6">
    <w:name w:val="H6"/>
    <w:basedOn w:val="Heading5"/>
    <w:next w:val="Normal"/>
    <w:rsid w:val="00C627B9"/>
    <w:pPr>
      <w:keepNext/>
      <w:keepLines/>
      <w:numPr>
        <w:ilvl w:val="4"/>
        <w:numId w:val="1"/>
      </w:numPr>
      <w:tabs>
        <w:tab w:val="clear" w:pos="-1247"/>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textintend3">
    <w:name w:val="text intend 3"/>
    <w:basedOn w:val="Normal"/>
    <w:rsid w:val="00C627B9"/>
    <w:pPr>
      <w:numPr>
        <w:numId w:val="2"/>
      </w:numPr>
      <w:spacing w:after="120"/>
      <w:jc w:val="both"/>
    </w:pPr>
    <w:rPr>
      <w:rFonts w:eastAsia="MS Mincho"/>
      <w:sz w:val="24"/>
      <w:szCs w:val="20"/>
    </w:rPr>
  </w:style>
  <w:style w:type="paragraph" w:customStyle="1" w:styleId="CharCharCharCharCharCharCharChar1CharCharCharCharCarCarCharCharCarCar">
    <w:name w:val="Char Char Char Char Char Char Char Char1 Char Char Char Char Car Car Char Char Car Car"/>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AF4EBF"/>
    <w:rPr>
      <w:lang w:val="en-US" w:eastAsia="en-US" w:bidi="ar-SA"/>
    </w:rPr>
  </w:style>
  <w:style w:type="paragraph" w:customStyle="1" w:styleId="CharCharCharCharCharCharCharChar1CharCharCharCharCarCarCharCharCharCharCharCharCharChar">
    <w:name w:val="Char Char Char Char Char Char Char Char1 Char Char Char Char Car Car Char Char Char Char Char Char Char Char"/>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3GPPHeader">
    <w:name w:val="3GPP_Header"/>
    <w:basedOn w:val="Normal"/>
    <w:qFormat/>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rsid w:val="00286492"/>
    <w:pPr>
      <w:keepNext/>
      <w:keepLines/>
    </w:pPr>
    <w:rPr>
      <w:rFonts w:ascii="Arial" w:hAnsi="Arial"/>
      <w:sz w:val="18"/>
      <w:szCs w:val="20"/>
      <w:lang w:val="en-GB"/>
    </w:rPr>
  </w:style>
  <w:style w:type="paragraph" w:customStyle="1" w:styleId="CharCharCharCharCharChar">
    <w:name w:val="Char Char Char Char Char Char"/>
    <w:autoRedefine/>
    <w:rsid w:val="00286492"/>
    <w:pPr>
      <w:widowControl w:val="0"/>
      <w:spacing w:line="300" w:lineRule="auto"/>
      <w:ind w:firstLineChars="200" w:firstLine="480"/>
      <w:jc w:val="both"/>
    </w:pPr>
    <w:rPr>
      <w:rFonts w:eastAsia="FangSong_GB2312"/>
      <w:noProof/>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FootnoteReference">
    <w:name w:val="footnote reference"/>
    <w:semiHidden/>
    <w:rsid w:val="00E86901"/>
    <w:rPr>
      <w:vertAlign w:val="superscript"/>
    </w:rPr>
  </w:style>
  <w:style w:type="paragraph" w:customStyle="1" w:styleId="ZA">
    <w:name w:val="ZA"/>
    <w:rsid w:val="0055695C"/>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customStyle="1" w:styleId="Statement">
    <w:name w:val="Statement"/>
    <w:basedOn w:val="Normal"/>
    <w:rsid w:val="00427E3A"/>
    <w:pPr>
      <w:keepNext/>
      <w:ind w:left="601" w:hanging="601"/>
    </w:pPr>
    <w:rPr>
      <w:rFonts w:eastAsia="Batang"/>
      <w:b/>
      <w:i/>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40394"/>
    <w:rPr>
      <w:rFonts w:ascii="Arial" w:hAnsi="Arial"/>
      <w:b/>
      <w:szCs w:val="24"/>
    </w:rPr>
  </w:style>
  <w:style w:type="paragraph" w:styleId="NormalWeb">
    <w:name w:val="Normal (Web)"/>
    <w:basedOn w:val="Normal"/>
    <w:uiPriority w:val="99"/>
    <w:unhideWhenUsed/>
    <w:rsid w:val="00A2547F"/>
    <w:pPr>
      <w:spacing w:before="100" w:beforeAutospacing="1" w:after="100" w:afterAutospacing="1"/>
    </w:pPr>
    <w:rPr>
      <w:sz w:val="24"/>
    </w:rPr>
  </w:style>
  <w:style w:type="paragraph" w:styleId="Title">
    <w:name w:val="Title"/>
    <w:basedOn w:val="Normal"/>
    <w:link w:val="TitleChar"/>
    <w:qFormat/>
    <w:rsid w:val="0061554F"/>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61554F"/>
    <w:rPr>
      <w:rFonts w:ascii="Arial" w:eastAsia="SimSun" w:hAnsi="Arial"/>
      <w:b/>
      <w:kern w:val="28"/>
      <w:sz w:val="24"/>
      <w:lang w:eastAsia="de-DE"/>
    </w:rPr>
  </w:style>
  <w:style w:type="character" w:customStyle="1" w:styleId="MTEquationSection">
    <w:name w:val="MTEquationSection"/>
    <w:rsid w:val="0061554F"/>
    <w:rPr>
      <w:vanish/>
      <w:color w:val="FF0000"/>
    </w:rPr>
  </w:style>
  <w:style w:type="character" w:customStyle="1" w:styleId="FootnoteTextChar">
    <w:name w:val="Footnote Text Char"/>
    <w:link w:val="FootnoteText"/>
    <w:uiPriority w:val="99"/>
    <w:semiHidden/>
    <w:locked/>
    <w:rsid w:val="00805710"/>
    <w:rPr>
      <w:rFonts w:ascii="Times" w:eastAsia="Batang" w:hAnsi="Times"/>
    </w:rPr>
  </w:style>
  <w:style w:type="character" w:customStyle="1" w:styleId="BodyTextChar">
    <w:name w:val="Body Text Char"/>
    <w:aliases w:val="bt Char"/>
    <w:link w:val="BodyText"/>
    <w:rsid w:val="00404991"/>
    <w:rPr>
      <w:szCs w:val="24"/>
    </w:rPr>
  </w:style>
  <w:style w:type="paragraph" w:styleId="Footer">
    <w:name w:val="footer"/>
    <w:basedOn w:val="Normal"/>
    <w:link w:val="FooterChar"/>
    <w:rsid w:val="00B1531E"/>
    <w:pPr>
      <w:tabs>
        <w:tab w:val="center" w:pos="4680"/>
        <w:tab w:val="right" w:pos="9360"/>
      </w:tabs>
    </w:pPr>
  </w:style>
  <w:style w:type="character" w:customStyle="1" w:styleId="FooterChar">
    <w:name w:val="Footer Char"/>
    <w:link w:val="Footer"/>
    <w:rsid w:val="00B1531E"/>
    <w:rPr>
      <w:rFonts w:eastAsia="Times New Roman"/>
      <w:szCs w:val="24"/>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locked/>
    <w:rsid w:val="008945CB"/>
    <w:rPr>
      <w:rFonts w:ascii="Helvetica" w:hAnsi="Helvetica" w:cs="Arial"/>
      <w:b/>
      <w:bCs/>
      <w:kern w:val="32"/>
      <w:sz w:val="28"/>
      <w:szCs w:val="32"/>
      <w:lang w:val="en-US" w:eastAsia="en-US"/>
    </w:rPr>
  </w:style>
  <w:style w:type="paragraph" w:customStyle="1" w:styleId="Paragraph">
    <w:name w:val="Paragraph"/>
    <w:basedOn w:val="BodyText"/>
    <w:link w:val="ParagraphChar"/>
    <w:uiPriority w:val="99"/>
    <w:rsid w:val="008945CB"/>
    <w:rPr>
      <w:rFonts w:ascii="Arial" w:eastAsiaTheme="minorEastAsia" w:hAnsi="Arial"/>
      <w:sz w:val="22"/>
      <w:lang w:val="en-GB"/>
    </w:rPr>
  </w:style>
  <w:style w:type="character" w:customStyle="1" w:styleId="ParagraphChar">
    <w:name w:val="Paragraph Char"/>
    <w:basedOn w:val="DefaultParagraphFont"/>
    <w:link w:val="Paragraph"/>
    <w:uiPriority w:val="99"/>
    <w:locked/>
    <w:rsid w:val="008945CB"/>
    <w:rPr>
      <w:rFonts w:ascii="Arial" w:eastAsiaTheme="minorEastAsia" w:hAnsi="Arial"/>
      <w:sz w:val="22"/>
      <w:szCs w:val="24"/>
      <w:lang w:eastAsia="en-US"/>
    </w:rPr>
  </w:style>
  <w:style w:type="paragraph" w:styleId="Revision">
    <w:name w:val="Revision"/>
    <w:hidden/>
    <w:uiPriority w:val="99"/>
    <w:semiHidden/>
    <w:rsid w:val="00C459E7"/>
    <w:rPr>
      <w:rFonts w:eastAsia="Times New Roman"/>
      <w:szCs w:val="24"/>
      <w:lang w:val="en-US" w:eastAsia="en-US"/>
    </w:rPr>
  </w:style>
  <w:style w:type="paragraph" w:styleId="TOC2">
    <w:name w:val="toc 2"/>
    <w:basedOn w:val="TOC1"/>
    <w:uiPriority w:val="39"/>
    <w:rsid w:val="00095B9C"/>
    <w:pPr>
      <w:keepLines/>
      <w:widowControl w:val="0"/>
      <w:tabs>
        <w:tab w:val="right" w:leader="dot" w:pos="9639"/>
      </w:tabs>
      <w:spacing w:after="0"/>
      <w:ind w:left="851" w:right="425" w:hanging="851"/>
    </w:pPr>
    <w:rPr>
      <w:rFonts w:eastAsia="Malgun Gothic"/>
      <w:noProof/>
      <w:szCs w:val="20"/>
      <w:lang w:val="en-GB"/>
    </w:rPr>
  </w:style>
  <w:style w:type="paragraph" w:styleId="TOC1">
    <w:name w:val="toc 1"/>
    <w:basedOn w:val="Normal"/>
    <w:next w:val="Normal"/>
    <w:autoRedefine/>
    <w:semiHidden/>
    <w:unhideWhenUsed/>
    <w:rsid w:val="00095B9C"/>
    <w:pPr>
      <w:spacing w:after="100"/>
    </w:pPr>
  </w:style>
  <w:style w:type="character" w:styleId="PlaceholderText">
    <w:name w:val="Placeholder Text"/>
    <w:basedOn w:val="DefaultParagraphFont"/>
    <w:uiPriority w:val="99"/>
    <w:semiHidden/>
    <w:rsid w:val="003822D0"/>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234DB"/>
    <w:rPr>
      <w:rFonts w:ascii="Helvetica" w:hAnsi="Helvetica" w:cs="Helvetica"/>
      <w:b/>
      <w:bCs/>
      <w:lang w:val="en-US" w:eastAsia="en-US"/>
    </w:rPr>
  </w:style>
  <w:style w:type="paragraph" w:customStyle="1" w:styleId="Bulletedo1">
    <w:name w:val="Bulleted o 1"/>
    <w:basedOn w:val="Normal"/>
    <w:rsid w:val="008B54E0"/>
    <w:pPr>
      <w:numPr>
        <w:numId w:val="11"/>
      </w:numPr>
      <w:overflowPunct w:val="0"/>
      <w:autoSpaceDE w:val="0"/>
      <w:autoSpaceDN w:val="0"/>
      <w:adjustRightInd w:val="0"/>
      <w:spacing w:after="180"/>
      <w:textAlignment w:val="baseline"/>
    </w:pPr>
    <w:rPr>
      <w:rFonts w:eastAsia="SimSun"/>
      <w:szCs w:val="20"/>
    </w:rPr>
  </w:style>
  <w:style w:type="paragraph" w:customStyle="1" w:styleId="Reference">
    <w:name w:val="Reference"/>
    <w:basedOn w:val="Normal"/>
    <w:link w:val="ReferenceChar"/>
    <w:qFormat/>
    <w:rsid w:val="00F638F8"/>
    <w:pPr>
      <w:numPr>
        <w:numId w:val="36"/>
      </w:numPr>
      <w:spacing w:after="160" w:line="259" w:lineRule="auto"/>
    </w:pPr>
    <w:rPr>
      <w:rFonts w:asciiTheme="minorHAnsi" w:eastAsiaTheme="minorHAnsi" w:hAnsiTheme="minorHAnsi" w:cstheme="minorBidi"/>
      <w:sz w:val="22"/>
      <w:szCs w:val="22"/>
    </w:rPr>
  </w:style>
  <w:style w:type="character" w:customStyle="1" w:styleId="ReferenceChar">
    <w:name w:val="Reference Char"/>
    <w:link w:val="Reference"/>
    <w:rsid w:val="00F638F8"/>
    <w:rPr>
      <w:rFonts w:asciiTheme="minorHAnsi" w:eastAsiaTheme="minorHAnsi" w:hAnsiTheme="minorHAnsi" w:cstheme="minorBidi"/>
      <w:sz w:val="22"/>
      <w:szCs w:val="22"/>
      <w:lang w:val="en-US" w:eastAsia="en-US"/>
    </w:rPr>
  </w:style>
  <w:style w:type="paragraph" w:styleId="TOC8">
    <w:name w:val="toc 8"/>
    <w:basedOn w:val="Normal"/>
    <w:next w:val="Normal"/>
    <w:autoRedefine/>
    <w:semiHidden/>
    <w:unhideWhenUsed/>
    <w:rsid w:val="00947BDA"/>
    <w:pPr>
      <w:spacing w:after="100"/>
      <w:ind w:left="1400"/>
    </w:pPr>
  </w:style>
  <w:style w:type="character" w:customStyle="1" w:styleId="ListParagraphChar">
    <w:name w:val="List Paragraph Char"/>
    <w:link w:val="ListParagraph"/>
    <w:uiPriority w:val="34"/>
    <w:rsid w:val="005E6127"/>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64499">
      <w:bodyDiv w:val="1"/>
      <w:marLeft w:val="0"/>
      <w:marRight w:val="0"/>
      <w:marTop w:val="0"/>
      <w:marBottom w:val="0"/>
      <w:divBdr>
        <w:top w:val="none" w:sz="0" w:space="0" w:color="auto"/>
        <w:left w:val="none" w:sz="0" w:space="0" w:color="auto"/>
        <w:bottom w:val="none" w:sz="0" w:space="0" w:color="auto"/>
        <w:right w:val="none" w:sz="0" w:space="0" w:color="auto"/>
      </w:divBdr>
    </w:div>
    <w:div w:id="28840232">
      <w:bodyDiv w:val="1"/>
      <w:marLeft w:val="0"/>
      <w:marRight w:val="0"/>
      <w:marTop w:val="0"/>
      <w:marBottom w:val="0"/>
      <w:divBdr>
        <w:top w:val="none" w:sz="0" w:space="0" w:color="auto"/>
        <w:left w:val="none" w:sz="0" w:space="0" w:color="auto"/>
        <w:bottom w:val="none" w:sz="0" w:space="0" w:color="auto"/>
        <w:right w:val="none" w:sz="0" w:space="0" w:color="auto"/>
      </w:divBdr>
      <w:divsChild>
        <w:div w:id="828904946">
          <w:marLeft w:val="994"/>
          <w:marRight w:val="0"/>
          <w:marTop w:val="0"/>
          <w:marBottom w:val="60"/>
          <w:divBdr>
            <w:top w:val="none" w:sz="0" w:space="0" w:color="auto"/>
            <w:left w:val="none" w:sz="0" w:space="0" w:color="auto"/>
            <w:bottom w:val="none" w:sz="0" w:space="0" w:color="auto"/>
            <w:right w:val="none" w:sz="0" w:space="0" w:color="auto"/>
          </w:divBdr>
        </w:div>
        <w:div w:id="370031186">
          <w:marLeft w:val="994"/>
          <w:marRight w:val="0"/>
          <w:marTop w:val="0"/>
          <w:marBottom w:val="60"/>
          <w:divBdr>
            <w:top w:val="none" w:sz="0" w:space="0" w:color="auto"/>
            <w:left w:val="none" w:sz="0" w:space="0" w:color="auto"/>
            <w:bottom w:val="none" w:sz="0" w:space="0" w:color="auto"/>
            <w:right w:val="none" w:sz="0" w:space="0" w:color="auto"/>
          </w:divBdr>
        </w:div>
      </w:divsChild>
    </w:div>
    <w:div w:id="36322986">
      <w:bodyDiv w:val="1"/>
      <w:marLeft w:val="0"/>
      <w:marRight w:val="0"/>
      <w:marTop w:val="0"/>
      <w:marBottom w:val="0"/>
      <w:divBdr>
        <w:top w:val="none" w:sz="0" w:space="0" w:color="auto"/>
        <w:left w:val="none" w:sz="0" w:space="0" w:color="auto"/>
        <w:bottom w:val="none" w:sz="0" w:space="0" w:color="auto"/>
        <w:right w:val="none" w:sz="0" w:space="0" w:color="auto"/>
      </w:divBdr>
    </w:div>
    <w:div w:id="58945567">
      <w:bodyDiv w:val="1"/>
      <w:marLeft w:val="0"/>
      <w:marRight w:val="0"/>
      <w:marTop w:val="0"/>
      <w:marBottom w:val="0"/>
      <w:divBdr>
        <w:top w:val="none" w:sz="0" w:space="0" w:color="auto"/>
        <w:left w:val="none" w:sz="0" w:space="0" w:color="auto"/>
        <w:bottom w:val="none" w:sz="0" w:space="0" w:color="auto"/>
        <w:right w:val="none" w:sz="0" w:space="0" w:color="auto"/>
      </w:divBdr>
    </w:div>
    <w:div w:id="61098228">
      <w:bodyDiv w:val="1"/>
      <w:marLeft w:val="0"/>
      <w:marRight w:val="0"/>
      <w:marTop w:val="0"/>
      <w:marBottom w:val="0"/>
      <w:divBdr>
        <w:top w:val="none" w:sz="0" w:space="0" w:color="auto"/>
        <w:left w:val="none" w:sz="0" w:space="0" w:color="auto"/>
        <w:bottom w:val="none" w:sz="0" w:space="0" w:color="auto"/>
        <w:right w:val="none" w:sz="0" w:space="0" w:color="auto"/>
      </w:divBdr>
      <w:divsChild>
        <w:div w:id="1082486010">
          <w:marLeft w:val="994"/>
          <w:marRight w:val="0"/>
          <w:marTop w:val="0"/>
          <w:marBottom w:val="60"/>
          <w:divBdr>
            <w:top w:val="none" w:sz="0" w:space="0" w:color="auto"/>
            <w:left w:val="none" w:sz="0" w:space="0" w:color="auto"/>
            <w:bottom w:val="none" w:sz="0" w:space="0" w:color="auto"/>
            <w:right w:val="none" w:sz="0" w:space="0" w:color="auto"/>
          </w:divBdr>
        </w:div>
        <w:div w:id="1969238793">
          <w:marLeft w:val="994"/>
          <w:marRight w:val="0"/>
          <w:marTop w:val="0"/>
          <w:marBottom w:val="60"/>
          <w:divBdr>
            <w:top w:val="none" w:sz="0" w:space="0" w:color="auto"/>
            <w:left w:val="none" w:sz="0" w:space="0" w:color="auto"/>
            <w:bottom w:val="none" w:sz="0" w:space="0" w:color="auto"/>
            <w:right w:val="none" w:sz="0" w:space="0" w:color="auto"/>
          </w:divBdr>
        </w:div>
      </w:divsChild>
    </w:div>
    <w:div w:id="83501133">
      <w:bodyDiv w:val="1"/>
      <w:marLeft w:val="0"/>
      <w:marRight w:val="0"/>
      <w:marTop w:val="0"/>
      <w:marBottom w:val="0"/>
      <w:divBdr>
        <w:top w:val="none" w:sz="0" w:space="0" w:color="auto"/>
        <w:left w:val="none" w:sz="0" w:space="0" w:color="auto"/>
        <w:bottom w:val="none" w:sz="0" w:space="0" w:color="auto"/>
        <w:right w:val="none" w:sz="0" w:space="0" w:color="auto"/>
      </w:divBdr>
    </w:div>
    <w:div w:id="85394477">
      <w:bodyDiv w:val="1"/>
      <w:marLeft w:val="0"/>
      <w:marRight w:val="0"/>
      <w:marTop w:val="0"/>
      <w:marBottom w:val="0"/>
      <w:divBdr>
        <w:top w:val="none" w:sz="0" w:space="0" w:color="auto"/>
        <w:left w:val="none" w:sz="0" w:space="0" w:color="auto"/>
        <w:bottom w:val="none" w:sz="0" w:space="0" w:color="auto"/>
        <w:right w:val="none" w:sz="0" w:space="0" w:color="auto"/>
      </w:divBdr>
    </w:div>
    <w:div w:id="101150459">
      <w:bodyDiv w:val="1"/>
      <w:marLeft w:val="0"/>
      <w:marRight w:val="0"/>
      <w:marTop w:val="0"/>
      <w:marBottom w:val="0"/>
      <w:divBdr>
        <w:top w:val="none" w:sz="0" w:space="0" w:color="auto"/>
        <w:left w:val="none" w:sz="0" w:space="0" w:color="auto"/>
        <w:bottom w:val="none" w:sz="0" w:space="0" w:color="auto"/>
        <w:right w:val="none" w:sz="0" w:space="0" w:color="auto"/>
      </w:divBdr>
    </w:div>
    <w:div w:id="130831279">
      <w:bodyDiv w:val="1"/>
      <w:marLeft w:val="0"/>
      <w:marRight w:val="0"/>
      <w:marTop w:val="0"/>
      <w:marBottom w:val="0"/>
      <w:divBdr>
        <w:top w:val="none" w:sz="0" w:space="0" w:color="auto"/>
        <w:left w:val="none" w:sz="0" w:space="0" w:color="auto"/>
        <w:bottom w:val="none" w:sz="0" w:space="0" w:color="auto"/>
        <w:right w:val="none" w:sz="0" w:space="0" w:color="auto"/>
      </w:divBdr>
    </w:div>
    <w:div w:id="139731240">
      <w:bodyDiv w:val="1"/>
      <w:marLeft w:val="0"/>
      <w:marRight w:val="0"/>
      <w:marTop w:val="0"/>
      <w:marBottom w:val="0"/>
      <w:divBdr>
        <w:top w:val="none" w:sz="0" w:space="0" w:color="auto"/>
        <w:left w:val="none" w:sz="0" w:space="0" w:color="auto"/>
        <w:bottom w:val="none" w:sz="0" w:space="0" w:color="auto"/>
        <w:right w:val="none" w:sz="0" w:space="0" w:color="auto"/>
      </w:divBdr>
    </w:div>
    <w:div w:id="144706723">
      <w:bodyDiv w:val="1"/>
      <w:marLeft w:val="0"/>
      <w:marRight w:val="0"/>
      <w:marTop w:val="0"/>
      <w:marBottom w:val="0"/>
      <w:divBdr>
        <w:top w:val="none" w:sz="0" w:space="0" w:color="auto"/>
        <w:left w:val="none" w:sz="0" w:space="0" w:color="auto"/>
        <w:bottom w:val="none" w:sz="0" w:space="0" w:color="auto"/>
        <w:right w:val="none" w:sz="0" w:space="0" w:color="auto"/>
      </w:divBdr>
    </w:div>
    <w:div w:id="154608521">
      <w:bodyDiv w:val="1"/>
      <w:marLeft w:val="0"/>
      <w:marRight w:val="0"/>
      <w:marTop w:val="0"/>
      <w:marBottom w:val="0"/>
      <w:divBdr>
        <w:top w:val="none" w:sz="0" w:space="0" w:color="auto"/>
        <w:left w:val="none" w:sz="0" w:space="0" w:color="auto"/>
        <w:bottom w:val="none" w:sz="0" w:space="0" w:color="auto"/>
        <w:right w:val="none" w:sz="0" w:space="0" w:color="auto"/>
      </w:divBdr>
    </w:div>
    <w:div w:id="157115410">
      <w:bodyDiv w:val="1"/>
      <w:marLeft w:val="0"/>
      <w:marRight w:val="0"/>
      <w:marTop w:val="0"/>
      <w:marBottom w:val="0"/>
      <w:divBdr>
        <w:top w:val="none" w:sz="0" w:space="0" w:color="auto"/>
        <w:left w:val="none" w:sz="0" w:space="0" w:color="auto"/>
        <w:bottom w:val="none" w:sz="0" w:space="0" w:color="auto"/>
        <w:right w:val="none" w:sz="0" w:space="0" w:color="auto"/>
      </w:divBdr>
    </w:div>
    <w:div w:id="159468154">
      <w:bodyDiv w:val="1"/>
      <w:marLeft w:val="0"/>
      <w:marRight w:val="0"/>
      <w:marTop w:val="0"/>
      <w:marBottom w:val="0"/>
      <w:divBdr>
        <w:top w:val="none" w:sz="0" w:space="0" w:color="auto"/>
        <w:left w:val="none" w:sz="0" w:space="0" w:color="auto"/>
        <w:bottom w:val="none" w:sz="0" w:space="0" w:color="auto"/>
        <w:right w:val="none" w:sz="0" w:space="0" w:color="auto"/>
      </w:divBdr>
    </w:div>
    <w:div w:id="177277384">
      <w:bodyDiv w:val="1"/>
      <w:marLeft w:val="0"/>
      <w:marRight w:val="0"/>
      <w:marTop w:val="0"/>
      <w:marBottom w:val="0"/>
      <w:divBdr>
        <w:top w:val="none" w:sz="0" w:space="0" w:color="auto"/>
        <w:left w:val="none" w:sz="0" w:space="0" w:color="auto"/>
        <w:bottom w:val="none" w:sz="0" w:space="0" w:color="auto"/>
        <w:right w:val="none" w:sz="0" w:space="0" w:color="auto"/>
      </w:divBdr>
    </w:div>
    <w:div w:id="190384032">
      <w:bodyDiv w:val="1"/>
      <w:marLeft w:val="0"/>
      <w:marRight w:val="0"/>
      <w:marTop w:val="0"/>
      <w:marBottom w:val="0"/>
      <w:divBdr>
        <w:top w:val="none" w:sz="0" w:space="0" w:color="auto"/>
        <w:left w:val="none" w:sz="0" w:space="0" w:color="auto"/>
        <w:bottom w:val="none" w:sz="0" w:space="0" w:color="auto"/>
        <w:right w:val="none" w:sz="0" w:space="0" w:color="auto"/>
      </w:divBdr>
    </w:div>
    <w:div w:id="190414219">
      <w:bodyDiv w:val="1"/>
      <w:marLeft w:val="0"/>
      <w:marRight w:val="0"/>
      <w:marTop w:val="0"/>
      <w:marBottom w:val="0"/>
      <w:divBdr>
        <w:top w:val="none" w:sz="0" w:space="0" w:color="auto"/>
        <w:left w:val="none" w:sz="0" w:space="0" w:color="auto"/>
        <w:bottom w:val="none" w:sz="0" w:space="0" w:color="auto"/>
        <w:right w:val="none" w:sz="0" w:space="0" w:color="auto"/>
      </w:divBdr>
    </w:div>
    <w:div w:id="195196485">
      <w:bodyDiv w:val="1"/>
      <w:marLeft w:val="0"/>
      <w:marRight w:val="0"/>
      <w:marTop w:val="0"/>
      <w:marBottom w:val="0"/>
      <w:divBdr>
        <w:top w:val="none" w:sz="0" w:space="0" w:color="auto"/>
        <w:left w:val="none" w:sz="0" w:space="0" w:color="auto"/>
        <w:bottom w:val="none" w:sz="0" w:space="0" w:color="auto"/>
        <w:right w:val="none" w:sz="0" w:space="0" w:color="auto"/>
      </w:divBdr>
    </w:div>
    <w:div w:id="216671885">
      <w:bodyDiv w:val="1"/>
      <w:marLeft w:val="0"/>
      <w:marRight w:val="0"/>
      <w:marTop w:val="0"/>
      <w:marBottom w:val="0"/>
      <w:divBdr>
        <w:top w:val="none" w:sz="0" w:space="0" w:color="auto"/>
        <w:left w:val="none" w:sz="0" w:space="0" w:color="auto"/>
        <w:bottom w:val="none" w:sz="0" w:space="0" w:color="auto"/>
        <w:right w:val="none" w:sz="0" w:space="0" w:color="auto"/>
      </w:divBdr>
    </w:div>
    <w:div w:id="242450053">
      <w:bodyDiv w:val="1"/>
      <w:marLeft w:val="0"/>
      <w:marRight w:val="0"/>
      <w:marTop w:val="0"/>
      <w:marBottom w:val="0"/>
      <w:divBdr>
        <w:top w:val="none" w:sz="0" w:space="0" w:color="auto"/>
        <w:left w:val="none" w:sz="0" w:space="0" w:color="auto"/>
        <w:bottom w:val="none" w:sz="0" w:space="0" w:color="auto"/>
        <w:right w:val="none" w:sz="0" w:space="0" w:color="auto"/>
      </w:divBdr>
    </w:div>
    <w:div w:id="244849335">
      <w:bodyDiv w:val="1"/>
      <w:marLeft w:val="0"/>
      <w:marRight w:val="0"/>
      <w:marTop w:val="0"/>
      <w:marBottom w:val="0"/>
      <w:divBdr>
        <w:top w:val="none" w:sz="0" w:space="0" w:color="auto"/>
        <w:left w:val="none" w:sz="0" w:space="0" w:color="auto"/>
        <w:bottom w:val="none" w:sz="0" w:space="0" w:color="auto"/>
        <w:right w:val="none" w:sz="0" w:space="0" w:color="auto"/>
      </w:divBdr>
    </w:div>
    <w:div w:id="249386826">
      <w:bodyDiv w:val="1"/>
      <w:marLeft w:val="0"/>
      <w:marRight w:val="0"/>
      <w:marTop w:val="0"/>
      <w:marBottom w:val="0"/>
      <w:divBdr>
        <w:top w:val="none" w:sz="0" w:space="0" w:color="auto"/>
        <w:left w:val="none" w:sz="0" w:space="0" w:color="auto"/>
        <w:bottom w:val="none" w:sz="0" w:space="0" w:color="auto"/>
        <w:right w:val="none" w:sz="0" w:space="0" w:color="auto"/>
      </w:divBdr>
    </w:div>
    <w:div w:id="295768751">
      <w:bodyDiv w:val="1"/>
      <w:marLeft w:val="0"/>
      <w:marRight w:val="0"/>
      <w:marTop w:val="0"/>
      <w:marBottom w:val="0"/>
      <w:divBdr>
        <w:top w:val="none" w:sz="0" w:space="0" w:color="auto"/>
        <w:left w:val="none" w:sz="0" w:space="0" w:color="auto"/>
        <w:bottom w:val="none" w:sz="0" w:space="0" w:color="auto"/>
        <w:right w:val="none" w:sz="0" w:space="0" w:color="auto"/>
      </w:divBdr>
    </w:div>
    <w:div w:id="296299724">
      <w:bodyDiv w:val="1"/>
      <w:marLeft w:val="0"/>
      <w:marRight w:val="0"/>
      <w:marTop w:val="0"/>
      <w:marBottom w:val="0"/>
      <w:divBdr>
        <w:top w:val="none" w:sz="0" w:space="0" w:color="auto"/>
        <w:left w:val="none" w:sz="0" w:space="0" w:color="auto"/>
        <w:bottom w:val="none" w:sz="0" w:space="0" w:color="auto"/>
        <w:right w:val="none" w:sz="0" w:space="0" w:color="auto"/>
      </w:divBdr>
    </w:div>
    <w:div w:id="302541035">
      <w:bodyDiv w:val="1"/>
      <w:marLeft w:val="0"/>
      <w:marRight w:val="0"/>
      <w:marTop w:val="0"/>
      <w:marBottom w:val="0"/>
      <w:divBdr>
        <w:top w:val="none" w:sz="0" w:space="0" w:color="auto"/>
        <w:left w:val="none" w:sz="0" w:space="0" w:color="auto"/>
        <w:bottom w:val="none" w:sz="0" w:space="0" w:color="auto"/>
        <w:right w:val="none" w:sz="0" w:space="0" w:color="auto"/>
      </w:divBdr>
    </w:div>
    <w:div w:id="303774010">
      <w:bodyDiv w:val="1"/>
      <w:marLeft w:val="0"/>
      <w:marRight w:val="0"/>
      <w:marTop w:val="0"/>
      <w:marBottom w:val="0"/>
      <w:divBdr>
        <w:top w:val="none" w:sz="0" w:space="0" w:color="auto"/>
        <w:left w:val="none" w:sz="0" w:space="0" w:color="auto"/>
        <w:bottom w:val="none" w:sz="0" w:space="0" w:color="auto"/>
        <w:right w:val="none" w:sz="0" w:space="0" w:color="auto"/>
      </w:divBdr>
    </w:div>
    <w:div w:id="306210812">
      <w:bodyDiv w:val="1"/>
      <w:marLeft w:val="0"/>
      <w:marRight w:val="0"/>
      <w:marTop w:val="0"/>
      <w:marBottom w:val="0"/>
      <w:divBdr>
        <w:top w:val="none" w:sz="0" w:space="0" w:color="auto"/>
        <w:left w:val="none" w:sz="0" w:space="0" w:color="auto"/>
        <w:bottom w:val="none" w:sz="0" w:space="0" w:color="auto"/>
        <w:right w:val="none" w:sz="0" w:space="0" w:color="auto"/>
      </w:divBdr>
    </w:div>
    <w:div w:id="306905787">
      <w:bodyDiv w:val="1"/>
      <w:marLeft w:val="0"/>
      <w:marRight w:val="0"/>
      <w:marTop w:val="0"/>
      <w:marBottom w:val="0"/>
      <w:divBdr>
        <w:top w:val="none" w:sz="0" w:space="0" w:color="auto"/>
        <w:left w:val="none" w:sz="0" w:space="0" w:color="auto"/>
        <w:bottom w:val="none" w:sz="0" w:space="0" w:color="auto"/>
        <w:right w:val="none" w:sz="0" w:space="0" w:color="auto"/>
      </w:divBdr>
    </w:div>
    <w:div w:id="339355436">
      <w:bodyDiv w:val="1"/>
      <w:marLeft w:val="0"/>
      <w:marRight w:val="0"/>
      <w:marTop w:val="0"/>
      <w:marBottom w:val="0"/>
      <w:divBdr>
        <w:top w:val="none" w:sz="0" w:space="0" w:color="auto"/>
        <w:left w:val="none" w:sz="0" w:space="0" w:color="auto"/>
        <w:bottom w:val="none" w:sz="0" w:space="0" w:color="auto"/>
        <w:right w:val="none" w:sz="0" w:space="0" w:color="auto"/>
      </w:divBdr>
      <w:divsChild>
        <w:div w:id="1264529472">
          <w:marLeft w:val="0"/>
          <w:marRight w:val="0"/>
          <w:marTop w:val="0"/>
          <w:marBottom w:val="0"/>
          <w:divBdr>
            <w:top w:val="none" w:sz="0" w:space="0" w:color="auto"/>
            <w:left w:val="none" w:sz="0" w:space="0" w:color="auto"/>
            <w:bottom w:val="none" w:sz="0" w:space="0" w:color="auto"/>
            <w:right w:val="none" w:sz="0" w:space="0" w:color="auto"/>
          </w:divBdr>
          <w:divsChild>
            <w:div w:id="146822802">
              <w:marLeft w:val="0"/>
              <w:marRight w:val="0"/>
              <w:marTop w:val="0"/>
              <w:marBottom w:val="0"/>
              <w:divBdr>
                <w:top w:val="none" w:sz="0" w:space="0" w:color="auto"/>
                <w:left w:val="none" w:sz="0" w:space="0" w:color="auto"/>
                <w:bottom w:val="none" w:sz="0" w:space="0" w:color="auto"/>
                <w:right w:val="none" w:sz="0" w:space="0" w:color="auto"/>
              </w:divBdr>
            </w:div>
            <w:div w:id="217135587">
              <w:marLeft w:val="0"/>
              <w:marRight w:val="0"/>
              <w:marTop w:val="0"/>
              <w:marBottom w:val="0"/>
              <w:divBdr>
                <w:top w:val="none" w:sz="0" w:space="0" w:color="auto"/>
                <w:left w:val="none" w:sz="0" w:space="0" w:color="auto"/>
                <w:bottom w:val="none" w:sz="0" w:space="0" w:color="auto"/>
                <w:right w:val="none" w:sz="0" w:space="0" w:color="auto"/>
              </w:divBdr>
            </w:div>
            <w:div w:id="251282331">
              <w:marLeft w:val="0"/>
              <w:marRight w:val="0"/>
              <w:marTop w:val="0"/>
              <w:marBottom w:val="0"/>
              <w:divBdr>
                <w:top w:val="none" w:sz="0" w:space="0" w:color="auto"/>
                <w:left w:val="none" w:sz="0" w:space="0" w:color="auto"/>
                <w:bottom w:val="none" w:sz="0" w:space="0" w:color="auto"/>
                <w:right w:val="none" w:sz="0" w:space="0" w:color="auto"/>
              </w:divBdr>
            </w:div>
            <w:div w:id="297106920">
              <w:marLeft w:val="0"/>
              <w:marRight w:val="0"/>
              <w:marTop w:val="0"/>
              <w:marBottom w:val="0"/>
              <w:divBdr>
                <w:top w:val="none" w:sz="0" w:space="0" w:color="auto"/>
                <w:left w:val="none" w:sz="0" w:space="0" w:color="auto"/>
                <w:bottom w:val="none" w:sz="0" w:space="0" w:color="auto"/>
                <w:right w:val="none" w:sz="0" w:space="0" w:color="auto"/>
              </w:divBdr>
            </w:div>
            <w:div w:id="313484762">
              <w:marLeft w:val="0"/>
              <w:marRight w:val="0"/>
              <w:marTop w:val="0"/>
              <w:marBottom w:val="0"/>
              <w:divBdr>
                <w:top w:val="none" w:sz="0" w:space="0" w:color="auto"/>
                <w:left w:val="none" w:sz="0" w:space="0" w:color="auto"/>
                <w:bottom w:val="none" w:sz="0" w:space="0" w:color="auto"/>
                <w:right w:val="none" w:sz="0" w:space="0" w:color="auto"/>
              </w:divBdr>
            </w:div>
            <w:div w:id="393233910">
              <w:marLeft w:val="0"/>
              <w:marRight w:val="0"/>
              <w:marTop w:val="0"/>
              <w:marBottom w:val="0"/>
              <w:divBdr>
                <w:top w:val="none" w:sz="0" w:space="0" w:color="auto"/>
                <w:left w:val="none" w:sz="0" w:space="0" w:color="auto"/>
                <w:bottom w:val="none" w:sz="0" w:space="0" w:color="auto"/>
                <w:right w:val="none" w:sz="0" w:space="0" w:color="auto"/>
              </w:divBdr>
            </w:div>
            <w:div w:id="436683969">
              <w:marLeft w:val="0"/>
              <w:marRight w:val="0"/>
              <w:marTop w:val="0"/>
              <w:marBottom w:val="0"/>
              <w:divBdr>
                <w:top w:val="none" w:sz="0" w:space="0" w:color="auto"/>
                <w:left w:val="none" w:sz="0" w:space="0" w:color="auto"/>
                <w:bottom w:val="none" w:sz="0" w:space="0" w:color="auto"/>
                <w:right w:val="none" w:sz="0" w:space="0" w:color="auto"/>
              </w:divBdr>
            </w:div>
            <w:div w:id="604773725">
              <w:marLeft w:val="0"/>
              <w:marRight w:val="0"/>
              <w:marTop w:val="0"/>
              <w:marBottom w:val="0"/>
              <w:divBdr>
                <w:top w:val="none" w:sz="0" w:space="0" w:color="auto"/>
                <w:left w:val="none" w:sz="0" w:space="0" w:color="auto"/>
                <w:bottom w:val="none" w:sz="0" w:space="0" w:color="auto"/>
                <w:right w:val="none" w:sz="0" w:space="0" w:color="auto"/>
              </w:divBdr>
            </w:div>
            <w:div w:id="928656563">
              <w:marLeft w:val="0"/>
              <w:marRight w:val="0"/>
              <w:marTop w:val="0"/>
              <w:marBottom w:val="0"/>
              <w:divBdr>
                <w:top w:val="none" w:sz="0" w:space="0" w:color="auto"/>
                <w:left w:val="none" w:sz="0" w:space="0" w:color="auto"/>
                <w:bottom w:val="none" w:sz="0" w:space="0" w:color="auto"/>
                <w:right w:val="none" w:sz="0" w:space="0" w:color="auto"/>
              </w:divBdr>
            </w:div>
            <w:div w:id="1022584686">
              <w:marLeft w:val="0"/>
              <w:marRight w:val="0"/>
              <w:marTop w:val="0"/>
              <w:marBottom w:val="0"/>
              <w:divBdr>
                <w:top w:val="none" w:sz="0" w:space="0" w:color="auto"/>
                <w:left w:val="none" w:sz="0" w:space="0" w:color="auto"/>
                <w:bottom w:val="none" w:sz="0" w:space="0" w:color="auto"/>
                <w:right w:val="none" w:sz="0" w:space="0" w:color="auto"/>
              </w:divBdr>
            </w:div>
            <w:div w:id="1069617744">
              <w:marLeft w:val="0"/>
              <w:marRight w:val="0"/>
              <w:marTop w:val="0"/>
              <w:marBottom w:val="0"/>
              <w:divBdr>
                <w:top w:val="none" w:sz="0" w:space="0" w:color="auto"/>
                <w:left w:val="none" w:sz="0" w:space="0" w:color="auto"/>
                <w:bottom w:val="none" w:sz="0" w:space="0" w:color="auto"/>
                <w:right w:val="none" w:sz="0" w:space="0" w:color="auto"/>
              </w:divBdr>
            </w:div>
            <w:div w:id="1307272006">
              <w:marLeft w:val="0"/>
              <w:marRight w:val="0"/>
              <w:marTop w:val="0"/>
              <w:marBottom w:val="0"/>
              <w:divBdr>
                <w:top w:val="none" w:sz="0" w:space="0" w:color="auto"/>
                <w:left w:val="none" w:sz="0" w:space="0" w:color="auto"/>
                <w:bottom w:val="none" w:sz="0" w:space="0" w:color="auto"/>
                <w:right w:val="none" w:sz="0" w:space="0" w:color="auto"/>
              </w:divBdr>
            </w:div>
            <w:div w:id="1333871895">
              <w:marLeft w:val="0"/>
              <w:marRight w:val="0"/>
              <w:marTop w:val="0"/>
              <w:marBottom w:val="0"/>
              <w:divBdr>
                <w:top w:val="none" w:sz="0" w:space="0" w:color="auto"/>
                <w:left w:val="none" w:sz="0" w:space="0" w:color="auto"/>
                <w:bottom w:val="none" w:sz="0" w:space="0" w:color="auto"/>
                <w:right w:val="none" w:sz="0" w:space="0" w:color="auto"/>
              </w:divBdr>
            </w:div>
            <w:div w:id="1615136882">
              <w:marLeft w:val="0"/>
              <w:marRight w:val="0"/>
              <w:marTop w:val="0"/>
              <w:marBottom w:val="0"/>
              <w:divBdr>
                <w:top w:val="none" w:sz="0" w:space="0" w:color="auto"/>
                <w:left w:val="none" w:sz="0" w:space="0" w:color="auto"/>
                <w:bottom w:val="none" w:sz="0" w:space="0" w:color="auto"/>
                <w:right w:val="none" w:sz="0" w:space="0" w:color="auto"/>
              </w:divBdr>
            </w:div>
            <w:div w:id="200627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76033">
      <w:bodyDiv w:val="1"/>
      <w:marLeft w:val="0"/>
      <w:marRight w:val="0"/>
      <w:marTop w:val="0"/>
      <w:marBottom w:val="0"/>
      <w:divBdr>
        <w:top w:val="none" w:sz="0" w:space="0" w:color="auto"/>
        <w:left w:val="none" w:sz="0" w:space="0" w:color="auto"/>
        <w:bottom w:val="none" w:sz="0" w:space="0" w:color="auto"/>
        <w:right w:val="none" w:sz="0" w:space="0" w:color="auto"/>
      </w:divBdr>
    </w:div>
    <w:div w:id="369381083">
      <w:bodyDiv w:val="1"/>
      <w:marLeft w:val="0"/>
      <w:marRight w:val="0"/>
      <w:marTop w:val="0"/>
      <w:marBottom w:val="0"/>
      <w:divBdr>
        <w:top w:val="none" w:sz="0" w:space="0" w:color="auto"/>
        <w:left w:val="none" w:sz="0" w:space="0" w:color="auto"/>
        <w:bottom w:val="none" w:sz="0" w:space="0" w:color="auto"/>
        <w:right w:val="none" w:sz="0" w:space="0" w:color="auto"/>
      </w:divBdr>
    </w:div>
    <w:div w:id="388848753">
      <w:bodyDiv w:val="1"/>
      <w:marLeft w:val="0"/>
      <w:marRight w:val="0"/>
      <w:marTop w:val="0"/>
      <w:marBottom w:val="0"/>
      <w:divBdr>
        <w:top w:val="none" w:sz="0" w:space="0" w:color="auto"/>
        <w:left w:val="none" w:sz="0" w:space="0" w:color="auto"/>
        <w:bottom w:val="none" w:sz="0" w:space="0" w:color="auto"/>
        <w:right w:val="none" w:sz="0" w:space="0" w:color="auto"/>
      </w:divBdr>
    </w:div>
    <w:div w:id="402799840">
      <w:bodyDiv w:val="1"/>
      <w:marLeft w:val="0"/>
      <w:marRight w:val="0"/>
      <w:marTop w:val="0"/>
      <w:marBottom w:val="0"/>
      <w:divBdr>
        <w:top w:val="none" w:sz="0" w:space="0" w:color="auto"/>
        <w:left w:val="none" w:sz="0" w:space="0" w:color="auto"/>
        <w:bottom w:val="none" w:sz="0" w:space="0" w:color="auto"/>
        <w:right w:val="none" w:sz="0" w:space="0" w:color="auto"/>
      </w:divBdr>
    </w:div>
    <w:div w:id="407725468">
      <w:bodyDiv w:val="1"/>
      <w:marLeft w:val="0"/>
      <w:marRight w:val="0"/>
      <w:marTop w:val="0"/>
      <w:marBottom w:val="0"/>
      <w:divBdr>
        <w:top w:val="none" w:sz="0" w:space="0" w:color="auto"/>
        <w:left w:val="none" w:sz="0" w:space="0" w:color="auto"/>
        <w:bottom w:val="none" w:sz="0" w:space="0" w:color="auto"/>
        <w:right w:val="none" w:sz="0" w:space="0" w:color="auto"/>
      </w:divBdr>
    </w:div>
    <w:div w:id="421416575">
      <w:bodyDiv w:val="1"/>
      <w:marLeft w:val="0"/>
      <w:marRight w:val="0"/>
      <w:marTop w:val="0"/>
      <w:marBottom w:val="0"/>
      <w:divBdr>
        <w:top w:val="none" w:sz="0" w:space="0" w:color="auto"/>
        <w:left w:val="none" w:sz="0" w:space="0" w:color="auto"/>
        <w:bottom w:val="none" w:sz="0" w:space="0" w:color="auto"/>
        <w:right w:val="none" w:sz="0" w:space="0" w:color="auto"/>
      </w:divBdr>
      <w:divsChild>
        <w:div w:id="62220548">
          <w:marLeft w:val="0"/>
          <w:marRight w:val="0"/>
          <w:marTop w:val="0"/>
          <w:marBottom w:val="0"/>
          <w:divBdr>
            <w:top w:val="none" w:sz="0" w:space="0" w:color="auto"/>
            <w:left w:val="none" w:sz="0" w:space="0" w:color="auto"/>
            <w:bottom w:val="none" w:sz="0" w:space="0" w:color="auto"/>
            <w:right w:val="none" w:sz="0" w:space="0" w:color="auto"/>
          </w:divBdr>
        </w:div>
        <w:div w:id="105269805">
          <w:marLeft w:val="0"/>
          <w:marRight w:val="0"/>
          <w:marTop w:val="0"/>
          <w:marBottom w:val="0"/>
          <w:divBdr>
            <w:top w:val="none" w:sz="0" w:space="0" w:color="auto"/>
            <w:left w:val="none" w:sz="0" w:space="0" w:color="auto"/>
            <w:bottom w:val="none" w:sz="0" w:space="0" w:color="auto"/>
            <w:right w:val="none" w:sz="0" w:space="0" w:color="auto"/>
          </w:divBdr>
        </w:div>
        <w:div w:id="161745107">
          <w:marLeft w:val="0"/>
          <w:marRight w:val="0"/>
          <w:marTop w:val="0"/>
          <w:marBottom w:val="0"/>
          <w:divBdr>
            <w:top w:val="none" w:sz="0" w:space="0" w:color="auto"/>
            <w:left w:val="none" w:sz="0" w:space="0" w:color="auto"/>
            <w:bottom w:val="none" w:sz="0" w:space="0" w:color="auto"/>
            <w:right w:val="none" w:sz="0" w:space="0" w:color="auto"/>
          </w:divBdr>
        </w:div>
        <w:div w:id="229004547">
          <w:marLeft w:val="0"/>
          <w:marRight w:val="0"/>
          <w:marTop w:val="0"/>
          <w:marBottom w:val="0"/>
          <w:divBdr>
            <w:top w:val="none" w:sz="0" w:space="0" w:color="auto"/>
            <w:left w:val="none" w:sz="0" w:space="0" w:color="auto"/>
            <w:bottom w:val="none" w:sz="0" w:space="0" w:color="auto"/>
            <w:right w:val="none" w:sz="0" w:space="0" w:color="auto"/>
          </w:divBdr>
        </w:div>
        <w:div w:id="308553973">
          <w:marLeft w:val="0"/>
          <w:marRight w:val="0"/>
          <w:marTop w:val="0"/>
          <w:marBottom w:val="0"/>
          <w:divBdr>
            <w:top w:val="none" w:sz="0" w:space="0" w:color="auto"/>
            <w:left w:val="none" w:sz="0" w:space="0" w:color="auto"/>
            <w:bottom w:val="none" w:sz="0" w:space="0" w:color="auto"/>
            <w:right w:val="none" w:sz="0" w:space="0" w:color="auto"/>
          </w:divBdr>
        </w:div>
        <w:div w:id="528106978">
          <w:marLeft w:val="0"/>
          <w:marRight w:val="0"/>
          <w:marTop w:val="0"/>
          <w:marBottom w:val="0"/>
          <w:divBdr>
            <w:top w:val="none" w:sz="0" w:space="0" w:color="auto"/>
            <w:left w:val="none" w:sz="0" w:space="0" w:color="auto"/>
            <w:bottom w:val="none" w:sz="0" w:space="0" w:color="auto"/>
            <w:right w:val="none" w:sz="0" w:space="0" w:color="auto"/>
          </w:divBdr>
        </w:div>
        <w:div w:id="672534042">
          <w:marLeft w:val="0"/>
          <w:marRight w:val="0"/>
          <w:marTop w:val="0"/>
          <w:marBottom w:val="0"/>
          <w:divBdr>
            <w:top w:val="none" w:sz="0" w:space="0" w:color="auto"/>
            <w:left w:val="none" w:sz="0" w:space="0" w:color="auto"/>
            <w:bottom w:val="none" w:sz="0" w:space="0" w:color="auto"/>
            <w:right w:val="none" w:sz="0" w:space="0" w:color="auto"/>
          </w:divBdr>
        </w:div>
        <w:div w:id="825364831">
          <w:marLeft w:val="0"/>
          <w:marRight w:val="0"/>
          <w:marTop w:val="0"/>
          <w:marBottom w:val="0"/>
          <w:divBdr>
            <w:top w:val="none" w:sz="0" w:space="0" w:color="auto"/>
            <w:left w:val="none" w:sz="0" w:space="0" w:color="auto"/>
            <w:bottom w:val="none" w:sz="0" w:space="0" w:color="auto"/>
            <w:right w:val="none" w:sz="0" w:space="0" w:color="auto"/>
          </w:divBdr>
        </w:div>
        <w:div w:id="854684268">
          <w:marLeft w:val="0"/>
          <w:marRight w:val="0"/>
          <w:marTop w:val="0"/>
          <w:marBottom w:val="0"/>
          <w:divBdr>
            <w:top w:val="none" w:sz="0" w:space="0" w:color="auto"/>
            <w:left w:val="none" w:sz="0" w:space="0" w:color="auto"/>
            <w:bottom w:val="none" w:sz="0" w:space="0" w:color="auto"/>
            <w:right w:val="none" w:sz="0" w:space="0" w:color="auto"/>
          </w:divBdr>
        </w:div>
        <w:div w:id="1066689379">
          <w:marLeft w:val="0"/>
          <w:marRight w:val="0"/>
          <w:marTop w:val="0"/>
          <w:marBottom w:val="0"/>
          <w:divBdr>
            <w:top w:val="none" w:sz="0" w:space="0" w:color="auto"/>
            <w:left w:val="none" w:sz="0" w:space="0" w:color="auto"/>
            <w:bottom w:val="none" w:sz="0" w:space="0" w:color="auto"/>
            <w:right w:val="none" w:sz="0" w:space="0" w:color="auto"/>
          </w:divBdr>
        </w:div>
        <w:div w:id="1325163071">
          <w:marLeft w:val="0"/>
          <w:marRight w:val="0"/>
          <w:marTop w:val="0"/>
          <w:marBottom w:val="0"/>
          <w:divBdr>
            <w:top w:val="none" w:sz="0" w:space="0" w:color="auto"/>
            <w:left w:val="none" w:sz="0" w:space="0" w:color="auto"/>
            <w:bottom w:val="none" w:sz="0" w:space="0" w:color="auto"/>
            <w:right w:val="none" w:sz="0" w:space="0" w:color="auto"/>
          </w:divBdr>
        </w:div>
        <w:div w:id="1460762196">
          <w:marLeft w:val="0"/>
          <w:marRight w:val="0"/>
          <w:marTop w:val="0"/>
          <w:marBottom w:val="0"/>
          <w:divBdr>
            <w:top w:val="none" w:sz="0" w:space="0" w:color="auto"/>
            <w:left w:val="none" w:sz="0" w:space="0" w:color="auto"/>
            <w:bottom w:val="none" w:sz="0" w:space="0" w:color="auto"/>
            <w:right w:val="none" w:sz="0" w:space="0" w:color="auto"/>
          </w:divBdr>
        </w:div>
        <w:div w:id="1618753314">
          <w:marLeft w:val="0"/>
          <w:marRight w:val="0"/>
          <w:marTop w:val="0"/>
          <w:marBottom w:val="0"/>
          <w:divBdr>
            <w:top w:val="none" w:sz="0" w:space="0" w:color="auto"/>
            <w:left w:val="none" w:sz="0" w:space="0" w:color="auto"/>
            <w:bottom w:val="none" w:sz="0" w:space="0" w:color="auto"/>
            <w:right w:val="none" w:sz="0" w:space="0" w:color="auto"/>
          </w:divBdr>
        </w:div>
        <w:div w:id="1751845880">
          <w:marLeft w:val="0"/>
          <w:marRight w:val="0"/>
          <w:marTop w:val="0"/>
          <w:marBottom w:val="0"/>
          <w:divBdr>
            <w:top w:val="none" w:sz="0" w:space="0" w:color="auto"/>
            <w:left w:val="none" w:sz="0" w:space="0" w:color="auto"/>
            <w:bottom w:val="none" w:sz="0" w:space="0" w:color="auto"/>
            <w:right w:val="none" w:sz="0" w:space="0" w:color="auto"/>
          </w:divBdr>
        </w:div>
        <w:div w:id="1866401466">
          <w:marLeft w:val="0"/>
          <w:marRight w:val="0"/>
          <w:marTop w:val="0"/>
          <w:marBottom w:val="0"/>
          <w:divBdr>
            <w:top w:val="none" w:sz="0" w:space="0" w:color="auto"/>
            <w:left w:val="none" w:sz="0" w:space="0" w:color="auto"/>
            <w:bottom w:val="none" w:sz="0" w:space="0" w:color="auto"/>
            <w:right w:val="none" w:sz="0" w:space="0" w:color="auto"/>
          </w:divBdr>
        </w:div>
        <w:div w:id="1936597655">
          <w:marLeft w:val="0"/>
          <w:marRight w:val="0"/>
          <w:marTop w:val="0"/>
          <w:marBottom w:val="0"/>
          <w:divBdr>
            <w:top w:val="none" w:sz="0" w:space="0" w:color="auto"/>
            <w:left w:val="none" w:sz="0" w:space="0" w:color="auto"/>
            <w:bottom w:val="none" w:sz="0" w:space="0" w:color="auto"/>
            <w:right w:val="none" w:sz="0" w:space="0" w:color="auto"/>
          </w:divBdr>
        </w:div>
      </w:divsChild>
    </w:div>
    <w:div w:id="423309374">
      <w:bodyDiv w:val="1"/>
      <w:marLeft w:val="0"/>
      <w:marRight w:val="0"/>
      <w:marTop w:val="0"/>
      <w:marBottom w:val="0"/>
      <w:divBdr>
        <w:top w:val="none" w:sz="0" w:space="0" w:color="auto"/>
        <w:left w:val="none" w:sz="0" w:space="0" w:color="auto"/>
        <w:bottom w:val="none" w:sz="0" w:space="0" w:color="auto"/>
        <w:right w:val="none" w:sz="0" w:space="0" w:color="auto"/>
      </w:divBdr>
    </w:div>
    <w:div w:id="433133232">
      <w:bodyDiv w:val="1"/>
      <w:marLeft w:val="0"/>
      <w:marRight w:val="0"/>
      <w:marTop w:val="0"/>
      <w:marBottom w:val="0"/>
      <w:divBdr>
        <w:top w:val="none" w:sz="0" w:space="0" w:color="auto"/>
        <w:left w:val="none" w:sz="0" w:space="0" w:color="auto"/>
        <w:bottom w:val="none" w:sz="0" w:space="0" w:color="auto"/>
        <w:right w:val="none" w:sz="0" w:space="0" w:color="auto"/>
      </w:divBdr>
    </w:div>
    <w:div w:id="439226313">
      <w:bodyDiv w:val="1"/>
      <w:marLeft w:val="0"/>
      <w:marRight w:val="0"/>
      <w:marTop w:val="0"/>
      <w:marBottom w:val="0"/>
      <w:divBdr>
        <w:top w:val="none" w:sz="0" w:space="0" w:color="auto"/>
        <w:left w:val="none" w:sz="0" w:space="0" w:color="auto"/>
        <w:bottom w:val="none" w:sz="0" w:space="0" w:color="auto"/>
        <w:right w:val="none" w:sz="0" w:space="0" w:color="auto"/>
      </w:divBdr>
    </w:div>
    <w:div w:id="440540714">
      <w:bodyDiv w:val="1"/>
      <w:marLeft w:val="0"/>
      <w:marRight w:val="0"/>
      <w:marTop w:val="0"/>
      <w:marBottom w:val="0"/>
      <w:divBdr>
        <w:top w:val="none" w:sz="0" w:space="0" w:color="auto"/>
        <w:left w:val="none" w:sz="0" w:space="0" w:color="auto"/>
        <w:bottom w:val="none" w:sz="0" w:space="0" w:color="auto"/>
        <w:right w:val="none" w:sz="0" w:space="0" w:color="auto"/>
      </w:divBdr>
    </w:div>
    <w:div w:id="442848304">
      <w:bodyDiv w:val="1"/>
      <w:marLeft w:val="0"/>
      <w:marRight w:val="0"/>
      <w:marTop w:val="0"/>
      <w:marBottom w:val="0"/>
      <w:divBdr>
        <w:top w:val="none" w:sz="0" w:space="0" w:color="auto"/>
        <w:left w:val="none" w:sz="0" w:space="0" w:color="auto"/>
        <w:bottom w:val="none" w:sz="0" w:space="0" w:color="auto"/>
        <w:right w:val="none" w:sz="0" w:space="0" w:color="auto"/>
      </w:divBdr>
      <w:divsChild>
        <w:div w:id="1995181597">
          <w:marLeft w:val="274"/>
          <w:marRight w:val="0"/>
          <w:marTop w:val="0"/>
          <w:marBottom w:val="0"/>
          <w:divBdr>
            <w:top w:val="none" w:sz="0" w:space="0" w:color="auto"/>
            <w:left w:val="none" w:sz="0" w:space="0" w:color="auto"/>
            <w:bottom w:val="none" w:sz="0" w:space="0" w:color="auto"/>
            <w:right w:val="none" w:sz="0" w:space="0" w:color="auto"/>
          </w:divBdr>
        </w:div>
        <w:div w:id="133331707">
          <w:marLeft w:val="274"/>
          <w:marRight w:val="0"/>
          <w:marTop w:val="0"/>
          <w:marBottom w:val="0"/>
          <w:divBdr>
            <w:top w:val="none" w:sz="0" w:space="0" w:color="auto"/>
            <w:left w:val="none" w:sz="0" w:space="0" w:color="auto"/>
            <w:bottom w:val="none" w:sz="0" w:space="0" w:color="auto"/>
            <w:right w:val="none" w:sz="0" w:space="0" w:color="auto"/>
          </w:divBdr>
        </w:div>
      </w:divsChild>
    </w:div>
    <w:div w:id="446775221">
      <w:bodyDiv w:val="1"/>
      <w:marLeft w:val="0"/>
      <w:marRight w:val="0"/>
      <w:marTop w:val="0"/>
      <w:marBottom w:val="0"/>
      <w:divBdr>
        <w:top w:val="none" w:sz="0" w:space="0" w:color="auto"/>
        <w:left w:val="none" w:sz="0" w:space="0" w:color="auto"/>
        <w:bottom w:val="none" w:sz="0" w:space="0" w:color="auto"/>
        <w:right w:val="none" w:sz="0" w:space="0" w:color="auto"/>
      </w:divBdr>
    </w:div>
    <w:div w:id="478307488">
      <w:bodyDiv w:val="1"/>
      <w:marLeft w:val="0"/>
      <w:marRight w:val="0"/>
      <w:marTop w:val="0"/>
      <w:marBottom w:val="0"/>
      <w:divBdr>
        <w:top w:val="none" w:sz="0" w:space="0" w:color="auto"/>
        <w:left w:val="none" w:sz="0" w:space="0" w:color="auto"/>
        <w:bottom w:val="none" w:sz="0" w:space="0" w:color="auto"/>
        <w:right w:val="none" w:sz="0" w:space="0" w:color="auto"/>
      </w:divBdr>
    </w:div>
    <w:div w:id="478575783">
      <w:bodyDiv w:val="1"/>
      <w:marLeft w:val="0"/>
      <w:marRight w:val="0"/>
      <w:marTop w:val="0"/>
      <w:marBottom w:val="0"/>
      <w:divBdr>
        <w:top w:val="none" w:sz="0" w:space="0" w:color="auto"/>
        <w:left w:val="none" w:sz="0" w:space="0" w:color="auto"/>
        <w:bottom w:val="none" w:sz="0" w:space="0" w:color="auto"/>
        <w:right w:val="none" w:sz="0" w:space="0" w:color="auto"/>
      </w:divBdr>
    </w:div>
    <w:div w:id="486939370">
      <w:bodyDiv w:val="1"/>
      <w:marLeft w:val="0"/>
      <w:marRight w:val="0"/>
      <w:marTop w:val="0"/>
      <w:marBottom w:val="0"/>
      <w:divBdr>
        <w:top w:val="none" w:sz="0" w:space="0" w:color="auto"/>
        <w:left w:val="none" w:sz="0" w:space="0" w:color="auto"/>
        <w:bottom w:val="none" w:sz="0" w:space="0" w:color="auto"/>
        <w:right w:val="none" w:sz="0" w:space="0" w:color="auto"/>
      </w:divBdr>
    </w:div>
    <w:div w:id="494106154">
      <w:bodyDiv w:val="1"/>
      <w:marLeft w:val="0"/>
      <w:marRight w:val="0"/>
      <w:marTop w:val="0"/>
      <w:marBottom w:val="0"/>
      <w:divBdr>
        <w:top w:val="none" w:sz="0" w:space="0" w:color="auto"/>
        <w:left w:val="none" w:sz="0" w:space="0" w:color="auto"/>
        <w:bottom w:val="none" w:sz="0" w:space="0" w:color="auto"/>
        <w:right w:val="none" w:sz="0" w:space="0" w:color="auto"/>
      </w:divBdr>
    </w:div>
    <w:div w:id="499733338">
      <w:bodyDiv w:val="1"/>
      <w:marLeft w:val="0"/>
      <w:marRight w:val="0"/>
      <w:marTop w:val="0"/>
      <w:marBottom w:val="0"/>
      <w:divBdr>
        <w:top w:val="none" w:sz="0" w:space="0" w:color="auto"/>
        <w:left w:val="none" w:sz="0" w:space="0" w:color="auto"/>
        <w:bottom w:val="none" w:sz="0" w:space="0" w:color="auto"/>
        <w:right w:val="none" w:sz="0" w:space="0" w:color="auto"/>
      </w:divBdr>
    </w:div>
    <w:div w:id="513349679">
      <w:bodyDiv w:val="1"/>
      <w:marLeft w:val="0"/>
      <w:marRight w:val="0"/>
      <w:marTop w:val="0"/>
      <w:marBottom w:val="0"/>
      <w:divBdr>
        <w:top w:val="none" w:sz="0" w:space="0" w:color="auto"/>
        <w:left w:val="none" w:sz="0" w:space="0" w:color="auto"/>
        <w:bottom w:val="none" w:sz="0" w:space="0" w:color="auto"/>
        <w:right w:val="none" w:sz="0" w:space="0" w:color="auto"/>
      </w:divBdr>
    </w:div>
    <w:div w:id="513881033">
      <w:bodyDiv w:val="1"/>
      <w:marLeft w:val="0"/>
      <w:marRight w:val="0"/>
      <w:marTop w:val="0"/>
      <w:marBottom w:val="0"/>
      <w:divBdr>
        <w:top w:val="none" w:sz="0" w:space="0" w:color="auto"/>
        <w:left w:val="none" w:sz="0" w:space="0" w:color="auto"/>
        <w:bottom w:val="none" w:sz="0" w:space="0" w:color="auto"/>
        <w:right w:val="none" w:sz="0" w:space="0" w:color="auto"/>
      </w:divBdr>
    </w:div>
    <w:div w:id="533080304">
      <w:bodyDiv w:val="1"/>
      <w:marLeft w:val="0"/>
      <w:marRight w:val="0"/>
      <w:marTop w:val="0"/>
      <w:marBottom w:val="0"/>
      <w:divBdr>
        <w:top w:val="none" w:sz="0" w:space="0" w:color="auto"/>
        <w:left w:val="none" w:sz="0" w:space="0" w:color="auto"/>
        <w:bottom w:val="none" w:sz="0" w:space="0" w:color="auto"/>
        <w:right w:val="none" w:sz="0" w:space="0" w:color="auto"/>
      </w:divBdr>
    </w:div>
    <w:div w:id="537399062">
      <w:bodyDiv w:val="1"/>
      <w:marLeft w:val="0"/>
      <w:marRight w:val="0"/>
      <w:marTop w:val="0"/>
      <w:marBottom w:val="0"/>
      <w:divBdr>
        <w:top w:val="none" w:sz="0" w:space="0" w:color="auto"/>
        <w:left w:val="none" w:sz="0" w:space="0" w:color="auto"/>
        <w:bottom w:val="none" w:sz="0" w:space="0" w:color="auto"/>
        <w:right w:val="none" w:sz="0" w:space="0" w:color="auto"/>
      </w:divBdr>
    </w:div>
    <w:div w:id="545219678">
      <w:bodyDiv w:val="1"/>
      <w:marLeft w:val="0"/>
      <w:marRight w:val="0"/>
      <w:marTop w:val="0"/>
      <w:marBottom w:val="0"/>
      <w:divBdr>
        <w:top w:val="none" w:sz="0" w:space="0" w:color="auto"/>
        <w:left w:val="none" w:sz="0" w:space="0" w:color="auto"/>
        <w:bottom w:val="none" w:sz="0" w:space="0" w:color="auto"/>
        <w:right w:val="none" w:sz="0" w:space="0" w:color="auto"/>
      </w:divBdr>
      <w:divsChild>
        <w:div w:id="21787168">
          <w:marLeft w:val="0"/>
          <w:marRight w:val="0"/>
          <w:marTop w:val="0"/>
          <w:marBottom w:val="0"/>
          <w:divBdr>
            <w:top w:val="none" w:sz="0" w:space="0" w:color="auto"/>
            <w:left w:val="none" w:sz="0" w:space="0" w:color="auto"/>
            <w:bottom w:val="none" w:sz="0" w:space="0" w:color="auto"/>
            <w:right w:val="none" w:sz="0" w:space="0" w:color="auto"/>
          </w:divBdr>
        </w:div>
        <w:div w:id="174810978">
          <w:marLeft w:val="0"/>
          <w:marRight w:val="0"/>
          <w:marTop w:val="0"/>
          <w:marBottom w:val="0"/>
          <w:divBdr>
            <w:top w:val="none" w:sz="0" w:space="0" w:color="auto"/>
            <w:left w:val="none" w:sz="0" w:space="0" w:color="auto"/>
            <w:bottom w:val="none" w:sz="0" w:space="0" w:color="auto"/>
            <w:right w:val="none" w:sz="0" w:space="0" w:color="auto"/>
          </w:divBdr>
        </w:div>
        <w:div w:id="218638252">
          <w:marLeft w:val="0"/>
          <w:marRight w:val="0"/>
          <w:marTop w:val="0"/>
          <w:marBottom w:val="0"/>
          <w:divBdr>
            <w:top w:val="none" w:sz="0" w:space="0" w:color="auto"/>
            <w:left w:val="none" w:sz="0" w:space="0" w:color="auto"/>
            <w:bottom w:val="none" w:sz="0" w:space="0" w:color="auto"/>
            <w:right w:val="none" w:sz="0" w:space="0" w:color="auto"/>
          </w:divBdr>
        </w:div>
        <w:div w:id="339505196">
          <w:marLeft w:val="0"/>
          <w:marRight w:val="0"/>
          <w:marTop w:val="0"/>
          <w:marBottom w:val="0"/>
          <w:divBdr>
            <w:top w:val="none" w:sz="0" w:space="0" w:color="auto"/>
            <w:left w:val="none" w:sz="0" w:space="0" w:color="auto"/>
            <w:bottom w:val="none" w:sz="0" w:space="0" w:color="auto"/>
            <w:right w:val="none" w:sz="0" w:space="0" w:color="auto"/>
          </w:divBdr>
        </w:div>
        <w:div w:id="401104490">
          <w:marLeft w:val="0"/>
          <w:marRight w:val="0"/>
          <w:marTop w:val="0"/>
          <w:marBottom w:val="0"/>
          <w:divBdr>
            <w:top w:val="none" w:sz="0" w:space="0" w:color="auto"/>
            <w:left w:val="none" w:sz="0" w:space="0" w:color="auto"/>
            <w:bottom w:val="none" w:sz="0" w:space="0" w:color="auto"/>
            <w:right w:val="none" w:sz="0" w:space="0" w:color="auto"/>
          </w:divBdr>
        </w:div>
        <w:div w:id="621882425">
          <w:marLeft w:val="0"/>
          <w:marRight w:val="0"/>
          <w:marTop w:val="0"/>
          <w:marBottom w:val="0"/>
          <w:divBdr>
            <w:top w:val="none" w:sz="0" w:space="0" w:color="auto"/>
            <w:left w:val="none" w:sz="0" w:space="0" w:color="auto"/>
            <w:bottom w:val="none" w:sz="0" w:space="0" w:color="auto"/>
            <w:right w:val="none" w:sz="0" w:space="0" w:color="auto"/>
          </w:divBdr>
        </w:div>
        <w:div w:id="689992742">
          <w:marLeft w:val="0"/>
          <w:marRight w:val="0"/>
          <w:marTop w:val="0"/>
          <w:marBottom w:val="0"/>
          <w:divBdr>
            <w:top w:val="none" w:sz="0" w:space="0" w:color="auto"/>
            <w:left w:val="none" w:sz="0" w:space="0" w:color="auto"/>
            <w:bottom w:val="none" w:sz="0" w:space="0" w:color="auto"/>
            <w:right w:val="none" w:sz="0" w:space="0" w:color="auto"/>
          </w:divBdr>
        </w:div>
        <w:div w:id="761921664">
          <w:marLeft w:val="0"/>
          <w:marRight w:val="0"/>
          <w:marTop w:val="0"/>
          <w:marBottom w:val="0"/>
          <w:divBdr>
            <w:top w:val="none" w:sz="0" w:space="0" w:color="auto"/>
            <w:left w:val="none" w:sz="0" w:space="0" w:color="auto"/>
            <w:bottom w:val="none" w:sz="0" w:space="0" w:color="auto"/>
            <w:right w:val="none" w:sz="0" w:space="0" w:color="auto"/>
          </w:divBdr>
        </w:div>
        <w:div w:id="923219656">
          <w:marLeft w:val="0"/>
          <w:marRight w:val="0"/>
          <w:marTop w:val="0"/>
          <w:marBottom w:val="0"/>
          <w:divBdr>
            <w:top w:val="none" w:sz="0" w:space="0" w:color="auto"/>
            <w:left w:val="none" w:sz="0" w:space="0" w:color="auto"/>
            <w:bottom w:val="none" w:sz="0" w:space="0" w:color="auto"/>
            <w:right w:val="none" w:sz="0" w:space="0" w:color="auto"/>
          </w:divBdr>
        </w:div>
        <w:div w:id="962461915">
          <w:marLeft w:val="0"/>
          <w:marRight w:val="0"/>
          <w:marTop w:val="0"/>
          <w:marBottom w:val="0"/>
          <w:divBdr>
            <w:top w:val="none" w:sz="0" w:space="0" w:color="auto"/>
            <w:left w:val="none" w:sz="0" w:space="0" w:color="auto"/>
            <w:bottom w:val="none" w:sz="0" w:space="0" w:color="auto"/>
            <w:right w:val="none" w:sz="0" w:space="0" w:color="auto"/>
          </w:divBdr>
        </w:div>
        <w:div w:id="1003315052">
          <w:marLeft w:val="0"/>
          <w:marRight w:val="0"/>
          <w:marTop w:val="0"/>
          <w:marBottom w:val="0"/>
          <w:divBdr>
            <w:top w:val="none" w:sz="0" w:space="0" w:color="auto"/>
            <w:left w:val="none" w:sz="0" w:space="0" w:color="auto"/>
            <w:bottom w:val="none" w:sz="0" w:space="0" w:color="auto"/>
            <w:right w:val="none" w:sz="0" w:space="0" w:color="auto"/>
          </w:divBdr>
        </w:div>
        <w:div w:id="1096750462">
          <w:marLeft w:val="0"/>
          <w:marRight w:val="0"/>
          <w:marTop w:val="0"/>
          <w:marBottom w:val="0"/>
          <w:divBdr>
            <w:top w:val="none" w:sz="0" w:space="0" w:color="auto"/>
            <w:left w:val="none" w:sz="0" w:space="0" w:color="auto"/>
            <w:bottom w:val="none" w:sz="0" w:space="0" w:color="auto"/>
            <w:right w:val="none" w:sz="0" w:space="0" w:color="auto"/>
          </w:divBdr>
        </w:div>
        <w:div w:id="1108693877">
          <w:marLeft w:val="0"/>
          <w:marRight w:val="0"/>
          <w:marTop w:val="0"/>
          <w:marBottom w:val="0"/>
          <w:divBdr>
            <w:top w:val="none" w:sz="0" w:space="0" w:color="auto"/>
            <w:left w:val="none" w:sz="0" w:space="0" w:color="auto"/>
            <w:bottom w:val="none" w:sz="0" w:space="0" w:color="auto"/>
            <w:right w:val="none" w:sz="0" w:space="0" w:color="auto"/>
          </w:divBdr>
        </w:div>
        <w:div w:id="1141191748">
          <w:marLeft w:val="0"/>
          <w:marRight w:val="0"/>
          <w:marTop w:val="0"/>
          <w:marBottom w:val="0"/>
          <w:divBdr>
            <w:top w:val="none" w:sz="0" w:space="0" w:color="auto"/>
            <w:left w:val="none" w:sz="0" w:space="0" w:color="auto"/>
            <w:bottom w:val="none" w:sz="0" w:space="0" w:color="auto"/>
            <w:right w:val="none" w:sz="0" w:space="0" w:color="auto"/>
          </w:divBdr>
        </w:div>
        <w:div w:id="1181550418">
          <w:marLeft w:val="0"/>
          <w:marRight w:val="0"/>
          <w:marTop w:val="0"/>
          <w:marBottom w:val="0"/>
          <w:divBdr>
            <w:top w:val="none" w:sz="0" w:space="0" w:color="auto"/>
            <w:left w:val="none" w:sz="0" w:space="0" w:color="auto"/>
            <w:bottom w:val="none" w:sz="0" w:space="0" w:color="auto"/>
            <w:right w:val="none" w:sz="0" w:space="0" w:color="auto"/>
          </w:divBdr>
        </w:div>
        <w:div w:id="1233082734">
          <w:marLeft w:val="0"/>
          <w:marRight w:val="0"/>
          <w:marTop w:val="0"/>
          <w:marBottom w:val="0"/>
          <w:divBdr>
            <w:top w:val="none" w:sz="0" w:space="0" w:color="auto"/>
            <w:left w:val="none" w:sz="0" w:space="0" w:color="auto"/>
            <w:bottom w:val="none" w:sz="0" w:space="0" w:color="auto"/>
            <w:right w:val="none" w:sz="0" w:space="0" w:color="auto"/>
          </w:divBdr>
        </w:div>
        <w:div w:id="1334340860">
          <w:marLeft w:val="0"/>
          <w:marRight w:val="0"/>
          <w:marTop w:val="0"/>
          <w:marBottom w:val="0"/>
          <w:divBdr>
            <w:top w:val="none" w:sz="0" w:space="0" w:color="auto"/>
            <w:left w:val="none" w:sz="0" w:space="0" w:color="auto"/>
            <w:bottom w:val="none" w:sz="0" w:space="0" w:color="auto"/>
            <w:right w:val="none" w:sz="0" w:space="0" w:color="auto"/>
          </w:divBdr>
        </w:div>
        <w:div w:id="1374039171">
          <w:marLeft w:val="0"/>
          <w:marRight w:val="0"/>
          <w:marTop w:val="0"/>
          <w:marBottom w:val="0"/>
          <w:divBdr>
            <w:top w:val="none" w:sz="0" w:space="0" w:color="auto"/>
            <w:left w:val="none" w:sz="0" w:space="0" w:color="auto"/>
            <w:bottom w:val="none" w:sz="0" w:space="0" w:color="auto"/>
            <w:right w:val="none" w:sz="0" w:space="0" w:color="auto"/>
          </w:divBdr>
        </w:div>
        <w:div w:id="1414744683">
          <w:marLeft w:val="0"/>
          <w:marRight w:val="0"/>
          <w:marTop w:val="0"/>
          <w:marBottom w:val="0"/>
          <w:divBdr>
            <w:top w:val="none" w:sz="0" w:space="0" w:color="auto"/>
            <w:left w:val="none" w:sz="0" w:space="0" w:color="auto"/>
            <w:bottom w:val="none" w:sz="0" w:space="0" w:color="auto"/>
            <w:right w:val="none" w:sz="0" w:space="0" w:color="auto"/>
          </w:divBdr>
        </w:div>
        <w:div w:id="1428817016">
          <w:marLeft w:val="0"/>
          <w:marRight w:val="0"/>
          <w:marTop w:val="0"/>
          <w:marBottom w:val="0"/>
          <w:divBdr>
            <w:top w:val="none" w:sz="0" w:space="0" w:color="auto"/>
            <w:left w:val="none" w:sz="0" w:space="0" w:color="auto"/>
            <w:bottom w:val="none" w:sz="0" w:space="0" w:color="auto"/>
            <w:right w:val="none" w:sz="0" w:space="0" w:color="auto"/>
          </w:divBdr>
        </w:div>
        <w:div w:id="1522626862">
          <w:marLeft w:val="0"/>
          <w:marRight w:val="0"/>
          <w:marTop w:val="0"/>
          <w:marBottom w:val="0"/>
          <w:divBdr>
            <w:top w:val="none" w:sz="0" w:space="0" w:color="auto"/>
            <w:left w:val="none" w:sz="0" w:space="0" w:color="auto"/>
            <w:bottom w:val="none" w:sz="0" w:space="0" w:color="auto"/>
            <w:right w:val="none" w:sz="0" w:space="0" w:color="auto"/>
          </w:divBdr>
        </w:div>
        <w:div w:id="1721786110">
          <w:marLeft w:val="0"/>
          <w:marRight w:val="0"/>
          <w:marTop w:val="0"/>
          <w:marBottom w:val="0"/>
          <w:divBdr>
            <w:top w:val="none" w:sz="0" w:space="0" w:color="auto"/>
            <w:left w:val="none" w:sz="0" w:space="0" w:color="auto"/>
            <w:bottom w:val="none" w:sz="0" w:space="0" w:color="auto"/>
            <w:right w:val="none" w:sz="0" w:space="0" w:color="auto"/>
          </w:divBdr>
        </w:div>
        <w:div w:id="1752434779">
          <w:marLeft w:val="0"/>
          <w:marRight w:val="0"/>
          <w:marTop w:val="0"/>
          <w:marBottom w:val="0"/>
          <w:divBdr>
            <w:top w:val="none" w:sz="0" w:space="0" w:color="auto"/>
            <w:left w:val="none" w:sz="0" w:space="0" w:color="auto"/>
            <w:bottom w:val="none" w:sz="0" w:space="0" w:color="auto"/>
            <w:right w:val="none" w:sz="0" w:space="0" w:color="auto"/>
          </w:divBdr>
        </w:div>
        <w:div w:id="1898857956">
          <w:marLeft w:val="0"/>
          <w:marRight w:val="0"/>
          <w:marTop w:val="0"/>
          <w:marBottom w:val="0"/>
          <w:divBdr>
            <w:top w:val="none" w:sz="0" w:space="0" w:color="auto"/>
            <w:left w:val="none" w:sz="0" w:space="0" w:color="auto"/>
            <w:bottom w:val="none" w:sz="0" w:space="0" w:color="auto"/>
            <w:right w:val="none" w:sz="0" w:space="0" w:color="auto"/>
          </w:divBdr>
        </w:div>
        <w:div w:id="2008944540">
          <w:marLeft w:val="0"/>
          <w:marRight w:val="0"/>
          <w:marTop w:val="0"/>
          <w:marBottom w:val="0"/>
          <w:divBdr>
            <w:top w:val="none" w:sz="0" w:space="0" w:color="auto"/>
            <w:left w:val="none" w:sz="0" w:space="0" w:color="auto"/>
            <w:bottom w:val="none" w:sz="0" w:space="0" w:color="auto"/>
            <w:right w:val="none" w:sz="0" w:space="0" w:color="auto"/>
          </w:divBdr>
        </w:div>
        <w:div w:id="2035498470">
          <w:marLeft w:val="0"/>
          <w:marRight w:val="0"/>
          <w:marTop w:val="0"/>
          <w:marBottom w:val="0"/>
          <w:divBdr>
            <w:top w:val="none" w:sz="0" w:space="0" w:color="auto"/>
            <w:left w:val="none" w:sz="0" w:space="0" w:color="auto"/>
            <w:bottom w:val="none" w:sz="0" w:space="0" w:color="auto"/>
            <w:right w:val="none" w:sz="0" w:space="0" w:color="auto"/>
          </w:divBdr>
        </w:div>
      </w:divsChild>
    </w:div>
    <w:div w:id="560364151">
      <w:bodyDiv w:val="1"/>
      <w:marLeft w:val="0"/>
      <w:marRight w:val="0"/>
      <w:marTop w:val="0"/>
      <w:marBottom w:val="0"/>
      <w:divBdr>
        <w:top w:val="none" w:sz="0" w:space="0" w:color="auto"/>
        <w:left w:val="none" w:sz="0" w:space="0" w:color="auto"/>
        <w:bottom w:val="none" w:sz="0" w:space="0" w:color="auto"/>
        <w:right w:val="none" w:sz="0" w:space="0" w:color="auto"/>
      </w:divBdr>
    </w:div>
    <w:div w:id="576019169">
      <w:bodyDiv w:val="1"/>
      <w:marLeft w:val="0"/>
      <w:marRight w:val="0"/>
      <w:marTop w:val="0"/>
      <w:marBottom w:val="0"/>
      <w:divBdr>
        <w:top w:val="none" w:sz="0" w:space="0" w:color="auto"/>
        <w:left w:val="none" w:sz="0" w:space="0" w:color="auto"/>
        <w:bottom w:val="none" w:sz="0" w:space="0" w:color="auto"/>
        <w:right w:val="none" w:sz="0" w:space="0" w:color="auto"/>
      </w:divBdr>
    </w:div>
    <w:div w:id="576325220">
      <w:bodyDiv w:val="1"/>
      <w:marLeft w:val="0"/>
      <w:marRight w:val="0"/>
      <w:marTop w:val="0"/>
      <w:marBottom w:val="0"/>
      <w:divBdr>
        <w:top w:val="none" w:sz="0" w:space="0" w:color="auto"/>
        <w:left w:val="none" w:sz="0" w:space="0" w:color="auto"/>
        <w:bottom w:val="none" w:sz="0" w:space="0" w:color="auto"/>
        <w:right w:val="none" w:sz="0" w:space="0" w:color="auto"/>
      </w:divBdr>
      <w:divsChild>
        <w:div w:id="2089426026">
          <w:marLeft w:val="446"/>
          <w:marRight w:val="0"/>
          <w:marTop w:val="0"/>
          <w:marBottom w:val="0"/>
          <w:divBdr>
            <w:top w:val="none" w:sz="0" w:space="0" w:color="auto"/>
            <w:left w:val="none" w:sz="0" w:space="0" w:color="auto"/>
            <w:bottom w:val="none" w:sz="0" w:space="0" w:color="auto"/>
            <w:right w:val="none" w:sz="0" w:space="0" w:color="auto"/>
          </w:divBdr>
        </w:div>
      </w:divsChild>
    </w:div>
    <w:div w:id="586423196">
      <w:bodyDiv w:val="1"/>
      <w:marLeft w:val="0"/>
      <w:marRight w:val="0"/>
      <w:marTop w:val="0"/>
      <w:marBottom w:val="0"/>
      <w:divBdr>
        <w:top w:val="none" w:sz="0" w:space="0" w:color="auto"/>
        <w:left w:val="none" w:sz="0" w:space="0" w:color="auto"/>
        <w:bottom w:val="none" w:sz="0" w:space="0" w:color="auto"/>
        <w:right w:val="none" w:sz="0" w:space="0" w:color="auto"/>
      </w:divBdr>
    </w:div>
    <w:div w:id="595670472">
      <w:bodyDiv w:val="1"/>
      <w:marLeft w:val="0"/>
      <w:marRight w:val="0"/>
      <w:marTop w:val="0"/>
      <w:marBottom w:val="0"/>
      <w:divBdr>
        <w:top w:val="none" w:sz="0" w:space="0" w:color="auto"/>
        <w:left w:val="none" w:sz="0" w:space="0" w:color="auto"/>
        <w:bottom w:val="none" w:sz="0" w:space="0" w:color="auto"/>
        <w:right w:val="none" w:sz="0" w:space="0" w:color="auto"/>
      </w:divBdr>
    </w:div>
    <w:div w:id="598023186">
      <w:bodyDiv w:val="1"/>
      <w:marLeft w:val="0"/>
      <w:marRight w:val="0"/>
      <w:marTop w:val="0"/>
      <w:marBottom w:val="0"/>
      <w:divBdr>
        <w:top w:val="none" w:sz="0" w:space="0" w:color="auto"/>
        <w:left w:val="none" w:sz="0" w:space="0" w:color="auto"/>
        <w:bottom w:val="none" w:sz="0" w:space="0" w:color="auto"/>
        <w:right w:val="none" w:sz="0" w:space="0" w:color="auto"/>
      </w:divBdr>
    </w:div>
    <w:div w:id="601034771">
      <w:bodyDiv w:val="1"/>
      <w:marLeft w:val="0"/>
      <w:marRight w:val="0"/>
      <w:marTop w:val="0"/>
      <w:marBottom w:val="0"/>
      <w:divBdr>
        <w:top w:val="none" w:sz="0" w:space="0" w:color="auto"/>
        <w:left w:val="none" w:sz="0" w:space="0" w:color="auto"/>
        <w:bottom w:val="none" w:sz="0" w:space="0" w:color="auto"/>
        <w:right w:val="none" w:sz="0" w:space="0" w:color="auto"/>
      </w:divBdr>
    </w:div>
    <w:div w:id="609775820">
      <w:bodyDiv w:val="1"/>
      <w:marLeft w:val="0"/>
      <w:marRight w:val="0"/>
      <w:marTop w:val="0"/>
      <w:marBottom w:val="0"/>
      <w:divBdr>
        <w:top w:val="none" w:sz="0" w:space="0" w:color="auto"/>
        <w:left w:val="none" w:sz="0" w:space="0" w:color="auto"/>
        <w:bottom w:val="none" w:sz="0" w:space="0" w:color="auto"/>
        <w:right w:val="none" w:sz="0" w:space="0" w:color="auto"/>
      </w:divBdr>
      <w:divsChild>
        <w:div w:id="10761351">
          <w:marLeft w:val="0"/>
          <w:marRight w:val="0"/>
          <w:marTop w:val="0"/>
          <w:marBottom w:val="0"/>
          <w:divBdr>
            <w:top w:val="none" w:sz="0" w:space="0" w:color="auto"/>
            <w:left w:val="none" w:sz="0" w:space="0" w:color="auto"/>
            <w:bottom w:val="none" w:sz="0" w:space="0" w:color="auto"/>
            <w:right w:val="none" w:sz="0" w:space="0" w:color="auto"/>
          </w:divBdr>
          <w:divsChild>
            <w:div w:id="148130655">
              <w:marLeft w:val="0"/>
              <w:marRight w:val="0"/>
              <w:marTop w:val="0"/>
              <w:marBottom w:val="0"/>
              <w:divBdr>
                <w:top w:val="none" w:sz="0" w:space="0" w:color="auto"/>
                <w:left w:val="none" w:sz="0" w:space="0" w:color="auto"/>
                <w:bottom w:val="none" w:sz="0" w:space="0" w:color="auto"/>
                <w:right w:val="none" w:sz="0" w:space="0" w:color="auto"/>
              </w:divBdr>
            </w:div>
            <w:div w:id="261765285">
              <w:marLeft w:val="0"/>
              <w:marRight w:val="0"/>
              <w:marTop w:val="0"/>
              <w:marBottom w:val="0"/>
              <w:divBdr>
                <w:top w:val="none" w:sz="0" w:space="0" w:color="auto"/>
                <w:left w:val="none" w:sz="0" w:space="0" w:color="auto"/>
                <w:bottom w:val="none" w:sz="0" w:space="0" w:color="auto"/>
                <w:right w:val="none" w:sz="0" w:space="0" w:color="auto"/>
              </w:divBdr>
            </w:div>
            <w:div w:id="330375825">
              <w:marLeft w:val="0"/>
              <w:marRight w:val="0"/>
              <w:marTop w:val="0"/>
              <w:marBottom w:val="0"/>
              <w:divBdr>
                <w:top w:val="none" w:sz="0" w:space="0" w:color="auto"/>
                <w:left w:val="none" w:sz="0" w:space="0" w:color="auto"/>
                <w:bottom w:val="none" w:sz="0" w:space="0" w:color="auto"/>
                <w:right w:val="none" w:sz="0" w:space="0" w:color="auto"/>
              </w:divBdr>
            </w:div>
            <w:div w:id="457573873">
              <w:marLeft w:val="0"/>
              <w:marRight w:val="0"/>
              <w:marTop w:val="0"/>
              <w:marBottom w:val="0"/>
              <w:divBdr>
                <w:top w:val="none" w:sz="0" w:space="0" w:color="auto"/>
                <w:left w:val="none" w:sz="0" w:space="0" w:color="auto"/>
                <w:bottom w:val="none" w:sz="0" w:space="0" w:color="auto"/>
                <w:right w:val="none" w:sz="0" w:space="0" w:color="auto"/>
              </w:divBdr>
            </w:div>
            <w:div w:id="464279968">
              <w:marLeft w:val="0"/>
              <w:marRight w:val="0"/>
              <w:marTop w:val="0"/>
              <w:marBottom w:val="0"/>
              <w:divBdr>
                <w:top w:val="none" w:sz="0" w:space="0" w:color="auto"/>
                <w:left w:val="none" w:sz="0" w:space="0" w:color="auto"/>
                <w:bottom w:val="none" w:sz="0" w:space="0" w:color="auto"/>
                <w:right w:val="none" w:sz="0" w:space="0" w:color="auto"/>
              </w:divBdr>
            </w:div>
            <w:div w:id="481309781">
              <w:marLeft w:val="0"/>
              <w:marRight w:val="0"/>
              <w:marTop w:val="0"/>
              <w:marBottom w:val="0"/>
              <w:divBdr>
                <w:top w:val="none" w:sz="0" w:space="0" w:color="auto"/>
                <w:left w:val="none" w:sz="0" w:space="0" w:color="auto"/>
                <w:bottom w:val="none" w:sz="0" w:space="0" w:color="auto"/>
                <w:right w:val="none" w:sz="0" w:space="0" w:color="auto"/>
              </w:divBdr>
            </w:div>
            <w:div w:id="718479189">
              <w:marLeft w:val="0"/>
              <w:marRight w:val="0"/>
              <w:marTop w:val="0"/>
              <w:marBottom w:val="0"/>
              <w:divBdr>
                <w:top w:val="none" w:sz="0" w:space="0" w:color="auto"/>
                <w:left w:val="none" w:sz="0" w:space="0" w:color="auto"/>
                <w:bottom w:val="none" w:sz="0" w:space="0" w:color="auto"/>
                <w:right w:val="none" w:sz="0" w:space="0" w:color="auto"/>
              </w:divBdr>
            </w:div>
            <w:div w:id="746028266">
              <w:marLeft w:val="0"/>
              <w:marRight w:val="0"/>
              <w:marTop w:val="0"/>
              <w:marBottom w:val="0"/>
              <w:divBdr>
                <w:top w:val="none" w:sz="0" w:space="0" w:color="auto"/>
                <w:left w:val="none" w:sz="0" w:space="0" w:color="auto"/>
                <w:bottom w:val="none" w:sz="0" w:space="0" w:color="auto"/>
                <w:right w:val="none" w:sz="0" w:space="0" w:color="auto"/>
              </w:divBdr>
            </w:div>
            <w:div w:id="755786569">
              <w:marLeft w:val="0"/>
              <w:marRight w:val="0"/>
              <w:marTop w:val="0"/>
              <w:marBottom w:val="0"/>
              <w:divBdr>
                <w:top w:val="none" w:sz="0" w:space="0" w:color="auto"/>
                <w:left w:val="none" w:sz="0" w:space="0" w:color="auto"/>
                <w:bottom w:val="none" w:sz="0" w:space="0" w:color="auto"/>
                <w:right w:val="none" w:sz="0" w:space="0" w:color="auto"/>
              </w:divBdr>
            </w:div>
            <w:div w:id="811480555">
              <w:marLeft w:val="0"/>
              <w:marRight w:val="0"/>
              <w:marTop w:val="0"/>
              <w:marBottom w:val="0"/>
              <w:divBdr>
                <w:top w:val="none" w:sz="0" w:space="0" w:color="auto"/>
                <w:left w:val="none" w:sz="0" w:space="0" w:color="auto"/>
                <w:bottom w:val="none" w:sz="0" w:space="0" w:color="auto"/>
                <w:right w:val="none" w:sz="0" w:space="0" w:color="auto"/>
              </w:divBdr>
            </w:div>
            <w:div w:id="1010913693">
              <w:marLeft w:val="0"/>
              <w:marRight w:val="0"/>
              <w:marTop w:val="0"/>
              <w:marBottom w:val="0"/>
              <w:divBdr>
                <w:top w:val="none" w:sz="0" w:space="0" w:color="auto"/>
                <w:left w:val="none" w:sz="0" w:space="0" w:color="auto"/>
                <w:bottom w:val="none" w:sz="0" w:space="0" w:color="auto"/>
                <w:right w:val="none" w:sz="0" w:space="0" w:color="auto"/>
              </w:divBdr>
            </w:div>
            <w:div w:id="1152865206">
              <w:marLeft w:val="0"/>
              <w:marRight w:val="0"/>
              <w:marTop w:val="0"/>
              <w:marBottom w:val="0"/>
              <w:divBdr>
                <w:top w:val="none" w:sz="0" w:space="0" w:color="auto"/>
                <w:left w:val="none" w:sz="0" w:space="0" w:color="auto"/>
                <w:bottom w:val="none" w:sz="0" w:space="0" w:color="auto"/>
                <w:right w:val="none" w:sz="0" w:space="0" w:color="auto"/>
              </w:divBdr>
            </w:div>
            <w:div w:id="1343512115">
              <w:marLeft w:val="0"/>
              <w:marRight w:val="0"/>
              <w:marTop w:val="0"/>
              <w:marBottom w:val="0"/>
              <w:divBdr>
                <w:top w:val="none" w:sz="0" w:space="0" w:color="auto"/>
                <w:left w:val="none" w:sz="0" w:space="0" w:color="auto"/>
                <w:bottom w:val="none" w:sz="0" w:space="0" w:color="auto"/>
                <w:right w:val="none" w:sz="0" w:space="0" w:color="auto"/>
              </w:divBdr>
            </w:div>
            <w:div w:id="1594823097">
              <w:marLeft w:val="0"/>
              <w:marRight w:val="0"/>
              <w:marTop w:val="0"/>
              <w:marBottom w:val="0"/>
              <w:divBdr>
                <w:top w:val="none" w:sz="0" w:space="0" w:color="auto"/>
                <w:left w:val="none" w:sz="0" w:space="0" w:color="auto"/>
                <w:bottom w:val="none" w:sz="0" w:space="0" w:color="auto"/>
                <w:right w:val="none" w:sz="0" w:space="0" w:color="auto"/>
              </w:divBdr>
            </w:div>
            <w:div w:id="1674140434">
              <w:marLeft w:val="0"/>
              <w:marRight w:val="0"/>
              <w:marTop w:val="0"/>
              <w:marBottom w:val="0"/>
              <w:divBdr>
                <w:top w:val="none" w:sz="0" w:space="0" w:color="auto"/>
                <w:left w:val="none" w:sz="0" w:space="0" w:color="auto"/>
                <w:bottom w:val="none" w:sz="0" w:space="0" w:color="auto"/>
                <w:right w:val="none" w:sz="0" w:space="0" w:color="auto"/>
              </w:divBdr>
            </w:div>
            <w:div w:id="1705322911">
              <w:marLeft w:val="0"/>
              <w:marRight w:val="0"/>
              <w:marTop w:val="0"/>
              <w:marBottom w:val="0"/>
              <w:divBdr>
                <w:top w:val="none" w:sz="0" w:space="0" w:color="auto"/>
                <w:left w:val="none" w:sz="0" w:space="0" w:color="auto"/>
                <w:bottom w:val="none" w:sz="0" w:space="0" w:color="auto"/>
                <w:right w:val="none" w:sz="0" w:space="0" w:color="auto"/>
              </w:divBdr>
            </w:div>
            <w:div w:id="207238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447447">
      <w:bodyDiv w:val="1"/>
      <w:marLeft w:val="0"/>
      <w:marRight w:val="0"/>
      <w:marTop w:val="0"/>
      <w:marBottom w:val="0"/>
      <w:divBdr>
        <w:top w:val="none" w:sz="0" w:space="0" w:color="auto"/>
        <w:left w:val="none" w:sz="0" w:space="0" w:color="auto"/>
        <w:bottom w:val="none" w:sz="0" w:space="0" w:color="auto"/>
        <w:right w:val="none" w:sz="0" w:space="0" w:color="auto"/>
      </w:divBdr>
      <w:divsChild>
        <w:div w:id="1234240873">
          <w:marLeft w:val="1800"/>
          <w:marRight w:val="0"/>
          <w:marTop w:val="100"/>
          <w:marBottom w:val="0"/>
          <w:divBdr>
            <w:top w:val="none" w:sz="0" w:space="0" w:color="auto"/>
            <w:left w:val="none" w:sz="0" w:space="0" w:color="auto"/>
            <w:bottom w:val="none" w:sz="0" w:space="0" w:color="auto"/>
            <w:right w:val="none" w:sz="0" w:space="0" w:color="auto"/>
          </w:divBdr>
        </w:div>
      </w:divsChild>
    </w:div>
    <w:div w:id="638998365">
      <w:bodyDiv w:val="1"/>
      <w:marLeft w:val="0"/>
      <w:marRight w:val="0"/>
      <w:marTop w:val="0"/>
      <w:marBottom w:val="0"/>
      <w:divBdr>
        <w:top w:val="none" w:sz="0" w:space="0" w:color="auto"/>
        <w:left w:val="none" w:sz="0" w:space="0" w:color="auto"/>
        <w:bottom w:val="none" w:sz="0" w:space="0" w:color="auto"/>
        <w:right w:val="none" w:sz="0" w:space="0" w:color="auto"/>
      </w:divBdr>
    </w:div>
    <w:div w:id="640960960">
      <w:bodyDiv w:val="1"/>
      <w:marLeft w:val="0"/>
      <w:marRight w:val="0"/>
      <w:marTop w:val="0"/>
      <w:marBottom w:val="0"/>
      <w:divBdr>
        <w:top w:val="none" w:sz="0" w:space="0" w:color="auto"/>
        <w:left w:val="none" w:sz="0" w:space="0" w:color="auto"/>
        <w:bottom w:val="none" w:sz="0" w:space="0" w:color="auto"/>
        <w:right w:val="none" w:sz="0" w:space="0" w:color="auto"/>
      </w:divBdr>
    </w:div>
    <w:div w:id="645090287">
      <w:bodyDiv w:val="1"/>
      <w:marLeft w:val="0"/>
      <w:marRight w:val="0"/>
      <w:marTop w:val="0"/>
      <w:marBottom w:val="0"/>
      <w:divBdr>
        <w:top w:val="none" w:sz="0" w:space="0" w:color="auto"/>
        <w:left w:val="none" w:sz="0" w:space="0" w:color="auto"/>
        <w:bottom w:val="none" w:sz="0" w:space="0" w:color="auto"/>
        <w:right w:val="none" w:sz="0" w:space="0" w:color="auto"/>
      </w:divBdr>
      <w:divsChild>
        <w:div w:id="1590583797">
          <w:marLeft w:val="1166"/>
          <w:marRight w:val="0"/>
          <w:marTop w:val="77"/>
          <w:marBottom w:val="0"/>
          <w:divBdr>
            <w:top w:val="none" w:sz="0" w:space="0" w:color="auto"/>
            <w:left w:val="none" w:sz="0" w:space="0" w:color="auto"/>
            <w:bottom w:val="none" w:sz="0" w:space="0" w:color="auto"/>
            <w:right w:val="none" w:sz="0" w:space="0" w:color="auto"/>
          </w:divBdr>
        </w:div>
        <w:div w:id="347026018">
          <w:marLeft w:val="547"/>
          <w:marRight w:val="0"/>
          <w:marTop w:val="86"/>
          <w:marBottom w:val="0"/>
          <w:divBdr>
            <w:top w:val="none" w:sz="0" w:space="0" w:color="auto"/>
            <w:left w:val="none" w:sz="0" w:space="0" w:color="auto"/>
            <w:bottom w:val="none" w:sz="0" w:space="0" w:color="auto"/>
            <w:right w:val="none" w:sz="0" w:space="0" w:color="auto"/>
          </w:divBdr>
        </w:div>
        <w:div w:id="1719940437">
          <w:marLeft w:val="547"/>
          <w:marRight w:val="0"/>
          <w:marTop w:val="86"/>
          <w:marBottom w:val="0"/>
          <w:divBdr>
            <w:top w:val="none" w:sz="0" w:space="0" w:color="auto"/>
            <w:left w:val="none" w:sz="0" w:space="0" w:color="auto"/>
            <w:bottom w:val="none" w:sz="0" w:space="0" w:color="auto"/>
            <w:right w:val="none" w:sz="0" w:space="0" w:color="auto"/>
          </w:divBdr>
        </w:div>
      </w:divsChild>
    </w:div>
    <w:div w:id="645621375">
      <w:bodyDiv w:val="1"/>
      <w:marLeft w:val="0"/>
      <w:marRight w:val="0"/>
      <w:marTop w:val="0"/>
      <w:marBottom w:val="0"/>
      <w:divBdr>
        <w:top w:val="none" w:sz="0" w:space="0" w:color="auto"/>
        <w:left w:val="none" w:sz="0" w:space="0" w:color="auto"/>
        <w:bottom w:val="none" w:sz="0" w:space="0" w:color="auto"/>
        <w:right w:val="none" w:sz="0" w:space="0" w:color="auto"/>
      </w:divBdr>
    </w:div>
    <w:div w:id="656690170">
      <w:bodyDiv w:val="1"/>
      <w:marLeft w:val="0"/>
      <w:marRight w:val="0"/>
      <w:marTop w:val="0"/>
      <w:marBottom w:val="0"/>
      <w:divBdr>
        <w:top w:val="none" w:sz="0" w:space="0" w:color="auto"/>
        <w:left w:val="none" w:sz="0" w:space="0" w:color="auto"/>
        <w:bottom w:val="none" w:sz="0" w:space="0" w:color="auto"/>
        <w:right w:val="none" w:sz="0" w:space="0" w:color="auto"/>
      </w:divBdr>
    </w:div>
    <w:div w:id="667026781">
      <w:bodyDiv w:val="1"/>
      <w:marLeft w:val="0"/>
      <w:marRight w:val="0"/>
      <w:marTop w:val="0"/>
      <w:marBottom w:val="0"/>
      <w:divBdr>
        <w:top w:val="none" w:sz="0" w:space="0" w:color="auto"/>
        <w:left w:val="none" w:sz="0" w:space="0" w:color="auto"/>
        <w:bottom w:val="none" w:sz="0" w:space="0" w:color="auto"/>
        <w:right w:val="none" w:sz="0" w:space="0" w:color="auto"/>
      </w:divBdr>
    </w:div>
    <w:div w:id="691497937">
      <w:bodyDiv w:val="1"/>
      <w:marLeft w:val="0"/>
      <w:marRight w:val="0"/>
      <w:marTop w:val="0"/>
      <w:marBottom w:val="0"/>
      <w:divBdr>
        <w:top w:val="none" w:sz="0" w:space="0" w:color="auto"/>
        <w:left w:val="none" w:sz="0" w:space="0" w:color="auto"/>
        <w:bottom w:val="none" w:sz="0" w:space="0" w:color="auto"/>
        <w:right w:val="none" w:sz="0" w:space="0" w:color="auto"/>
      </w:divBdr>
    </w:div>
    <w:div w:id="704142183">
      <w:bodyDiv w:val="1"/>
      <w:marLeft w:val="0"/>
      <w:marRight w:val="0"/>
      <w:marTop w:val="0"/>
      <w:marBottom w:val="0"/>
      <w:divBdr>
        <w:top w:val="none" w:sz="0" w:space="0" w:color="auto"/>
        <w:left w:val="none" w:sz="0" w:space="0" w:color="auto"/>
        <w:bottom w:val="none" w:sz="0" w:space="0" w:color="auto"/>
        <w:right w:val="none" w:sz="0" w:space="0" w:color="auto"/>
      </w:divBdr>
    </w:div>
    <w:div w:id="723678577">
      <w:bodyDiv w:val="1"/>
      <w:marLeft w:val="0"/>
      <w:marRight w:val="0"/>
      <w:marTop w:val="0"/>
      <w:marBottom w:val="0"/>
      <w:divBdr>
        <w:top w:val="none" w:sz="0" w:space="0" w:color="auto"/>
        <w:left w:val="none" w:sz="0" w:space="0" w:color="auto"/>
        <w:bottom w:val="none" w:sz="0" w:space="0" w:color="auto"/>
        <w:right w:val="none" w:sz="0" w:space="0" w:color="auto"/>
      </w:divBdr>
    </w:div>
    <w:div w:id="735976908">
      <w:bodyDiv w:val="1"/>
      <w:marLeft w:val="0"/>
      <w:marRight w:val="0"/>
      <w:marTop w:val="0"/>
      <w:marBottom w:val="0"/>
      <w:divBdr>
        <w:top w:val="none" w:sz="0" w:space="0" w:color="auto"/>
        <w:left w:val="none" w:sz="0" w:space="0" w:color="auto"/>
        <w:bottom w:val="none" w:sz="0" w:space="0" w:color="auto"/>
        <w:right w:val="none" w:sz="0" w:space="0" w:color="auto"/>
      </w:divBdr>
    </w:div>
    <w:div w:id="744228666">
      <w:bodyDiv w:val="1"/>
      <w:marLeft w:val="0"/>
      <w:marRight w:val="0"/>
      <w:marTop w:val="0"/>
      <w:marBottom w:val="0"/>
      <w:divBdr>
        <w:top w:val="none" w:sz="0" w:space="0" w:color="auto"/>
        <w:left w:val="none" w:sz="0" w:space="0" w:color="auto"/>
        <w:bottom w:val="none" w:sz="0" w:space="0" w:color="auto"/>
        <w:right w:val="none" w:sz="0" w:space="0" w:color="auto"/>
      </w:divBdr>
    </w:div>
    <w:div w:id="769541943">
      <w:bodyDiv w:val="1"/>
      <w:marLeft w:val="0"/>
      <w:marRight w:val="0"/>
      <w:marTop w:val="0"/>
      <w:marBottom w:val="0"/>
      <w:divBdr>
        <w:top w:val="none" w:sz="0" w:space="0" w:color="auto"/>
        <w:left w:val="none" w:sz="0" w:space="0" w:color="auto"/>
        <w:bottom w:val="none" w:sz="0" w:space="0" w:color="auto"/>
        <w:right w:val="none" w:sz="0" w:space="0" w:color="auto"/>
      </w:divBdr>
      <w:divsChild>
        <w:div w:id="830020148">
          <w:marLeft w:val="302"/>
          <w:marRight w:val="0"/>
          <w:marTop w:val="125"/>
          <w:marBottom w:val="0"/>
          <w:divBdr>
            <w:top w:val="none" w:sz="0" w:space="0" w:color="auto"/>
            <w:left w:val="none" w:sz="0" w:space="0" w:color="auto"/>
            <w:bottom w:val="none" w:sz="0" w:space="0" w:color="auto"/>
            <w:right w:val="none" w:sz="0" w:space="0" w:color="auto"/>
          </w:divBdr>
        </w:div>
        <w:div w:id="1292596385">
          <w:marLeft w:val="922"/>
          <w:marRight w:val="0"/>
          <w:marTop w:val="106"/>
          <w:marBottom w:val="0"/>
          <w:divBdr>
            <w:top w:val="none" w:sz="0" w:space="0" w:color="auto"/>
            <w:left w:val="none" w:sz="0" w:space="0" w:color="auto"/>
            <w:bottom w:val="none" w:sz="0" w:space="0" w:color="auto"/>
            <w:right w:val="none" w:sz="0" w:space="0" w:color="auto"/>
          </w:divBdr>
        </w:div>
        <w:div w:id="1100443339">
          <w:marLeft w:val="1541"/>
          <w:marRight w:val="0"/>
          <w:marTop w:val="106"/>
          <w:marBottom w:val="0"/>
          <w:divBdr>
            <w:top w:val="none" w:sz="0" w:space="0" w:color="auto"/>
            <w:left w:val="none" w:sz="0" w:space="0" w:color="auto"/>
            <w:bottom w:val="none" w:sz="0" w:space="0" w:color="auto"/>
            <w:right w:val="none" w:sz="0" w:space="0" w:color="auto"/>
          </w:divBdr>
        </w:div>
        <w:div w:id="1886019261">
          <w:marLeft w:val="922"/>
          <w:marRight w:val="0"/>
          <w:marTop w:val="106"/>
          <w:marBottom w:val="0"/>
          <w:divBdr>
            <w:top w:val="none" w:sz="0" w:space="0" w:color="auto"/>
            <w:left w:val="none" w:sz="0" w:space="0" w:color="auto"/>
            <w:bottom w:val="none" w:sz="0" w:space="0" w:color="auto"/>
            <w:right w:val="none" w:sz="0" w:space="0" w:color="auto"/>
          </w:divBdr>
        </w:div>
        <w:div w:id="1959993811">
          <w:marLeft w:val="1541"/>
          <w:marRight w:val="0"/>
          <w:marTop w:val="106"/>
          <w:marBottom w:val="0"/>
          <w:divBdr>
            <w:top w:val="none" w:sz="0" w:space="0" w:color="auto"/>
            <w:left w:val="none" w:sz="0" w:space="0" w:color="auto"/>
            <w:bottom w:val="none" w:sz="0" w:space="0" w:color="auto"/>
            <w:right w:val="none" w:sz="0" w:space="0" w:color="auto"/>
          </w:divBdr>
        </w:div>
      </w:divsChild>
    </w:div>
    <w:div w:id="791747861">
      <w:bodyDiv w:val="1"/>
      <w:marLeft w:val="0"/>
      <w:marRight w:val="0"/>
      <w:marTop w:val="0"/>
      <w:marBottom w:val="0"/>
      <w:divBdr>
        <w:top w:val="none" w:sz="0" w:space="0" w:color="auto"/>
        <w:left w:val="none" w:sz="0" w:space="0" w:color="auto"/>
        <w:bottom w:val="none" w:sz="0" w:space="0" w:color="auto"/>
        <w:right w:val="none" w:sz="0" w:space="0" w:color="auto"/>
      </w:divBdr>
    </w:div>
    <w:div w:id="802037852">
      <w:bodyDiv w:val="1"/>
      <w:marLeft w:val="0"/>
      <w:marRight w:val="0"/>
      <w:marTop w:val="0"/>
      <w:marBottom w:val="0"/>
      <w:divBdr>
        <w:top w:val="none" w:sz="0" w:space="0" w:color="auto"/>
        <w:left w:val="none" w:sz="0" w:space="0" w:color="auto"/>
        <w:bottom w:val="none" w:sz="0" w:space="0" w:color="auto"/>
        <w:right w:val="none" w:sz="0" w:space="0" w:color="auto"/>
      </w:divBdr>
      <w:divsChild>
        <w:div w:id="1762601778">
          <w:marLeft w:val="0"/>
          <w:marRight w:val="0"/>
          <w:marTop w:val="0"/>
          <w:marBottom w:val="0"/>
          <w:divBdr>
            <w:top w:val="none" w:sz="0" w:space="0" w:color="auto"/>
            <w:left w:val="none" w:sz="0" w:space="0" w:color="auto"/>
            <w:bottom w:val="none" w:sz="0" w:space="0" w:color="auto"/>
            <w:right w:val="none" w:sz="0" w:space="0" w:color="auto"/>
          </w:divBdr>
          <w:divsChild>
            <w:div w:id="413822679">
              <w:marLeft w:val="0"/>
              <w:marRight w:val="0"/>
              <w:marTop w:val="0"/>
              <w:marBottom w:val="0"/>
              <w:divBdr>
                <w:top w:val="none" w:sz="0" w:space="0" w:color="auto"/>
                <w:left w:val="none" w:sz="0" w:space="0" w:color="auto"/>
                <w:bottom w:val="none" w:sz="0" w:space="0" w:color="auto"/>
                <w:right w:val="none" w:sz="0" w:space="0" w:color="auto"/>
              </w:divBdr>
            </w:div>
            <w:div w:id="14238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085460">
      <w:bodyDiv w:val="1"/>
      <w:marLeft w:val="0"/>
      <w:marRight w:val="0"/>
      <w:marTop w:val="0"/>
      <w:marBottom w:val="0"/>
      <w:divBdr>
        <w:top w:val="none" w:sz="0" w:space="0" w:color="auto"/>
        <w:left w:val="none" w:sz="0" w:space="0" w:color="auto"/>
        <w:bottom w:val="none" w:sz="0" w:space="0" w:color="auto"/>
        <w:right w:val="none" w:sz="0" w:space="0" w:color="auto"/>
      </w:divBdr>
      <w:divsChild>
        <w:div w:id="1217667592">
          <w:marLeft w:val="0"/>
          <w:marRight w:val="0"/>
          <w:marTop w:val="0"/>
          <w:marBottom w:val="0"/>
          <w:divBdr>
            <w:top w:val="none" w:sz="0" w:space="0" w:color="auto"/>
            <w:left w:val="none" w:sz="0" w:space="0" w:color="auto"/>
            <w:bottom w:val="none" w:sz="0" w:space="0" w:color="auto"/>
            <w:right w:val="none" w:sz="0" w:space="0" w:color="auto"/>
          </w:divBdr>
        </w:div>
      </w:divsChild>
    </w:div>
    <w:div w:id="830633602">
      <w:bodyDiv w:val="1"/>
      <w:marLeft w:val="0"/>
      <w:marRight w:val="0"/>
      <w:marTop w:val="0"/>
      <w:marBottom w:val="0"/>
      <w:divBdr>
        <w:top w:val="none" w:sz="0" w:space="0" w:color="auto"/>
        <w:left w:val="none" w:sz="0" w:space="0" w:color="auto"/>
        <w:bottom w:val="none" w:sz="0" w:space="0" w:color="auto"/>
        <w:right w:val="none" w:sz="0" w:space="0" w:color="auto"/>
      </w:divBdr>
    </w:div>
    <w:div w:id="858930705">
      <w:bodyDiv w:val="1"/>
      <w:marLeft w:val="0"/>
      <w:marRight w:val="0"/>
      <w:marTop w:val="0"/>
      <w:marBottom w:val="0"/>
      <w:divBdr>
        <w:top w:val="none" w:sz="0" w:space="0" w:color="auto"/>
        <w:left w:val="none" w:sz="0" w:space="0" w:color="auto"/>
        <w:bottom w:val="none" w:sz="0" w:space="0" w:color="auto"/>
        <w:right w:val="none" w:sz="0" w:space="0" w:color="auto"/>
      </w:divBdr>
      <w:divsChild>
        <w:div w:id="123546411">
          <w:marLeft w:val="0"/>
          <w:marRight w:val="0"/>
          <w:marTop w:val="0"/>
          <w:marBottom w:val="0"/>
          <w:divBdr>
            <w:top w:val="none" w:sz="0" w:space="0" w:color="auto"/>
            <w:left w:val="none" w:sz="0" w:space="0" w:color="auto"/>
            <w:bottom w:val="none" w:sz="0" w:space="0" w:color="auto"/>
            <w:right w:val="none" w:sz="0" w:space="0" w:color="auto"/>
          </w:divBdr>
        </w:div>
        <w:div w:id="134494629">
          <w:marLeft w:val="0"/>
          <w:marRight w:val="0"/>
          <w:marTop w:val="0"/>
          <w:marBottom w:val="0"/>
          <w:divBdr>
            <w:top w:val="none" w:sz="0" w:space="0" w:color="auto"/>
            <w:left w:val="none" w:sz="0" w:space="0" w:color="auto"/>
            <w:bottom w:val="none" w:sz="0" w:space="0" w:color="auto"/>
            <w:right w:val="none" w:sz="0" w:space="0" w:color="auto"/>
          </w:divBdr>
        </w:div>
        <w:div w:id="490028959">
          <w:marLeft w:val="0"/>
          <w:marRight w:val="0"/>
          <w:marTop w:val="0"/>
          <w:marBottom w:val="0"/>
          <w:divBdr>
            <w:top w:val="none" w:sz="0" w:space="0" w:color="auto"/>
            <w:left w:val="none" w:sz="0" w:space="0" w:color="auto"/>
            <w:bottom w:val="none" w:sz="0" w:space="0" w:color="auto"/>
            <w:right w:val="none" w:sz="0" w:space="0" w:color="auto"/>
          </w:divBdr>
        </w:div>
        <w:div w:id="505632550">
          <w:marLeft w:val="0"/>
          <w:marRight w:val="0"/>
          <w:marTop w:val="0"/>
          <w:marBottom w:val="0"/>
          <w:divBdr>
            <w:top w:val="none" w:sz="0" w:space="0" w:color="auto"/>
            <w:left w:val="none" w:sz="0" w:space="0" w:color="auto"/>
            <w:bottom w:val="none" w:sz="0" w:space="0" w:color="auto"/>
            <w:right w:val="none" w:sz="0" w:space="0" w:color="auto"/>
          </w:divBdr>
        </w:div>
        <w:div w:id="759567117">
          <w:marLeft w:val="0"/>
          <w:marRight w:val="0"/>
          <w:marTop w:val="0"/>
          <w:marBottom w:val="0"/>
          <w:divBdr>
            <w:top w:val="none" w:sz="0" w:space="0" w:color="auto"/>
            <w:left w:val="none" w:sz="0" w:space="0" w:color="auto"/>
            <w:bottom w:val="none" w:sz="0" w:space="0" w:color="auto"/>
            <w:right w:val="none" w:sz="0" w:space="0" w:color="auto"/>
          </w:divBdr>
        </w:div>
        <w:div w:id="1274248110">
          <w:marLeft w:val="0"/>
          <w:marRight w:val="0"/>
          <w:marTop w:val="0"/>
          <w:marBottom w:val="0"/>
          <w:divBdr>
            <w:top w:val="none" w:sz="0" w:space="0" w:color="auto"/>
            <w:left w:val="none" w:sz="0" w:space="0" w:color="auto"/>
            <w:bottom w:val="none" w:sz="0" w:space="0" w:color="auto"/>
            <w:right w:val="none" w:sz="0" w:space="0" w:color="auto"/>
          </w:divBdr>
        </w:div>
        <w:div w:id="1329602184">
          <w:marLeft w:val="0"/>
          <w:marRight w:val="0"/>
          <w:marTop w:val="0"/>
          <w:marBottom w:val="0"/>
          <w:divBdr>
            <w:top w:val="none" w:sz="0" w:space="0" w:color="auto"/>
            <w:left w:val="none" w:sz="0" w:space="0" w:color="auto"/>
            <w:bottom w:val="none" w:sz="0" w:space="0" w:color="auto"/>
            <w:right w:val="none" w:sz="0" w:space="0" w:color="auto"/>
          </w:divBdr>
        </w:div>
        <w:div w:id="1367754222">
          <w:marLeft w:val="0"/>
          <w:marRight w:val="0"/>
          <w:marTop w:val="0"/>
          <w:marBottom w:val="0"/>
          <w:divBdr>
            <w:top w:val="none" w:sz="0" w:space="0" w:color="auto"/>
            <w:left w:val="none" w:sz="0" w:space="0" w:color="auto"/>
            <w:bottom w:val="none" w:sz="0" w:space="0" w:color="auto"/>
            <w:right w:val="none" w:sz="0" w:space="0" w:color="auto"/>
          </w:divBdr>
        </w:div>
        <w:div w:id="1497838410">
          <w:marLeft w:val="0"/>
          <w:marRight w:val="0"/>
          <w:marTop w:val="0"/>
          <w:marBottom w:val="0"/>
          <w:divBdr>
            <w:top w:val="none" w:sz="0" w:space="0" w:color="auto"/>
            <w:left w:val="none" w:sz="0" w:space="0" w:color="auto"/>
            <w:bottom w:val="none" w:sz="0" w:space="0" w:color="auto"/>
            <w:right w:val="none" w:sz="0" w:space="0" w:color="auto"/>
          </w:divBdr>
        </w:div>
        <w:div w:id="1540778653">
          <w:marLeft w:val="0"/>
          <w:marRight w:val="0"/>
          <w:marTop w:val="0"/>
          <w:marBottom w:val="0"/>
          <w:divBdr>
            <w:top w:val="none" w:sz="0" w:space="0" w:color="auto"/>
            <w:left w:val="none" w:sz="0" w:space="0" w:color="auto"/>
            <w:bottom w:val="none" w:sz="0" w:space="0" w:color="auto"/>
            <w:right w:val="none" w:sz="0" w:space="0" w:color="auto"/>
          </w:divBdr>
        </w:div>
        <w:div w:id="1845512499">
          <w:marLeft w:val="0"/>
          <w:marRight w:val="0"/>
          <w:marTop w:val="0"/>
          <w:marBottom w:val="0"/>
          <w:divBdr>
            <w:top w:val="none" w:sz="0" w:space="0" w:color="auto"/>
            <w:left w:val="none" w:sz="0" w:space="0" w:color="auto"/>
            <w:bottom w:val="none" w:sz="0" w:space="0" w:color="auto"/>
            <w:right w:val="none" w:sz="0" w:space="0" w:color="auto"/>
          </w:divBdr>
        </w:div>
        <w:div w:id="2084326106">
          <w:marLeft w:val="0"/>
          <w:marRight w:val="0"/>
          <w:marTop w:val="0"/>
          <w:marBottom w:val="0"/>
          <w:divBdr>
            <w:top w:val="none" w:sz="0" w:space="0" w:color="auto"/>
            <w:left w:val="none" w:sz="0" w:space="0" w:color="auto"/>
            <w:bottom w:val="none" w:sz="0" w:space="0" w:color="auto"/>
            <w:right w:val="none" w:sz="0" w:space="0" w:color="auto"/>
          </w:divBdr>
        </w:div>
      </w:divsChild>
    </w:div>
    <w:div w:id="866408424">
      <w:bodyDiv w:val="1"/>
      <w:marLeft w:val="0"/>
      <w:marRight w:val="0"/>
      <w:marTop w:val="0"/>
      <w:marBottom w:val="0"/>
      <w:divBdr>
        <w:top w:val="none" w:sz="0" w:space="0" w:color="auto"/>
        <w:left w:val="none" w:sz="0" w:space="0" w:color="auto"/>
        <w:bottom w:val="none" w:sz="0" w:space="0" w:color="auto"/>
        <w:right w:val="none" w:sz="0" w:space="0" w:color="auto"/>
      </w:divBdr>
    </w:div>
    <w:div w:id="869296656">
      <w:bodyDiv w:val="1"/>
      <w:marLeft w:val="0"/>
      <w:marRight w:val="0"/>
      <w:marTop w:val="0"/>
      <w:marBottom w:val="0"/>
      <w:divBdr>
        <w:top w:val="none" w:sz="0" w:space="0" w:color="auto"/>
        <w:left w:val="none" w:sz="0" w:space="0" w:color="auto"/>
        <w:bottom w:val="none" w:sz="0" w:space="0" w:color="auto"/>
        <w:right w:val="none" w:sz="0" w:space="0" w:color="auto"/>
      </w:divBdr>
    </w:div>
    <w:div w:id="876308931">
      <w:bodyDiv w:val="1"/>
      <w:marLeft w:val="0"/>
      <w:marRight w:val="0"/>
      <w:marTop w:val="0"/>
      <w:marBottom w:val="0"/>
      <w:divBdr>
        <w:top w:val="none" w:sz="0" w:space="0" w:color="auto"/>
        <w:left w:val="none" w:sz="0" w:space="0" w:color="auto"/>
        <w:bottom w:val="none" w:sz="0" w:space="0" w:color="auto"/>
        <w:right w:val="none" w:sz="0" w:space="0" w:color="auto"/>
      </w:divBdr>
    </w:div>
    <w:div w:id="884371985">
      <w:bodyDiv w:val="1"/>
      <w:marLeft w:val="0"/>
      <w:marRight w:val="0"/>
      <w:marTop w:val="0"/>
      <w:marBottom w:val="0"/>
      <w:divBdr>
        <w:top w:val="none" w:sz="0" w:space="0" w:color="auto"/>
        <w:left w:val="none" w:sz="0" w:space="0" w:color="auto"/>
        <w:bottom w:val="none" w:sz="0" w:space="0" w:color="auto"/>
        <w:right w:val="none" w:sz="0" w:space="0" w:color="auto"/>
      </w:divBdr>
    </w:div>
    <w:div w:id="903681502">
      <w:bodyDiv w:val="1"/>
      <w:marLeft w:val="0"/>
      <w:marRight w:val="0"/>
      <w:marTop w:val="0"/>
      <w:marBottom w:val="0"/>
      <w:divBdr>
        <w:top w:val="none" w:sz="0" w:space="0" w:color="auto"/>
        <w:left w:val="none" w:sz="0" w:space="0" w:color="auto"/>
        <w:bottom w:val="none" w:sz="0" w:space="0" w:color="auto"/>
        <w:right w:val="none" w:sz="0" w:space="0" w:color="auto"/>
      </w:divBdr>
    </w:div>
    <w:div w:id="947349922">
      <w:bodyDiv w:val="1"/>
      <w:marLeft w:val="0"/>
      <w:marRight w:val="0"/>
      <w:marTop w:val="0"/>
      <w:marBottom w:val="0"/>
      <w:divBdr>
        <w:top w:val="none" w:sz="0" w:space="0" w:color="auto"/>
        <w:left w:val="none" w:sz="0" w:space="0" w:color="auto"/>
        <w:bottom w:val="none" w:sz="0" w:space="0" w:color="auto"/>
        <w:right w:val="none" w:sz="0" w:space="0" w:color="auto"/>
      </w:divBdr>
    </w:div>
    <w:div w:id="972562736">
      <w:bodyDiv w:val="1"/>
      <w:marLeft w:val="0"/>
      <w:marRight w:val="0"/>
      <w:marTop w:val="0"/>
      <w:marBottom w:val="0"/>
      <w:divBdr>
        <w:top w:val="none" w:sz="0" w:space="0" w:color="auto"/>
        <w:left w:val="none" w:sz="0" w:space="0" w:color="auto"/>
        <w:bottom w:val="none" w:sz="0" w:space="0" w:color="auto"/>
        <w:right w:val="none" w:sz="0" w:space="0" w:color="auto"/>
      </w:divBdr>
    </w:div>
    <w:div w:id="977149081">
      <w:bodyDiv w:val="1"/>
      <w:marLeft w:val="0"/>
      <w:marRight w:val="0"/>
      <w:marTop w:val="0"/>
      <w:marBottom w:val="0"/>
      <w:divBdr>
        <w:top w:val="none" w:sz="0" w:space="0" w:color="auto"/>
        <w:left w:val="none" w:sz="0" w:space="0" w:color="auto"/>
        <w:bottom w:val="none" w:sz="0" w:space="0" w:color="auto"/>
        <w:right w:val="none" w:sz="0" w:space="0" w:color="auto"/>
      </w:divBdr>
    </w:div>
    <w:div w:id="980229735">
      <w:bodyDiv w:val="1"/>
      <w:marLeft w:val="0"/>
      <w:marRight w:val="0"/>
      <w:marTop w:val="0"/>
      <w:marBottom w:val="0"/>
      <w:divBdr>
        <w:top w:val="none" w:sz="0" w:space="0" w:color="auto"/>
        <w:left w:val="none" w:sz="0" w:space="0" w:color="auto"/>
        <w:bottom w:val="none" w:sz="0" w:space="0" w:color="auto"/>
        <w:right w:val="none" w:sz="0" w:space="0" w:color="auto"/>
      </w:divBdr>
    </w:div>
    <w:div w:id="983001493">
      <w:bodyDiv w:val="1"/>
      <w:marLeft w:val="0"/>
      <w:marRight w:val="0"/>
      <w:marTop w:val="0"/>
      <w:marBottom w:val="0"/>
      <w:divBdr>
        <w:top w:val="none" w:sz="0" w:space="0" w:color="auto"/>
        <w:left w:val="none" w:sz="0" w:space="0" w:color="auto"/>
        <w:bottom w:val="none" w:sz="0" w:space="0" w:color="auto"/>
        <w:right w:val="none" w:sz="0" w:space="0" w:color="auto"/>
      </w:divBdr>
    </w:div>
    <w:div w:id="994339713">
      <w:bodyDiv w:val="1"/>
      <w:marLeft w:val="0"/>
      <w:marRight w:val="0"/>
      <w:marTop w:val="0"/>
      <w:marBottom w:val="0"/>
      <w:divBdr>
        <w:top w:val="none" w:sz="0" w:space="0" w:color="auto"/>
        <w:left w:val="none" w:sz="0" w:space="0" w:color="auto"/>
        <w:bottom w:val="none" w:sz="0" w:space="0" w:color="auto"/>
        <w:right w:val="none" w:sz="0" w:space="0" w:color="auto"/>
      </w:divBdr>
    </w:div>
    <w:div w:id="1016004652">
      <w:bodyDiv w:val="1"/>
      <w:marLeft w:val="0"/>
      <w:marRight w:val="0"/>
      <w:marTop w:val="0"/>
      <w:marBottom w:val="0"/>
      <w:divBdr>
        <w:top w:val="none" w:sz="0" w:space="0" w:color="auto"/>
        <w:left w:val="none" w:sz="0" w:space="0" w:color="auto"/>
        <w:bottom w:val="none" w:sz="0" w:space="0" w:color="auto"/>
        <w:right w:val="none" w:sz="0" w:space="0" w:color="auto"/>
      </w:divBdr>
    </w:div>
    <w:div w:id="1032074959">
      <w:bodyDiv w:val="1"/>
      <w:marLeft w:val="0"/>
      <w:marRight w:val="0"/>
      <w:marTop w:val="0"/>
      <w:marBottom w:val="0"/>
      <w:divBdr>
        <w:top w:val="none" w:sz="0" w:space="0" w:color="auto"/>
        <w:left w:val="none" w:sz="0" w:space="0" w:color="auto"/>
        <w:bottom w:val="none" w:sz="0" w:space="0" w:color="auto"/>
        <w:right w:val="none" w:sz="0" w:space="0" w:color="auto"/>
      </w:divBdr>
    </w:div>
    <w:div w:id="1034038021">
      <w:bodyDiv w:val="1"/>
      <w:marLeft w:val="0"/>
      <w:marRight w:val="0"/>
      <w:marTop w:val="0"/>
      <w:marBottom w:val="0"/>
      <w:divBdr>
        <w:top w:val="none" w:sz="0" w:space="0" w:color="auto"/>
        <w:left w:val="none" w:sz="0" w:space="0" w:color="auto"/>
        <w:bottom w:val="none" w:sz="0" w:space="0" w:color="auto"/>
        <w:right w:val="none" w:sz="0" w:space="0" w:color="auto"/>
      </w:divBdr>
    </w:div>
    <w:div w:id="1035279442">
      <w:bodyDiv w:val="1"/>
      <w:marLeft w:val="0"/>
      <w:marRight w:val="0"/>
      <w:marTop w:val="0"/>
      <w:marBottom w:val="0"/>
      <w:divBdr>
        <w:top w:val="none" w:sz="0" w:space="0" w:color="auto"/>
        <w:left w:val="none" w:sz="0" w:space="0" w:color="auto"/>
        <w:bottom w:val="none" w:sz="0" w:space="0" w:color="auto"/>
        <w:right w:val="none" w:sz="0" w:space="0" w:color="auto"/>
      </w:divBdr>
    </w:div>
    <w:div w:id="1036153177">
      <w:bodyDiv w:val="1"/>
      <w:marLeft w:val="0"/>
      <w:marRight w:val="0"/>
      <w:marTop w:val="0"/>
      <w:marBottom w:val="0"/>
      <w:divBdr>
        <w:top w:val="none" w:sz="0" w:space="0" w:color="auto"/>
        <w:left w:val="none" w:sz="0" w:space="0" w:color="auto"/>
        <w:bottom w:val="none" w:sz="0" w:space="0" w:color="auto"/>
        <w:right w:val="none" w:sz="0" w:space="0" w:color="auto"/>
      </w:divBdr>
    </w:div>
    <w:div w:id="1046754578">
      <w:bodyDiv w:val="1"/>
      <w:marLeft w:val="0"/>
      <w:marRight w:val="0"/>
      <w:marTop w:val="0"/>
      <w:marBottom w:val="0"/>
      <w:divBdr>
        <w:top w:val="none" w:sz="0" w:space="0" w:color="auto"/>
        <w:left w:val="none" w:sz="0" w:space="0" w:color="auto"/>
        <w:bottom w:val="none" w:sz="0" w:space="0" w:color="auto"/>
        <w:right w:val="none" w:sz="0" w:space="0" w:color="auto"/>
      </w:divBdr>
    </w:div>
    <w:div w:id="1067069683">
      <w:bodyDiv w:val="1"/>
      <w:marLeft w:val="0"/>
      <w:marRight w:val="0"/>
      <w:marTop w:val="0"/>
      <w:marBottom w:val="0"/>
      <w:divBdr>
        <w:top w:val="none" w:sz="0" w:space="0" w:color="auto"/>
        <w:left w:val="none" w:sz="0" w:space="0" w:color="auto"/>
        <w:bottom w:val="none" w:sz="0" w:space="0" w:color="auto"/>
        <w:right w:val="none" w:sz="0" w:space="0" w:color="auto"/>
      </w:divBdr>
    </w:div>
    <w:div w:id="1067536821">
      <w:bodyDiv w:val="1"/>
      <w:marLeft w:val="0"/>
      <w:marRight w:val="0"/>
      <w:marTop w:val="0"/>
      <w:marBottom w:val="0"/>
      <w:divBdr>
        <w:top w:val="none" w:sz="0" w:space="0" w:color="auto"/>
        <w:left w:val="none" w:sz="0" w:space="0" w:color="auto"/>
        <w:bottom w:val="none" w:sz="0" w:space="0" w:color="auto"/>
        <w:right w:val="none" w:sz="0" w:space="0" w:color="auto"/>
      </w:divBdr>
    </w:div>
    <w:div w:id="1082527966">
      <w:bodyDiv w:val="1"/>
      <w:marLeft w:val="0"/>
      <w:marRight w:val="0"/>
      <w:marTop w:val="0"/>
      <w:marBottom w:val="0"/>
      <w:divBdr>
        <w:top w:val="none" w:sz="0" w:space="0" w:color="auto"/>
        <w:left w:val="none" w:sz="0" w:space="0" w:color="auto"/>
        <w:bottom w:val="none" w:sz="0" w:space="0" w:color="auto"/>
        <w:right w:val="none" w:sz="0" w:space="0" w:color="auto"/>
      </w:divBdr>
    </w:div>
    <w:div w:id="1085104626">
      <w:bodyDiv w:val="1"/>
      <w:marLeft w:val="0"/>
      <w:marRight w:val="0"/>
      <w:marTop w:val="0"/>
      <w:marBottom w:val="0"/>
      <w:divBdr>
        <w:top w:val="none" w:sz="0" w:space="0" w:color="auto"/>
        <w:left w:val="none" w:sz="0" w:space="0" w:color="auto"/>
        <w:bottom w:val="none" w:sz="0" w:space="0" w:color="auto"/>
        <w:right w:val="none" w:sz="0" w:space="0" w:color="auto"/>
      </w:divBdr>
    </w:div>
    <w:div w:id="1093549148">
      <w:bodyDiv w:val="1"/>
      <w:marLeft w:val="0"/>
      <w:marRight w:val="0"/>
      <w:marTop w:val="0"/>
      <w:marBottom w:val="0"/>
      <w:divBdr>
        <w:top w:val="none" w:sz="0" w:space="0" w:color="auto"/>
        <w:left w:val="none" w:sz="0" w:space="0" w:color="auto"/>
        <w:bottom w:val="none" w:sz="0" w:space="0" w:color="auto"/>
        <w:right w:val="none" w:sz="0" w:space="0" w:color="auto"/>
      </w:divBdr>
    </w:div>
    <w:div w:id="1133598644">
      <w:bodyDiv w:val="1"/>
      <w:marLeft w:val="0"/>
      <w:marRight w:val="0"/>
      <w:marTop w:val="0"/>
      <w:marBottom w:val="0"/>
      <w:divBdr>
        <w:top w:val="none" w:sz="0" w:space="0" w:color="auto"/>
        <w:left w:val="none" w:sz="0" w:space="0" w:color="auto"/>
        <w:bottom w:val="none" w:sz="0" w:space="0" w:color="auto"/>
        <w:right w:val="none" w:sz="0" w:space="0" w:color="auto"/>
      </w:divBdr>
    </w:div>
    <w:div w:id="1134568876">
      <w:bodyDiv w:val="1"/>
      <w:marLeft w:val="0"/>
      <w:marRight w:val="0"/>
      <w:marTop w:val="0"/>
      <w:marBottom w:val="0"/>
      <w:divBdr>
        <w:top w:val="none" w:sz="0" w:space="0" w:color="auto"/>
        <w:left w:val="none" w:sz="0" w:space="0" w:color="auto"/>
        <w:bottom w:val="none" w:sz="0" w:space="0" w:color="auto"/>
        <w:right w:val="none" w:sz="0" w:space="0" w:color="auto"/>
      </w:divBdr>
    </w:div>
    <w:div w:id="1145513713">
      <w:bodyDiv w:val="1"/>
      <w:marLeft w:val="0"/>
      <w:marRight w:val="0"/>
      <w:marTop w:val="0"/>
      <w:marBottom w:val="0"/>
      <w:divBdr>
        <w:top w:val="none" w:sz="0" w:space="0" w:color="auto"/>
        <w:left w:val="none" w:sz="0" w:space="0" w:color="auto"/>
        <w:bottom w:val="none" w:sz="0" w:space="0" w:color="auto"/>
        <w:right w:val="none" w:sz="0" w:space="0" w:color="auto"/>
      </w:divBdr>
    </w:div>
    <w:div w:id="1183978445">
      <w:bodyDiv w:val="1"/>
      <w:marLeft w:val="0"/>
      <w:marRight w:val="0"/>
      <w:marTop w:val="0"/>
      <w:marBottom w:val="0"/>
      <w:divBdr>
        <w:top w:val="none" w:sz="0" w:space="0" w:color="auto"/>
        <w:left w:val="none" w:sz="0" w:space="0" w:color="auto"/>
        <w:bottom w:val="none" w:sz="0" w:space="0" w:color="auto"/>
        <w:right w:val="none" w:sz="0" w:space="0" w:color="auto"/>
      </w:divBdr>
    </w:div>
    <w:div w:id="1189686026">
      <w:bodyDiv w:val="1"/>
      <w:marLeft w:val="0"/>
      <w:marRight w:val="0"/>
      <w:marTop w:val="0"/>
      <w:marBottom w:val="0"/>
      <w:divBdr>
        <w:top w:val="none" w:sz="0" w:space="0" w:color="auto"/>
        <w:left w:val="none" w:sz="0" w:space="0" w:color="auto"/>
        <w:bottom w:val="none" w:sz="0" w:space="0" w:color="auto"/>
        <w:right w:val="none" w:sz="0" w:space="0" w:color="auto"/>
      </w:divBdr>
    </w:div>
    <w:div w:id="1195994176">
      <w:bodyDiv w:val="1"/>
      <w:marLeft w:val="0"/>
      <w:marRight w:val="0"/>
      <w:marTop w:val="0"/>
      <w:marBottom w:val="0"/>
      <w:divBdr>
        <w:top w:val="none" w:sz="0" w:space="0" w:color="auto"/>
        <w:left w:val="none" w:sz="0" w:space="0" w:color="auto"/>
        <w:bottom w:val="none" w:sz="0" w:space="0" w:color="auto"/>
        <w:right w:val="none" w:sz="0" w:space="0" w:color="auto"/>
      </w:divBdr>
    </w:div>
    <w:div w:id="1197739438">
      <w:bodyDiv w:val="1"/>
      <w:marLeft w:val="0"/>
      <w:marRight w:val="0"/>
      <w:marTop w:val="0"/>
      <w:marBottom w:val="0"/>
      <w:divBdr>
        <w:top w:val="none" w:sz="0" w:space="0" w:color="auto"/>
        <w:left w:val="none" w:sz="0" w:space="0" w:color="auto"/>
        <w:bottom w:val="none" w:sz="0" w:space="0" w:color="auto"/>
        <w:right w:val="none" w:sz="0" w:space="0" w:color="auto"/>
      </w:divBdr>
    </w:div>
    <w:div w:id="1220436432">
      <w:bodyDiv w:val="1"/>
      <w:marLeft w:val="0"/>
      <w:marRight w:val="0"/>
      <w:marTop w:val="0"/>
      <w:marBottom w:val="0"/>
      <w:divBdr>
        <w:top w:val="none" w:sz="0" w:space="0" w:color="auto"/>
        <w:left w:val="none" w:sz="0" w:space="0" w:color="auto"/>
        <w:bottom w:val="none" w:sz="0" w:space="0" w:color="auto"/>
        <w:right w:val="none" w:sz="0" w:space="0" w:color="auto"/>
      </w:divBdr>
    </w:div>
    <w:div w:id="1222054232">
      <w:bodyDiv w:val="1"/>
      <w:marLeft w:val="0"/>
      <w:marRight w:val="0"/>
      <w:marTop w:val="0"/>
      <w:marBottom w:val="0"/>
      <w:divBdr>
        <w:top w:val="none" w:sz="0" w:space="0" w:color="auto"/>
        <w:left w:val="none" w:sz="0" w:space="0" w:color="auto"/>
        <w:bottom w:val="none" w:sz="0" w:space="0" w:color="auto"/>
        <w:right w:val="none" w:sz="0" w:space="0" w:color="auto"/>
      </w:divBdr>
    </w:div>
    <w:div w:id="1234857845">
      <w:bodyDiv w:val="1"/>
      <w:marLeft w:val="0"/>
      <w:marRight w:val="0"/>
      <w:marTop w:val="0"/>
      <w:marBottom w:val="0"/>
      <w:divBdr>
        <w:top w:val="none" w:sz="0" w:space="0" w:color="auto"/>
        <w:left w:val="none" w:sz="0" w:space="0" w:color="auto"/>
        <w:bottom w:val="none" w:sz="0" w:space="0" w:color="auto"/>
        <w:right w:val="none" w:sz="0" w:space="0" w:color="auto"/>
      </w:divBdr>
    </w:div>
    <w:div w:id="1255240396">
      <w:bodyDiv w:val="1"/>
      <w:marLeft w:val="0"/>
      <w:marRight w:val="0"/>
      <w:marTop w:val="0"/>
      <w:marBottom w:val="0"/>
      <w:divBdr>
        <w:top w:val="none" w:sz="0" w:space="0" w:color="auto"/>
        <w:left w:val="none" w:sz="0" w:space="0" w:color="auto"/>
        <w:bottom w:val="none" w:sz="0" w:space="0" w:color="auto"/>
        <w:right w:val="none" w:sz="0" w:space="0" w:color="auto"/>
      </w:divBdr>
    </w:div>
    <w:div w:id="1283153790">
      <w:bodyDiv w:val="1"/>
      <w:marLeft w:val="0"/>
      <w:marRight w:val="0"/>
      <w:marTop w:val="0"/>
      <w:marBottom w:val="0"/>
      <w:divBdr>
        <w:top w:val="none" w:sz="0" w:space="0" w:color="auto"/>
        <w:left w:val="none" w:sz="0" w:space="0" w:color="auto"/>
        <w:bottom w:val="none" w:sz="0" w:space="0" w:color="auto"/>
        <w:right w:val="none" w:sz="0" w:space="0" w:color="auto"/>
      </w:divBdr>
    </w:div>
    <w:div w:id="1290621874">
      <w:bodyDiv w:val="1"/>
      <w:marLeft w:val="0"/>
      <w:marRight w:val="0"/>
      <w:marTop w:val="0"/>
      <w:marBottom w:val="0"/>
      <w:divBdr>
        <w:top w:val="none" w:sz="0" w:space="0" w:color="auto"/>
        <w:left w:val="none" w:sz="0" w:space="0" w:color="auto"/>
        <w:bottom w:val="none" w:sz="0" w:space="0" w:color="auto"/>
        <w:right w:val="none" w:sz="0" w:space="0" w:color="auto"/>
      </w:divBdr>
      <w:divsChild>
        <w:div w:id="899168806">
          <w:marLeft w:val="0"/>
          <w:marRight w:val="0"/>
          <w:marTop w:val="0"/>
          <w:marBottom w:val="0"/>
          <w:divBdr>
            <w:top w:val="none" w:sz="0" w:space="0" w:color="auto"/>
            <w:left w:val="none" w:sz="0" w:space="0" w:color="auto"/>
            <w:bottom w:val="none" w:sz="0" w:space="0" w:color="auto"/>
            <w:right w:val="none" w:sz="0" w:space="0" w:color="auto"/>
          </w:divBdr>
          <w:divsChild>
            <w:div w:id="561523798">
              <w:marLeft w:val="0"/>
              <w:marRight w:val="0"/>
              <w:marTop w:val="0"/>
              <w:marBottom w:val="0"/>
              <w:divBdr>
                <w:top w:val="none" w:sz="0" w:space="0" w:color="auto"/>
                <w:left w:val="none" w:sz="0" w:space="0" w:color="auto"/>
                <w:bottom w:val="none" w:sz="0" w:space="0" w:color="auto"/>
                <w:right w:val="none" w:sz="0" w:space="0" w:color="auto"/>
              </w:divBdr>
            </w:div>
            <w:div w:id="1654144189">
              <w:marLeft w:val="0"/>
              <w:marRight w:val="0"/>
              <w:marTop w:val="0"/>
              <w:marBottom w:val="0"/>
              <w:divBdr>
                <w:top w:val="none" w:sz="0" w:space="0" w:color="auto"/>
                <w:left w:val="none" w:sz="0" w:space="0" w:color="auto"/>
                <w:bottom w:val="none" w:sz="0" w:space="0" w:color="auto"/>
                <w:right w:val="none" w:sz="0" w:space="0" w:color="auto"/>
              </w:divBdr>
            </w:div>
            <w:div w:id="1800491306">
              <w:marLeft w:val="0"/>
              <w:marRight w:val="0"/>
              <w:marTop w:val="0"/>
              <w:marBottom w:val="0"/>
              <w:divBdr>
                <w:top w:val="none" w:sz="0" w:space="0" w:color="auto"/>
                <w:left w:val="none" w:sz="0" w:space="0" w:color="auto"/>
                <w:bottom w:val="none" w:sz="0" w:space="0" w:color="auto"/>
                <w:right w:val="none" w:sz="0" w:space="0" w:color="auto"/>
              </w:divBdr>
            </w:div>
            <w:div w:id="185290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560773">
      <w:bodyDiv w:val="1"/>
      <w:marLeft w:val="0"/>
      <w:marRight w:val="0"/>
      <w:marTop w:val="0"/>
      <w:marBottom w:val="0"/>
      <w:divBdr>
        <w:top w:val="none" w:sz="0" w:space="0" w:color="auto"/>
        <w:left w:val="none" w:sz="0" w:space="0" w:color="auto"/>
        <w:bottom w:val="none" w:sz="0" w:space="0" w:color="auto"/>
        <w:right w:val="none" w:sz="0" w:space="0" w:color="auto"/>
      </w:divBdr>
    </w:div>
    <w:div w:id="1296789873">
      <w:bodyDiv w:val="1"/>
      <w:marLeft w:val="0"/>
      <w:marRight w:val="0"/>
      <w:marTop w:val="0"/>
      <w:marBottom w:val="0"/>
      <w:divBdr>
        <w:top w:val="none" w:sz="0" w:space="0" w:color="auto"/>
        <w:left w:val="none" w:sz="0" w:space="0" w:color="auto"/>
        <w:bottom w:val="none" w:sz="0" w:space="0" w:color="auto"/>
        <w:right w:val="none" w:sz="0" w:space="0" w:color="auto"/>
      </w:divBdr>
    </w:div>
    <w:div w:id="1300577141">
      <w:bodyDiv w:val="1"/>
      <w:marLeft w:val="0"/>
      <w:marRight w:val="0"/>
      <w:marTop w:val="0"/>
      <w:marBottom w:val="0"/>
      <w:divBdr>
        <w:top w:val="none" w:sz="0" w:space="0" w:color="auto"/>
        <w:left w:val="none" w:sz="0" w:space="0" w:color="auto"/>
        <w:bottom w:val="none" w:sz="0" w:space="0" w:color="auto"/>
        <w:right w:val="none" w:sz="0" w:space="0" w:color="auto"/>
      </w:divBdr>
    </w:div>
    <w:div w:id="1313145750">
      <w:bodyDiv w:val="1"/>
      <w:marLeft w:val="0"/>
      <w:marRight w:val="0"/>
      <w:marTop w:val="0"/>
      <w:marBottom w:val="0"/>
      <w:divBdr>
        <w:top w:val="none" w:sz="0" w:space="0" w:color="auto"/>
        <w:left w:val="none" w:sz="0" w:space="0" w:color="auto"/>
        <w:bottom w:val="none" w:sz="0" w:space="0" w:color="auto"/>
        <w:right w:val="none" w:sz="0" w:space="0" w:color="auto"/>
      </w:divBdr>
    </w:div>
    <w:div w:id="1332031205">
      <w:bodyDiv w:val="1"/>
      <w:marLeft w:val="0"/>
      <w:marRight w:val="0"/>
      <w:marTop w:val="0"/>
      <w:marBottom w:val="0"/>
      <w:divBdr>
        <w:top w:val="none" w:sz="0" w:space="0" w:color="auto"/>
        <w:left w:val="none" w:sz="0" w:space="0" w:color="auto"/>
        <w:bottom w:val="none" w:sz="0" w:space="0" w:color="auto"/>
        <w:right w:val="none" w:sz="0" w:space="0" w:color="auto"/>
      </w:divBdr>
    </w:div>
    <w:div w:id="1365862583">
      <w:bodyDiv w:val="1"/>
      <w:marLeft w:val="0"/>
      <w:marRight w:val="0"/>
      <w:marTop w:val="0"/>
      <w:marBottom w:val="0"/>
      <w:divBdr>
        <w:top w:val="none" w:sz="0" w:space="0" w:color="auto"/>
        <w:left w:val="none" w:sz="0" w:space="0" w:color="auto"/>
        <w:bottom w:val="none" w:sz="0" w:space="0" w:color="auto"/>
        <w:right w:val="none" w:sz="0" w:space="0" w:color="auto"/>
      </w:divBdr>
      <w:divsChild>
        <w:div w:id="21055608">
          <w:marLeft w:val="547"/>
          <w:marRight w:val="0"/>
          <w:marTop w:val="106"/>
          <w:marBottom w:val="0"/>
          <w:divBdr>
            <w:top w:val="none" w:sz="0" w:space="0" w:color="auto"/>
            <w:left w:val="none" w:sz="0" w:space="0" w:color="auto"/>
            <w:bottom w:val="none" w:sz="0" w:space="0" w:color="auto"/>
            <w:right w:val="none" w:sz="0" w:space="0" w:color="auto"/>
          </w:divBdr>
        </w:div>
      </w:divsChild>
    </w:div>
    <w:div w:id="1371564747">
      <w:bodyDiv w:val="1"/>
      <w:marLeft w:val="0"/>
      <w:marRight w:val="0"/>
      <w:marTop w:val="0"/>
      <w:marBottom w:val="0"/>
      <w:divBdr>
        <w:top w:val="none" w:sz="0" w:space="0" w:color="auto"/>
        <w:left w:val="none" w:sz="0" w:space="0" w:color="auto"/>
        <w:bottom w:val="none" w:sz="0" w:space="0" w:color="auto"/>
        <w:right w:val="none" w:sz="0" w:space="0" w:color="auto"/>
      </w:divBdr>
      <w:divsChild>
        <w:div w:id="1071347137">
          <w:marLeft w:val="446"/>
          <w:marRight w:val="0"/>
          <w:marTop w:val="0"/>
          <w:marBottom w:val="0"/>
          <w:divBdr>
            <w:top w:val="none" w:sz="0" w:space="0" w:color="auto"/>
            <w:left w:val="none" w:sz="0" w:space="0" w:color="auto"/>
            <w:bottom w:val="none" w:sz="0" w:space="0" w:color="auto"/>
            <w:right w:val="none" w:sz="0" w:space="0" w:color="auto"/>
          </w:divBdr>
        </w:div>
        <w:div w:id="469323423">
          <w:marLeft w:val="446"/>
          <w:marRight w:val="0"/>
          <w:marTop w:val="0"/>
          <w:marBottom w:val="0"/>
          <w:divBdr>
            <w:top w:val="none" w:sz="0" w:space="0" w:color="auto"/>
            <w:left w:val="none" w:sz="0" w:space="0" w:color="auto"/>
            <w:bottom w:val="none" w:sz="0" w:space="0" w:color="auto"/>
            <w:right w:val="none" w:sz="0" w:space="0" w:color="auto"/>
          </w:divBdr>
        </w:div>
      </w:divsChild>
    </w:div>
    <w:div w:id="1375622569">
      <w:bodyDiv w:val="1"/>
      <w:marLeft w:val="0"/>
      <w:marRight w:val="0"/>
      <w:marTop w:val="0"/>
      <w:marBottom w:val="0"/>
      <w:divBdr>
        <w:top w:val="none" w:sz="0" w:space="0" w:color="auto"/>
        <w:left w:val="none" w:sz="0" w:space="0" w:color="auto"/>
        <w:bottom w:val="none" w:sz="0" w:space="0" w:color="auto"/>
        <w:right w:val="none" w:sz="0" w:space="0" w:color="auto"/>
      </w:divBdr>
    </w:div>
    <w:div w:id="1380860393">
      <w:bodyDiv w:val="1"/>
      <w:marLeft w:val="0"/>
      <w:marRight w:val="0"/>
      <w:marTop w:val="0"/>
      <w:marBottom w:val="0"/>
      <w:divBdr>
        <w:top w:val="none" w:sz="0" w:space="0" w:color="auto"/>
        <w:left w:val="none" w:sz="0" w:space="0" w:color="auto"/>
        <w:bottom w:val="none" w:sz="0" w:space="0" w:color="auto"/>
        <w:right w:val="none" w:sz="0" w:space="0" w:color="auto"/>
      </w:divBdr>
    </w:div>
    <w:div w:id="1382048107">
      <w:bodyDiv w:val="1"/>
      <w:marLeft w:val="0"/>
      <w:marRight w:val="0"/>
      <w:marTop w:val="0"/>
      <w:marBottom w:val="0"/>
      <w:divBdr>
        <w:top w:val="none" w:sz="0" w:space="0" w:color="auto"/>
        <w:left w:val="none" w:sz="0" w:space="0" w:color="auto"/>
        <w:bottom w:val="none" w:sz="0" w:space="0" w:color="auto"/>
        <w:right w:val="none" w:sz="0" w:space="0" w:color="auto"/>
      </w:divBdr>
      <w:divsChild>
        <w:div w:id="400442901">
          <w:marLeft w:val="1800"/>
          <w:marRight w:val="0"/>
          <w:marTop w:val="77"/>
          <w:marBottom w:val="0"/>
          <w:divBdr>
            <w:top w:val="none" w:sz="0" w:space="0" w:color="auto"/>
            <w:left w:val="none" w:sz="0" w:space="0" w:color="auto"/>
            <w:bottom w:val="none" w:sz="0" w:space="0" w:color="auto"/>
            <w:right w:val="none" w:sz="0" w:space="0" w:color="auto"/>
          </w:divBdr>
        </w:div>
        <w:div w:id="76022886">
          <w:marLeft w:val="1800"/>
          <w:marRight w:val="0"/>
          <w:marTop w:val="77"/>
          <w:marBottom w:val="0"/>
          <w:divBdr>
            <w:top w:val="none" w:sz="0" w:space="0" w:color="auto"/>
            <w:left w:val="none" w:sz="0" w:space="0" w:color="auto"/>
            <w:bottom w:val="none" w:sz="0" w:space="0" w:color="auto"/>
            <w:right w:val="none" w:sz="0" w:space="0" w:color="auto"/>
          </w:divBdr>
        </w:div>
      </w:divsChild>
    </w:div>
    <w:div w:id="1400328537">
      <w:bodyDiv w:val="1"/>
      <w:marLeft w:val="0"/>
      <w:marRight w:val="0"/>
      <w:marTop w:val="0"/>
      <w:marBottom w:val="0"/>
      <w:divBdr>
        <w:top w:val="none" w:sz="0" w:space="0" w:color="auto"/>
        <w:left w:val="none" w:sz="0" w:space="0" w:color="auto"/>
        <w:bottom w:val="none" w:sz="0" w:space="0" w:color="auto"/>
        <w:right w:val="none" w:sz="0" w:space="0" w:color="auto"/>
      </w:divBdr>
    </w:div>
    <w:div w:id="1412506846">
      <w:bodyDiv w:val="1"/>
      <w:marLeft w:val="0"/>
      <w:marRight w:val="0"/>
      <w:marTop w:val="0"/>
      <w:marBottom w:val="0"/>
      <w:divBdr>
        <w:top w:val="none" w:sz="0" w:space="0" w:color="auto"/>
        <w:left w:val="none" w:sz="0" w:space="0" w:color="auto"/>
        <w:bottom w:val="none" w:sz="0" w:space="0" w:color="auto"/>
        <w:right w:val="none" w:sz="0" w:space="0" w:color="auto"/>
      </w:divBdr>
    </w:div>
    <w:div w:id="1416322144">
      <w:bodyDiv w:val="1"/>
      <w:marLeft w:val="0"/>
      <w:marRight w:val="0"/>
      <w:marTop w:val="0"/>
      <w:marBottom w:val="0"/>
      <w:divBdr>
        <w:top w:val="none" w:sz="0" w:space="0" w:color="auto"/>
        <w:left w:val="none" w:sz="0" w:space="0" w:color="auto"/>
        <w:bottom w:val="none" w:sz="0" w:space="0" w:color="auto"/>
        <w:right w:val="none" w:sz="0" w:space="0" w:color="auto"/>
      </w:divBdr>
    </w:div>
    <w:div w:id="1426925218">
      <w:bodyDiv w:val="1"/>
      <w:marLeft w:val="0"/>
      <w:marRight w:val="0"/>
      <w:marTop w:val="0"/>
      <w:marBottom w:val="0"/>
      <w:divBdr>
        <w:top w:val="none" w:sz="0" w:space="0" w:color="auto"/>
        <w:left w:val="none" w:sz="0" w:space="0" w:color="auto"/>
        <w:bottom w:val="none" w:sz="0" w:space="0" w:color="auto"/>
        <w:right w:val="none" w:sz="0" w:space="0" w:color="auto"/>
      </w:divBdr>
    </w:div>
    <w:div w:id="1432431964">
      <w:bodyDiv w:val="1"/>
      <w:marLeft w:val="0"/>
      <w:marRight w:val="0"/>
      <w:marTop w:val="0"/>
      <w:marBottom w:val="0"/>
      <w:divBdr>
        <w:top w:val="none" w:sz="0" w:space="0" w:color="auto"/>
        <w:left w:val="none" w:sz="0" w:space="0" w:color="auto"/>
        <w:bottom w:val="none" w:sz="0" w:space="0" w:color="auto"/>
        <w:right w:val="none" w:sz="0" w:space="0" w:color="auto"/>
      </w:divBdr>
    </w:div>
    <w:div w:id="1446654190">
      <w:bodyDiv w:val="1"/>
      <w:marLeft w:val="0"/>
      <w:marRight w:val="0"/>
      <w:marTop w:val="0"/>
      <w:marBottom w:val="0"/>
      <w:divBdr>
        <w:top w:val="none" w:sz="0" w:space="0" w:color="auto"/>
        <w:left w:val="none" w:sz="0" w:space="0" w:color="auto"/>
        <w:bottom w:val="none" w:sz="0" w:space="0" w:color="auto"/>
        <w:right w:val="none" w:sz="0" w:space="0" w:color="auto"/>
      </w:divBdr>
    </w:div>
    <w:div w:id="1450009486">
      <w:bodyDiv w:val="1"/>
      <w:marLeft w:val="0"/>
      <w:marRight w:val="0"/>
      <w:marTop w:val="0"/>
      <w:marBottom w:val="0"/>
      <w:divBdr>
        <w:top w:val="none" w:sz="0" w:space="0" w:color="auto"/>
        <w:left w:val="none" w:sz="0" w:space="0" w:color="auto"/>
        <w:bottom w:val="none" w:sz="0" w:space="0" w:color="auto"/>
        <w:right w:val="none" w:sz="0" w:space="0" w:color="auto"/>
      </w:divBdr>
    </w:div>
    <w:div w:id="1454515705">
      <w:bodyDiv w:val="1"/>
      <w:marLeft w:val="0"/>
      <w:marRight w:val="0"/>
      <w:marTop w:val="0"/>
      <w:marBottom w:val="0"/>
      <w:divBdr>
        <w:top w:val="none" w:sz="0" w:space="0" w:color="auto"/>
        <w:left w:val="none" w:sz="0" w:space="0" w:color="auto"/>
        <w:bottom w:val="none" w:sz="0" w:space="0" w:color="auto"/>
        <w:right w:val="none" w:sz="0" w:space="0" w:color="auto"/>
      </w:divBdr>
      <w:divsChild>
        <w:div w:id="1882209960">
          <w:marLeft w:val="1080"/>
          <w:marRight w:val="0"/>
          <w:marTop w:val="100"/>
          <w:marBottom w:val="0"/>
          <w:divBdr>
            <w:top w:val="none" w:sz="0" w:space="0" w:color="auto"/>
            <w:left w:val="none" w:sz="0" w:space="0" w:color="auto"/>
            <w:bottom w:val="none" w:sz="0" w:space="0" w:color="auto"/>
            <w:right w:val="none" w:sz="0" w:space="0" w:color="auto"/>
          </w:divBdr>
        </w:div>
      </w:divsChild>
    </w:div>
    <w:div w:id="1465078402">
      <w:bodyDiv w:val="1"/>
      <w:marLeft w:val="0"/>
      <w:marRight w:val="0"/>
      <w:marTop w:val="0"/>
      <w:marBottom w:val="0"/>
      <w:divBdr>
        <w:top w:val="none" w:sz="0" w:space="0" w:color="auto"/>
        <w:left w:val="none" w:sz="0" w:space="0" w:color="auto"/>
        <w:bottom w:val="none" w:sz="0" w:space="0" w:color="auto"/>
        <w:right w:val="none" w:sz="0" w:space="0" w:color="auto"/>
      </w:divBdr>
    </w:div>
    <w:div w:id="1468162946">
      <w:bodyDiv w:val="1"/>
      <w:marLeft w:val="0"/>
      <w:marRight w:val="0"/>
      <w:marTop w:val="0"/>
      <w:marBottom w:val="0"/>
      <w:divBdr>
        <w:top w:val="none" w:sz="0" w:space="0" w:color="auto"/>
        <w:left w:val="none" w:sz="0" w:space="0" w:color="auto"/>
        <w:bottom w:val="none" w:sz="0" w:space="0" w:color="auto"/>
        <w:right w:val="none" w:sz="0" w:space="0" w:color="auto"/>
      </w:divBdr>
    </w:div>
    <w:div w:id="1468351992">
      <w:bodyDiv w:val="1"/>
      <w:marLeft w:val="0"/>
      <w:marRight w:val="0"/>
      <w:marTop w:val="0"/>
      <w:marBottom w:val="0"/>
      <w:divBdr>
        <w:top w:val="none" w:sz="0" w:space="0" w:color="auto"/>
        <w:left w:val="none" w:sz="0" w:space="0" w:color="auto"/>
        <w:bottom w:val="none" w:sz="0" w:space="0" w:color="auto"/>
        <w:right w:val="none" w:sz="0" w:space="0" w:color="auto"/>
      </w:divBdr>
    </w:div>
    <w:div w:id="1494681914">
      <w:bodyDiv w:val="1"/>
      <w:marLeft w:val="0"/>
      <w:marRight w:val="0"/>
      <w:marTop w:val="0"/>
      <w:marBottom w:val="0"/>
      <w:divBdr>
        <w:top w:val="none" w:sz="0" w:space="0" w:color="auto"/>
        <w:left w:val="none" w:sz="0" w:space="0" w:color="auto"/>
        <w:bottom w:val="none" w:sz="0" w:space="0" w:color="auto"/>
        <w:right w:val="none" w:sz="0" w:space="0" w:color="auto"/>
      </w:divBdr>
    </w:div>
    <w:div w:id="1503859181">
      <w:bodyDiv w:val="1"/>
      <w:marLeft w:val="0"/>
      <w:marRight w:val="0"/>
      <w:marTop w:val="0"/>
      <w:marBottom w:val="0"/>
      <w:divBdr>
        <w:top w:val="none" w:sz="0" w:space="0" w:color="auto"/>
        <w:left w:val="none" w:sz="0" w:space="0" w:color="auto"/>
        <w:bottom w:val="none" w:sz="0" w:space="0" w:color="auto"/>
        <w:right w:val="none" w:sz="0" w:space="0" w:color="auto"/>
      </w:divBdr>
    </w:div>
    <w:div w:id="1506356154">
      <w:bodyDiv w:val="1"/>
      <w:marLeft w:val="0"/>
      <w:marRight w:val="0"/>
      <w:marTop w:val="0"/>
      <w:marBottom w:val="0"/>
      <w:divBdr>
        <w:top w:val="none" w:sz="0" w:space="0" w:color="auto"/>
        <w:left w:val="none" w:sz="0" w:space="0" w:color="auto"/>
        <w:bottom w:val="none" w:sz="0" w:space="0" w:color="auto"/>
        <w:right w:val="none" w:sz="0" w:space="0" w:color="auto"/>
      </w:divBdr>
      <w:divsChild>
        <w:div w:id="206766196">
          <w:marLeft w:val="1411"/>
          <w:marRight w:val="0"/>
          <w:marTop w:val="96"/>
          <w:marBottom w:val="0"/>
          <w:divBdr>
            <w:top w:val="none" w:sz="0" w:space="0" w:color="auto"/>
            <w:left w:val="none" w:sz="0" w:space="0" w:color="auto"/>
            <w:bottom w:val="none" w:sz="0" w:space="0" w:color="auto"/>
            <w:right w:val="none" w:sz="0" w:space="0" w:color="auto"/>
          </w:divBdr>
        </w:div>
        <w:div w:id="571938713">
          <w:marLeft w:val="1411"/>
          <w:marRight w:val="0"/>
          <w:marTop w:val="96"/>
          <w:marBottom w:val="0"/>
          <w:divBdr>
            <w:top w:val="none" w:sz="0" w:space="0" w:color="auto"/>
            <w:left w:val="none" w:sz="0" w:space="0" w:color="auto"/>
            <w:bottom w:val="none" w:sz="0" w:space="0" w:color="auto"/>
            <w:right w:val="none" w:sz="0" w:space="0" w:color="auto"/>
          </w:divBdr>
        </w:div>
        <w:div w:id="1622493898">
          <w:marLeft w:val="1411"/>
          <w:marRight w:val="0"/>
          <w:marTop w:val="96"/>
          <w:marBottom w:val="0"/>
          <w:divBdr>
            <w:top w:val="none" w:sz="0" w:space="0" w:color="auto"/>
            <w:left w:val="none" w:sz="0" w:space="0" w:color="auto"/>
            <w:bottom w:val="none" w:sz="0" w:space="0" w:color="auto"/>
            <w:right w:val="none" w:sz="0" w:space="0" w:color="auto"/>
          </w:divBdr>
        </w:div>
        <w:div w:id="1654946403">
          <w:marLeft w:val="1411"/>
          <w:marRight w:val="0"/>
          <w:marTop w:val="96"/>
          <w:marBottom w:val="0"/>
          <w:divBdr>
            <w:top w:val="none" w:sz="0" w:space="0" w:color="auto"/>
            <w:left w:val="none" w:sz="0" w:space="0" w:color="auto"/>
            <w:bottom w:val="none" w:sz="0" w:space="0" w:color="auto"/>
            <w:right w:val="none" w:sz="0" w:space="0" w:color="auto"/>
          </w:divBdr>
        </w:div>
      </w:divsChild>
    </w:div>
    <w:div w:id="1550535352">
      <w:bodyDiv w:val="1"/>
      <w:marLeft w:val="0"/>
      <w:marRight w:val="0"/>
      <w:marTop w:val="0"/>
      <w:marBottom w:val="0"/>
      <w:divBdr>
        <w:top w:val="none" w:sz="0" w:space="0" w:color="auto"/>
        <w:left w:val="none" w:sz="0" w:space="0" w:color="auto"/>
        <w:bottom w:val="none" w:sz="0" w:space="0" w:color="auto"/>
        <w:right w:val="none" w:sz="0" w:space="0" w:color="auto"/>
      </w:divBdr>
    </w:div>
    <w:div w:id="1566716828">
      <w:bodyDiv w:val="1"/>
      <w:marLeft w:val="0"/>
      <w:marRight w:val="0"/>
      <w:marTop w:val="0"/>
      <w:marBottom w:val="0"/>
      <w:divBdr>
        <w:top w:val="none" w:sz="0" w:space="0" w:color="auto"/>
        <w:left w:val="none" w:sz="0" w:space="0" w:color="auto"/>
        <w:bottom w:val="none" w:sz="0" w:space="0" w:color="auto"/>
        <w:right w:val="none" w:sz="0" w:space="0" w:color="auto"/>
      </w:divBdr>
    </w:div>
    <w:div w:id="1607036359">
      <w:bodyDiv w:val="1"/>
      <w:marLeft w:val="0"/>
      <w:marRight w:val="0"/>
      <w:marTop w:val="0"/>
      <w:marBottom w:val="0"/>
      <w:divBdr>
        <w:top w:val="none" w:sz="0" w:space="0" w:color="auto"/>
        <w:left w:val="none" w:sz="0" w:space="0" w:color="auto"/>
        <w:bottom w:val="none" w:sz="0" w:space="0" w:color="auto"/>
        <w:right w:val="none" w:sz="0" w:space="0" w:color="auto"/>
      </w:divBdr>
    </w:div>
    <w:div w:id="1622028723">
      <w:bodyDiv w:val="1"/>
      <w:marLeft w:val="0"/>
      <w:marRight w:val="0"/>
      <w:marTop w:val="0"/>
      <w:marBottom w:val="0"/>
      <w:divBdr>
        <w:top w:val="none" w:sz="0" w:space="0" w:color="auto"/>
        <w:left w:val="none" w:sz="0" w:space="0" w:color="auto"/>
        <w:bottom w:val="none" w:sz="0" w:space="0" w:color="auto"/>
        <w:right w:val="none" w:sz="0" w:space="0" w:color="auto"/>
      </w:divBdr>
    </w:div>
    <w:div w:id="1636132096">
      <w:bodyDiv w:val="1"/>
      <w:marLeft w:val="0"/>
      <w:marRight w:val="0"/>
      <w:marTop w:val="0"/>
      <w:marBottom w:val="0"/>
      <w:divBdr>
        <w:top w:val="none" w:sz="0" w:space="0" w:color="auto"/>
        <w:left w:val="none" w:sz="0" w:space="0" w:color="auto"/>
        <w:bottom w:val="none" w:sz="0" w:space="0" w:color="auto"/>
        <w:right w:val="none" w:sz="0" w:space="0" w:color="auto"/>
      </w:divBdr>
      <w:divsChild>
        <w:div w:id="57097066">
          <w:marLeft w:val="706"/>
          <w:marRight w:val="0"/>
          <w:marTop w:val="86"/>
          <w:marBottom w:val="0"/>
          <w:divBdr>
            <w:top w:val="none" w:sz="0" w:space="0" w:color="auto"/>
            <w:left w:val="none" w:sz="0" w:space="0" w:color="auto"/>
            <w:bottom w:val="none" w:sz="0" w:space="0" w:color="auto"/>
            <w:right w:val="none" w:sz="0" w:space="0" w:color="auto"/>
          </w:divBdr>
        </w:div>
      </w:divsChild>
    </w:div>
    <w:div w:id="1638797209">
      <w:bodyDiv w:val="1"/>
      <w:marLeft w:val="0"/>
      <w:marRight w:val="0"/>
      <w:marTop w:val="0"/>
      <w:marBottom w:val="0"/>
      <w:divBdr>
        <w:top w:val="none" w:sz="0" w:space="0" w:color="auto"/>
        <w:left w:val="none" w:sz="0" w:space="0" w:color="auto"/>
        <w:bottom w:val="none" w:sz="0" w:space="0" w:color="auto"/>
        <w:right w:val="none" w:sz="0" w:space="0" w:color="auto"/>
      </w:divBdr>
    </w:div>
    <w:div w:id="1641110145">
      <w:bodyDiv w:val="1"/>
      <w:marLeft w:val="0"/>
      <w:marRight w:val="0"/>
      <w:marTop w:val="0"/>
      <w:marBottom w:val="0"/>
      <w:divBdr>
        <w:top w:val="none" w:sz="0" w:space="0" w:color="auto"/>
        <w:left w:val="none" w:sz="0" w:space="0" w:color="auto"/>
        <w:bottom w:val="none" w:sz="0" w:space="0" w:color="auto"/>
        <w:right w:val="none" w:sz="0" w:space="0" w:color="auto"/>
      </w:divBdr>
    </w:div>
    <w:div w:id="1668702953">
      <w:bodyDiv w:val="1"/>
      <w:marLeft w:val="0"/>
      <w:marRight w:val="0"/>
      <w:marTop w:val="0"/>
      <w:marBottom w:val="0"/>
      <w:divBdr>
        <w:top w:val="none" w:sz="0" w:space="0" w:color="auto"/>
        <w:left w:val="none" w:sz="0" w:space="0" w:color="auto"/>
        <w:bottom w:val="none" w:sz="0" w:space="0" w:color="auto"/>
        <w:right w:val="none" w:sz="0" w:space="0" w:color="auto"/>
      </w:divBdr>
    </w:div>
    <w:div w:id="1676178934">
      <w:bodyDiv w:val="1"/>
      <w:marLeft w:val="0"/>
      <w:marRight w:val="0"/>
      <w:marTop w:val="0"/>
      <w:marBottom w:val="0"/>
      <w:divBdr>
        <w:top w:val="none" w:sz="0" w:space="0" w:color="auto"/>
        <w:left w:val="none" w:sz="0" w:space="0" w:color="auto"/>
        <w:bottom w:val="none" w:sz="0" w:space="0" w:color="auto"/>
        <w:right w:val="none" w:sz="0" w:space="0" w:color="auto"/>
      </w:divBdr>
    </w:div>
    <w:div w:id="1700349448">
      <w:bodyDiv w:val="1"/>
      <w:marLeft w:val="0"/>
      <w:marRight w:val="0"/>
      <w:marTop w:val="0"/>
      <w:marBottom w:val="0"/>
      <w:divBdr>
        <w:top w:val="none" w:sz="0" w:space="0" w:color="auto"/>
        <w:left w:val="none" w:sz="0" w:space="0" w:color="auto"/>
        <w:bottom w:val="none" w:sz="0" w:space="0" w:color="auto"/>
        <w:right w:val="none" w:sz="0" w:space="0" w:color="auto"/>
      </w:divBdr>
    </w:div>
    <w:div w:id="1707176250">
      <w:bodyDiv w:val="1"/>
      <w:marLeft w:val="0"/>
      <w:marRight w:val="0"/>
      <w:marTop w:val="0"/>
      <w:marBottom w:val="0"/>
      <w:divBdr>
        <w:top w:val="none" w:sz="0" w:space="0" w:color="auto"/>
        <w:left w:val="none" w:sz="0" w:space="0" w:color="auto"/>
        <w:bottom w:val="none" w:sz="0" w:space="0" w:color="auto"/>
        <w:right w:val="none" w:sz="0" w:space="0" w:color="auto"/>
      </w:divBdr>
      <w:divsChild>
        <w:div w:id="554119516">
          <w:marLeft w:val="706"/>
          <w:marRight w:val="0"/>
          <w:marTop w:val="77"/>
          <w:marBottom w:val="0"/>
          <w:divBdr>
            <w:top w:val="none" w:sz="0" w:space="0" w:color="auto"/>
            <w:left w:val="none" w:sz="0" w:space="0" w:color="auto"/>
            <w:bottom w:val="none" w:sz="0" w:space="0" w:color="auto"/>
            <w:right w:val="none" w:sz="0" w:space="0" w:color="auto"/>
          </w:divBdr>
        </w:div>
        <w:div w:id="1077361314">
          <w:marLeft w:val="706"/>
          <w:marRight w:val="0"/>
          <w:marTop w:val="77"/>
          <w:marBottom w:val="0"/>
          <w:divBdr>
            <w:top w:val="none" w:sz="0" w:space="0" w:color="auto"/>
            <w:left w:val="none" w:sz="0" w:space="0" w:color="auto"/>
            <w:bottom w:val="none" w:sz="0" w:space="0" w:color="auto"/>
            <w:right w:val="none" w:sz="0" w:space="0" w:color="auto"/>
          </w:divBdr>
        </w:div>
      </w:divsChild>
    </w:div>
    <w:div w:id="1722905166">
      <w:bodyDiv w:val="1"/>
      <w:marLeft w:val="0"/>
      <w:marRight w:val="0"/>
      <w:marTop w:val="0"/>
      <w:marBottom w:val="0"/>
      <w:divBdr>
        <w:top w:val="none" w:sz="0" w:space="0" w:color="auto"/>
        <w:left w:val="none" w:sz="0" w:space="0" w:color="auto"/>
        <w:bottom w:val="none" w:sz="0" w:space="0" w:color="auto"/>
        <w:right w:val="none" w:sz="0" w:space="0" w:color="auto"/>
      </w:divBdr>
    </w:div>
    <w:div w:id="1725133970">
      <w:bodyDiv w:val="1"/>
      <w:marLeft w:val="0"/>
      <w:marRight w:val="0"/>
      <w:marTop w:val="0"/>
      <w:marBottom w:val="0"/>
      <w:divBdr>
        <w:top w:val="none" w:sz="0" w:space="0" w:color="auto"/>
        <w:left w:val="none" w:sz="0" w:space="0" w:color="auto"/>
        <w:bottom w:val="none" w:sz="0" w:space="0" w:color="auto"/>
        <w:right w:val="none" w:sz="0" w:space="0" w:color="auto"/>
      </w:divBdr>
    </w:div>
    <w:div w:id="1750347190">
      <w:bodyDiv w:val="1"/>
      <w:marLeft w:val="0"/>
      <w:marRight w:val="0"/>
      <w:marTop w:val="0"/>
      <w:marBottom w:val="0"/>
      <w:divBdr>
        <w:top w:val="none" w:sz="0" w:space="0" w:color="auto"/>
        <w:left w:val="none" w:sz="0" w:space="0" w:color="auto"/>
        <w:bottom w:val="none" w:sz="0" w:space="0" w:color="auto"/>
        <w:right w:val="none" w:sz="0" w:space="0" w:color="auto"/>
      </w:divBdr>
    </w:div>
    <w:div w:id="1751659589">
      <w:bodyDiv w:val="1"/>
      <w:marLeft w:val="0"/>
      <w:marRight w:val="0"/>
      <w:marTop w:val="0"/>
      <w:marBottom w:val="0"/>
      <w:divBdr>
        <w:top w:val="none" w:sz="0" w:space="0" w:color="auto"/>
        <w:left w:val="none" w:sz="0" w:space="0" w:color="auto"/>
        <w:bottom w:val="none" w:sz="0" w:space="0" w:color="auto"/>
        <w:right w:val="none" w:sz="0" w:space="0" w:color="auto"/>
      </w:divBdr>
    </w:div>
    <w:div w:id="1756592003">
      <w:bodyDiv w:val="1"/>
      <w:marLeft w:val="0"/>
      <w:marRight w:val="0"/>
      <w:marTop w:val="0"/>
      <w:marBottom w:val="0"/>
      <w:divBdr>
        <w:top w:val="none" w:sz="0" w:space="0" w:color="auto"/>
        <w:left w:val="none" w:sz="0" w:space="0" w:color="auto"/>
        <w:bottom w:val="none" w:sz="0" w:space="0" w:color="auto"/>
        <w:right w:val="none" w:sz="0" w:space="0" w:color="auto"/>
      </w:divBdr>
    </w:div>
    <w:div w:id="1767728433">
      <w:bodyDiv w:val="1"/>
      <w:marLeft w:val="0"/>
      <w:marRight w:val="0"/>
      <w:marTop w:val="0"/>
      <w:marBottom w:val="0"/>
      <w:divBdr>
        <w:top w:val="none" w:sz="0" w:space="0" w:color="auto"/>
        <w:left w:val="none" w:sz="0" w:space="0" w:color="auto"/>
        <w:bottom w:val="none" w:sz="0" w:space="0" w:color="auto"/>
        <w:right w:val="none" w:sz="0" w:space="0" w:color="auto"/>
      </w:divBdr>
    </w:div>
    <w:div w:id="1791319053">
      <w:bodyDiv w:val="1"/>
      <w:marLeft w:val="0"/>
      <w:marRight w:val="0"/>
      <w:marTop w:val="0"/>
      <w:marBottom w:val="0"/>
      <w:divBdr>
        <w:top w:val="none" w:sz="0" w:space="0" w:color="auto"/>
        <w:left w:val="none" w:sz="0" w:space="0" w:color="auto"/>
        <w:bottom w:val="none" w:sz="0" w:space="0" w:color="auto"/>
        <w:right w:val="none" w:sz="0" w:space="0" w:color="auto"/>
      </w:divBdr>
    </w:div>
    <w:div w:id="1848401005">
      <w:bodyDiv w:val="1"/>
      <w:marLeft w:val="0"/>
      <w:marRight w:val="0"/>
      <w:marTop w:val="0"/>
      <w:marBottom w:val="0"/>
      <w:divBdr>
        <w:top w:val="none" w:sz="0" w:space="0" w:color="auto"/>
        <w:left w:val="none" w:sz="0" w:space="0" w:color="auto"/>
        <w:bottom w:val="none" w:sz="0" w:space="0" w:color="auto"/>
        <w:right w:val="none" w:sz="0" w:space="0" w:color="auto"/>
      </w:divBdr>
    </w:div>
    <w:div w:id="1853641204">
      <w:bodyDiv w:val="1"/>
      <w:marLeft w:val="0"/>
      <w:marRight w:val="0"/>
      <w:marTop w:val="0"/>
      <w:marBottom w:val="0"/>
      <w:divBdr>
        <w:top w:val="none" w:sz="0" w:space="0" w:color="auto"/>
        <w:left w:val="none" w:sz="0" w:space="0" w:color="auto"/>
        <w:bottom w:val="none" w:sz="0" w:space="0" w:color="auto"/>
        <w:right w:val="none" w:sz="0" w:space="0" w:color="auto"/>
      </w:divBdr>
    </w:div>
    <w:div w:id="1863738524">
      <w:bodyDiv w:val="1"/>
      <w:marLeft w:val="0"/>
      <w:marRight w:val="0"/>
      <w:marTop w:val="0"/>
      <w:marBottom w:val="0"/>
      <w:divBdr>
        <w:top w:val="none" w:sz="0" w:space="0" w:color="auto"/>
        <w:left w:val="none" w:sz="0" w:space="0" w:color="auto"/>
        <w:bottom w:val="none" w:sz="0" w:space="0" w:color="auto"/>
        <w:right w:val="none" w:sz="0" w:space="0" w:color="auto"/>
      </w:divBdr>
    </w:div>
    <w:div w:id="1867710892">
      <w:bodyDiv w:val="1"/>
      <w:marLeft w:val="0"/>
      <w:marRight w:val="0"/>
      <w:marTop w:val="0"/>
      <w:marBottom w:val="0"/>
      <w:divBdr>
        <w:top w:val="none" w:sz="0" w:space="0" w:color="auto"/>
        <w:left w:val="none" w:sz="0" w:space="0" w:color="auto"/>
        <w:bottom w:val="none" w:sz="0" w:space="0" w:color="auto"/>
        <w:right w:val="none" w:sz="0" w:space="0" w:color="auto"/>
      </w:divBdr>
    </w:div>
    <w:div w:id="1887568878">
      <w:bodyDiv w:val="1"/>
      <w:marLeft w:val="0"/>
      <w:marRight w:val="0"/>
      <w:marTop w:val="0"/>
      <w:marBottom w:val="0"/>
      <w:divBdr>
        <w:top w:val="none" w:sz="0" w:space="0" w:color="auto"/>
        <w:left w:val="none" w:sz="0" w:space="0" w:color="auto"/>
        <w:bottom w:val="none" w:sz="0" w:space="0" w:color="auto"/>
        <w:right w:val="none" w:sz="0" w:space="0" w:color="auto"/>
      </w:divBdr>
    </w:div>
    <w:div w:id="1897164385">
      <w:bodyDiv w:val="1"/>
      <w:marLeft w:val="0"/>
      <w:marRight w:val="0"/>
      <w:marTop w:val="0"/>
      <w:marBottom w:val="0"/>
      <w:divBdr>
        <w:top w:val="none" w:sz="0" w:space="0" w:color="auto"/>
        <w:left w:val="none" w:sz="0" w:space="0" w:color="auto"/>
        <w:bottom w:val="none" w:sz="0" w:space="0" w:color="auto"/>
        <w:right w:val="none" w:sz="0" w:space="0" w:color="auto"/>
      </w:divBdr>
    </w:div>
    <w:div w:id="1915890794">
      <w:bodyDiv w:val="1"/>
      <w:marLeft w:val="0"/>
      <w:marRight w:val="0"/>
      <w:marTop w:val="0"/>
      <w:marBottom w:val="0"/>
      <w:divBdr>
        <w:top w:val="none" w:sz="0" w:space="0" w:color="auto"/>
        <w:left w:val="none" w:sz="0" w:space="0" w:color="auto"/>
        <w:bottom w:val="none" w:sz="0" w:space="0" w:color="auto"/>
        <w:right w:val="none" w:sz="0" w:space="0" w:color="auto"/>
      </w:divBdr>
      <w:divsChild>
        <w:div w:id="1188910089">
          <w:marLeft w:val="0"/>
          <w:marRight w:val="0"/>
          <w:marTop w:val="0"/>
          <w:marBottom w:val="0"/>
          <w:divBdr>
            <w:top w:val="none" w:sz="0" w:space="0" w:color="auto"/>
            <w:left w:val="none" w:sz="0" w:space="0" w:color="auto"/>
            <w:bottom w:val="none" w:sz="0" w:space="0" w:color="auto"/>
            <w:right w:val="none" w:sz="0" w:space="0" w:color="auto"/>
          </w:divBdr>
        </w:div>
      </w:divsChild>
    </w:div>
    <w:div w:id="1927496802">
      <w:bodyDiv w:val="1"/>
      <w:marLeft w:val="0"/>
      <w:marRight w:val="0"/>
      <w:marTop w:val="0"/>
      <w:marBottom w:val="0"/>
      <w:divBdr>
        <w:top w:val="none" w:sz="0" w:space="0" w:color="auto"/>
        <w:left w:val="none" w:sz="0" w:space="0" w:color="auto"/>
        <w:bottom w:val="none" w:sz="0" w:space="0" w:color="auto"/>
        <w:right w:val="none" w:sz="0" w:space="0" w:color="auto"/>
      </w:divBdr>
    </w:div>
    <w:div w:id="1952739238">
      <w:bodyDiv w:val="1"/>
      <w:marLeft w:val="0"/>
      <w:marRight w:val="0"/>
      <w:marTop w:val="0"/>
      <w:marBottom w:val="0"/>
      <w:divBdr>
        <w:top w:val="none" w:sz="0" w:space="0" w:color="auto"/>
        <w:left w:val="none" w:sz="0" w:space="0" w:color="auto"/>
        <w:bottom w:val="none" w:sz="0" w:space="0" w:color="auto"/>
        <w:right w:val="none" w:sz="0" w:space="0" w:color="auto"/>
      </w:divBdr>
      <w:divsChild>
        <w:div w:id="201484141">
          <w:marLeft w:val="0"/>
          <w:marRight w:val="0"/>
          <w:marTop w:val="0"/>
          <w:marBottom w:val="0"/>
          <w:divBdr>
            <w:top w:val="none" w:sz="0" w:space="0" w:color="auto"/>
            <w:left w:val="none" w:sz="0" w:space="0" w:color="auto"/>
            <w:bottom w:val="none" w:sz="0" w:space="0" w:color="auto"/>
            <w:right w:val="none" w:sz="0" w:space="0" w:color="auto"/>
          </w:divBdr>
        </w:div>
        <w:div w:id="316032566">
          <w:marLeft w:val="0"/>
          <w:marRight w:val="0"/>
          <w:marTop w:val="0"/>
          <w:marBottom w:val="0"/>
          <w:divBdr>
            <w:top w:val="none" w:sz="0" w:space="0" w:color="auto"/>
            <w:left w:val="none" w:sz="0" w:space="0" w:color="auto"/>
            <w:bottom w:val="none" w:sz="0" w:space="0" w:color="auto"/>
            <w:right w:val="none" w:sz="0" w:space="0" w:color="auto"/>
          </w:divBdr>
        </w:div>
        <w:div w:id="420762025">
          <w:marLeft w:val="0"/>
          <w:marRight w:val="0"/>
          <w:marTop w:val="0"/>
          <w:marBottom w:val="0"/>
          <w:divBdr>
            <w:top w:val="none" w:sz="0" w:space="0" w:color="auto"/>
            <w:left w:val="none" w:sz="0" w:space="0" w:color="auto"/>
            <w:bottom w:val="none" w:sz="0" w:space="0" w:color="auto"/>
            <w:right w:val="none" w:sz="0" w:space="0" w:color="auto"/>
          </w:divBdr>
        </w:div>
        <w:div w:id="456022329">
          <w:marLeft w:val="0"/>
          <w:marRight w:val="0"/>
          <w:marTop w:val="0"/>
          <w:marBottom w:val="0"/>
          <w:divBdr>
            <w:top w:val="none" w:sz="0" w:space="0" w:color="auto"/>
            <w:left w:val="none" w:sz="0" w:space="0" w:color="auto"/>
            <w:bottom w:val="none" w:sz="0" w:space="0" w:color="auto"/>
            <w:right w:val="none" w:sz="0" w:space="0" w:color="auto"/>
          </w:divBdr>
        </w:div>
        <w:div w:id="501242599">
          <w:marLeft w:val="0"/>
          <w:marRight w:val="0"/>
          <w:marTop w:val="0"/>
          <w:marBottom w:val="0"/>
          <w:divBdr>
            <w:top w:val="none" w:sz="0" w:space="0" w:color="auto"/>
            <w:left w:val="none" w:sz="0" w:space="0" w:color="auto"/>
            <w:bottom w:val="none" w:sz="0" w:space="0" w:color="auto"/>
            <w:right w:val="none" w:sz="0" w:space="0" w:color="auto"/>
          </w:divBdr>
        </w:div>
        <w:div w:id="585922930">
          <w:marLeft w:val="0"/>
          <w:marRight w:val="0"/>
          <w:marTop w:val="0"/>
          <w:marBottom w:val="0"/>
          <w:divBdr>
            <w:top w:val="none" w:sz="0" w:space="0" w:color="auto"/>
            <w:left w:val="none" w:sz="0" w:space="0" w:color="auto"/>
            <w:bottom w:val="none" w:sz="0" w:space="0" w:color="auto"/>
            <w:right w:val="none" w:sz="0" w:space="0" w:color="auto"/>
          </w:divBdr>
        </w:div>
        <w:div w:id="763456922">
          <w:marLeft w:val="0"/>
          <w:marRight w:val="0"/>
          <w:marTop w:val="0"/>
          <w:marBottom w:val="0"/>
          <w:divBdr>
            <w:top w:val="none" w:sz="0" w:space="0" w:color="auto"/>
            <w:left w:val="none" w:sz="0" w:space="0" w:color="auto"/>
            <w:bottom w:val="none" w:sz="0" w:space="0" w:color="auto"/>
            <w:right w:val="none" w:sz="0" w:space="0" w:color="auto"/>
          </w:divBdr>
        </w:div>
        <w:div w:id="955411963">
          <w:marLeft w:val="0"/>
          <w:marRight w:val="0"/>
          <w:marTop w:val="0"/>
          <w:marBottom w:val="0"/>
          <w:divBdr>
            <w:top w:val="none" w:sz="0" w:space="0" w:color="auto"/>
            <w:left w:val="none" w:sz="0" w:space="0" w:color="auto"/>
            <w:bottom w:val="none" w:sz="0" w:space="0" w:color="auto"/>
            <w:right w:val="none" w:sz="0" w:space="0" w:color="auto"/>
          </w:divBdr>
        </w:div>
        <w:div w:id="956134771">
          <w:marLeft w:val="0"/>
          <w:marRight w:val="0"/>
          <w:marTop w:val="0"/>
          <w:marBottom w:val="0"/>
          <w:divBdr>
            <w:top w:val="none" w:sz="0" w:space="0" w:color="auto"/>
            <w:left w:val="none" w:sz="0" w:space="0" w:color="auto"/>
            <w:bottom w:val="none" w:sz="0" w:space="0" w:color="auto"/>
            <w:right w:val="none" w:sz="0" w:space="0" w:color="auto"/>
          </w:divBdr>
        </w:div>
        <w:div w:id="1014114484">
          <w:marLeft w:val="0"/>
          <w:marRight w:val="0"/>
          <w:marTop w:val="0"/>
          <w:marBottom w:val="0"/>
          <w:divBdr>
            <w:top w:val="none" w:sz="0" w:space="0" w:color="auto"/>
            <w:left w:val="none" w:sz="0" w:space="0" w:color="auto"/>
            <w:bottom w:val="none" w:sz="0" w:space="0" w:color="auto"/>
            <w:right w:val="none" w:sz="0" w:space="0" w:color="auto"/>
          </w:divBdr>
        </w:div>
        <w:div w:id="1276669119">
          <w:marLeft w:val="0"/>
          <w:marRight w:val="0"/>
          <w:marTop w:val="0"/>
          <w:marBottom w:val="0"/>
          <w:divBdr>
            <w:top w:val="none" w:sz="0" w:space="0" w:color="auto"/>
            <w:left w:val="none" w:sz="0" w:space="0" w:color="auto"/>
            <w:bottom w:val="none" w:sz="0" w:space="0" w:color="auto"/>
            <w:right w:val="none" w:sz="0" w:space="0" w:color="auto"/>
          </w:divBdr>
        </w:div>
        <w:div w:id="1391152041">
          <w:marLeft w:val="0"/>
          <w:marRight w:val="0"/>
          <w:marTop w:val="0"/>
          <w:marBottom w:val="0"/>
          <w:divBdr>
            <w:top w:val="none" w:sz="0" w:space="0" w:color="auto"/>
            <w:left w:val="none" w:sz="0" w:space="0" w:color="auto"/>
            <w:bottom w:val="none" w:sz="0" w:space="0" w:color="auto"/>
            <w:right w:val="none" w:sz="0" w:space="0" w:color="auto"/>
          </w:divBdr>
        </w:div>
        <w:div w:id="1495684639">
          <w:marLeft w:val="0"/>
          <w:marRight w:val="0"/>
          <w:marTop w:val="0"/>
          <w:marBottom w:val="0"/>
          <w:divBdr>
            <w:top w:val="none" w:sz="0" w:space="0" w:color="auto"/>
            <w:left w:val="none" w:sz="0" w:space="0" w:color="auto"/>
            <w:bottom w:val="none" w:sz="0" w:space="0" w:color="auto"/>
            <w:right w:val="none" w:sz="0" w:space="0" w:color="auto"/>
          </w:divBdr>
        </w:div>
        <w:div w:id="1566144480">
          <w:marLeft w:val="0"/>
          <w:marRight w:val="0"/>
          <w:marTop w:val="0"/>
          <w:marBottom w:val="0"/>
          <w:divBdr>
            <w:top w:val="none" w:sz="0" w:space="0" w:color="auto"/>
            <w:left w:val="none" w:sz="0" w:space="0" w:color="auto"/>
            <w:bottom w:val="none" w:sz="0" w:space="0" w:color="auto"/>
            <w:right w:val="none" w:sz="0" w:space="0" w:color="auto"/>
          </w:divBdr>
        </w:div>
        <w:div w:id="1763917763">
          <w:marLeft w:val="0"/>
          <w:marRight w:val="0"/>
          <w:marTop w:val="0"/>
          <w:marBottom w:val="0"/>
          <w:divBdr>
            <w:top w:val="none" w:sz="0" w:space="0" w:color="auto"/>
            <w:left w:val="none" w:sz="0" w:space="0" w:color="auto"/>
            <w:bottom w:val="none" w:sz="0" w:space="0" w:color="auto"/>
            <w:right w:val="none" w:sz="0" w:space="0" w:color="auto"/>
          </w:divBdr>
        </w:div>
        <w:div w:id="1774127444">
          <w:marLeft w:val="0"/>
          <w:marRight w:val="0"/>
          <w:marTop w:val="0"/>
          <w:marBottom w:val="0"/>
          <w:divBdr>
            <w:top w:val="none" w:sz="0" w:space="0" w:color="auto"/>
            <w:left w:val="none" w:sz="0" w:space="0" w:color="auto"/>
            <w:bottom w:val="none" w:sz="0" w:space="0" w:color="auto"/>
            <w:right w:val="none" w:sz="0" w:space="0" w:color="auto"/>
          </w:divBdr>
        </w:div>
        <w:div w:id="1790779787">
          <w:marLeft w:val="0"/>
          <w:marRight w:val="0"/>
          <w:marTop w:val="0"/>
          <w:marBottom w:val="0"/>
          <w:divBdr>
            <w:top w:val="none" w:sz="0" w:space="0" w:color="auto"/>
            <w:left w:val="none" w:sz="0" w:space="0" w:color="auto"/>
            <w:bottom w:val="none" w:sz="0" w:space="0" w:color="auto"/>
            <w:right w:val="none" w:sz="0" w:space="0" w:color="auto"/>
          </w:divBdr>
        </w:div>
        <w:div w:id="1840265452">
          <w:marLeft w:val="0"/>
          <w:marRight w:val="0"/>
          <w:marTop w:val="0"/>
          <w:marBottom w:val="0"/>
          <w:divBdr>
            <w:top w:val="none" w:sz="0" w:space="0" w:color="auto"/>
            <w:left w:val="none" w:sz="0" w:space="0" w:color="auto"/>
            <w:bottom w:val="none" w:sz="0" w:space="0" w:color="auto"/>
            <w:right w:val="none" w:sz="0" w:space="0" w:color="auto"/>
          </w:divBdr>
        </w:div>
        <w:div w:id="1907447509">
          <w:marLeft w:val="0"/>
          <w:marRight w:val="0"/>
          <w:marTop w:val="0"/>
          <w:marBottom w:val="0"/>
          <w:divBdr>
            <w:top w:val="none" w:sz="0" w:space="0" w:color="auto"/>
            <w:left w:val="none" w:sz="0" w:space="0" w:color="auto"/>
            <w:bottom w:val="none" w:sz="0" w:space="0" w:color="auto"/>
            <w:right w:val="none" w:sz="0" w:space="0" w:color="auto"/>
          </w:divBdr>
        </w:div>
        <w:div w:id="1941837633">
          <w:marLeft w:val="0"/>
          <w:marRight w:val="0"/>
          <w:marTop w:val="0"/>
          <w:marBottom w:val="0"/>
          <w:divBdr>
            <w:top w:val="none" w:sz="0" w:space="0" w:color="auto"/>
            <w:left w:val="none" w:sz="0" w:space="0" w:color="auto"/>
            <w:bottom w:val="none" w:sz="0" w:space="0" w:color="auto"/>
            <w:right w:val="none" w:sz="0" w:space="0" w:color="auto"/>
          </w:divBdr>
        </w:div>
      </w:divsChild>
    </w:div>
    <w:div w:id="1965576646">
      <w:bodyDiv w:val="1"/>
      <w:marLeft w:val="0"/>
      <w:marRight w:val="0"/>
      <w:marTop w:val="0"/>
      <w:marBottom w:val="0"/>
      <w:divBdr>
        <w:top w:val="none" w:sz="0" w:space="0" w:color="auto"/>
        <w:left w:val="none" w:sz="0" w:space="0" w:color="auto"/>
        <w:bottom w:val="none" w:sz="0" w:space="0" w:color="auto"/>
        <w:right w:val="none" w:sz="0" w:space="0" w:color="auto"/>
      </w:divBdr>
    </w:div>
    <w:div w:id="2001889474">
      <w:bodyDiv w:val="1"/>
      <w:marLeft w:val="0"/>
      <w:marRight w:val="0"/>
      <w:marTop w:val="0"/>
      <w:marBottom w:val="0"/>
      <w:divBdr>
        <w:top w:val="none" w:sz="0" w:space="0" w:color="auto"/>
        <w:left w:val="none" w:sz="0" w:space="0" w:color="auto"/>
        <w:bottom w:val="none" w:sz="0" w:space="0" w:color="auto"/>
        <w:right w:val="none" w:sz="0" w:space="0" w:color="auto"/>
      </w:divBdr>
    </w:div>
    <w:div w:id="2012676108">
      <w:bodyDiv w:val="1"/>
      <w:marLeft w:val="0"/>
      <w:marRight w:val="0"/>
      <w:marTop w:val="0"/>
      <w:marBottom w:val="0"/>
      <w:divBdr>
        <w:top w:val="none" w:sz="0" w:space="0" w:color="auto"/>
        <w:left w:val="none" w:sz="0" w:space="0" w:color="auto"/>
        <w:bottom w:val="none" w:sz="0" w:space="0" w:color="auto"/>
        <w:right w:val="none" w:sz="0" w:space="0" w:color="auto"/>
      </w:divBdr>
      <w:divsChild>
        <w:div w:id="5907722">
          <w:marLeft w:val="0"/>
          <w:marRight w:val="0"/>
          <w:marTop w:val="0"/>
          <w:marBottom w:val="0"/>
          <w:divBdr>
            <w:top w:val="none" w:sz="0" w:space="0" w:color="auto"/>
            <w:left w:val="none" w:sz="0" w:space="0" w:color="auto"/>
            <w:bottom w:val="none" w:sz="0" w:space="0" w:color="auto"/>
            <w:right w:val="none" w:sz="0" w:space="0" w:color="auto"/>
          </w:divBdr>
        </w:div>
        <w:div w:id="28074021">
          <w:marLeft w:val="0"/>
          <w:marRight w:val="0"/>
          <w:marTop w:val="0"/>
          <w:marBottom w:val="0"/>
          <w:divBdr>
            <w:top w:val="none" w:sz="0" w:space="0" w:color="auto"/>
            <w:left w:val="none" w:sz="0" w:space="0" w:color="auto"/>
            <w:bottom w:val="none" w:sz="0" w:space="0" w:color="auto"/>
            <w:right w:val="none" w:sz="0" w:space="0" w:color="auto"/>
          </w:divBdr>
        </w:div>
        <w:div w:id="39864586">
          <w:marLeft w:val="0"/>
          <w:marRight w:val="0"/>
          <w:marTop w:val="0"/>
          <w:marBottom w:val="0"/>
          <w:divBdr>
            <w:top w:val="none" w:sz="0" w:space="0" w:color="auto"/>
            <w:left w:val="none" w:sz="0" w:space="0" w:color="auto"/>
            <w:bottom w:val="none" w:sz="0" w:space="0" w:color="auto"/>
            <w:right w:val="none" w:sz="0" w:space="0" w:color="auto"/>
          </w:divBdr>
        </w:div>
        <w:div w:id="264382329">
          <w:marLeft w:val="0"/>
          <w:marRight w:val="0"/>
          <w:marTop w:val="0"/>
          <w:marBottom w:val="0"/>
          <w:divBdr>
            <w:top w:val="none" w:sz="0" w:space="0" w:color="auto"/>
            <w:left w:val="none" w:sz="0" w:space="0" w:color="auto"/>
            <w:bottom w:val="none" w:sz="0" w:space="0" w:color="auto"/>
            <w:right w:val="none" w:sz="0" w:space="0" w:color="auto"/>
          </w:divBdr>
        </w:div>
        <w:div w:id="273943025">
          <w:marLeft w:val="0"/>
          <w:marRight w:val="0"/>
          <w:marTop w:val="0"/>
          <w:marBottom w:val="0"/>
          <w:divBdr>
            <w:top w:val="none" w:sz="0" w:space="0" w:color="auto"/>
            <w:left w:val="none" w:sz="0" w:space="0" w:color="auto"/>
            <w:bottom w:val="none" w:sz="0" w:space="0" w:color="auto"/>
            <w:right w:val="none" w:sz="0" w:space="0" w:color="auto"/>
          </w:divBdr>
        </w:div>
        <w:div w:id="355350602">
          <w:marLeft w:val="0"/>
          <w:marRight w:val="0"/>
          <w:marTop w:val="0"/>
          <w:marBottom w:val="0"/>
          <w:divBdr>
            <w:top w:val="none" w:sz="0" w:space="0" w:color="auto"/>
            <w:left w:val="none" w:sz="0" w:space="0" w:color="auto"/>
            <w:bottom w:val="none" w:sz="0" w:space="0" w:color="auto"/>
            <w:right w:val="none" w:sz="0" w:space="0" w:color="auto"/>
          </w:divBdr>
        </w:div>
        <w:div w:id="794524817">
          <w:marLeft w:val="0"/>
          <w:marRight w:val="0"/>
          <w:marTop w:val="0"/>
          <w:marBottom w:val="0"/>
          <w:divBdr>
            <w:top w:val="none" w:sz="0" w:space="0" w:color="auto"/>
            <w:left w:val="none" w:sz="0" w:space="0" w:color="auto"/>
            <w:bottom w:val="none" w:sz="0" w:space="0" w:color="auto"/>
            <w:right w:val="none" w:sz="0" w:space="0" w:color="auto"/>
          </w:divBdr>
        </w:div>
        <w:div w:id="903181341">
          <w:marLeft w:val="0"/>
          <w:marRight w:val="0"/>
          <w:marTop w:val="0"/>
          <w:marBottom w:val="0"/>
          <w:divBdr>
            <w:top w:val="none" w:sz="0" w:space="0" w:color="auto"/>
            <w:left w:val="none" w:sz="0" w:space="0" w:color="auto"/>
            <w:bottom w:val="none" w:sz="0" w:space="0" w:color="auto"/>
            <w:right w:val="none" w:sz="0" w:space="0" w:color="auto"/>
          </w:divBdr>
        </w:div>
        <w:div w:id="1278176933">
          <w:marLeft w:val="0"/>
          <w:marRight w:val="0"/>
          <w:marTop w:val="0"/>
          <w:marBottom w:val="0"/>
          <w:divBdr>
            <w:top w:val="none" w:sz="0" w:space="0" w:color="auto"/>
            <w:left w:val="none" w:sz="0" w:space="0" w:color="auto"/>
            <w:bottom w:val="none" w:sz="0" w:space="0" w:color="auto"/>
            <w:right w:val="none" w:sz="0" w:space="0" w:color="auto"/>
          </w:divBdr>
        </w:div>
        <w:div w:id="1528331045">
          <w:marLeft w:val="0"/>
          <w:marRight w:val="0"/>
          <w:marTop w:val="0"/>
          <w:marBottom w:val="0"/>
          <w:divBdr>
            <w:top w:val="none" w:sz="0" w:space="0" w:color="auto"/>
            <w:left w:val="none" w:sz="0" w:space="0" w:color="auto"/>
            <w:bottom w:val="none" w:sz="0" w:space="0" w:color="auto"/>
            <w:right w:val="none" w:sz="0" w:space="0" w:color="auto"/>
          </w:divBdr>
        </w:div>
        <w:div w:id="1681541669">
          <w:marLeft w:val="0"/>
          <w:marRight w:val="0"/>
          <w:marTop w:val="0"/>
          <w:marBottom w:val="0"/>
          <w:divBdr>
            <w:top w:val="none" w:sz="0" w:space="0" w:color="auto"/>
            <w:left w:val="none" w:sz="0" w:space="0" w:color="auto"/>
            <w:bottom w:val="none" w:sz="0" w:space="0" w:color="auto"/>
            <w:right w:val="none" w:sz="0" w:space="0" w:color="auto"/>
          </w:divBdr>
        </w:div>
        <w:div w:id="1723285447">
          <w:marLeft w:val="0"/>
          <w:marRight w:val="0"/>
          <w:marTop w:val="0"/>
          <w:marBottom w:val="0"/>
          <w:divBdr>
            <w:top w:val="none" w:sz="0" w:space="0" w:color="auto"/>
            <w:left w:val="none" w:sz="0" w:space="0" w:color="auto"/>
            <w:bottom w:val="none" w:sz="0" w:space="0" w:color="auto"/>
            <w:right w:val="none" w:sz="0" w:space="0" w:color="auto"/>
          </w:divBdr>
        </w:div>
      </w:divsChild>
    </w:div>
    <w:div w:id="2014380308">
      <w:bodyDiv w:val="1"/>
      <w:marLeft w:val="0"/>
      <w:marRight w:val="0"/>
      <w:marTop w:val="0"/>
      <w:marBottom w:val="0"/>
      <w:divBdr>
        <w:top w:val="none" w:sz="0" w:space="0" w:color="auto"/>
        <w:left w:val="none" w:sz="0" w:space="0" w:color="auto"/>
        <w:bottom w:val="none" w:sz="0" w:space="0" w:color="auto"/>
        <w:right w:val="none" w:sz="0" w:space="0" w:color="auto"/>
      </w:divBdr>
    </w:div>
    <w:div w:id="2043629281">
      <w:bodyDiv w:val="1"/>
      <w:marLeft w:val="0"/>
      <w:marRight w:val="0"/>
      <w:marTop w:val="0"/>
      <w:marBottom w:val="0"/>
      <w:divBdr>
        <w:top w:val="none" w:sz="0" w:space="0" w:color="auto"/>
        <w:left w:val="none" w:sz="0" w:space="0" w:color="auto"/>
        <w:bottom w:val="none" w:sz="0" w:space="0" w:color="auto"/>
        <w:right w:val="none" w:sz="0" w:space="0" w:color="auto"/>
      </w:divBdr>
      <w:divsChild>
        <w:div w:id="186021899">
          <w:marLeft w:val="0"/>
          <w:marRight w:val="0"/>
          <w:marTop w:val="0"/>
          <w:marBottom w:val="0"/>
          <w:divBdr>
            <w:top w:val="none" w:sz="0" w:space="0" w:color="auto"/>
            <w:left w:val="none" w:sz="0" w:space="0" w:color="auto"/>
            <w:bottom w:val="none" w:sz="0" w:space="0" w:color="auto"/>
            <w:right w:val="none" w:sz="0" w:space="0" w:color="auto"/>
          </w:divBdr>
        </w:div>
      </w:divsChild>
    </w:div>
    <w:div w:id="2047370603">
      <w:bodyDiv w:val="1"/>
      <w:marLeft w:val="0"/>
      <w:marRight w:val="0"/>
      <w:marTop w:val="0"/>
      <w:marBottom w:val="0"/>
      <w:divBdr>
        <w:top w:val="none" w:sz="0" w:space="0" w:color="auto"/>
        <w:left w:val="none" w:sz="0" w:space="0" w:color="auto"/>
        <w:bottom w:val="none" w:sz="0" w:space="0" w:color="auto"/>
        <w:right w:val="none" w:sz="0" w:space="0" w:color="auto"/>
      </w:divBdr>
    </w:div>
    <w:div w:id="2065332494">
      <w:bodyDiv w:val="1"/>
      <w:marLeft w:val="0"/>
      <w:marRight w:val="0"/>
      <w:marTop w:val="0"/>
      <w:marBottom w:val="0"/>
      <w:divBdr>
        <w:top w:val="none" w:sz="0" w:space="0" w:color="auto"/>
        <w:left w:val="none" w:sz="0" w:space="0" w:color="auto"/>
        <w:bottom w:val="none" w:sz="0" w:space="0" w:color="auto"/>
        <w:right w:val="none" w:sz="0" w:space="0" w:color="auto"/>
      </w:divBdr>
    </w:div>
    <w:div w:id="2068605681">
      <w:bodyDiv w:val="1"/>
      <w:marLeft w:val="0"/>
      <w:marRight w:val="0"/>
      <w:marTop w:val="0"/>
      <w:marBottom w:val="0"/>
      <w:divBdr>
        <w:top w:val="none" w:sz="0" w:space="0" w:color="auto"/>
        <w:left w:val="none" w:sz="0" w:space="0" w:color="auto"/>
        <w:bottom w:val="none" w:sz="0" w:space="0" w:color="auto"/>
        <w:right w:val="none" w:sz="0" w:space="0" w:color="auto"/>
      </w:divBdr>
      <w:divsChild>
        <w:div w:id="903177353">
          <w:marLeft w:val="1411"/>
          <w:marRight w:val="0"/>
          <w:marTop w:val="96"/>
          <w:marBottom w:val="0"/>
          <w:divBdr>
            <w:top w:val="none" w:sz="0" w:space="0" w:color="auto"/>
            <w:left w:val="none" w:sz="0" w:space="0" w:color="auto"/>
            <w:bottom w:val="none" w:sz="0" w:space="0" w:color="auto"/>
            <w:right w:val="none" w:sz="0" w:space="0" w:color="auto"/>
          </w:divBdr>
        </w:div>
        <w:div w:id="1147671575">
          <w:marLeft w:val="1411"/>
          <w:marRight w:val="0"/>
          <w:marTop w:val="96"/>
          <w:marBottom w:val="0"/>
          <w:divBdr>
            <w:top w:val="none" w:sz="0" w:space="0" w:color="auto"/>
            <w:left w:val="none" w:sz="0" w:space="0" w:color="auto"/>
            <w:bottom w:val="none" w:sz="0" w:space="0" w:color="auto"/>
            <w:right w:val="none" w:sz="0" w:space="0" w:color="auto"/>
          </w:divBdr>
        </w:div>
        <w:div w:id="1914972401">
          <w:marLeft w:val="1411"/>
          <w:marRight w:val="0"/>
          <w:marTop w:val="96"/>
          <w:marBottom w:val="0"/>
          <w:divBdr>
            <w:top w:val="none" w:sz="0" w:space="0" w:color="auto"/>
            <w:left w:val="none" w:sz="0" w:space="0" w:color="auto"/>
            <w:bottom w:val="none" w:sz="0" w:space="0" w:color="auto"/>
            <w:right w:val="none" w:sz="0" w:space="0" w:color="auto"/>
          </w:divBdr>
        </w:div>
        <w:div w:id="1969048718">
          <w:marLeft w:val="1411"/>
          <w:marRight w:val="0"/>
          <w:marTop w:val="96"/>
          <w:marBottom w:val="0"/>
          <w:divBdr>
            <w:top w:val="none" w:sz="0" w:space="0" w:color="auto"/>
            <w:left w:val="none" w:sz="0" w:space="0" w:color="auto"/>
            <w:bottom w:val="none" w:sz="0" w:space="0" w:color="auto"/>
            <w:right w:val="none" w:sz="0" w:space="0" w:color="auto"/>
          </w:divBdr>
        </w:div>
      </w:divsChild>
    </w:div>
    <w:div w:id="2084906566">
      <w:bodyDiv w:val="1"/>
      <w:marLeft w:val="0"/>
      <w:marRight w:val="0"/>
      <w:marTop w:val="0"/>
      <w:marBottom w:val="0"/>
      <w:divBdr>
        <w:top w:val="none" w:sz="0" w:space="0" w:color="auto"/>
        <w:left w:val="none" w:sz="0" w:space="0" w:color="auto"/>
        <w:bottom w:val="none" w:sz="0" w:space="0" w:color="auto"/>
        <w:right w:val="none" w:sz="0" w:space="0" w:color="auto"/>
      </w:divBdr>
    </w:div>
    <w:div w:id="2088645293">
      <w:bodyDiv w:val="1"/>
      <w:marLeft w:val="0"/>
      <w:marRight w:val="0"/>
      <w:marTop w:val="0"/>
      <w:marBottom w:val="0"/>
      <w:divBdr>
        <w:top w:val="none" w:sz="0" w:space="0" w:color="auto"/>
        <w:left w:val="none" w:sz="0" w:space="0" w:color="auto"/>
        <w:bottom w:val="none" w:sz="0" w:space="0" w:color="auto"/>
        <w:right w:val="none" w:sz="0" w:space="0" w:color="auto"/>
      </w:divBdr>
    </w:div>
    <w:div w:id="2093895570">
      <w:bodyDiv w:val="1"/>
      <w:marLeft w:val="0"/>
      <w:marRight w:val="0"/>
      <w:marTop w:val="0"/>
      <w:marBottom w:val="0"/>
      <w:divBdr>
        <w:top w:val="none" w:sz="0" w:space="0" w:color="auto"/>
        <w:left w:val="none" w:sz="0" w:space="0" w:color="auto"/>
        <w:bottom w:val="none" w:sz="0" w:space="0" w:color="auto"/>
        <w:right w:val="none" w:sz="0" w:space="0" w:color="auto"/>
      </w:divBdr>
      <w:divsChild>
        <w:div w:id="15230439">
          <w:marLeft w:val="0"/>
          <w:marRight w:val="0"/>
          <w:marTop w:val="0"/>
          <w:marBottom w:val="0"/>
          <w:divBdr>
            <w:top w:val="none" w:sz="0" w:space="0" w:color="auto"/>
            <w:left w:val="none" w:sz="0" w:space="0" w:color="auto"/>
            <w:bottom w:val="none" w:sz="0" w:space="0" w:color="auto"/>
            <w:right w:val="none" w:sz="0" w:space="0" w:color="auto"/>
          </w:divBdr>
        </w:div>
        <w:div w:id="417950326">
          <w:marLeft w:val="0"/>
          <w:marRight w:val="0"/>
          <w:marTop w:val="0"/>
          <w:marBottom w:val="0"/>
          <w:divBdr>
            <w:top w:val="none" w:sz="0" w:space="0" w:color="auto"/>
            <w:left w:val="none" w:sz="0" w:space="0" w:color="auto"/>
            <w:bottom w:val="none" w:sz="0" w:space="0" w:color="auto"/>
            <w:right w:val="none" w:sz="0" w:space="0" w:color="auto"/>
          </w:divBdr>
        </w:div>
        <w:div w:id="455608376">
          <w:marLeft w:val="0"/>
          <w:marRight w:val="0"/>
          <w:marTop w:val="0"/>
          <w:marBottom w:val="0"/>
          <w:divBdr>
            <w:top w:val="none" w:sz="0" w:space="0" w:color="auto"/>
            <w:left w:val="none" w:sz="0" w:space="0" w:color="auto"/>
            <w:bottom w:val="none" w:sz="0" w:space="0" w:color="auto"/>
            <w:right w:val="none" w:sz="0" w:space="0" w:color="auto"/>
          </w:divBdr>
        </w:div>
        <w:div w:id="567804788">
          <w:marLeft w:val="0"/>
          <w:marRight w:val="0"/>
          <w:marTop w:val="0"/>
          <w:marBottom w:val="0"/>
          <w:divBdr>
            <w:top w:val="none" w:sz="0" w:space="0" w:color="auto"/>
            <w:left w:val="none" w:sz="0" w:space="0" w:color="auto"/>
            <w:bottom w:val="none" w:sz="0" w:space="0" w:color="auto"/>
            <w:right w:val="none" w:sz="0" w:space="0" w:color="auto"/>
          </w:divBdr>
        </w:div>
        <w:div w:id="714160766">
          <w:marLeft w:val="0"/>
          <w:marRight w:val="0"/>
          <w:marTop w:val="0"/>
          <w:marBottom w:val="0"/>
          <w:divBdr>
            <w:top w:val="none" w:sz="0" w:space="0" w:color="auto"/>
            <w:left w:val="none" w:sz="0" w:space="0" w:color="auto"/>
            <w:bottom w:val="none" w:sz="0" w:space="0" w:color="auto"/>
            <w:right w:val="none" w:sz="0" w:space="0" w:color="auto"/>
          </w:divBdr>
        </w:div>
        <w:div w:id="915363783">
          <w:marLeft w:val="0"/>
          <w:marRight w:val="0"/>
          <w:marTop w:val="0"/>
          <w:marBottom w:val="0"/>
          <w:divBdr>
            <w:top w:val="none" w:sz="0" w:space="0" w:color="auto"/>
            <w:left w:val="none" w:sz="0" w:space="0" w:color="auto"/>
            <w:bottom w:val="none" w:sz="0" w:space="0" w:color="auto"/>
            <w:right w:val="none" w:sz="0" w:space="0" w:color="auto"/>
          </w:divBdr>
        </w:div>
        <w:div w:id="1075473796">
          <w:marLeft w:val="0"/>
          <w:marRight w:val="0"/>
          <w:marTop w:val="0"/>
          <w:marBottom w:val="0"/>
          <w:divBdr>
            <w:top w:val="none" w:sz="0" w:space="0" w:color="auto"/>
            <w:left w:val="none" w:sz="0" w:space="0" w:color="auto"/>
            <w:bottom w:val="none" w:sz="0" w:space="0" w:color="auto"/>
            <w:right w:val="none" w:sz="0" w:space="0" w:color="auto"/>
          </w:divBdr>
        </w:div>
        <w:div w:id="1249075268">
          <w:marLeft w:val="0"/>
          <w:marRight w:val="0"/>
          <w:marTop w:val="0"/>
          <w:marBottom w:val="0"/>
          <w:divBdr>
            <w:top w:val="none" w:sz="0" w:space="0" w:color="auto"/>
            <w:left w:val="none" w:sz="0" w:space="0" w:color="auto"/>
            <w:bottom w:val="none" w:sz="0" w:space="0" w:color="auto"/>
            <w:right w:val="none" w:sz="0" w:space="0" w:color="auto"/>
          </w:divBdr>
        </w:div>
        <w:div w:id="1251350973">
          <w:marLeft w:val="0"/>
          <w:marRight w:val="0"/>
          <w:marTop w:val="0"/>
          <w:marBottom w:val="0"/>
          <w:divBdr>
            <w:top w:val="none" w:sz="0" w:space="0" w:color="auto"/>
            <w:left w:val="none" w:sz="0" w:space="0" w:color="auto"/>
            <w:bottom w:val="none" w:sz="0" w:space="0" w:color="auto"/>
            <w:right w:val="none" w:sz="0" w:space="0" w:color="auto"/>
          </w:divBdr>
        </w:div>
        <w:div w:id="1395011532">
          <w:marLeft w:val="0"/>
          <w:marRight w:val="0"/>
          <w:marTop w:val="0"/>
          <w:marBottom w:val="0"/>
          <w:divBdr>
            <w:top w:val="none" w:sz="0" w:space="0" w:color="auto"/>
            <w:left w:val="none" w:sz="0" w:space="0" w:color="auto"/>
            <w:bottom w:val="none" w:sz="0" w:space="0" w:color="auto"/>
            <w:right w:val="none" w:sz="0" w:space="0" w:color="auto"/>
          </w:divBdr>
        </w:div>
        <w:div w:id="1402100925">
          <w:marLeft w:val="0"/>
          <w:marRight w:val="0"/>
          <w:marTop w:val="0"/>
          <w:marBottom w:val="0"/>
          <w:divBdr>
            <w:top w:val="none" w:sz="0" w:space="0" w:color="auto"/>
            <w:left w:val="none" w:sz="0" w:space="0" w:color="auto"/>
            <w:bottom w:val="none" w:sz="0" w:space="0" w:color="auto"/>
            <w:right w:val="none" w:sz="0" w:space="0" w:color="auto"/>
          </w:divBdr>
        </w:div>
        <w:div w:id="1520582747">
          <w:marLeft w:val="0"/>
          <w:marRight w:val="0"/>
          <w:marTop w:val="0"/>
          <w:marBottom w:val="0"/>
          <w:divBdr>
            <w:top w:val="none" w:sz="0" w:space="0" w:color="auto"/>
            <w:left w:val="none" w:sz="0" w:space="0" w:color="auto"/>
            <w:bottom w:val="none" w:sz="0" w:space="0" w:color="auto"/>
            <w:right w:val="none" w:sz="0" w:space="0" w:color="auto"/>
          </w:divBdr>
        </w:div>
        <w:div w:id="1576360859">
          <w:marLeft w:val="0"/>
          <w:marRight w:val="0"/>
          <w:marTop w:val="0"/>
          <w:marBottom w:val="0"/>
          <w:divBdr>
            <w:top w:val="none" w:sz="0" w:space="0" w:color="auto"/>
            <w:left w:val="none" w:sz="0" w:space="0" w:color="auto"/>
            <w:bottom w:val="none" w:sz="0" w:space="0" w:color="auto"/>
            <w:right w:val="none" w:sz="0" w:space="0" w:color="auto"/>
          </w:divBdr>
        </w:div>
        <w:div w:id="1902253860">
          <w:marLeft w:val="0"/>
          <w:marRight w:val="0"/>
          <w:marTop w:val="0"/>
          <w:marBottom w:val="0"/>
          <w:divBdr>
            <w:top w:val="none" w:sz="0" w:space="0" w:color="auto"/>
            <w:left w:val="none" w:sz="0" w:space="0" w:color="auto"/>
            <w:bottom w:val="none" w:sz="0" w:space="0" w:color="auto"/>
            <w:right w:val="none" w:sz="0" w:space="0" w:color="auto"/>
          </w:divBdr>
        </w:div>
        <w:div w:id="1992978412">
          <w:marLeft w:val="0"/>
          <w:marRight w:val="0"/>
          <w:marTop w:val="0"/>
          <w:marBottom w:val="0"/>
          <w:divBdr>
            <w:top w:val="none" w:sz="0" w:space="0" w:color="auto"/>
            <w:left w:val="none" w:sz="0" w:space="0" w:color="auto"/>
            <w:bottom w:val="none" w:sz="0" w:space="0" w:color="auto"/>
            <w:right w:val="none" w:sz="0" w:space="0" w:color="auto"/>
          </w:divBdr>
        </w:div>
        <w:div w:id="1996183722">
          <w:marLeft w:val="0"/>
          <w:marRight w:val="0"/>
          <w:marTop w:val="0"/>
          <w:marBottom w:val="0"/>
          <w:divBdr>
            <w:top w:val="none" w:sz="0" w:space="0" w:color="auto"/>
            <w:left w:val="none" w:sz="0" w:space="0" w:color="auto"/>
            <w:bottom w:val="none" w:sz="0" w:space="0" w:color="auto"/>
            <w:right w:val="none" w:sz="0" w:space="0" w:color="auto"/>
          </w:divBdr>
        </w:div>
        <w:div w:id="2119179354">
          <w:marLeft w:val="0"/>
          <w:marRight w:val="0"/>
          <w:marTop w:val="0"/>
          <w:marBottom w:val="0"/>
          <w:divBdr>
            <w:top w:val="none" w:sz="0" w:space="0" w:color="auto"/>
            <w:left w:val="none" w:sz="0" w:space="0" w:color="auto"/>
            <w:bottom w:val="none" w:sz="0" w:space="0" w:color="auto"/>
            <w:right w:val="none" w:sz="0" w:space="0" w:color="auto"/>
          </w:divBdr>
        </w:div>
        <w:div w:id="2121335454">
          <w:marLeft w:val="0"/>
          <w:marRight w:val="0"/>
          <w:marTop w:val="0"/>
          <w:marBottom w:val="0"/>
          <w:divBdr>
            <w:top w:val="none" w:sz="0" w:space="0" w:color="auto"/>
            <w:left w:val="none" w:sz="0" w:space="0" w:color="auto"/>
            <w:bottom w:val="none" w:sz="0" w:space="0" w:color="auto"/>
            <w:right w:val="none" w:sz="0" w:space="0" w:color="auto"/>
          </w:divBdr>
        </w:div>
      </w:divsChild>
    </w:div>
    <w:div w:id="2132703719">
      <w:bodyDiv w:val="1"/>
      <w:marLeft w:val="0"/>
      <w:marRight w:val="0"/>
      <w:marTop w:val="0"/>
      <w:marBottom w:val="0"/>
      <w:divBdr>
        <w:top w:val="none" w:sz="0" w:space="0" w:color="auto"/>
        <w:left w:val="none" w:sz="0" w:space="0" w:color="auto"/>
        <w:bottom w:val="none" w:sz="0" w:space="0" w:color="auto"/>
        <w:right w:val="none" w:sz="0" w:space="0" w:color="auto"/>
      </w:divBdr>
    </w:div>
    <w:div w:id="214226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Users\wanshic\Documents\Standards\3GPP%20Standards\Meeting%20Documents\TSGR1_88b\R1-1706457.zip"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image" Target="media/image4.jpe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Users\wanshic\Documents\Standards\3GPP%20Standards\Meeting%20Documents\TSGR1_88b\R1-1706660.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Users\wanshic\Documents\Standards\3GPP%20Standards\Meeting%20Documents\TSGR1_88b\R1-1706540.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3" ma:contentTypeDescription="Create a new document." ma:contentTypeScope="" ma:versionID="a32f15328ae905b8b972c9494ea56228">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100ea0c7ced8ee9f4cc1e957ef1458b1"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2FHT6SDPEKRM-4-23046</_dlc_DocId>
    <_dlc_DocIdUrl xmlns="2f0fb0e4-6f95-4f64-8efb-58e3d90405ce">
      <Url>https://projects.qualcomm.com/sites/SkyBer/_layouts/15/DocIdRedir.aspx?ID=2FHT6SDPEKRM-4-23046</Url>
      <Description>2FHT6SDPEKRM-4-23046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61459-9FB5-4929-9C94-DA2C68BD3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7C1B86-42C7-4466-9BF0-5236A8273A8D}">
  <ds:schemaRefs>
    <ds:schemaRef ds:uri="office.server.policy"/>
  </ds:schemaRefs>
</ds:datastoreItem>
</file>

<file path=customXml/itemProps3.xml><?xml version="1.0" encoding="utf-8"?>
<ds:datastoreItem xmlns:ds="http://schemas.openxmlformats.org/officeDocument/2006/customXml" ds:itemID="{417AF8F7-47AA-4C6F-8AEA-48BD40FC8E96}">
  <ds:schemaRefs>
    <ds:schemaRef ds:uri="http://schemas.microsoft.com/sharepoint/events"/>
  </ds:schemaRefs>
</ds:datastoreItem>
</file>

<file path=customXml/itemProps4.xml><?xml version="1.0" encoding="utf-8"?>
<ds:datastoreItem xmlns:ds="http://schemas.openxmlformats.org/officeDocument/2006/customXml" ds:itemID="{5B2760D8-96A8-4001-AEF9-30BF26C0FB5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5.xml><?xml version="1.0" encoding="utf-8"?>
<ds:datastoreItem xmlns:ds="http://schemas.openxmlformats.org/officeDocument/2006/customXml" ds:itemID="{06F05159-1E17-4C39-A0A4-9E37E7065EA7}">
  <ds:schemaRefs>
    <ds:schemaRef ds:uri="http://schemas.microsoft.com/sharepoint/v3/contenttype/forms"/>
  </ds:schemaRefs>
</ds:datastoreItem>
</file>

<file path=customXml/itemProps6.xml><?xml version="1.0" encoding="utf-8"?>
<ds:datastoreItem xmlns:ds="http://schemas.openxmlformats.org/officeDocument/2006/customXml" ds:itemID="{403AA4F0-1A79-4921-AED3-A2B8F2A8B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3227</Words>
  <Characters>18397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2017-05-06T01:15:00Z</dcterms:created>
  <dcterms:modified xsi:type="dcterms:W3CDTF">2017-05-06T04:22:00Z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(3)whCwxI+OT8Xh7VqJWOyqATYMuE8tnsIy3rU6+wCkApvIbi8HAi8g/C63z/LwcR6/0/2qGORL
bPnLfF/+KwxjVTALp2vFOtnJ468Hil1EeRXXzDnws6GUPvjJpHzlyFIns6ieE6t0ogH63NNr
yUqjcK51im7UGG67RLx7FFVjuOVjRC7lPqAjFlaYlymrj/yYr9dQzhNd5rr+Pta5T7mACUoE
1pKkY6iI/19es8xsec</vt:lpwstr>
  </property>
  <property fmtid="{D5CDD505-2E9C-101B-9397-08002B2CF9AE}" pid="3" name="_new_ms_pID_725431">
    <vt:lpwstr>k9znMviqfpanzyAFGmtm3BRbRCq1/w4tLMW5eUtN5BJ8TYaVapJ+0E
vtjfhhYdbqn3kY+xc8gSl+rLbzePpvCAgyGxrTzV7iJCAtbh7P48pSWPKzSeC0uQz1uIjNCH
RTn0kpF12a3cEqRBJcuzuzLdOqdjykoaMEWwe94LDs5Qzm9IInzZQja1EpqfZhyUXsvxav5t
DMjGHDA5VrTdHpMsZkiUDTtefo9YC1rM9EhD</vt:lpwstr>
  </property>
  <property fmtid="{D5CDD505-2E9C-101B-9397-08002B2CF9AE}" pid="4" name="_new_ms_pID_725432">
    <vt:lpwstr>E6/Uwj2dF/68Ls1bn+eFvwvj+OUStbH7va7i
RAdiw1+bguG4ppoQkHKZzqn1k62NzJLerpfKgrQJ10kryEqHx+0=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1454681320</vt:lpwstr>
  </property>
  <property fmtid="{D5CDD505-2E9C-101B-9397-08002B2CF9AE}" pid="9" name="ContentTypeId">
    <vt:lpwstr>0x010100B09692573C08054E936A1BBD3D3E084A</vt:lpwstr>
  </property>
  <property fmtid="{D5CDD505-2E9C-101B-9397-08002B2CF9AE}" pid="10" name="_dlc_DocIdItemGuid">
    <vt:lpwstr>c49f0bd5-bf5f-4058-b597-271125d5c5ce</vt:lpwstr>
  </property>
</Properties>
</file>