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29366" w14:textId="1106E49E" w:rsidR="00F805F7" w:rsidRPr="00D14D22" w:rsidRDefault="00F805F7" w:rsidP="00F805F7">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 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3040CA" w:rsidRPr="003040CA">
        <w:rPr>
          <w:bCs/>
          <w:noProof w:val="0"/>
          <w:sz w:val="24"/>
          <w:lang w:val="en-GB"/>
        </w:rPr>
        <w:t>R1-1705985</w:t>
      </w:r>
      <w:bookmarkStart w:id="0" w:name="_GoBack"/>
      <w:bookmarkEnd w:id="0"/>
    </w:p>
    <w:p w14:paraId="50FD7B35" w14:textId="77777777" w:rsidR="00F805F7" w:rsidRDefault="00F805F7" w:rsidP="00F805F7">
      <w:pPr>
        <w:pStyle w:val="Header"/>
        <w:rPr>
          <w:bCs/>
          <w:noProof w:val="0"/>
          <w:sz w:val="24"/>
          <w:lang w:val="en-GB"/>
        </w:rPr>
      </w:pPr>
      <w:r>
        <w:rPr>
          <w:bCs/>
          <w:noProof w:val="0"/>
          <w:sz w:val="24"/>
          <w:lang w:val="en-GB"/>
        </w:rPr>
        <w:t>Spokane, WA</w:t>
      </w:r>
      <w:r w:rsidRPr="00370122">
        <w:rPr>
          <w:bCs/>
          <w:noProof w:val="0"/>
          <w:sz w:val="24"/>
          <w:lang w:val="en-GB"/>
        </w:rPr>
        <w:t xml:space="preserve">, </w:t>
      </w:r>
      <w:r>
        <w:rPr>
          <w:bCs/>
          <w:noProof w:val="0"/>
          <w:sz w:val="24"/>
          <w:lang w:val="en-GB"/>
        </w:rPr>
        <w:t>USA, 3rd</w:t>
      </w:r>
      <w:r w:rsidRPr="00370122">
        <w:rPr>
          <w:bCs/>
          <w:noProof w:val="0"/>
          <w:sz w:val="24"/>
          <w:lang w:val="en-GB"/>
        </w:rPr>
        <w:t xml:space="preserve"> - 7th </w:t>
      </w:r>
      <w:r>
        <w:rPr>
          <w:bCs/>
          <w:noProof w:val="0"/>
          <w:sz w:val="24"/>
          <w:lang w:val="en-GB"/>
        </w:rPr>
        <w:t>April</w:t>
      </w:r>
      <w:r w:rsidRPr="00370122">
        <w:rPr>
          <w:bCs/>
          <w:noProof w:val="0"/>
          <w:sz w:val="24"/>
          <w:lang w:val="en-GB"/>
        </w:rPr>
        <w:t>, 2017</w:t>
      </w:r>
    </w:p>
    <w:p w14:paraId="0ECD68C0" w14:textId="77777777" w:rsidR="00351267" w:rsidRPr="007B7496" w:rsidRDefault="00351267" w:rsidP="00351267">
      <w:pPr>
        <w:pStyle w:val="Header"/>
        <w:rPr>
          <w:bCs/>
          <w:noProof w:val="0"/>
          <w:sz w:val="24"/>
          <w:lang w:val="en-GB" w:eastAsia="ja-JP"/>
        </w:rPr>
      </w:pPr>
    </w:p>
    <w:p w14:paraId="793842B9" w14:textId="0B8A7749" w:rsidR="000C3073" w:rsidRPr="007B7496" w:rsidRDefault="00351267" w:rsidP="00351267">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805F7">
        <w:rPr>
          <w:rFonts w:cs="Arial"/>
          <w:b/>
          <w:bCs/>
          <w:sz w:val="24"/>
        </w:rPr>
        <w:t>8.1.2.6</w:t>
      </w:r>
    </w:p>
    <w:p w14:paraId="7E649D27"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74EDDB60" w14:textId="77777777"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3047" w:rsidRPr="00817A65">
        <w:rPr>
          <w:rFonts w:ascii="Arial" w:hAnsi="Arial" w:cs="Arial"/>
          <w:b/>
          <w:bCs/>
          <w:sz w:val="24"/>
        </w:rPr>
        <w:t>Multi-beam control channel transmission</w:t>
      </w:r>
    </w:p>
    <w:p w14:paraId="6405D59A"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EE06C28" w14:textId="77777777" w:rsidR="0034111C" w:rsidRPr="0016316A" w:rsidRDefault="0034111C">
      <w:pPr>
        <w:pStyle w:val="Heading1"/>
      </w:pPr>
      <w:r w:rsidRPr="0016316A">
        <w:t>1</w:t>
      </w:r>
      <w:r w:rsidRPr="0016316A">
        <w:tab/>
      </w:r>
      <w:r w:rsidR="00EE7FA7" w:rsidRPr="0016316A">
        <w:t>Introduction</w:t>
      </w:r>
    </w:p>
    <w:p w14:paraId="6EE5F2D4" w14:textId="71AD02D1" w:rsidR="006909FE" w:rsidRDefault="002F2C0B" w:rsidP="006909FE">
      <w:pPr>
        <w:spacing w:after="120"/>
        <w:rPr>
          <w:bCs/>
        </w:rPr>
      </w:pPr>
      <w:r>
        <w:rPr>
          <w:bCs/>
        </w:rPr>
        <w:t>In this contribution we discuss about NR-PDCCH monitoring in multi-beam configuration.</w:t>
      </w:r>
      <w:r w:rsidR="00351267">
        <w:rPr>
          <w:bCs/>
        </w:rPr>
        <w:t xml:space="preserve"> During </w:t>
      </w:r>
      <w:r w:rsidR="00A81193">
        <w:rPr>
          <w:bCs/>
        </w:rPr>
        <w:t xml:space="preserve">the </w:t>
      </w:r>
      <w:r w:rsidR="00351267">
        <w:rPr>
          <w:bCs/>
        </w:rPr>
        <w:t xml:space="preserve">SI phase, </w:t>
      </w:r>
      <w:r w:rsidR="00AB23E0">
        <w:rPr>
          <w:bCs/>
        </w:rPr>
        <w:t xml:space="preserve">for providing robustness against beam pair link blocking </w:t>
      </w:r>
      <w:r w:rsidR="00351267">
        <w:rPr>
          <w:bCs/>
        </w:rPr>
        <w:t>the following agreements were made</w:t>
      </w:r>
      <w:r w:rsidR="001451FD">
        <w:rPr>
          <w:bCs/>
        </w:rPr>
        <w:t xml:space="preserve"> [3,4]</w:t>
      </w:r>
      <w:r w:rsidR="00351267">
        <w:rPr>
          <w:bCs/>
        </w:rPr>
        <w:t>:</w:t>
      </w:r>
    </w:p>
    <w:tbl>
      <w:tblPr>
        <w:tblStyle w:val="TableGrid"/>
        <w:tblW w:w="0" w:type="auto"/>
        <w:tblLook w:val="04A0" w:firstRow="1" w:lastRow="0" w:firstColumn="1" w:lastColumn="0" w:noHBand="0" w:noVBand="1"/>
      </w:tblPr>
      <w:tblGrid>
        <w:gridCol w:w="9629"/>
      </w:tblGrid>
      <w:tr w:rsidR="00A8771A" w14:paraId="01185A70" w14:textId="77777777" w:rsidTr="00A8771A">
        <w:tc>
          <w:tcPr>
            <w:tcW w:w="9629" w:type="dxa"/>
          </w:tcPr>
          <w:p w14:paraId="06A19D04" w14:textId="77777777" w:rsidR="00A81193" w:rsidRPr="00A81193" w:rsidRDefault="00A81193" w:rsidP="00A81193">
            <w:pPr>
              <w:overflowPunct/>
              <w:autoSpaceDE/>
              <w:autoSpaceDN/>
              <w:adjustRightInd/>
              <w:spacing w:after="0"/>
              <w:ind w:left="1440" w:hanging="1440"/>
              <w:textAlignment w:val="auto"/>
              <w:rPr>
                <w:rFonts w:ascii="Times" w:eastAsia="MS Mincho" w:hAnsi="Times"/>
                <w:iCs/>
                <w:szCs w:val="24"/>
                <w:lang w:eastAsia="ja-JP"/>
              </w:rPr>
            </w:pPr>
            <w:r w:rsidRPr="00EB7927">
              <w:rPr>
                <w:rFonts w:ascii="Times" w:eastAsia="MS Mincho" w:hAnsi="Times"/>
                <w:b/>
                <w:iCs/>
                <w:u w:val="single"/>
                <w:lang w:eastAsia="ja-JP"/>
              </w:rPr>
              <w:t>Agreements: (</w:t>
            </w:r>
            <w:r w:rsidRPr="00EB7927">
              <w:rPr>
                <w:rFonts w:ascii="Times" w:eastAsia="MS Mincho" w:hAnsi="Times"/>
                <w:szCs w:val="24"/>
                <w:lang w:eastAsia="ja-JP"/>
              </w:rPr>
              <w:t>RAN1#87 Reno)</w:t>
            </w:r>
          </w:p>
          <w:p w14:paraId="0F14F46A" w14:textId="77777777" w:rsidR="00A81193" w:rsidRPr="00A81193" w:rsidRDefault="00A81193" w:rsidP="00A81193">
            <w:pPr>
              <w:numPr>
                <w:ilvl w:val="0"/>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NR to provide robustness against beam pair link blocking</w:t>
            </w:r>
          </w:p>
          <w:p w14:paraId="31F1466D" w14:textId="77777777" w:rsidR="00A81193" w:rsidRPr="00A81193" w:rsidRDefault="00A81193" w:rsidP="00A81193">
            <w:pPr>
              <w:numPr>
                <w:ilvl w:val="1"/>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Study mechanisms to achieve the above purpose</w:t>
            </w:r>
          </w:p>
          <w:p w14:paraId="10278041" w14:textId="77777777" w:rsidR="00A81193" w:rsidRPr="00A81193" w:rsidRDefault="00A81193" w:rsidP="00A81193">
            <w:pPr>
              <w:numPr>
                <w:ilvl w:val="2"/>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by enabling PDCCH/PDSCH monitoring with N beams</w:t>
            </w:r>
          </w:p>
          <w:p w14:paraId="567005BB" w14:textId="77777777" w:rsidR="00A81193" w:rsidRPr="00A81193" w:rsidRDefault="00A81193" w:rsidP="00A81193">
            <w:pPr>
              <w:numPr>
                <w:ilvl w:val="3"/>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N=1, 2, …</w:t>
            </w:r>
          </w:p>
          <w:p w14:paraId="2298BD66" w14:textId="77777777" w:rsidR="00A81193" w:rsidRPr="00A81193" w:rsidRDefault="00A81193" w:rsidP="00A81193">
            <w:pPr>
              <w:numPr>
                <w:ilvl w:val="3"/>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TDM monitoring, simultaneous monitoring, etc.</w:t>
            </w:r>
          </w:p>
          <w:p w14:paraId="58A6C7C5" w14:textId="77777777" w:rsidR="00A81193" w:rsidRPr="00A81193" w:rsidRDefault="00A81193" w:rsidP="00A81193">
            <w:pPr>
              <w:numPr>
                <w:ilvl w:val="2"/>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E.g., by enabling composite beams via e.g., SFBC and/or multi-stage control channel</w:t>
            </w:r>
          </w:p>
          <w:p w14:paraId="114AC8FB" w14:textId="77777777" w:rsidR="00A81193" w:rsidRPr="00A81193" w:rsidRDefault="00A81193" w:rsidP="00A81193">
            <w:pPr>
              <w:numPr>
                <w:ilvl w:val="2"/>
                <w:numId w:val="54"/>
              </w:numPr>
              <w:overflowPunct/>
              <w:autoSpaceDE/>
              <w:autoSpaceDN/>
              <w:adjustRightInd/>
              <w:spacing w:after="0"/>
              <w:textAlignment w:val="auto"/>
              <w:rPr>
                <w:rFonts w:ascii="Times" w:eastAsia="MS Mincho" w:hAnsi="Times"/>
                <w:iCs/>
                <w:lang w:val="en-US" w:eastAsia="ja-JP"/>
              </w:rPr>
            </w:pPr>
            <w:r w:rsidRPr="00A81193">
              <w:rPr>
                <w:rFonts w:ascii="Times" w:eastAsia="MS Mincho" w:hAnsi="Times"/>
                <w:iCs/>
                <w:lang w:val="en-US" w:eastAsia="ja-JP"/>
              </w:rPr>
              <w:t>The examples are not intended to be exhaustive</w:t>
            </w:r>
          </w:p>
          <w:p w14:paraId="7D0CF4AF" w14:textId="77777777" w:rsidR="00A81193" w:rsidRPr="00A81193" w:rsidRDefault="00A81193" w:rsidP="00A81193">
            <w:pPr>
              <w:overflowPunct/>
              <w:autoSpaceDE/>
              <w:autoSpaceDN/>
              <w:adjustRightInd/>
              <w:spacing w:after="0"/>
              <w:ind w:left="1440" w:hanging="1440"/>
              <w:textAlignment w:val="auto"/>
              <w:rPr>
                <w:rFonts w:ascii="Times" w:eastAsia="MS Mincho" w:hAnsi="Times"/>
                <w:b/>
                <w:szCs w:val="24"/>
                <w:highlight w:val="green"/>
                <w:u w:val="single"/>
                <w:lang w:val="en-US" w:eastAsia="ja-JP"/>
              </w:rPr>
            </w:pPr>
          </w:p>
          <w:p w14:paraId="7513E3EB" w14:textId="77777777" w:rsidR="00A81193" w:rsidRPr="00A81193" w:rsidRDefault="00A81193" w:rsidP="00A81193">
            <w:pPr>
              <w:overflowPunct/>
              <w:autoSpaceDE/>
              <w:autoSpaceDN/>
              <w:adjustRightInd/>
              <w:spacing w:after="0"/>
              <w:ind w:left="1440" w:hanging="1440"/>
              <w:textAlignment w:val="auto"/>
              <w:rPr>
                <w:rFonts w:ascii="Times" w:eastAsia="MS Mincho" w:hAnsi="Times"/>
                <w:b/>
                <w:szCs w:val="24"/>
                <w:u w:val="single"/>
                <w:lang w:val="en-US" w:eastAsia="ja-JP"/>
              </w:rPr>
            </w:pPr>
            <w:r w:rsidRPr="00EB7927">
              <w:rPr>
                <w:rFonts w:ascii="Times" w:eastAsia="MS Mincho" w:hAnsi="Times" w:hint="eastAsia"/>
                <w:b/>
                <w:szCs w:val="24"/>
                <w:u w:val="single"/>
                <w:lang w:val="en-US" w:eastAsia="ja-JP"/>
              </w:rPr>
              <w:t>Agreements:</w:t>
            </w:r>
            <w:r w:rsidRPr="00EB7927">
              <w:rPr>
                <w:rFonts w:ascii="Times" w:eastAsia="MS Mincho" w:hAnsi="Times"/>
                <w:b/>
                <w:szCs w:val="24"/>
                <w:u w:val="single"/>
                <w:lang w:val="en-US" w:eastAsia="ja-JP"/>
              </w:rPr>
              <w:t xml:space="preserve"> </w:t>
            </w:r>
            <w:r w:rsidRPr="00EB7927">
              <w:rPr>
                <w:rFonts w:ascii="Times" w:eastAsia="MS Mincho" w:hAnsi="Times"/>
                <w:szCs w:val="24"/>
                <w:lang w:eastAsia="ja-JP"/>
              </w:rPr>
              <w:t>(RAN1#AH Spokane)</w:t>
            </w:r>
          </w:p>
          <w:p w14:paraId="171BA270" w14:textId="77777777" w:rsidR="00A81193" w:rsidRPr="00A81193" w:rsidRDefault="00A81193" w:rsidP="00A81193">
            <w:pPr>
              <w:numPr>
                <w:ilvl w:val="0"/>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NR-PDCCH transmission supports robustness against beam pair link blocking</w:t>
            </w:r>
          </w:p>
          <w:p w14:paraId="1A33641A"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UE can be configured to monitor NR-PDCCH on M beam pair links simultaneously, where</w:t>
            </w:r>
          </w:p>
          <w:p w14:paraId="409402E0"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M≥1. Maximum value of M may depend at least on UE capability.</w:t>
            </w:r>
          </w:p>
          <w:p w14:paraId="093F2584"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FFS: UE may choose at least one beam out of M for NR-PDCCH reception</w:t>
            </w:r>
          </w:p>
          <w:p w14:paraId="568F0022"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UE can be configured to monitor NR-PDCCH on different beam pair link(s) in different NR-PDCCH OFDM symbols</w:t>
            </w:r>
          </w:p>
          <w:p w14:paraId="4705079F"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hint="eastAsia"/>
                <w:color w:val="000000" w:themeColor="text1"/>
                <w:szCs w:val="24"/>
                <w:lang w:val="en-US" w:eastAsia="ja-JP"/>
              </w:rPr>
              <w:t xml:space="preserve">FFS: </w:t>
            </w:r>
            <w:r w:rsidRPr="00A81193">
              <w:rPr>
                <w:rFonts w:ascii="Times" w:eastAsia="MS Mincho" w:hAnsi="Times"/>
                <w:color w:val="000000" w:themeColor="text1"/>
                <w:szCs w:val="24"/>
                <w:lang w:val="en-US" w:eastAsia="ja-JP"/>
              </w:rPr>
              <w:t xml:space="preserve">NR-PDCCH on one beam pair link is monitored with shorter duty cycle than other beam pair link(s). </w:t>
            </w:r>
          </w:p>
          <w:p w14:paraId="27022E7D"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FFS: time granularity of configuration, e.g. slot level configuration, symbol level configuration</w:t>
            </w:r>
          </w:p>
          <w:p w14:paraId="19BE2F14"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hint="eastAsia"/>
                <w:color w:val="000000" w:themeColor="text1"/>
                <w:szCs w:val="24"/>
                <w:lang w:val="en-US" w:eastAsia="ja-JP"/>
              </w:rPr>
              <w:t>FFS: Note that this configuration applies to scenario where UE may not have multiple RF chains</w:t>
            </w:r>
          </w:p>
          <w:p w14:paraId="3020D88D"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FFS: The definition of monitoring NR-PDCCH on beam pair link(s).</w:t>
            </w:r>
          </w:p>
          <w:p w14:paraId="77205B3B" w14:textId="77777777" w:rsidR="00A81193" w:rsidRPr="00A81193" w:rsidRDefault="00A81193" w:rsidP="00A81193">
            <w:pPr>
              <w:numPr>
                <w:ilvl w:val="1"/>
                <w:numId w:val="55"/>
              </w:numPr>
              <w:overflowPunct/>
              <w:autoSpaceDE/>
              <w:autoSpaceDN/>
              <w:adjustRightInd/>
              <w:spacing w:after="0"/>
              <w:textAlignment w:val="auto"/>
              <w:rPr>
                <w:rFonts w:ascii="Times" w:eastAsia="MS Mincho" w:hAnsi="Times"/>
                <w:color w:val="000000" w:themeColor="text1"/>
                <w:szCs w:val="24"/>
                <w:lang w:val="en-US" w:eastAsia="ja-JP"/>
              </w:rPr>
            </w:pPr>
            <w:r w:rsidRPr="00A81193">
              <w:rPr>
                <w:rFonts w:ascii="Times" w:eastAsia="MS Mincho" w:hAnsi="Times"/>
                <w:color w:val="000000" w:themeColor="text1"/>
                <w:szCs w:val="24"/>
                <w:lang w:val="en-US" w:eastAsia="ja-JP"/>
              </w:rPr>
              <w:t>Parameters related to UE Rx beam setting for monitoring NR-PDCCH on multiple beam pair links are configured by higher layer signaling or MAC CE and/or considered in the search space design</w:t>
            </w:r>
          </w:p>
          <w:p w14:paraId="2F58E79C" w14:textId="77777777" w:rsidR="00A81193" w:rsidRPr="00A81193" w:rsidRDefault="00A81193" w:rsidP="00A81193">
            <w:pPr>
              <w:numPr>
                <w:ilvl w:val="2"/>
                <w:numId w:val="55"/>
              </w:numPr>
              <w:overflowPunct/>
              <w:autoSpaceDE/>
              <w:autoSpaceDN/>
              <w:adjustRightInd/>
              <w:spacing w:after="0"/>
              <w:textAlignment w:val="auto"/>
              <w:rPr>
                <w:rFonts w:ascii="Times" w:eastAsia="MS Mincho" w:hAnsi="Times"/>
                <w:szCs w:val="24"/>
                <w:lang w:val="en-US" w:eastAsia="ja-JP"/>
              </w:rPr>
            </w:pPr>
            <w:r w:rsidRPr="00A81193">
              <w:rPr>
                <w:rFonts w:ascii="Times" w:eastAsia="MS Mincho" w:hAnsi="Times"/>
                <w:szCs w:val="24"/>
                <w:lang w:val="en-US" w:eastAsia="ja-JP"/>
              </w:rPr>
              <w:t>FFS: Required parameters</w:t>
            </w:r>
          </w:p>
          <w:p w14:paraId="2707C087" w14:textId="77777777" w:rsidR="00B9601F" w:rsidRDefault="00A81193" w:rsidP="00A81193">
            <w:pPr>
              <w:numPr>
                <w:ilvl w:val="2"/>
                <w:numId w:val="55"/>
              </w:numPr>
              <w:overflowPunct/>
              <w:autoSpaceDE/>
              <w:autoSpaceDN/>
              <w:adjustRightInd/>
              <w:spacing w:after="0"/>
              <w:textAlignment w:val="auto"/>
              <w:rPr>
                <w:rFonts w:ascii="Times" w:eastAsia="MS Mincho" w:hAnsi="Times"/>
                <w:szCs w:val="24"/>
                <w:lang w:val="en-US" w:eastAsia="ja-JP"/>
              </w:rPr>
            </w:pPr>
            <w:r w:rsidRPr="00A81193">
              <w:rPr>
                <w:rFonts w:ascii="Times" w:eastAsia="MS Mincho" w:hAnsi="Times" w:hint="eastAsia"/>
                <w:szCs w:val="24"/>
                <w:lang w:val="en-US" w:eastAsia="ja-JP"/>
              </w:rPr>
              <w:t>FFS: Need to support both higher layer signaling and MAC CE</w:t>
            </w:r>
          </w:p>
          <w:p w14:paraId="080610B1" w14:textId="77777777" w:rsidR="00586440" w:rsidRDefault="00586440" w:rsidP="00586440">
            <w:pPr>
              <w:overflowPunct/>
              <w:autoSpaceDE/>
              <w:autoSpaceDN/>
              <w:adjustRightInd/>
              <w:spacing w:after="0"/>
              <w:textAlignment w:val="auto"/>
              <w:rPr>
                <w:rFonts w:ascii="Times" w:eastAsia="MS Mincho" w:hAnsi="Times"/>
                <w:szCs w:val="24"/>
                <w:lang w:val="en-US" w:eastAsia="ja-JP"/>
              </w:rPr>
            </w:pPr>
          </w:p>
          <w:p w14:paraId="12A00A04" w14:textId="0555D717" w:rsidR="00586440" w:rsidRPr="00586440" w:rsidRDefault="00586440" w:rsidP="00586440">
            <w:pPr>
              <w:overflowPunct/>
              <w:autoSpaceDE/>
              <w:autoSpaceDN/>
              <w:adjustRightInd/>
              <w:spacing w:after="0"/>
              <w:ind w:left="1440" w:hanging="1440"/>
              <w:textAlignment w:val="auto"/>
              <w:rPr>
                <w:rFonts w:ascii="Times" w:eastAsia="MS Mincho" w:hAnsi="Times"/>
                <w:lang w:eastAsia="ja-JP"/>
              </w:rPr>
            </w:pPr>
            <w:r w:rsidRPr="00EB7927">
              <w:rPr>
                <w:rFonts w:ascii="Times" w:eastAsia="MS Mincho" w:hAnsi="Times"/>
                <w:lang w:eastAsia="ja-JP"/>
              </w:rPr>
              <w:t>Agreements</w:t>
            </w:r>
            <w:r w:rsidRPr="00EB7927">
              <w:rPr>
                <w:rFonts w:ascii="Times" w:eastAsia="MS Mincho" w:hAnsi="Times"/>
                <w:b/>
                <w:lang w:eastAsia="ja-JP"/>
              </w:rPr>
              <w:t xml:space="preserve">: </w:t>
            </w:r>
            <w:r w:rsidRPr="00EB7927">
              <w:rPr>
                <w:rFonts w:ascii="Times" w:eastAsia="MS Mincho" w:hAnsi="Times"/>
                <w:szCs w:val="24"/>
                <w:lang w:eastAsia="ja-JP"/>
              </w:rPr>
              <w:t>(RAN1#88 Athens)</w:t>
            </w:r>
          </w:p>
          <w:p w14:paraId="21B49D84" w14:textId="783A9FEE" w:rsidR="00586440" w:rsidRPr="00586440" w:rsidRDefault="00586440" w:rsidP="00586440">
            <w:pPr>
              <w:numPr>
                <w:ilvl w:val="0"/>
                <w:numId w:val="56"/>
              </w:numPr>
              <w:overflowPunct/>
              <w:autoSpaceDE/>
              <w:autoSpaceDN/>
              <w:adjustRightInd/>
              <w:spacing w:after="0"/>
              <w:textAlignment w:val="auto"/>
              <w:rPr>
                <w:rFonts w:ascii="Times" w:eastAsia="MS Mincho" w:hAnsi="Times"/>
                <w:lang w:val="en-US" w:eastAsia="ja-JP"/>
              </w:rPr>
            </w:pPr>
            <w:r>
              <w:rPr>
                <w:rFonts w:ascii="Times" w:eastAsia="MS Mincho" w:hAnsi="Times"/>
                <w:lang w:val="en-US"/>
              </w:rPr>
              <w:t>…</w:t>
            </w:r>
          </w:p>
          <w:p w14:paraId="290BA387" w14:textId="77777777" w:rsidR="00586440" w:rsidRPr="00586440" w:rsidRDefault="00586440" w:rsidP="00586440">
            <w:pPr>
              <w:numPr>
                <w:ilvl w:val="0"/>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Candidate signalling methods for beam indication for a NR-PDCCH (i.e. configuration method to monitor NR-PDCCH)</w:t>
            </w:r>
          </w:p>
          <w:p w14:paraId="3E8D2BF7"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MAC CE signalling</w:t>
            </w:r>
          </w:p>
          <w:p w14:paraId="48DC65DE"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RRC signalling</w:t>
            </w:r>
          </w:p>
          <w:p w14:paraId="4A3CC5E5"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DCI signalling</w:t>
            </w:r>
          </w:p>
          <w:p w14:paraId="1880D0A3" w14:textId="77777777" w:rsidR="00586440" w:rsidRPr="00586440"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Spec-transparent and/or implicit method</w:t>
            </w:r>
          </w:p>
          <w:p w14:paraId="00BA2B36" w14:textId="0A28207C" w:rsidR="00586440" w:rsidRPr="00EB7927" w:rsidRDefault="00586440" w:rsidP="00586440">
            <w:pPr>
              <w:numPr>
                <w:ilvl w:val="1"/>
                <w:numId w:val="56"/>
              </w:numPr>
              <w:overflowPunct/>
              <w:autoSpaceDE/>
              <w:autoSpaceDN/>
              <w:adjustRightInd/>
              <w:spacing w:after="0"/>
              <w:textAlignment w:val="auto"/>
              <w:rPr>
                <w:rFonts w:ascii="Times" w:eastAsia="MS Mincho" w:hAnsi="Times"/>
                <w:lang w:val="en-US" w:eastAsia="ja-JP"/>
              </w:rPr>
            </w:pPr>
            <w:r w:rsidRPr="00586440">
              <w:rPr>
                <w:rFonts w:ascii="Times" w:eastAsia="MS Mincho" w:hAnsi="Times"/>
                <w:lang w:eastAsia="ja-JP"/>
              </w:rPr>
              <w:t>Combination of the above</w:t>
            </w:r>
          </w:p>
        </w:tc>
      </w:tr>
    </w:tbl>
    <w:p w14:paraId="04BCC15D" w14:textId="77777777" w:rsidR="00AB23E0" w:rsidRDefault="00AB23E0" w:rsidP="006909FE">
      <w:pPr>
        <w:spacing w:after="120"/>
        <w:rPr>
          <w:bCs/>
        </w:rPr>
      </w:pPr>
    </w:p>
    <w:p w14:paraId="50BF2A11" w14:textId="77777777" w:rsidR="00D34956" w:rsidRPr="00D34956" w:rsidRDefault="008D4B8A" w:rsidP="00D34956">
      <w:pPr>
        <w:pStyle w:val="Heading1"/>
      </w:pPr>
      <w:r>
        <w:rPr>
          <w:color w:val="000000"/>
        </w:rPr>
        <w:lastRenderedPageBreak/>
        <w:t>2</w:t>
      </w:r>
      <w:r w:rsidR="004B23AD" w:rsidRPr="00A51522">
        <w:rPr>
          <w:color w:val="000000"/>
        </w:rPr>
        <w:tab/>
      </w:r>
      <w:r w:rsidR="006909FE">
        <w:rPr>
          <w:color w:val="000000"/>
        </w:rPr>
        <w:t>Discussion</w:t>
      </w:r>
    </w:p>
    <w:p w14:paraId="50BDB8D6" w14:textId="77777777" w:rsidR="004A38AF" w:rsidRDefault="004A38AF" w:rsidP="004A38AF">
      <w:pPr>
        <w:pStyle w:val="Heading2"/>
        <w:rPr>
          <w:lang w:val="en-US"/>
        </w:rPr>
      </w:pPr>
      <w:r>
        <w:rPr>
          <w:lang w:val="en-US"/>
        </w:rPr>
        <w:t>2.1</w:t>
      </w:r>
      <w:r>
        <w:rPr>
          <w:lang w:val="en-US"/>
        </w:rPr>
        <w:tab/>
      </w:r>
      <w:r w:rsidR="00D01E01">
        <w:rPr>
          <w:lang w:val="en-US"/>
        </w:rPr>
        <w:t>Selecting</w:t>
      </w:r>
      <w:r w:rsidR="00C676DC">
        <w:rPr>
          <w:lang w:val="en-US"/>
        </w:rPr>
        <w:t xml:space="preserve"> </w:t>
      </w:r>
      <w:r w:rsidR="00D01E01">
        <w:rPr>
          <w:lang w:val="en-US"/>
        </w:rPr>
        <w:t>the</w:t>
      </w:r>
      <w:r w:rsidR="00C676DC">
        <w:rPr>
          <w:lang w:val="en-US"/>
        </w:rPr>
        <w:t xml:space="preserve"> configured </w:t>
      </w:r>
      <w:r>
        <w:rPr>
          <w:lang w:val="en-US"/>
        </w:rPr>
        <w:t>beam pairs links for NR-PDCCH reception</w:t>
      </w:r>
    </w:p>
    <w:p w14:paraId="1968C60E" w14:textId="77777777" w:rsidR="002F2C0B" w:rsidRDefault="002F2C0B" w:rsidP="000550B4">
      <w:pPr>
        <w:jc w:val="both"/>
        <w:rPr>
          <w:lang w:val="en-US" w:eastAsia="x-none"/>
        </w:rPr>
      </w:pPr>
      <w:r>
        <w:rPr>
          <w:lang w:val="en-US" w:eastAsia="x-none"/>
        </w:rPr>
        <w:t xml:space="preserve">Related to </w:t>
      </w:r>
      <w:r w:rsidR="00617004">
        <w:rPr>
          <w:lang w:val="en-US" w:eastAsia="x-none"/>
        </w:rPr>
        <w:t>the following agreements</w:t>
      </w:r>
      <w:r w:rsidR="00D01E01">
        <w:rPr>
          <w:lang w:val="en-US" w:eastAsia="x-none"/>
        </w:rPr>
        <w:t>:</w:t>
      </w:r>
    </w:p>
    <w:p w14:paraId="6382D888" w14:textId="77777777" w:rsidR="002F2C0B" w:rsidRPr="002F2C0B" w:rsidRDefault="002F2C0B" w:rsidP="002F2C0B">
      <w:pPr>
        <w:pStyle w:val="ListParagraph"/>
        <w:numPr>
          <w:ilvl w:val="1"/>
          <w:numId w:val="52"/>
        </w:numPr>
        <w:overflowPunct w:val="0"/>
        <w:autoSpaceDE w:val="0"/>
        <w:autoSpaceDN w:val="0"/>
        <w:adjustRightInd w:val="0"/>
        <w:spacing w:after="180"/>
        <w:rPr>
          <w:rFonts w:eastAsia="MS Mincho"/>
          <w:sz w:val="20"/>
          <w:szCs w:val="20"/>
          <w:lang w:val="en-US"/>
        </w:rPr>
      </w:pPr>
      <w:r>
        <w:rPr>
          <w:lang w:val="en-US" w:eastAsia="x-none"/>
        </w:rPr>
        <w:t>“</w:t>
      </w:r>
      <w:r w:rsidRPr="002F2C0B">
        <w:rPr>
          <w:rFonts w:eastAsia="MS Mincho"/>
          <w:sz w:val="20"/>
          <w:szCs w:val="20"/>
          <w:lang w:val="en-US"/>
        </w:rPr>
        <w:t>UE can be configured to monitor NR-PDCCH on M beam pair links simultaneously, where</w:t>
      </w:r>
    </w:p>
    <w:p w14:paraId="2DB9C441" w14:textId="77777777"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lang w:val="en-US"/>
        </w:rPr>
      </w:pPr>
      <w:r w:rsidRPr="002F2C0B">
        <w:rPr>
          <w:rFonts w:eastAsia="MS Mincho"/>
          <w:sz w:val="20"/>
          <w:szCs w:val="20"/>
          <w:lang w:val="en-US"/>
        </w:rPr>
        <w:t>M≥1. Maximum value of M may depend at least on UE capability.</w:t>
      </w:r>
    </w:p>
    <w:p w14:paraId="4AAACC34" w14:textId="77777777" w:rsidR="002F2C0B" w:rsidRPr="002F2C0B" w:rsidRDefault="002F2C0B" w:rsidP="002F2C0B">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2F2C0B">
        <w:rPr>
          <w:rFonts w:eastAsia="MS Mincho"/>
          <w:sz w:val="20"/>
          <w:szCs w:val="20"/>
          <w:highlight w:val="yellow"/>
          <w:lang w:val="en-US"/>
        </w:rPr>
        <w:t>FFS: UE may choose at least one beam out of M for NR-PDCCH reception</w:t>
      </w:r>
      <w:r w:rsidR="00617004">
        <w:rPr>
          <w:rFonts w:eastAsia="MS Mincho"/>
          <w:sz w:val="20"/>
          <w:szCs w:val="20"/>
          <w:highlight w:val="yellow"/>
          <w:lang w:val="en-US"/>
        </w:rPr>
        <w:t>”</w:t>
      </w:r>
    </w:p>
    <w:p w14:paraId="1568B186" w14:textId="35A48476" w:rsidR="00895C91" w:rsidRDefault="00D01E01" w:rsidP="000550B4">
      <w:pPr>
        <w:jc w:val="both"/>
        <w:rPr>
          <w:lang w:val="en-US" w:eastAsia="x-none"/>
        </w:rPr>
      </w:pPr>
      <w:r>
        <w:rPr>
          <w:lang w:val="en-US" w:eastAsia="x-none"/>
        </w:rPr>
        <w:t>I</w:t>
      </w:r>
      <w:r w:rsidR="002F2C0B">
        <w:rPr>
          <w:lang w:val="en-US" w:eastAsia="x-none"/>
        </w:rPr>
        <w:t>t</w:t>
      </w:r>
      <w:r>
        <w:rPr>
          <w:lang w:val="en-US" w:eastAsia="x-none"/>
        </w:rPr>
        <w:t xml:space="preserve"> i</w:t>
      </w:r>
      <w:r w:rsidR="002F2C0B">
        <w:rPr>
          <w:lang w:val="en-US" w:eastAsia="x-none"/>
        </w:rPr>
        <w:t>s considered that when the UE is configured to monitor NR-PDCCH on M beam pair links simultaneously</w:t>
      </w:r>
      <w:r>
        <w:rPr>
          <w:lang w:val="en-US" w:eastAsia="x-none"/>
        </w:rPr>
        <w:t>,</w:t>
      </w:r>
      <w:r w:rsidR="002F2C0B">
        <w:rPr>
          <w:lang w:val="en-US" w:eastAsia="x-none"/>
        </w:rPr>
        <w:t xml:space="preserve"> gNB may freely use any of the beam pairs for NR-PDCCH transmission. </w:t>
      </w:r>
      <w:r w:rsidR="00895C91">
        <w:rPr>
          <w:lang w:val="en-US" w:eastAsia="x-none"/>
        </w:rPr>
        <w:t xml:space="preserve">Thus, what should be captured in the specifications is that the UE shall assume that NR-PDCCH can be transmitted via any of the M beam pairs in case the gNB doesn’t use a composite beam transmission where NR-PDCCH is transmitted simultaneously in superposition manner from all M beam pair links. </w:t>
      </w:r>
      <w:r w:rsidR="00FE05CB">
        <w:rPr>
          <w:lang w:val="en-US" w:eastAsia="x-none"/>
        </w:rPr>
        <w:t xml:space="preserve">It is also understood that the beam width used for transmission is a gNB implementation issue. Such multi beam operation is possible with different beam widths for the two beams, for example utilizing a wider beam for the secondary NR-PDCCH transmission. </w:t>
      </w:r>
    </w:p>
    <w:p w14:paraId="6C6F11DB" w14:textId="77777777" w:rsidR="004A38AF" w:rsidRDefault="004A38AF" w:rsidP="000550B4">
      <w:pPr>
        <w:jc w:val="both"/>
        <w:rPr>
          <w:b/>
          <w:i/>
          <w:lang w:val="en-US" w:eastAsia="x-none"/>
        </w:rPr>
      </w:pPr>
      <w:r>
        <w:rPr>
          <w:b/>
          <w:i/>
          <w:lang w:val="en-US" w:eastAsia="x-none"/>
        </w:rPr>
        <w:t>Observation: In case of beam pair based NR-PDCCH transmission the UE may miss the NR-PDCCH if it chooses only some of configured M beam pair links for NR-PDCCH reception.</w:t>
      </w:r>
    </w:p>
    <w:p w14:paraId="7C0CF6E4" w14:textId="2A51D219" w:rsidR="00895C91" w:rsidRDefault="00895C91" w:rsidP="000550B4">
      <w:pPr>
        <w:jc w:val="both"/>
        <w:rPr>
          <w:b/>
          <w:i/>
          <w:lang w:val="en-US" w:eastAsia="x-none"/>
        </w:rPr>
      </w:pPr>
      <w:r>
        <w:rPr>
          <w:b/>
          <w:i/>
          <w:lang w:val="en-US" w:eastAsia="x-none"/>
        </w:rPr>
        <w:t xml:space="preserve">Observation: In case of composite transmission of NR-PDCCH from all M beam pairs the UE may choose at least one beam out of M for NR-PDCCH reception. </w:t>
      </w:r>
    </w:p>
    <w:p w14:paraId="1FF5C39A" w14:textId="0FC5CDE4" w:rsidR="00FE05CB" w:rsidRPr="00895C91" w:rsidRDefault="00FE05CB" w:rsidP="000550B4">
      <w:pPr>
        <w:jc w:val="both"/>
        <w:rPr>
          <w:b/>
          <w:i/>
          <w:lang w:val="en-US" w:eastAsia="x-none"/>
        </w:rPr>
      </w:pPr>
      <w:r>
        <w:rPr>
          <w:b/>
          <w:i/>
          <w:lang w:val="en-US" w:eastAsia="x-none"/>
        </w:rPr>
        <w:t>Observation: The beam widths used for the transmitted NR-PDCCH can be different.</w:t>
      </w:r>
    </w:p>
    <w:p w14:paraId="18687E3E" w14:textId="77777777" w:rsidR="002F2C0B" w:rsidRDefault="004A38AF" w:rsidP="004A38AF">
      <w:pPr>
        <w:pStyle w:val="Heading2"/>
        <w:rPr>
          <w:lang w:val="en-US"/>
        </w:rPr>
      </w:pPr>
      <w:r>
        <w:rPr>
          <w:lang w:val="en-US"/>
        </w:rPr>
        <w:t>2.2</w:t>
      </w:r>
      <w:r>
        <w:rPr>
          <w:lang w:val="en-US"/>
        </w:rPr>
        <w:tab/>
        <w:t>On time domain configuration for transmit beams for NR-PDCCH reception</w:t>
      </w:r>
    </w:p>
    <w:p w14:paraId="7BBFDC46" w14:textId="77777777" w:rsidR="004A38AF" w:rsidRDefault="00617004" w:rsidP="004A38AF">
      <w:pPr>
        <w:rPr>
          <w:lang w:val="en-US"/>
        </w:rPr>
      </w:pPr>
      <w:r>
        <w:rPr>
          <w:lang w:val="en-US"/>
        </w:rPr>
        <w:t>Here we discuss about the following agreements:</w:t>
      </w:r>
    </w:p>
    <w:p w14:paraId="0A725BC6" w14:textId="77777777" w:rsidR="004A38AF" w:rsidRPr="002F2C0B" w:rsidRDefault="00617004" w:rsidP="004A38AF">
      <w:pPr>
        <w:pStyle w:val="ListParagraph"/>
        <w:numPr>
          <w:ilvl w:val="1"/>
          <w:numId w:val="52"/>
        </w:numPr>
        <w:overflowPunct w:val="0"/>
        <w:autoSpaceDE w:val="0"/>
        <w:autoSpaceDN w:val="0"/>
        <w:adjustRightInd w:val="0"/>
        <w:spacing w:after="180"/>
        <w:rPr>
          <w:rFonts w:eastAsia="MS Mincho"/>
          <w:sz w:val="20"/>
          <w:szCs w:val="20"/>
          <w:lang w:val="en-US"/>
        </w:rPr>
      </w:pPr>
      <w:r>
        <w:rPr>
          <w:rFonts w:eastAsia="MS Mincho"/>
          <w:sz w:val="20"/>
          <w:szCs w:val="20"/>
          <w:lang w:val="en-US"/>
        </w:rPr>
        <w:t>“</w:t>
      </w:r>
      <w:r w:rsidR="004A38AF" w:rsidRPr="002F2C0B">
        <w:rPr>
          <w:rFonts w:eastAsia="MS Mincho"/>
          <w:sz w:val="20"/>
          <w:szCs w:val="20"/>
          <w:lang w:val="en-US"/>
        </w:rPr>
        <w:t>UE can be configured to monitor NR-PDCCH on different beam pair link(s) in different NR-PDCCH OFDM symbols</w:t>
      </w:r>
    </w:p>
    <w:p w14:paraId="60377599" w14:textId="77777777"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 xml:space="preserve">FFS: NR-PDCCH on one beam pair link is monitored with shorter duty cycle than other beam pair link(s). </w:t>
      </w:r>
    </w:p>
    <w:p w14:paraId="4AA7510A" w14:textId="77777777"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FFS: time granularity of configuration, e.g. slot level configuration, symbol level configuration</w:t>
      </w:r>
    </w:p>
    <w:p w14:paraId="0FDCBA09" w14:textId="77777777" w:rsidR="004A38AF" w:rsidRPr="004A38AF" w:rsidRDefault="004A38AF" w:rsidP="004A38AF">
      <w:pPr>
        <w:pStyle w:val="ListParagraph"/>
        <w:numPr>
          <w:ilvl w:val="2"/>
          <w:numId w:val="52"/>
        </w:numPr>
        <w:overflowPunct w:val="0"/>
        <w:autoSpaceDE w:val="0"/>
        <w:autoSpaceDN w:val="0"/>
        <w:adjustRightInd w:val="0"/>
        <w:spacing w:after="180"/>
        <w:rPr>
          <w:rFonts w:eastAsia="MS Mincho"/>
          <w:sz w:val="20"/>
          <w:szCs w:val="20"/>
          <w:highlight w:val="yellow"/>
          <w:lang w:val="en-US"/>
        </w:rPr>
      </w:pPr>
      <w:r w:rsidRPr="004A38AF">
        <w:rPr>
          <w:rFonts w:eastAsia="MS Mincho"/>
          <w:sz w:val="20"/>
          <w:szCs w:val="20"/>
          <w:highlight w:val="yellow"/>
          <w:lang w:val="en-US"/>
        </w:rPr>
        <w:t>FFS: Note that this configuration applies to scenario where UE may not have multiple RF chains</w:t>
      </w:r>
      <w:r w:rsidR="00617004">
        <w:rPr>
          <w:rFonts w:eastAsia="MS Mincho"/>
          <w:sz w:val="20"/>
          <w:szCs w:val="20"/>
          <w:highlight w:val="yellow"/>
          <w:lang w:val="en-US"/>
        </w:rPr>
        <w:t>”.</w:t>
      </w:r>
    </w:p>
    <w:p w14:paraId="21D9B719" w14:textId="77777777" w:rsidR="004A38AF" w:rsidRPr="004A38AF" w:rsidRDefault="00617004" w:rsidP="00A1651D">
      <w:pPr>
        <w:jc w:val="both"/>
        <w:rPr>
          <w:lang w:val="en-US"/>
        </w:rPr>
      </w:pPr>
      <w:r>
        <w:rPr>
          <w:lang w:val="en-US"/>
        </w:rPr>
        <w:t xml:space="preserve">We consider that one implementation of configuring UE to monitor NR-PDCCH on different beam pair link(s) in different NR-PDCCH symbols would be kind of primary-secondary type approach where </w:t>
      </w:r>
      <w:r>
        <w:rPr>
          <w:lang w:val="en-US" w:eastAsia="x-none"/>
        </w:rPr>
        <w:t xml:space="preserve">a primary beam is a beam used primarily for PDCCH transmission and secondary beam(s) act as backup beam(s) that gNB may configure more seldom mainly targeting at recovering the NR-PDCCH connection if quality of the primary beam has degraded, e.g. due to blockage. In general, we consider that configuration should allow setting different duty cycles for different beam pair links. </w:t>
      </w:r>
    </w:p>
    <w:p w14:paraId="38520D07" w14:textId="77777777" w:rsidR="004A38AF" w:rsidRDefault="00617004" w:rsidP="00A1651D">
      <w:pPr>
        <w:jc w:val="both"/>
        <w:rPr>
          <w:b/>
          <w:lang w:val="en-US" w:eastAsia="x-none"/>
        </w:rPr>
      </w:pPr>
      <w:r>
        <w:rPr>
          <w:b/>
          <w:i/>
          <w:lang w:val="en-US" w:eastAsia="x-none"/>
        </w:rPr>
        <w:t>Proposal:</w:t>
      </w:r>
      <w:r w:rsidRPr="00617004">
        <w:rPr>
          <w:b/>
          <w:i/>
          <w:lang w:val="en-US" w:eastAsia="x-none"/>
        </w:rPr>
        <w:t xml:space="preserve"> Configuration </w:t>
      </w:r>
      <w:r w:rsidR="00964D33">
        <w:rPr>
          <w:b/>
          <w:i/>
          <w:lang w:val="en-US" w:eastAsia="x-none"/>
        </w:rPr>
        <w:t xml:space="preserve">of UE to monitor NR-PDCCH on different beam pair link(s) should </w:t>
      </w:r>
      <w:r w:rsidRPr="00617004">
        <w:rPr>
          <w:b/>
          <w:i/>
          <w:lang w:val="en-US" w:eastAsia="x-none"/>
        </w:rPr>
        <w:t>allow setting different duty cycles for different beam pair links.</w:t>
      </w:r>
    </w:p>
    <w:p w14:paraId="3ECAA24E" w14:textId="77777777" w:rsidR="00964D33" w:rsidRDefault="00C7504E" w:rsidP="00A1651D">
      <w:pPr>
        <w:jc w:val="both"/>
        <w:rPr>
          <w:lang w:val="en-US" w:eastAsia="x-none"/>
        </w:rPr>
      </w:pPr>
      <w:r>
        <w:rPr>
          <w:lang w:val="en-US" w:eastAsia="x-none"/>
        </w:rPr>
        <w:t xml:space="preserve">Then what is time granularity of the configuration, e.g. whether to apply slot level or symbol level configuration. In case of multiple NR-PDCCH symbols configured in the slot it could be possible to apply symbol level configuration. </w:t>
      </w:r>
    </w:p>
    <w:p w14:paraId="7EC15F3A" w14:textId="77777777" w:rsidR="00C7504E" w:rsidRPr="00C7504E" w:rsidRDefault="00C7504E" w:rsidP="00A1651D">
      <w:pPr>
        <w:jc w:val="both"/>
        <w:rPr>
          <w:b/>
          <w:i/>
          <w:lang w:val="en-US" w:eastAsia="x-none"/>
        </w:rPr>
      </w:pPr>
      <w:r>
        <w:rPr>
          <w:b/>
          <w:i/>
          <w:lang w:val="en-US" w:eastAsia="x-none"/>
        </w:rPr>
        <w:t>Observatio</w:t>
      </w:r>
      <w:r w:rsidRPr="00C7504E">
        <w:rPr>
          <w:b/>
          <w:i/>
          <w:lang w:val="en-US" w:eastAsia="x-none"/>
        </w:rPr>
        <w:t>n: In case of multiple NR-PDCCH symbols configured in the slot it could be possible to apply symbol level configuration.</w:t>
      </w:r>
    </w:p>
    <w:p w14:paraId="5B6F2C8E" w14:textId="6ED420A4" w:rsidR="00C7504E" w:rsidRDefault="00BE4109" w:rsidP="00A1651D">
      <w:pPr>
        <w:jc w:val="both"/>
        <w:rPr>
          <w:lang w:val="en-US" w:eastAsia="x-none"/>
        </w:rPr>
      </w:pPr>
      <w:r>
        <w:rPr>
          <w:lang w:val="en-US" w:eastAsia="x-none"/>
        </w:rPr>
        <w:t xml:space="preserve">On the other </w:t>
      </w:r>
      <w:r w:rsidR="002E1E5A">
        <w:rPr>
          <w:lang w:val="en-US" w:eastAsia="x-none"/>
        </w:rPr>
        <w:t xml:space="preserve">hand, the </w:t>
      </w:r>
      <w:r>
        <w:rPr>
          <w:lang w:val="en-US" w:eastAsia="x-none"/>
        </w:rPr>
        <w:t xml:space="preserve">symbol level configuration may have some limitation to NR-PDSCH scheduling as shown in </w:t>
      </w:r>
      <w:r w:rsidR="003A2E68">
        <w:rPr>
          <w:lang w:val="en-US" w:eastAsia="x-none"/>
        </w:rPr>
        <w:fldChar w:fldCharType="begin"/>
      </w:r>
      <w:r w:rsidR="003A2E68">
        <w:rPr>
          <w:lang w:val="en-US" w:eastAsia="x-none"/>
        </w:rPr>
        <w:instrText xml:space="preserve"> REF _Ref473705117 \h </w:instrText>
      </w:r>
      <w:r w:rsidR="00A1651D">
        <w:rPr>
          <w:lang w:val="en-US" w:eastAsia="x-none"/>
        </w:rPr>
        <w:instrText xml:space="preserve"> \* MERGEFORMAT </w:instrText>
      </w:r>
      <w:r w:rsidR="003A2E68">
        <w:rPr>
          <w:lang w:val="en-US" w:eastAsia="x-none"/>
        </w:rPr>
      </w:r>
      <w:r w:rsidR="003A2E68">
        <w:rPr>
          <w:lang w:val="en-US" w:eastAsia="x-none"/>
        </w:rPr>
        <w:fldChar w:fldCharType="separate"/>
      </w:r>
      <w:r w:rsidR="003A2E68">
        <w:t xml:space="preserve">Figure </w:t>
      </w:r>
      <w:r w:rsidR="003A2E68">
        <w:rPr>
          <w:noProof/>
        </w:rPr>
        <w:t>1</w:t>
      </w:r>
      <w:r w:rsidR="003A2E68">
        <w:rPr>
          <w:lang w:val="en-US" w:eastAsia="x-none"/>
        </w:rPr>
        <w:fldChar w:fldCharType="end"/>
      </w:r>
      <w:r w:rsidR="003A2E68">
        <w:rPr>
          <w:lang w:val="en-US" w:eastAsia="x-none"/>
        </w:rPr>
        <w:t xml:space="preserve">. In the figure it’s assumed that UE is configured with two transmit beams for NR-PDCCH monitoring with symbol level granularity, i.e. the UE may monitor NR-PDCCH from multiple transmit beams in a slot. Furthermore, it’s assumed that NR-PDCCH decoding latency is over two OFDM symbols. </w:t>
      </w:r>
      <w:r w:rsidR="00BB15CC">
        <w:rPr>
          <w:lang w:val="en-US" w:eastAsia="x-none"/>
        </w:rPr>
        <w:t xml:space="preserve">We </w:t>
      </w:r>
      <w:r w:rsidR="003A2E68">
        <w:rPr>
          <w:lang w:val="en-US" w:eastAsia="x-none"/>
        </w:rPr>
        <w:t xml:space="preserve">observe that such symbol level granularity and assumed NR-PDCCH decoding latency the NR-PDSCH may need to be scheduled to take place in the next slot. </w:t>
      </w:r>
    </w:p>
    <w:p w14:paraId="530D206C" w14:textId="77777777" w:rsidR="00BE4DFE" w:rsidRDefault="00BE4DFE" w:rsidP="00BE4DFE">
      <w:pPr>
        <w:jc w:val="center"/>
        <w:rPr>
          <w:lang w:val="en-US" w:eastAsia="x-none"/>
        </w:rPr>
      </w:pPr>
      <w:r>
        <w:rPr>
          <w:noProof/>
          <w:lang w:eastAsia="en-GB"/>
        </w:rPr>
        <w:lastRenderedPageBreak/>
        <w:drawing>
          <wp:inline distT="0" distB="0" distL="0" distR="0" wp14:anchorId="1AE9F78A" wp14:editId="6728DB5F">
            <wp:extent cx="3238500" cy="3431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1058" cy="3434018"/>
                    </a:xfrm>
                    <a:prstGeom prst="rect">
                      <a:avLst/>
                    </a:prstGeom>
                    <a:noFill/>
                  </pic:spPr>
                </pic:pic>
              </a:graphicData>
            </a:graphic>
          </wp:inline>
        </w:drawing>
      </w:r>
    </w:p>
    <w:p w14:paraId="39A1AB19" w14:textId="77777777" w:rsidR="00BE4DFE" w:rsidRPr="003A2E68" w:rsidRDefault="00BE4DFE" w:rsidP="00BE4DFE">
      <w:pPr>
        <w:pStyle w:val="Caption"/>
        <w:jc w:val="center"/>
        <w:rPr>
          <w:lang w:val="en-US"/>
        </w:rPr>
      </w:pPr>
      <w:bookmarkStart w:id="3" w:name="_Ref473705117"/>
      <w:r>
        <w:t xml:space="preserve">Figure </w:t>
      </w:r>
      <w:r w:rsidR="00693C34">
        <w:fldChar w:fldCharType="begin"/>
      </w:r>
      <w:r w:rsidR="00693C34">
        <w:instrText xml:space="preserve"> SEQ Figure \* ARABIC </w:instrText>
      </w:r>
      <w:r w:rsidR="00693C34">
        <w:fldChar w:fldCharType="separate"/>
      </w:r>
      <w:r w:rsidR="00C676DC">
        <w:rPr>
          <w:noProof/>
        </w:rPr>
        <w:t>1</w:t>
      </w:r>
      <w:r w:rsidR="00693C34">
        <w:rPr>
          <w:noProof/>
        </w:rPr>
        <w:fldChar w:fldCharType="end"/>
      </w:r>
      <w:bookmarkEnd w:id="3"/>
      <w:r w:rsidRPr="003A2E68">
        <w:rPr>
          <w:lang w:val="en-US"/>
        </w:rPr>
        <w:t xml:space="preserve"> NR-PDSCH scheduling and symbol level beam-pair NR-PDCCH monitoring.</w:t>
      </w:r>
    </w:p>
    <w:p w14:paraId="0A2DAC16" w14:textId="1A8704E6" w:rsidR="003A2E68" w:rsidRDefault="003A2E68" w:rsidP="000550B4">
      <w:pPr>
        <w:jc w:val="both"/>
        <w:rPr>
          <w:b/>
          <w:i/>
          <w:lang w:val="en-US" w:eastAsia="x-none"/>
        </w:rPr>
      </w:pPr>
      <w:r>
        <w:rPr>
          <w:b/>
          <w:i/>
          <w:lang w:val="en-US" w:eastAsia="x-none"/>
        </w:rPr>
        <w:t xml:space="preserve">Observation: Both slot level and symbol level configuration granularity </w:t>
      </w:r>
      <w:r w:rsidR="009E1500">
        <w:rPr>
          <w:b/>
          <w:i/>
          <w:lang w:val="en-US" w:eastAsia="x-none"/>
        </w:rPr>
        <w:t>can</w:t>
      </w:r>
      <w:r>
        <w:rPr>
          <w:b/>
          <w:i/>
          <w:lang w:val="en-US" w:eastAsia="x-none"/>
        </w:rPr>
        <w:t xml:space="preserve"> be supported but there may be impact on NR-PDSCH scheduling latency.</w:t>
      </w:r>
    </w:p>
    <w:p w14:paraId="48D3BD73" w14:textId="7676CE3C" w:rsidR="00AA15C3" w:rsidRDefault="00AA15C3" w:rsidP="000550B4">
      <w:pPr>
        <w:jc w:val="both"/>
        <w:rPr>
          <w:b/>
          <w:i/>
          <w:lang w:val="en-US" w:eastAsia="x-none"/>
        </w:rPr>
      </w:pPr>
      <w:r>
        <w:rPr>
          <w:b/>
          <w:i/>
          <w:lang w:val="en-US" w:eastAsia="x-none"/>
        </w:rPr>
        <w:t>Proposal:</w:t>
      </w:r>
      <w:r w:rsidR="00F47932">
        <w:rPr>
          <w:b/>
          <w:i/>
          <w:lang w:val="en-US" w:eastAsia="x-none"/>
        </w:rPr>
        <w:t xml:space="preserve"> S</w:t>
      </w:r>
      <w:r>
        <w:rPr>
          <w:b/>
          <w:i/>
          <w:lang w:val="en-US" w:eastAsia="x-none"/>
        </w:rPr>
        <w:t>upport at least slot level monitoring.</w:t>
      </w:r>
    </w:p>
    <w:p w14:paraId="152F7ED8" w14:textId="77777777" w:rsidR="009D0389" w:rsidRDefault="006E1B87" w:rsidP="006E1B87">
      <w:pPr>
        <w:pStyle w:val="Heading2"/>
        <w:rPr>
          <w:lang w:val="en-US"/>
        </w:rPr>
      </w:pPr>
      <w:r>
        <w:rPr>
          <w:lang w:val="en-US"/>
        </w:rPr>
        <w:t>2.3</w:t>
      </w:r>
      <w:r>
        <w:rPr>
          <w:lang w:val="en-US"/>
        </w:rPr>
        <w:tab/>
        <w:t>On configuration of multiple beam pairs</w:t>
      </w:r>
    </w:p>
    <w:p w14:paraId="5A21D672" w14:textId="77777777" w:rsidR="006E1B87" w:rsidRDefault="006E1B87" w:rsidP="000550B4">
      <w:pPr>
        <w:jc w:val="both"/>
        <w:rPr>
          <w:lang w:val="en-US" w:eastAsia="x-none"/>
        </w:rPr>
      </w:pPr>
      <w:r>
        <w:rPr>
          <w:lang w:val="en-US" w:eastAsia="x-none"/>
        </w:rPr>
        <w:t>Here we discuss about the following agreements:</w:t>
      </w:r>
    </w:p>
    <w:p w14:paraId="5F2CB32C" w14:textId="77777777" w:rsidR="006E1B87" w:rsidRPr="002F2C0B" w:rsidRDefault="006E1B87" w:rsidP="006E1B87">
      <w:pPr>
        <w:pStyle w:val="ListParagraph"/>
        <w:numPr>
          <w:ilvl w:val="1"/>
          <w:numId w:val="52"/>
        </w:numPr>
        <w:overflowPunct w:val="0"/>
        <w:autoSpaceDE w:val="0"/>
        <w:autoSpaceDN w:val="0"/>
        <w:adjustRightInd w:val="0"/>
        <w:spacing w:after="180"/>
        <w:rPr>
          <w:rFonts w:eastAsia="MS Mincho"/>
          <w:sz w:val="20"/>
          <w:szCs w:val="20"/>
          <w:lang w:val="en-US"/>
        </w:rPr>
      </w:pPr>
      <w:r>
        <w:rPr>
          <w:rFonts w:eastAsia="MS Mincho"/>
          <w:sz w:val="20"/>
          <w:szCs w:val="20"/>
          <w:lang w:val="en-US"/>
        </w:rPr>
        <w:t>“</w:t>
      </w:r>
      <w:r w:rsidRPr="002F2C0B">
        <w:rPr>
          <w:rFonts w:eastAsia="MS Mincho"/>
          <w:sz w:val="20"/>
          <w:szCs w:val="20"/>
          <w:lang w:val="en-US"/>
        </w:rPr>
        <w:t>Parameters related to UE Rx beam setting for monitoring NR-PDCCH on multiple beam pair links are configured by higher layer signaling or MAC CE and/or considered in the search space design</w:t>
      </w:r>
    </w:p>
    <w:p w14:paraId="50E27E11" w14:textId="77777777" w:rsidR="006E1B87" w:rsidRPr="00F31492" w:rsidRDefault="006E1B87" w:rsidP="00B35248">
      <w:pPr>
        <w:pStyle w:val="ListParagraph"/>
        <w:numPr>
          <w:ilvl w:val="2"/>
          <w:numId w:val="52"/>
        </w:numPr>
        <w:overflowPunct w:val="0"/>
        <w:autoSpaceDE w:val="0"/>
        <w:autoSpaceDN w:val="0"/>
        <w:adjustRightInd w:val="0"/>
        <w:spacing w:after="180"/>
        <w:jc w:val="both"/>
        <w:rPr>
          <w:highlight w:val="yellow"/>
          <w:lang w:val="en-US" w:eastAsia="x-none"/>
        </w:rPr>
      </w:pPr>
      <w:r w:rsidRPr="00F31492">
        <w:rPr>
          <w:rFonts w:eastAsia="MS Mincho"/>
          <w:sz w:val="20"/>
          <w:szCs w:val="20"/>
          <w:highlight w:val="yellow"/>
          <w:lang w:val="en-US"/>
        </w:rPr>
        <w:t>FFS: Required parameters</w:t>
      </w:r>
    </w:p>
    <w:p w14:paraId="1C0B3F46" w14:textId="77777777" w:rsidR="006E1B87" w:rsidRPr="00F31492" w:rsidRDefault="006E1B87" w:rsidP="00B35248">
      <w:pPr>
        <w:pStyle w:val="ListParagraph"/>
        <w:numPr>
          <w:ilvl w:val="2"/>
          <w:numId w:val="52"/>
        </w:numPr>
        <w:overflowPunct w:val="0"/>
        <w:autoSpaceDE w:val="0"/>
        <w:autoSpaceDN w:val="0"/>
        <w:adjustRightInd w:val="0"/>
        <w:spacing w:after="180"/>
        <w:jc w:val="both"/>
        <w:rPr>
          <w:highlight w:val="yellow"/>
          <w:lang w:val="en-US" w:eastAsia="x-none"/>
        </w:rPr>
      </w:pPr>
      <w:r w:rsidRPr="00F31492">
        <w:rPr>
          <w:rFonts w:eastAsia="MS Mincho"/>
          <w:sz w:val="20"/>
          <w:szCs w:val="20"/>
          <w:highlight w:val="yellow"/>
          <w:lang w:val="en-US"/>
        </w:rPr>
        <w:t>FFS: Need to support both higher layer signaling and MAC CE”</w:t>
      </w:r>
    </w:p>
    <w:p w14:paraId="39C55DEA" w14:textId="77777777" w:rsidR="00304086" w:rsidRDefault="00304086" w:rsidP="006E1B87">
      <w:pPr>
        <w:jc w:val="both"/>
        <w:rPr>
          <w:lang w:val="en-US" w:eastAsia="x-none"/>
        </w:rPr>
      </w:pPr>
      <w:r>
        <w:rPr>
          <w:lang w:val="en-US" w:eastAsia="x-none"/>
        </w:rPr>
        <w:t xml:space="preserve">It’s expected that NR-PDCCH search space configuration what comes for instance to time and frequency domain resource allocation and whether localized or distributed REG to NR-CCE mapping is used. For the configuration of multiple beam pairs for NR-PDCCH monitoring the UE may be configured with multiple search space configurations via higher layers. </w:t>
      </w:r>
      <w:r w:rsidR="0069394D">
        <w:rPr>
          <w:lang w:val="en-US" w:eastAsia="x-none"/>
        </w:rPr>
        <w:t>For instance, if the UE is configured with two beam pair links for NR-PDCCH monitoring the UE could be configured USS1 and USS2 configurations. Then the mapping of transmit beams on USS1 and USS2 could be performed using MAC CE signaling. The reasoning is that in general we consider that beam switch and beam recovery procedures would be L1/L2 procedures. Switching transmit beams for monitored beam pair links for NR-PDCCH reception would thus be performed using MAC CE. That would provide also means for more efficient beam switch and beam recovery procedures in case one or multiple configured beam pair links get blocked.</w:t>
      </w:r>
    </w:p>
    <w:p w14:paraId="63B0BBF0" w14:textId="77777777" w:rsidR="006E1B87" w:rsidRDefault="0069394D" w:rsidP="006E1B87">
      <w:pPr>
        <w:jc w:val="both"/>
        <w:rPr>
          <w:b/>
          <w:i/>
          <w:lang w:val="en-US" w:eastAsia="x-none"/>
        </w:rPr>
      </w:pPr>
      <w:r>
        <w:rPr>
          <w:b/>
          <w:i/>
          <w:lang w:val="en-US" w:eastAsia="x-none"/>
        </w:rPr>
        <w:t>Proposal: Higher layers configure time and frequency resources for one or multiple USSs.</w:t>
      </w:r>
    </w:p>
    <w:p w14:paraId="0E26CF8A" w14:textId="77777777" w:rsidR="0069394D" w:rsidRDefault="0069394D" w:rsidP="006E1B87">
      <w:pPr>
        <w:jc w:val="both"/>
        <w:rPr>
          <w:b/>
          <w:i/>
          <w:lang w:val="en-US" w:eastAsia="x-none"/>
        </w:rPr>
      </w:pPr>
      <w:r>
        <w:rPr>
          <w:b/>
          <w:i/>
          <w:lang w:val="en-US" w:eastAsia="x-none"/>
        </w:rPr>
        <w:t>Proposal: MAC CE is used to map transmit beams to configured USSs.</w:t>
      </w:r>
    </w:p>
    <w:p w14:paraId="01F4A373" w14:textId="244D3674" w:rsidR="0069394D" w:rsidRPr="006E1B87" w:rsidRDefault="00F664E3" w:rsidP="006E1B87">
      <w:pPr>
        <w:jc w:val="both"/>
        <w:rPr>
          <w:lang w:val="en-US" w:eastAsia="x-none"/>
        </w:rPr>
      </w:pPr>
      <w:r>
        <w:rPr>
          <w:lang w:val="en-US" w:eastAsia="x-none"/>
        </w:rPr>
        <w:t xml:space="preserve">The initial monitoring set of NR-PDCCH beams is based on initial access procedure during which there is typically one NR-PDCCH beam the UE has indicated via PRACH preamble resource selection. UE’s beam(s) and beamforming capabilities are not known by the gNB during 4-step RACH procedure but after RRC connection has been established. </w:t>
      </w:r>
    </w:p>
    <w:p w14:paraId="212F1CBD" w14:textId="77777777" w:rsidR="0069394D" w:rsidRDefault="0069394D" w:rsidP="0069394D">
      <w:pPr>
        <w:pStyle w:val="Heading2"/>
        <w:rPr>
          <w:lang w:val="en-US"/>
        </w:rPr>
      </w:pPr>
      <w:r>
        <w:rPr>
          <w:lang w:val="en-US"/>
        </w:rPr>
        <w:lastRenderedPageBreak/>
        <w:t>2.4</w:t>
      </w:r>
      <w:r>
        <w:rPr>
          <w:lang w:val="en-US"/>
        </w:rPr>
        <w:tab/>
      </w:r>
      <w:r w:rsidR="000F3D27">
        <w:rPr>
          <w:lang w:val="en-US"/>
        </w:rPr>
        <w:t>On efficient beam switching for monitoring multiple NR-PDCCH transmit beams</w:t>
      </w:r>
    </w:p>
    <w:p w14:paraId="276E4DB7" w14:textId="77777777" w:rsidR="000F3D27" w:rsidRDefault="0091281D" w:rsidP="000F3D27">
      <w:pPr>
        <w:rPr>
          <w:lang w:val="en-US"/>
        </w:rPr>
      </w:pPr>
      <w:r>
        <w:rPr>
          <w:lang w:val="en-US"/>
        </w:rPr>
        <w:t xml:space="preserve">As pointed in the following agreements from RAN#AH1_NR the UE should be able to trigger a recovery procedure in case of beam failure. </w:t>
      </w:r>
    </w:p>
    <w:p w14:paraId="4DA821CC" w14:textId="77777777" w:rsidR="0091281D" w:rsidRPr="0091281D" w:rsidRDefault="0091281D" w:rsidP="0091281D">
      <w:pPr>
        <w:tabs>
          <w:tab w:val="left" w:pos="2076"/>
        </w:tabs>
        <w:rPr>
          <w:rFonts w:ascii="Times" w:eastAsia="MS Mincho" w:hAnsi="Times"/>
          <w:lang w:val="en-US" w:eastAsia="ja-JP"/>
        </w:rPr>
      </w:pPr>
      <w:r>
        <w:rPr>
          <w:lang w:val="en-US"/>
        </w:rPr>
        <w:t>“</w:t>
      </w:r>
      <w:r w:rsidRPr="0091281D">
        <w:rPr>
          <w:rFonts w:ascii="Times" w:eastAsia="MS Mincho" w:hAnsi="Times"/>
          <w:highlight w:val="green"/>
          <w:lang w:val="en-US" w:eastAsia="ja-JP"/>
        </w:rPr>
        <w:t>A</w:t>
      </w:r>
      <w:r w:rsidRPr="0091281D">
        <w:rPr>
          <w:rFonts w:ascii="Times" w:eastAsia="MS Mincho" w:hAnsi="Times" w:hint="eastAsia"/>
          <w:highlight w:val="green"/>
          <w:lang w:val="en-US" w:eastAsia="ja-JP"/>
        </w:rPr>
        <w:t>greements</w:t>
      </w:r>
      <w:r w:rsidRPr="0091281D">
        <w:rPr>
          <w:rFonts w:ascii="Times" w:eastAsia="MS Mincho" w:hAnsi="Times" w:hint="eastAsia"/>
          <w:lang w:val="en-US" w:eastAsia="ja-JP"/>
        </w:rPr>
        <w:t>:</w:t>
      </w:r>
    </w:p>
    <w:p w14:paraId="4625716A" w14:textId="77777777" w:rsidR="0091281D" w:rsidRDefault="0091281D" w:rsidP="0091281D">
      <w:pPr>
        <w:numPr>
          <w:ilvl w:val="0"/>
          <w:numId w:val="53"/>
        </w:numPr>
        <w:tabs>
          <w:tab w:val="left" w:pos="2076"/>
        </w:tabs>
        <w:overflowPunct/>
        <w:autoSpaceDE/>
        <w:autoSpaceDN/>
        <w:adjustRightInd/>
        <w:spacing w:after="0"/>
        <w:contextualSpacing/>
        <w:textAlignment w:val="auto"/>
        <w:rPr>
          <w:rFonts w:eastAsia="MS Mincho"/>
          <w:lang w:val="en-US" w:eastAsia="ja-JP"/>
        </w:rPr>
      </w:pPr>
      <w:r w:rsidRPr="0091281D">
        <w:rPr>
          <w:rFonts w:eastAsia="MS Mincho"/>
          <w:highlight w:val="yellow"/>
          <w:lang w:val="en-US" w:eastAsia="ja-JP"/>
        </w:rPr>
        <w:t>NR supports that UE can trigger mechanism to recover from beam failure</w:t>
      </w:r>
    </w:p>
    <w:p w14:paraId="257CD556" w14:textId="77777777" w:rsidR="0091281D" w:rsidRDefault="0091281D" w:rsidP="0091281D">
      <w:pPr>
        <w:numPr>
          <w:ilvl w:val="0"/>
          <w:numId w:val="53"/>
        </w:numPr>
        <w:tabs>
          <w:tab w:val="left" w:pos="2076"/>
        </w:tabs>
        <w:overflowPunct/>
        <w:autoSpaceDE/>
        <w:autoSpaceDN/>
        <w:adjustRightInd/>
        <w:spacing w:after="0"/>
        <w:contextualSpacing/>
        <w:textAlignment w:val="auto"/>
        <w:rPr>
          <w:rFonts w:eastAsia="MS Mincho"/>
          <w:lang w:val="en-US" w:eastAsia="ja-JP"/>
        </w:rPr>
      </w:pPr>
      <w:r>
        <w:rPr>
          <w:rFonts w:eastAsia="MS Mincho"/>
          <w:lang w:val="en-US" w:eastAsia="ja-JP"/>
        </w:rPr>
        <w:t>….”</w:t>
      </w:r>
    </w:p>
    <w:p w14:paraId="41111850" w14:textId="77777777" w:rsidR="0091281D" w:rsidRDefault="0091281D" w:rsidP="000F3D27">
      <w:pPr>
        <w:rPr>
          <w:lang w:val="en-US"/>
        </w:rPr>
      </w:pPr>
    </w:p>
    <w:p w14:paraId="47DE8742" w14:textId="77777777" w:rsidR="00444730" w:rsidRPr="000F3D27" w:rsidRDefault="00444730" w:rsidP="00BB15CC">
      <w:pPr>
        <w:jc w:val="both"/>
        <w:rPr>
          <w:lang w:val="en-US"/>
        </w:rPr>
      </w:pPr>
      <w:r>
        <w:t xml:space="preserve">One of the challenges is the ability to determine that blockage has happened and then to trigger beam recovery/beam switching actions. UE initiated beam recovery/beam switch approaches are likely preferred as </w:t>
      </w:r>
      <w:r w:rsidRPr="00F00F04">
        <w:t>it would take more time for gNB to identify the beam failure situation (at least from HARQ-ACK) since gNB cannot typically differentiate DTX from NACK.</w:t>
      </w:r>
      <w:r>
        <w:t xml:space="preserve"> </w:t>
      </w:r>
      <w:r>
        <w:rPr>
          <w:lang w:val="en-US"/>
        </w:rPr>
        <w:t>Furthermore, it’s clear the faster the UE can determine the beam failure the less interruption time will be caused to the connection.</w:t>
      </w:r>
    </w:p>
    <w:p w14:paraId="3EF7D2C8" w14:textId="77777777" w:rsidR="00C676DC" w:rsidRDefault="0091281D" w:rsidP="00C676DC">
      <w:pPr>
        <w:jc w:val="both"/>
        <w:rPr>
          <w:lang w:val="en-US" w:eastAsia="x-none"/>
        </w:rPr>
      </w:pPr>
      <w:r>
        <w:rPr>
          <w:lang w:val="en-US" w:eastAsia="x-none"/>
        </w:rPr>
        <w:t xml:space="preserve">In case </w:t>
      </w:r>
      <w:r w:rsidR="00F72924">
        <w:rPr>
          <w:lang w:val="en-US" w:eastAsia="x-none"/>
        </w:rPr>
        <w:t>the</w:t>
      </w:r>
      <w:r>
        <w:rPr>
          <w:lang w:val="en-US" w:eastAsia="x-none"/>
        </w:rPr>
        <w:t xml:space="preserve"> UE is configured </w:t>
      </w:r>
      <w:r w:rsidR="00F72924">
        <w:rPr>
          <w:lang w:val="en-US" w:eastAsia="x-none"/>
        </w:rPr>
        <w:t xml:space="preserve">with </w:t>
      </w:r>
      <w:r>
        <w:rPr>
          <w:lang w:val="en-US" w:eastAsia="x-none"/>
        </w:rPr>
        <w:t xml:space="preserve">multiple transmit beams for NR-PDCCH monitoring it may happen that some of those transmit beams (or beam pair links) become blocked. For such cases it would be important for the UE to determine the </w:t>
      </w:r>
      <w:r w:rsidR="00505340">
        <w:rPr>
          <w:lang w:val="en-US" w:eastAsia="x-none"/>
        </w:rPr>
        <w:t xml:space="preserve">blockage </w:t>
      </w:r>
      <w:r>
        <w:rPr>
          <w:lang w:val="en-US" w:eastAsia="x-none"/>
        </w:rPr>
        <w:t xml:space="preserve">situation as fast as possible and be able to indicate the gNB which can then potentially reconfigure the set of monitored transmit beams. For determining possible beam blockage one possible solution is to include in DCI some information about past NR-PDCCH transmissions </w:t>
      </w:r>
      <w:r w:rsidR="00C676DC">
        <w:rPr>
          <w:lang w:val="en-US" w:eastAsia="x-none"/>
        </w:rPr>
        <w:t xml:space="preserve">from which UE may determine whether it has missed NR-PDCCH from certain transmit beams. </w:t>
      </w:r>
    </w:p>
    <w:p w14:paraId="445E1A66" w14:textId="77777777" w:rsidR="00C676DC" w:rsidRPr="00C676DC" w:rsidRDefault="00C676DC" w:rsidP="00C676DC">
      <w:pPr>
        <w:jc w:val="both"/>
        <w:rPr>
          <w:lang w:eastAsia="x-none"/>
        </w:rPr>
      </w:pPr>
      <w:r>
        <w:rPr>
          <w:lang w:eastAsia="x-none"/>
        </w:rPr>
        <w:t>As</w:t>
      </w:r>
      <w:r w:rsidRPr="00C676DC">
        <w:rPr>
          <w:lang w:eastAsia="x-none"/>
        </w:rPr>
        <w:t xml:space="preserve"> an example, it</w:t>
      </w:r>
      <w:r w:rsidR="00505340">
        <w:rPr>
          <w:lang w:eastAsia="x-none"/>
        </w:rPr>
        <w:t xml:space="preserve"> i</w:t>
      </w:r>
      <w:r w:rsidRPr="00C676DC">
        <w:rPr>
          <w:lang w:eastAsia="x-none"/>
        </w:rPr>
        <w:t>s assumed that UE is configured NR-PDCCH transmission from three gNB transmit beams #d, #h and #p. These beams may be transmitted from three different TRPs. The UE may have capability to form one RX beam at a time and thus the UE is configured time domain pattern from which transmit beam the NR-PDCCH may be transmitted at certain slot.</w:t>
      </w:r>
      <w:r>
        <w:rPr>
          <w:lang w:eastAsia="x-none"/>
        </w:rPr>
        <w:t xml:space="preserve"> In other words, the UE have been configured 3 USSs (USS1, USS2, USS3).</w:t>
      </w:r>
      <w:r w:rsidRPr="00C676DC">
        <w:rPr>
          <w:lang w:eastAsia="x-none"/>
        </w:rPr>
        <w:t xml:space="preserve"> This basic configuration is presented in </w:t>
      </w:r>
      <w:r>
        <w:rPr>
          <w:lang w:eastAsia="x-none"/>
        </w:rPr>
        <w:fldChar w:fldCharType="begin"/>
      </w:r>
      <w:r>
        <w:rPr>
          <w:lang w:eastAsia="x-none"/>
        </w:rPr>
        <w:instrText xml:space="preserve"> REF _Ref473710599 \h </w:instrText>
      </w:r>
      <w:r>
        <w:rPr>
          <w:lang w:eastAsia="x-none"/>
        </w:rPr>
      </w:r>
      <w:r>
        <w:rPr>
          <w:lang w:eastAsia="x-none"/>
        </w:rPr>
        <w:fldChar w:fldCharType="separate"/>
      </w:r>
      <w:r>
        <w:t xml:space="preserve">Figure </w:t>
      </w:r>
      <w:r w:rsidRPr="00C676DC">
        <w:rPr>
          <w:noProof/>
        </w:rPr>
        <w:t>2</w:t>
      </w:r>
      <w:r>
        <w:rPr>
          <w:lang w:eastAsia="x-none"/>
        </w:rPr>
        <w:fldChar w:fldCharType="end"/>
      </w:r>
      <w:r w:rsidRPr="00C676DC">
        <w:rPr>
          <w:lang w:eastAsia="x-none"/>
        </w:rPr>
        <w:t>.</w:t>
      </w:r>
    </w:p>
    <w:p w14:paraId="6927896D" w14:textId="77777777" w:rsidR="00C676DC" w:rsidRPr="00C676DC" w:rsidRDefault="00C676DC" w:rsidP="00C676DC">
      <w:pPr>
        <w:jc w:val="both"/>
        <w:rPr>
          <w:lang w:eastAsia="x-none"/>
        </w:rPr>
      </w:pPr>
    </w:p>
    <w:p w14:paraId="2CD01AA7" w14:textId="77777777" w:rsidR="00C676DC" w:rsidRPr="00C676DC" w:rsidRDefault="00C676DC" w:rsidP="00C676DC">
      <w:pPr>
        <w:jc w:val="both"/>
        <w:rPr>
          <w:lang w:eastAsia="x-none"/>
        </w:rPr>
      </w:pPr>
      <w:r w:rsidRPr="00C676DC">
        <w:rPr>
          <w:noProof/>
          <w:lang w:eastAsia="en-GB"/>
        </w:rPr>
        <w:drawing>
          <wp:inline distT="0" distB="0" distL="0" distR="0" wp14:anchorId="607FCCF9" wp14:editId="21E74C4B">
            <wp:extent cx="6184900" cy="218663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7965" cy="2187718"/>
                    </a:xfrm>
                    <a:prstGeom prst="rect">
                      <a:avLst/>
                    </a:prstGeom>
                    <a:noFill/>
                  </pic:spPr>
                </pic:pic>
              </a:graphicData>
            </a:graphic>
          </wp:inline>
        </w:drawing>
      </w:r>
    </w:p>
    <w:p w14:paraId="469B3C67" w14:textId="77777777" w:rsidR="00C676DC" w:rsidRPr="00C676DC" w:rsidRDefault="00C676DC" w:rsidP="00C676DC">
      <w:pPr>
        <w:jc w:val="both"/>
        <w:rPr>
          <w:i/>
          <w:iCs/>
          <w:lang w:eastAsia="x-none"/>
        </w:rPr>
      </w:pPr>
    </w:p>
    <w:p w14:paraId="4C691D0D" w14:textId="77777777" w:rsidR="00C676DC" w:rsidRPr="00C676DC" w:rsidRDefault="00C676DC" w:rsidP="00C676DC">
      <w:pPr>
        <w:pStyle w:val="Caption"/>
        <w:rPr>
          <w:i/>
          <w:iCs/>
          <w:lang w:val="en-GB"/>
        </w:rPr>
      </w:pPr>
      <w:bookmarkStart w:id="4" w:name="_Ref473710599"/>
      <w:r>
        <w:t xml:space="preserve">Figure </w:t>
      </w:r>
      <w:r w:rsidR="00693C34">
        <w:fldChar w:fldCharType="begin"/>
      </w:r>
      <w:r w:rsidR="00693C34">
        <w:instrText xml:space="preserve"> SEQ Figure \* ARABIC </w:instrText>
      </w:r>
      <w:r w:rsidR="00693C34">
        <w:fldChar w:fldCharType="separate"/>
      </w:r>
      <w:r>
        <w:rPr>
          <w:noProof/>
        </w:rPr>
        <w:t>2</w:t>
      </w:r>
      <w:r w:rsidR="00693C34">
        <w:rPr>
          <w:noProof/>
        </w:rPr>
        <w:fldChar w:fldCharType="end"/>
      </w:r>
      <w:bookmarkEnd w:id="4"/>
      <w:r w:rsidRPr="00C676DC">
        <w:rPr>
          <w:iCs/>
          <w:lang w:val="en-GB"/>
        </w:rPr>
        <w:t xml:space="preserve"> Configuration of transmit beams for NR-PDCCH transmission when UE can form one RX beam at a time.</w:t>
      </w:r>
      <w:r w:rsidRPr="00C676DC">
        <w:rPr>
          <w:i/>
          <w:iCs/>
          <w:lang w:val="en-GB"/>
        </w:rPr>
        <w:t xml:space="preserve"> </w:t>
      </w:r>
    </w:p>
    <w:p w14:paraId="778C4932" w14:textId="77777777" w:rsidR="00C676DC" w:rsidRDefault="00C676DC" w:rsidP="00C676DC">
      <w:pPr>
        <w:jc w:val="both"/>
        <w:rPr>
          <w:lang w:eastAsia="x-none"/>
        </w:rPr>
      </w:pPr>
      <w:r w:rsidRPr="00C676DC">
        <w:rPr>
          <w:lang w:eastAsia="x-none"/>
        </w:rPr>
        <w:t xml:space="preserve">gNB </w:t>
      </w:r>
      <w:r>
        <w:rPr>
          <w:lang w:eastAsia="x-none"/>
        </w:rPr>
        <w:t>c</w:t>
      </w:r>
      <w:r w:rsidRPr="00C676DC">
        <w:rPr>
          <w:lang w:eastAsia="x-none"/>
        </w:rPr>
        <w:t>ould then</w:t>
      </w:r>
      <w:r w:rsidR="00505340">
        <w:rPr>
          <w:lang w:eastAsia="x-none"/>
        </w:rPr>
        <w:t xml:space="preserve"> </w:t>
      </w:r>
      <w:r w:rsidR="00505340" w:rsidRPr="00C676DC">
        <w:rPr>
          <w:lang w:eastAsia="x-none"/>
        </w:rPr>
        <w:t>indicate the UE</w:t>
      </w:r>
      <w:r w:rsidR="00505340">
        <w:rPr>
          <w:lang w:eastAsia="x-none"/>
        </w:rPr>
        <w:t>,</w:t>
      </w:r>
      <w:r w:rsidRPr="00C676DC">
        <w:rPr>
          <w:lang w:eastAsia="x-none"/>
        </w:rPr>
        <w:t xml:space="preserve"> in transmitted DCI</w:t>
      </w:r>
      <w:r w:rsidR="00505340">
        <w:rPr>
          <w:lang w:eastAsia="x-none"/>
        </w:rPr>
        <w:t>,</w:t>
      </w:r>
      <w:r w:rsidRPr="00C676DC">
        <w:rPr>
          <w:lang w:eastAsia="x-none"/>
        </w:rPr>
        <w:t xml:space="preserve"> past scheduling of NR-PDCCH transmission</w:t>
      </w:r>
      <w:r w:rsidR="00505340">
        <w:rPr>
          <w:lang w:eastAsia="x-none"/>
        </w:rPr>
        <w:t>s</w:t>
      </w:r>
      <w:r w:rsidRPr="00C676DC">
        <w:rPr>
          <w:lang w:eastAsia="x-none"/>
        </w:rPr>
        <w:t xml:space="preserve"> to the UE</w:t>
      </w:r>
      <w:r w:rsidR="00505340">
        <w:rPr>
          <w:lang w:eastAsia="x-none"/>
        </w:rPr>
        <w:t>,</w:t>
      </w:r>
      <w:r w:rsidRPr="00C676DC">
        <w:rPr>
          <w:lang w:eastAsia="x-none"/>
        </w:rPr>
        <w:t xml:space="preserve"> </w:t>
      </w:r>
      <w:r w:rsidR="00505340">
        <w:rPr>
          <w:lang w:eastAsia="x-none"/>
        </w:rPr>
        <w:t>allowing the possibility that</w:t>
      </w:r>
      <w:r w:rsidRPr="00C676DC">
        <w:rPr>
          <w:lang w:eastAsia="x-none"/>
        </w:rPr>
        <w:t xml:space="preserve"> the UE would determine whether it has missed </w:t>
      </w:r>
      <w:r>
        <w:rPr>
          <w:lang w:eastAsia="x-none"/>
        </w:rPr>
        <w:t>NR-PDCCHs from certain transmit beams</w:t>
      </w:r>
      <w:r w:rsidRPr="00C676DC">
        <w:rPr>
          <w:lang w:eastAsia="x-none"/>
        </w:rPr>
        <w:t xml:space="preserve">. </w:t>
      </w:r>
      <w:r>
        <w:rPr>
          <w:lang w:eastAsia="x-none"/>
        </w:rPr>
        <w:t>In the example it</w:t>
      </w:r>
      <w:r w:rsidR="00505340">
        <w:rPr>
          <w:lang w:eastAsia="x-none"/>
        </w:rPr>
        <w:t xml:space="preserve"> i</w:t>
      </w:r>
      <w:r>
        <w:rPr>
          <w:lang w:eastAsia="x-none"/>
        </w:rPr>
        <w:t>s</w:t>
      </w:r>
      <w:r w:rsidRPr="00C676DC">
        <w:rPr>
          <w:lang w:eastAsia="x-none"/>
        </w:rPr>
        <w:t xml:space="preserve"> consider</w:t>
      </w:r>
      <w:r>
        <w:rPr>
          <w:lang w:eastAsia="x-none"/>
        </w:rPr>
        <w:t>ed</w:t>
      </w:r>
      <w:r w:rsidRPr="00C676DC">
        <w:rPr>
          <w:lang w:eastAsia="x-none"/>
        </w:rPr>
        <w:t xml:space="preserve"> </w:t>
      </w:r>
      <w:r>
        <w:rPr>
          <w:lang w:eastAsia="x-none"/>
        </w:rPr>
        <w:t xml:space="preserve">that </w:t>
      </w:r>
      <w:r w:rsidRPr="00C676DC">
        <w:rPr>
          <w:lang w:eastAsia="x-none"/>
        </w:rPr>
        <w:t xml:space="preserve">the window length for the past scheduled NR-PDCCH </w:t>
      </w:r>
      <w:r>
        <w:rPr>
          <w:lang w:eastAsia="x-none"/>
        </w:rPr>
        <w:t>is</w:t>
      </w:r>
      <w:r w:rsidRPr="00C676DC">
        <w:rPr>
          <w:lang w:eastAsia="x-none"/>
        </w:rPr>
        <w:t xml:space="preserve"> 8 and the rule is that if UE has missed at least two NR-PDCCH during the window the UE declares the beam pair be broken between gNB and UE. </w:t>
      </w:r>
    </w:p>
    <w:p w14:paraId="5BE0FC52" w14:textId="4A8DA18C" w:rsidR="00C676DC" w:rsidRDefault="00C676DC" w:rsidP="00C676DC">
      <w:pPr>
        <w:jc w:val="both"/>
        <w:rPr>
          <w:lang w:eastAsia="x-none"/>
        </w:rPr>
      </w:pPr>
      <w:r w:rsidRPr="00C676DC">
        <w:rPr>
          <w:lang w:eastAsia="x-none"/>
        </w:rPr>
        <w:t xml:space="preserve">In </w:t>
      </w:r>
      <w:r>
        <w:rPr>
          <w:lang w:eastAsia="x-none"/>
        </w:rPr>
        <w:fldChar w:fldCharType="begin"/>
      </w:r>
      <w:r>
        <w:rPr>
          <w:lang w:eastAsia="x-none"/>
        </w:rPr>
        <w:instrText xml:space="preserve"> REF _Ref473710720 \h </w:instrText>
      </w:r>
      <w:r>
        <w:rPr>
          <w:lang w:eastAsia="x-none"/>
        </w:rPr>
      </w:r>
      <w:r>
        <w:rPr>
          <w:lang w:eastAsia="x-none"/>
        </w:rPr>
        <w:fldChar w:fldCharType="separate"/>
      </w:r>
      <w:r>
        <w:t xml:space="preserve">Figure </w:t>
      </w:r>
      <w:r>
        <w:rPr>
          <w:noProof/>
        </w:rPr>
        <w:t>3</w:t>
      </w:r>
      <w:r>
        <w:rPr>
          <w:lang w:eastAsia="x-none"/>
        </w:rPr>
        <w:fldChar w:fldCharType="end"/>
      </w:r>
      <w:r>
        <w:rPr>
          <w:lang w:eastAsia="x-none"/>
        </w:rPr>
        <w:t xml:space="preserve"> </w:t>
      </w:r>
      <w:r w:rsidRPr="00C676DC">
        <w:rPr>
          <w:lang w:eastAsia="x-none"/>
        </w:rPr>
        <w:t xml:space="preserve">we illustrate the situation where the beam pair of transmit beam #d and UE beam has experienced blockage and the gNB transmits NR-PDCCH via transmit beam #p to the UE including the past scheduling info of NR-PDCCH. The UE determines the blockage on link between beam #d and UE and may then </w:t>
      </w:r>
      <w:r w:rsidR="007B7125">
        <w:rPr>
          <w:lang w:eastAsia="x-none"/>
        </w:rPr>
        <w:t>initiate</w:t>
      </w:r>
      <w:r w:rsidRPr="00C676DC">
        <w:rPr>
          <w:lang w:eastAsia="x-none"/>
        </w:rPr>
        <w:t xml:space="preserve"> </w:t>
      </w:r>
      <w:r w:rsidR="007B7125">
        <w:rPr>
          <w:lang w:eastAsia="x-none"/>
        </w:rPr>
        <w:t xml:space="preserve">beam switch (NR-PDCCH transmit beam reconfiguration) </w:t>
      </w:r>
      <w:r w:rsidRPr="00C676DC">
        <w:rPr>
          <w:lang w:eastAsia="x-none"/>
        </w:rPr>
        <w:t xml:space="preserve">and/or beam status info reporting to the gNB to indicate the current situation. </w:t>
      </w:r>
      <w:r w:rsidRPr="00C676DC">
        <w:rPr>
          <w:lang w:eastAsia="x-none"/>
        </w:rPr>
        <w:lastRenderedPageBreak/>
        <w:t>Correspondingly, the gNB may then re-configure the transmit beam set used for NR-PDCCH transmissions.</w:t>
      </w:r>
      <w:r>
        <w:rPr>
          <w:lang w:eastAsia="x-none"/>
        </w:rPr>
        <w:t xml:space="preserve"> </w:t>
      </w:r>
      <w:r w:rsidR="00F35F5D">
        <w:rPr>
          <w:lang w:eastAsia="x-none"/>
        </w:rPr>
        <w:t>In this example a</w:t>
      </w:r>
      <w:r w:rsidR="00DA00EB">
        <w:rPr>
          <w:lang w:eastAsia="x-none"/>
        </w:rPr>
        <w:t xml:space="preserve"> </w:t>
      </w:r>
      <w:r w:rsidR="00023AAE">
        <w:rPr>
          <w:lang w:eastAsia="x-none"/>
        </w:rPr>
        <w:t>8</w:t>
      </w:r>
      <w:r w:rsidRPr="00C676DC">
        <w:rPr>
          <w:lang w:eastAsia="x-none"/>
        </w:rPr>
        <w:t>-bit codeword would be nee</w:t>
      </w:r>
      <w:r>
        <w:rPr>
          <w:lang w:eastAsia="x-none"/>
        </w:rPr>
        <w:t>ded in DCI to signal the information</w:t>
      </w:r>
      <w:r w:rsidR="00DA00EB">
        <w:rPr>
          <w:lang w:eastAsia="x-none"/>
        </w:rPr>
        <w:t xml:space="preserve"> in the example</w:t>
      </w:r>
      <w:r>
        <w:rPr>
          <w:lang w:eastAsia="x-none"/>
        </w:rPr>
        <w:t>.</w:t>
      </w:r>
      <w:r w:rsidR="00DF5EF3">
        <w:rPr>
          <w:lang w:eastAsia="x-none"/>
        </w:rPr>
        <w:t xml:space="preserve"> Alternatively, there could be a transmit beam specific counter included in DCI. That approach may provide lower overhead assuming low number of configured transmit beams (e.g. 2-3). </w:t>
      </w:r>
    </w:p>
    <w:p w14:paraId="613CCB0D" w14:textId="77777777" w:rsidR="00595147" w:rsidRPr="00C676DC" w:rsidRDefault="00595147" w:rsidP="00595147">
      <w:pPr>
        <w:jc w:val="both"/>
        <w:rPr>
          <w:b/>
          <w:i/>
          <w:lang w:val="en-US"/>
        </w:rPr>
      </w:pPr>
      <w:r>
        <w:rPr>
          <w:b/>
          <w:i/>
          <w:lang w:val="en-US"/>
        </w:rPr>
        <w:t xml:space="preserve">Proposal: Support signaling in NR-PDCCH to indicate UE with past NR-PDCCH transmissions for enabling UE to determine possible beam pair blockage. </w:t>
      </w:r>
    </w:p>
    <w:p w14:paraId="744695D3" w14:textId="77777777" w:rsidR="00C676DC" w:rsidRPr="00C676DC" w:rsidRDefault="00C676DC" w:rsidP="00C676DC">
      <w:pPr>
        <w:jc w:val="both"/>
        <w:rPr>
          <w:lang w:eastAsia="x-none"/>
        </w:rPr>
      </w:pPr>
    </w:p>
    <w:p w14:paraId="52EEB344" w14:textId="77777777" w:rsidR="00C676DC" w:rsidRPr="00C676DC" w:rsidRDefault="00C676DC" w:rsidP="00C676DC">
      <w:pPr>
        <w:jc w:val="both"/>
        <w:rPr>
          <w:lang w:eastAsia="x-none"/>
        </w:rPr>
      </w:pPr>
      <w:r w:rsidRPr="00C676DC">
        <w:rPr>
          <w:noProof/>
          <w:lang w:eastAsia="en-GB"/>
        </w:rPr>
        <w:drawing>
          <wp:inline distT="0" distB="0" distL="0" distR="0" wp14:anchorId="416698EF" wp14:editId="1805F1CD">
            <wp:extent cx="6461237" cy="2011286"/>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67399" cy="2013204"/>
                    </a:xfrm>
                    <a:prstGeom prst="rect">
                      <a:avLst/>
                    </a:prstGeom>
                    <a:noFill/>
                  </pic:spPr>
                </pic:pic>
              </a:graphicData>
            </a:graphic>
          </wp:inline>
        </w:drawing>
      </w:r>
    </w:p>
    <w:p w14:paraId="2A601C09" w14:textId="77777777" w:rsidR="00C676DC" w:rsidRPr="00C676DC" w:rsidRDefault="00C676DC" w:rsidP="00C676DC">
      <w:pPr>
        <w:jc w:val="both"/>
        <w:rPr>
          <w:i/>
          <w:iCs/>
          <w:lang w:eastAsia="x-none"/>
        </w:rPr>
      </w:pPr>
    </w:p>
    <w:p w14:paraId="44204110" w14:textId="77777777" w:rsidR="00C676DC" w:rsidRPr="00C676DC" w:rsidRDefault="00C676DC" w:rsidP="00505340">
      <w:pPr>
        <w:pStyle w:val="Caption"/>
        <w:jc w:val="center"/>
        <w:rPr>
          <w:iCs/>
          <w:lang w:val="en-GB"/>
        </w:rPr>
      </w:pPr>
      <w:bookmarkStart w:id="5" w:name="_Ref473710720"/>
      <w:r>
        <w:t xml:space="preserve">Figure </w:t>
      </w:r>
      <w:r w:rsidR="00693C34">
        <w:fldChar w:fldCharType="begin"/>
      </w:r>
      <w:r w:rsidR="00693C34">
        <w:instrText xml:space="preserve"> SEQ Figure \* ARABIC </w:instrText>
      </w:r>
      <w:r w:rsidR="00693C34">
        <w:fldChar w:fldCharType="separate"/>
      </w:r>
      <w:r>
        <w:rPr>
          <w:noProof/>
        </w:rPr>
        <w:t>3</w:t>
      </w:r>
      <w:r w:rsidR="00693C34">
        <w:rPr>
          <w:noProof/>
        </w:rPr>
        <w:fldChar w:fldCharType="end"/>
      </w:r>
      <w:bookmarkEnd w:id="5"/>
      <w:r w:rsidRPr="00C676DC">
        <w:rPr>
          <w:lang w:val="en-US"/>
        </w:rPr>
        <w:t xml:space="preserve"> </w:t>
      </w:r>
      <w:r w:rsidRPr="00C676DC">
        <w:rPr>
          <w:iCs/>
          <w:lang w:val="en-GB"/>
        </w:rPr>
        <w:t>Signalling of past NR-PDCCH scheduling info to UE based on which the UE may determine the link blockage between certain transmit beam and UE beam.</w:t>
      </w:r>
    </w:p>
    <w:p w14:paraId="246CDAB5" w14:textId="77777777" w:rsidR="00C676DC" w:rsidRDefault="00C676DC" w:rsidP="00391553">
      <w:pPr>
        <w:jc w:val="both"/>
        <w:rPr>
          <w:b/>
          <w:i/>
          <w:lang w:val="en-US"/>
        </w:rPr>
      </w:pPr>
    </w:p>
    <w:p w14:paraId="7F0F07B3"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7EA755D6" w14:textId="77777777" w:rsidR="00EB6182" w:rsidRDefault="00B31537" w:rsidP="00B67D9C">
      <w:pPr>
        <w:jc w:val="both"/>
        <w:rPr>
          <w:lang w:val="en-US"/>
        </w:rPr>
      </w:pPr>
      <w:r>
        <w:rPr>
          <w:lang w:val="en-US"/>
        </w:rPr>
        <w:t xml:space="preserve">In this </w:t>
      </w:r>
      <w:r w:rsidR="004A38AF">
        <w:rPr>
          <w:lang w:val="en-US"/>
        </w:rPr>
        <w:t>contribution we discussed about multi-beam NR-PDCCH transmission and made the following observations and proposals:</w:t>
      </w:r>
    </w:p>
    <w:p w14:paraId="7494DDA9" w14:textId="77777777" w:rsidR="00C676DC" w:rsidRPr="00C676DC" w:rsidRDefault="00C676DC" w:rsidP="00B67D9C">
      <w:pPr>
        <w:jc w:val="both"/>
        <w:rPr>
          <w:u w:val="single"/>
          <w:lang w:val="en-US"/>
        </w:rPr>
      </w:pPr>
      <w:r w:rsidRPr="00C676DC">
        <w:rPr>
          <w:u w:val="single"/>
          <w:lang w:val="en-US"/>
        </w:rPr>
        <w:t>On selecting of configured beam pairs links for NR-PDCCH reception</w:t>
      </w:r>
    </w:p>
    <w:p w14:paraId="2A3A80D4" w14:textId="77777777" w:rsidR="00F47932" w:rsidRDefault="00F47932" w:rsidP="00F47932">
      <w:pPr>
        <w:jc w:val="both"/>
        <w:rPr>
          <w:b/>
          <w:i/>
          <w:lang w:val="en-US" w:eastAsia="x-none"/>
        </w:rPr>
      </w:pPr>
      <w:r>
        <w:rPr>
          <w:b/>
          <w:i/>
          <w:lang w:val="en-US" w:eastAsia="x-none"/>
        </w:rPr>
        <w:t>Observation: In case of beam pair based NR-PDCCH transmission the UE may miss the NR-PDCCH if it chooses only some of configured M beam pair links for NR-PDCCH reception.</w:t>
      </w:r>
    </w:p>
    <w:p w14:paraId="216CFC3D" w14:textId="77777777" w:rsidR="00F47932" w:rsidRDefault="00F47932" w:rsidP="00F47932">
      <w:pPr>
        <w:jc w:val="both"/>
        <w:rPr>
          <w:b/>
          <w:i/>
          <w:lang w:val="en-US" w:eastAsia="x-none"/>
        </w:rPr>
      </w:pPr>
      <w:r>
        <w:rPr>
          <w:b/>
          <w:i/>
          <w:lang w:val="en-US" w:eastAsia="x-none"/>
        </w:rPr>
        <w:t xml:space="preserve">Observation: In case of composite transmission of NR-PDCCH from all M beam pairs the UE may choose at least one beam out of M for NR-PDCCH reception. </w:t>
      </w:r>
    </w:p>
    <w:p w14:paraId="6D1584FA" w14:textId="77777777" w:rsidR="00F47932" w:rsidRPr="00895C91" w:rsidRDefault="00F47932" w:rsidP="00F47932">
      <w:pPr>
        <w:jc w:val="both"/>
        <w:rPr>
          <w:b/>
          <w:i/>
          <w:lang w:val="en-US" w:eastAsia="x-none"/>
        </w:rPr>
      </w:pPr>
      <w:r>
        <w:rPr>
          <w:b/>
          <w:i/>
          <w:lang w:val="en-US" w:eastAsia="x-none"/>
        </w:rPr>
        <w:t>Observation: The beam widths used for the transmitted NR-PDCCH can be different.</w:t>
      </w:r>
    </w:p>
    <w:p w14:paraId="55F95A80" w14:textId="77777777" w:rsidR="004A38AF" w:rsidRDefault="00C676DC" w:rsidP="00BB1A9B">
      <w:pPr>
        <w:jc w:val="both"/>
        <w:rPr>
          <w:u w:val="single"/>
          <w:lang w:val="en-US"/>
        </w:rPr>
      </w:pPr>
      <w:r w:rsidRPr="00C676DC">
        <w:rPr>
          <w:u w:val="single"/>
          <w:lang w:val="en-US"/>
        </w:rPr>
        <w:t>On time domain configuration for transmit beams for NR-PDCCH reception</w:t>
      </w:r>
    </w:p>
    <w:p w14:paraId="7C323045" w14:textId="77777777" w:rsidR="00F47932" w:rsidRDefault="00F47932" w:rsidP="00F47932">
      <w:pPr>
        <w:jc w:val="both"/>
        <w:rPr>
          <w:b/>
          <w:lang w:val="en-US" w:eastAsia="x-none"/>
        </w:rPr>
      </w:pPr>
      <w:r>
        <w:rPr>
          <w:b/>
          <w:i/>
          <w:lang w:val="en-US" w:eastAsia="x-none"/>
        </w:rPr>
        <w:t>Proposal:</w:t>
      </w:r>
      <w:r w:rsidRPr="00617004">
        <w:rPr>
          <w:b/>
          <w:i/>
          <w:lang w:val="en-US" w:eastAsia="x-none"/>
        </w:rPr>
        <w:t xml:space="preserve"> Configuration </w:t>
      </w:r>
      <w:r>
        <w:rPr>
          <w:b/>
          <w:i/>
          <w:lang w:val="en-US" w:eastAsia="x-none"/>
        </w:rPr>
        <w:t xml:space="preserve">of UE to monitor NR-PDCCH on different beam pair link(s) should </w:t>
      </w:r>
      <w:r w:rsidRPr="00617004">
        <w:rPr>
          <w:b/>
          <w:i/>
          <w:lang w:val="en-US" w:eastAsia="x-none"/>
        </w:rPr>
        <w:t>allow setting different duty cycles for different beam pair links.</w:t>
      </w:r>
    </w:p>
    <w:p w14:paraId="78A744ED" w14:textId="61442DB7" w:rsidR="00C676DC" w:rsidRDefault="00C676DC" w:rsidP="00C676DC">
      <w:pPr>
        <w:jc w:val="both"/>
        <w:rPr>
          <w:b/>
          <w:i/>
          <w:lang w:val="en-US" w:eastAsia="x-none"/>
        </w:rPr>
      </w:pPr>
      <w:r>
        <w:rPr>
          <w:b/>
          <w:i/>
          <w:lang w:val="en-US" w:eastAsia="x-none"/>
        </w:rPr>
        <w:t>Observatio</w:t>
      </w:r>
      <w:r w:rsidRPr="00C7504E">
        <w:rPr>
          <w:b/>
          <w:i/>
          <w:lang w:val="en-US" w:eastAsia="x-none"/>
        </w:rPr>
        <w:t>n: In case of multiple NR-PDCCH symbols configured in the slot it could be possible to apply symbol level configuration.</w:t>
      </w:r>
    </w:p>
    <w:p w14:paraId="3E512B40" w14:textId="77777777" w:rsidR="00BF6F01" w:rsidRDefault="00BF6F01" w:rsidP="00BF6F01">
      <w:pPr>
        <w:jc w:val="both"/>
        <w:rPr>
          <w:b/>
          <w:i/>
          <w:lang w:val="en-US" w:eastAsia="x-none"/>
        </w:rPr>
      </w:pPr>
      <w:r>
        <w:rPr>
          <w:b/>
          <w:i/>
          <w:lang w:val="en-US" w:eastAsia="x-none"/>
        </w:rPr>
        <w:t>Observation: Both slot level and symbol level configuration granularity can be supported but there may be impact on NR-PDSCH scheduling latency.</w:t>
      </w:r>
    </w:p>
    <w:p w14:paraId="4AF4FAF5" w14:textId="1BD43C81" w:rsidR="00BF6F01" w:rsidRDefault="00F47932" w:rsidP="00BF6F01">
      <w:pPr>
        <w:jc w:val="both"/>
        <w:rPr>
          <w:b/>
          <w:i/>
          <w:lang w:val="en-US" w:eastAsia="x-none"/>
        </w:rPr>
      </w:pPr>
      <w:r>
        <w:rPr>
          <w:b/>
          <w:i/>
          <w:lang w:val="en-US" w:eastAsia="x-none"/>
        </w:rPr>
        <w:t>Proposal: S</w:t>
      </w:r>
      <w:r w:rsidR="00BF6F01">
        <w:rPr>
          <w:b/>
          <w:i/>
          <w:lang w:val="en-US" w:eastAsia="x-none"/>
        </w:rPr>
        <w:t>upport at least slot level monitoring.</w:t>
      </w:r>
    </w:p>
    <w:p w14:paraId="440C2412" w14:textId="77777777" w:rsidR="001F580A" w:rsidRDefault="001F580A" w:rsidP="00C676DC">
      <w:pPr>
        <w:jc w:val="both"/>
        <w:rPr>
          <w:u w:val="single"/>
          <w:lang w:val="en-US" w:eastAsia="x-none"/>
        </w:rPr>
      </w:pPr>
      <w:r>
        <w:rPr>
          <w:u w:val="single"/>
          <w:lang w:val="en-US" w:eastAsia="x-none"/>
        </w:rPr>
        <w:t>On configuration of multiple beam pairs</w:t>
      </w:r>
    </w:p>
    <w:p w14:paraId="098D6939" w14:textId="77777777" w:rsidR="00F47932" w:rsidRDefault="00F47932" w:rsidP="00F47932">
      <w:pPr>
        <w:jc w:val="both"/>
        <w:rPr>
          <w:b/>
          <w:i/>
          <w:lang w:val="en-US" w:eastAsia="x-none"/>
        </w:rPr>
      </w:pPr>
      <w:r>
        <w:rPr>
          <w:b/>
          <w:i/>
          <w:lang w:val="en-US" w:eastAsia="x-none"/>
        </w:rPr>
        <w:t>Proposal: Higher layers configure time and frequency resources for one or multiple USSs.</w:t>
      </w:r>
    </w:p>
    <w:p w14:paraId="110A667C" w14:textId="77777777" w:rsidR="00F47932" w:rsidRDefault="00F47932" w:rsidP="00F47932">
      <w:pPr>
        <w:jc w:val="both"/>
        <w:rPr>
          <w:b/>
          <w:i/>
          <w:lang w:val="en-US" w:eastAsia="x-none"/>
        </w:rPr>
      </w:pPr>
      <w:r>
        <w:rPr>
          <w:b/>
          <w:i/>
          <w:lang w:val="en-US" w:eastAsia="x-none"/>
        </w:rPr>
        <w:t>Proposal: MAC CE is used to map transmit beams to configured USSs.</w:t>
      </w:r>
    </w:p>
    <w:p w14:paraId="2DA75040" w14:textId="77777777" w:rsidR="001F580A" w:rsidRDefault="001F580A" w:rsidP="00C676DC">
      <w:pPr>
        <w:jc w:val="both"/>
        <w:rPr>
          <w:u w:val="single"/>
          <w:lang w:val="en-US"/>
        </w:rPr>
      </w:pPr>
      <w:r w:rsidRPr="001F580A">
        <w:rPr>
          <w:u w:val="single"/>
          <w:lang w:val="en-US"/>
        </w:rPr>
        <w:lastRenderedPageBreak/>
        <w:t>On efficient beam switching for monitoring multiple NR-PDCCH transmit beams</w:t>
      </w:r>
    </w:p>
    <w:p w14:paraId="416152F7" w14:textId="77777777" w:rsidR="00F47932" w:rsidRPr="00C676DC" w:rsidRDefault="00F47932" w:rsidP="00F47932">
      <w:pPr>
        <w:jc w:val="both"/>
        <w:rPr>
          <w:b/>
          <w:i/>
          <w:lang w:val="en-US"/>
        </w:rPr>
      </w:pPr>
      <w:r>
        <w:rPr>
          <w:b/>
          <w:i/>
          <w:lang w:val="en-US"/>
        </w:rPr>
        <w:t xml:space="preserve">Proposal: Support signaling in NR-PDCCH to indicate UE with past NR-PDCCH transmissions for enabling UE to determine possible beam pair blockage. </w:t>
      </w:r>
    </w:p>
    <w:p w14:paraId="418E1ADC" w14:textId="77777777" w:rsidR="0034111C" w:rsidRPr="00A51522" w:rsidRDefault="0034111C">
      <w:pPr>
        <w:pStyle w:val="Heading1"/>
      </w:pPr>
      <w:r w:rsidRPr="00A51522">
        <w:t>References</w:t>
      </w:r>
      <w:r w:rsidR="00A2459D" w:rsidRPr="00A51522">
        <w:t xml:space="preserve"> </w:t>
      </w:r>
    </w:p>
    <w:p w14:paraId="03A93DD8"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0EB64BBB" w14:textId="77777777" w:rsidR="00796F15" w:rsidRPr="004B06BB" w:rsidRDefault="006F1D85" w:rsidP="006F1D85">
      <w:pPr>
        <w:numPr>
          <w:ilvl w:val="0"/>
          <w:numId w:val="1"/>
        </w:numPr>
        <w:rPr>
          <w:sz w:val="18"/>
        </w:rPr>
      </w:pPr>
      <w:r w:rsidRPr="00013455">
        <w:rPr>
          <w:sz w:val="18"/>
        </w:rPr>
        <w:t>TR 38.913</w:t>
      </w:r>
      <w:r w:rsidRPr="004B06BB">
        <w:rPr>
          <w:sz w:val="18"/>
        </w:rPr>
        <w:t>, “</w:t>
      </w:r>
      <w:r w:rsidRPr="004B06BB">
        <w:rPr>
          <w:i/>
          <w:sz w:val="18"/>
          <w:lang w:eastAsia="zh-CN"/>
        </w:rPr>
        <w:t>Study on Scenarios and Requirements for Next Generation Access Technologies</w:t>
      </w:r>
      <w:r w:rsidRPr="004B06BB">
        <w:rPr>
          <w:sz w:val="18"/>
        </w:rPr>
        <w:t>”, 3GPP</w:t>
      </w:r>
    </w:p>
    <w:p w14:paraId="02840A9F" w14:textId="77777777" w:rsidR="001451FD" w:rsidRDefault="001451FD" w:rsidP="00D35EF4">
      <w:pPr>
        <w:numPr>
          <w:ilvl w:val="0"/>
          <w:numId w:val="1"/>
        </w:numPr>
        <w:rPr>
          <w:sz w:val="18"/>
        </w:rPr>
      </w:pPr>
      <w:r>
        <w:rPr>
          <w:sz w:val="18"/>
        </w:rPr>
        <w:t>RAN1#87 Chairman Notes</w:t>
      </w:r>
    </w:p>
    <w:p w14:paraId="1E982664" w14:textId="77777777" w:rsidR="00D35EF4" w:rsidRDefault="002F2C0B" w:rsidP="00D35EF4">
      <w:pPr>
        <w:numPr>
          <w:ilvl w:val="0"/>
          <w:numId w:val="1"/>
        </w:numPr>
        <w:rPr>
          <w:sz w:val="18"/>
        </w:rPr>
      </w:pPr>
      <w:r>
        <w:rPr>
          <w:sz w:val="18"/>
        </w:rPr>
        <w:t>RAN1</w:t>
      </w:r>
      <w:r w:rsidR="00D35EF4" w:rsidRPr="004B06BB">
        <w:rPr>
          <w:sz w:val="18"/>
        </w:rPr>
        <w:t>#</w:t>
      </w:r>
      <w:r>
        <w:rPr>
          <w:sz w:val="18"/>
        </w:rPr>
        <w:t>AH1_NR</w:t>
      </w:r>
      <w:r w:rsidR="00D35EF4" w:rsidRPr="004B06BB">
        <w:rPr>
          <w:sz w:val="18"/>
        </w:rPr>
        <w:t xml:space="preserve"> Chairman Notes</w:t>
      </w:r>
    </w:p>
    <w:sectPr w:rsidR="00D35EF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C55D5" w14:textId="77777777" w:rsidR="008B101A" w:rsidRDefault="008B101A">
      <w:r>
        <w:separator/>
      </w:r>
    </w:p>
  </w:endnote>
  <w:endnote w:type="continuationSeparator" w:id="0">
    <w:p w14:paraId="756FC743" w14:textId="77777777" w:rsidR="008B101A" w:rsidRDefault="008B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3E66B" w14:textId="77777777" w:rsidR="008B101A" w:rsidRDefault="008B101A">
      <w:r>
        <w:separator/>
      </w:r>
    </w:p>
  </w:footnote>
  <w:footnote w:type="continuationSeparator" w:id="0">
    <w:p w14:paraId="4FD12638" w14:textId="77777777" w:rsidR="008B101A" w:rsidRDefault="008B1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9"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17"/>
  </w:num>
  <w:num w:numId="4">
    <w:abstractNumId w:val="55"/>
  </w:num>
  <w:num w:numId="5">
    <w:abstractNumId w:val="54"/>
  </w:num>
  <w:num w:numId="6">
    <w:abstractNumId w:val="42"/>
  </w:num>
  <w:num w:numId="7">
    <w:abstractNumId w:val="15"/>
    <w:lvlOverride w:ilvl="0">
      <w:startOverride w:val="1"/>
    </w:lvlOverride>
  </w:num>
  <w:num w:numId="8">
    <w:abstractNumId w:val="16"/>
  </w:num>
  <w:num w:numId="9">
    <w:abstractNumId w:val="40"/>
  </w:num>
  <w:num w:numId="10">
    <w:abstractNumId w:val="29"/>
  </w:num>
  <w:num w:numId="11">
    <w:abstractNumId w:val="34"/>
  </w:num>
  <w:num w:numId="12">
    <w:abstractNumId w:val="8"/>
  </w:num>
  <w:num w:numId="13">
    <w:abstractNumId w:val="50"/>
  </w:num>
  <w:num w:numId="14">
    <w:abstractNumId w:val="32"/>
  </w:num>
  <w:num w:numId="15">
    <w:abstractNumId w:val="22"/>
  </w:num>
  <w:num w:numId="16">
    <w:abstractNumId w:val="26"/>
  </w:num>
  <w:num w:numId="17">
    <w:abstractNumId w:val="49"/>
  </w:num>
  <w:num w:numId="18">
    <w:abstractNumId w:val="47"/>
  </w:num>
  <w:num w:numId="19">
    <w:abstractNumId w:val="7"/>
  </w:num>
  <w:num w:numId="20">
    <w:abstractNumId w:val="13"/>
  </w:num>
  <w:num w:numId="21">
    <w:abstractNumId w:val="19"/>
  </w:num>
  <w:num w:numId="22">
    <w:abstractNumId w:val="3"/>
  </w:num>
  <w:num w:numId="23">
    <w:abstractNumId w:val="37"/>
  </w:num>
  <w:num w:numId="24">
    <w:abstractNumId w:val="31"/>
  </w:num>
  <w:num w:numId="25">
    <w:abstractNumId w:val="46"/>
  </w:num>
  <w:num w:numId="26">
    <w:abstractNumId w:val="25"/>
  </w:num>
  <w:num w:numId="27">
    <w:abstractNumId w:val="51"/>
  </w:num>
  <w:num w:numId="28">
    <w:abstractNumId w:val="18"/>
  </w:num>
  <w:num w:numId="29">
    <w:abstractNumId w:val="6"/>
  </w:num>
  <w:num w:numId="30">
    <w:abstractNumId w:val="39"/>
  </w:num>
  <w:num w:numId="31">
    <w:abstractNumId w:val="24"/>
  </w:num>
  <w:num w:numId="32">
    <w:abstractNumId w:val="48"/>
  </w:num>
  <w:num w:numId="33">
    <w:abstractNumId w:val="43"/>
  </w:num>
  <w:num w:numId="34">
    <w:abstractNumId w:val="27"/>
  </w:num>
  <w:num w:numId="35">
    <w:abstractNumId w:val="44"/>
  </w:num>
  <w:num w:numId="36">
    <w:abstractNumId w:val="2"/>
  </w:num>
  <w:num w:numId="37">
    <w:abstractNumId w:val="35"/>
  </w:num>
  <w:num w:numId="38">
    <w:abstractNumId w:val="9"/>
  </w:num>
  <w:num w:numId="39">
    <w:abstractNumId w:val="11"/>
  </w:num>
  <w:num w:numId="40">
    <w:abstractNumId w:val="36"/>
  </w:num>
  <w:num w:numId="41">
    <w:abstractNumId w:val="5"/>
  </w:num>
  <w:num w:numId="42">
    <w:abstractNumId w:val="30"/>
  </w:num>
  <w:num w:numId="43">
    <w:abstractNumId w:val="20"/>
  </w:num>
  <w:num w:numId="44">
    <w:abstractNumId w:val="23"/>
  </w:num>
  <w:num w:numId="45">
    <w:abstractNumId w:val="21"/>
  </w:num>
  <w:num w:numId="46">
    <w:abstractNumId w:val="14"/>
  </w:num>
  <w:num w:numId="47">
    <w:abstractNumId w:val="12"/>
  </w:num>
  <w:num w:numId="48">
    <w:abstractNumId w:val="52"/>
  </w:num>
  <w:num w:numId="49">
    <w:abstractNumId w:val="0"/>
  </w:num>
  <w:num w:numId="50">
    <w:abstractNumId w:val="45"/>
  </w:num>
  <w:num w:numId="51">
    <w:abstractNumId w:val="4"/>
  </w:num>
  <w:num w:numId="52">
    <w:abstractNumId w:val="53"/>
  </w:num>
  <w:num w:numId="53">
    <w:abstractNumId w:val="10"/>
  </w:num>
  <w:num w:numId="54">
    <w:abstractNumId w:val="41"/>
  </w:num>
  <w:num w:numId="55">
    <w:abstractNumId w:val="38"/>
  </w:num>
  <w:num w:numId="56">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3AAE"/>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C6D"/>
    <w:rsid w:val="00054D9D"/>
    <w:rsid w:val="000550B4"/>
    <w:rsid w:val="00055676"/>
    <w:rsid w:val="00056544"/>
    <w:rsid w:val="000578F5"/>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51FD"/>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580A"/>
    <w:rsid w:val="001F67AA"/>
    <w:rsid w:val="001F7599"/>
    <w:rsid w:val="002036AA"/>
    <w:rsid w:val="00204B3A"/>
    <w:rsid w:val="0020535A"/>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39C9"/>
    <w:rsid w:val="002551BD"/>
    <w:rsid w:val="002554DD"/>
    <w:rsid w:val="0025554B"/>
    <w:rsid w:val="002568D0"/>
    <w:rsid w:val="002569D2"/>
    <w:rsid w:val="00261779"/>
    <w:rsid w:val="00262661"/>
    <w:rsid w:val="00262905"/>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7C5"/>
    <w:rsid w:val="002D217B"/>
    <w:rsid w:val="002D365F"/>
    <w:rsid w:val="002D7C86"/>
    <w:rsid w:val="002E038C"/>
    <w:rsid w:val="002E0692"/>
    <w:rsid w:val="002E1D74"/>
    <w:rsid w:val="002E1E5A"/>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D66"/>
    <w:rsid w:val="002F7DBE"/>
    <w:rsid w:val="0030090B"/>
    <w:rsid w:val="00302AE8"/>
    <w:rsid w:val="00302BB1"/>
    <w:rsid w:val="00304086"/>
    <w:rsid w:val="003040CA"/>
    <w:rsid w:val="00304210"/>
    <w:rsid w:val="003048D7"/>
    <w:rsid w:val="00304A1B"/>
    <w:rsid w:val="00304AD2"/>
    <w:rsid w:val="003062E6"/>
    <w:rsid w:val="003068B6"/>
    <w:rsid w:val="003071F6"/>
    <w:rsid w:val="00311C08"/>
    <w:rsid w:val="00312ECE"/>
    <w:rsid w:val="0031393C"/>
    <w:rsid w:val="00313CB0"/>
    <w:rsid w:val="00313F96"/>
    <w:rsid w:val="003149C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5E9B"/>
    <w:rsid w:val="00346FED"/>
    <w:rsid w:val="00351267"/>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036"/>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0A97"/>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3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6A4B"/>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666"/>
    <w:rsid w:val="00496DC2"/>
    <w:rsid w:val="00496E75"/>
    <w:rsid w:val="004A014C"/>
    <w:rsid w:val="004A0AA8"/>
    <w:rsid w:val="004A1FE4"/>
    <w:rsid w:val="004A22EB"/>
    <w:rsid w:val="004A2CA9"/>
    <w:rsid w:val="004A38AF"/>
    <w:rsid w:val="004A3CB5"/>
    <w:rsid w:val="004A3CEC"/>
    <w:rsid w:val="004A537D"/>
    <w:rsid w:val="004A647C"/>
    <w:rsid w:val="004A67F0"/>
    <w:rsid w:val="004A71C3"/>
    <w:rsid w:val="004A7769"/>
    <w:rsid w:val="004B06BB"/>
    <w:rsid w:val="004B23AD"/>
    <w:rsid w:val="004B2965"/>
    <w:rsid w:val="004B308D"/>
    <w:rsid w:val="004B4224"/>
    <w:rsid w:val="004B4647"/>
    <w:rsid w:val="004B4A9A"/>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4F7F6B"/>
    <w:rsid w:val="00500572"/>
    <w:rsid w:val="00501304"/>
    <w:rsid w:val="00501425"/>
    <w:rsid w:val="00504311"/>
    <w:rsid w:val="0050485C"/>
    <w:rsid w:val="00504AC6"/>
    <w:rsid w:val="00505340"/>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1FA"/>
    <w:rsid w:val="00585484"/>
    <w:rsid w:val="0058572A"/>
    <w:rsid w:val="00586440"/>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07BD"/>
    <w:rsid w:val="005B3C6D"/>
    <w:rsid w:val="005B3E01"/>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912"/>
    <w:rsid w:val="00617004"/>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35A"/>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394D"/>
    <w:rsid w:val="00693C34"/>
    <w:rsid w:val="00696D63"/>
    <w:rsid w:val="006A032F"/>
    <w:rsid w:val="006A41AE"/>
    <w:rsid w:val="006A4856"/>
    <w:rsid w:val="006A564B"/>
    <w:rsid w:val="006A5A41"/>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5B1"/>
    <w:rsid w:val="00735C6F"/>
    <w:rsid w:val="00742B44"/>
    <w:rsid w:val="00753BB5"/>
    <w:rsid w:val="007541E5"/>
    <w:rsid w:val="00756832"/>
    <w:rsid w:val="007570D6"/>
    <w:rsid w:val="007626D0"/>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17A65"/>
    <w:rsid w:val="00820DC7"/>
    <w:rsid w:val="00821698"/>
    <w:rsid w:val="008221FE"/>
    <w:rsid w:val="008229E4"/>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95C91"/>
    <w:rsid w:val="008A13EE"/>
    <w:rsid w:val="008A16F9"/>
    <w:rsid w:val="008A1D3E"/>
    <w:rsid w:val="008A4B16"/>
    <w:rsid w:val="008A4D63"/>
    <w:rsid w:val="008A6D62"/>
    <w:rsid w:val="008B101A"/>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1A3D"/>
    <w:rsid w:val="008E2316"/>
    <w:rsid w:val="008E34BE"/>
    <w:rsid w:val="008E42F4"/>
    <w:rsid w:val="008E5657"/>
    <w:rsid w:val="008E5E51"/>
    <w:rsid w:val="008F00DB"/>
    <w:rsid w:val="008F1264"/>
    <w:rsid w:val="008F2CE8"/>
    <w:rsid w:val="008F4585"/>
    <w:rsid w:val="008F47C6"/>
    <w:rsid w:val="009006A2"/>
    <w:rsid w:val="0090102B"/>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590"/>
    <w:rsid w:val="0096485F"/>
    <w:rsid w:val="00964D33"/>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3789"/>
    <w:rsid w:val="009A6919"/>
    <w:rsid w:val="009A6AC7"/>
    <w:rsid w:val="009A6FF5"/>
    <w:rsid w:val="009B0408"/>
    <w:rsid w:val="009B0843"/>
    <w:rsid w:val="009B08C0"/>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19BC"/>
    <w:rsid w:val="009D2348"/>
    <w:rsid w:val="009D2F0C"/>
    <w:rsid w:val="009D3578"/>
    <w:rsid w:val="009D3A5F"/>
    <w:rsid w:val="009D5193"/>
    <w:rsid w:val="009D5C32"/>
    <w:rsid w:val="009D6472"/>
    <w:rsid w:val="009D79F4"/>
    <w:rsid w:val="009E1500"/>
    <w:rsid w:val="009E3CD1"/>
    <w:rsid w:val="009E5AF5"/>
    <w:rsid w:val="009E5EB5"/>
    <w:rsid w:val="009E74F0"/>
    <w:rsid w:val="009F0768"/>
    <w:rsid w:val="009F7867"/>
    <w:rsid w:val="009F7D66"/>
    <w:rsid w:val="00A00BD2"/>
    <w:rsid w:val="00A00E56"/>
    <w:rsid w:val="00A027F3"/>
    <w:rsid w:val="00A03487"/>
    <w:rsid w:val="00A03978"/>
    <w:rsid w:val="00A056FC"/>
    <w:rsid w:val="00A073AC"/>
    <w:rsid w:val="00A07E08"/>
    <w:rsid w:val="00A12798"/>
    <w:rsid w:val="00A153BE"/>
    <w:rsid w:val="00A15DEE"/>
    <w:rsid w:val="00A1651D"/>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193"/>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15C3"/>
    <w:rsid w:val="00AA25A9"/>
    <w:rsid w:val="00AA26D9"/>
    <w:rsid w:val="00AA3A25"/>
    <w:rsid w:val="00AA51AD"/>
    <w:rsid w:val="00AA591E"/>
    <w:rsid w:val="00AA65C9"/>
    <w:rsid w:val="00AB0A32"/>
    <w:rsid w:val="00AB0E56"/>
    <w:rsid w:val="00AB23E0"/>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E8D"/>
    <w:rsid w:val="00B04F3D"/>
    <w:rsid w:val="00B05702"/>
    <w:rsid w:val="00B06DD9"/>
    <w:rsid w:val="00B07CD6"/>
    <w:rsid w:val="00B07E52"/>
    <w:rsid w:val="00B10010"/>
    <w:rsid w:val="00B11775"/>
    <w:rsid w:val="00B1302D"/>
    <w:rsid w:val="00B13047"/>
    <w:rsid w:val="00B1513F"/>
    <w:rsid w:val="00B15B89"/>
    <w:rsid w:val="00B1746F"/>
    <w:rsid w:val="00B20725"/>
    <w:rsid w:val="00B2628E"/>
    <w:rsid w:val="00B266B0"/>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67D9C"/>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662E"/>
    <w:rsid w:val="00BA76A9"/>
    <w:rsid w:val="00BB15CC"/>
    <w:rsid w:val="00BB1A9B"/>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109"/>
    <w:rsid w:val="00BE4DFE"/>
    <w:rsid w:val="00BE4EC9"/>
    <w:rsid w:val="00BE631E"/>
    <w:rsid w:val="00BF0CCF"/>
    <w:rsid w:val="00BF0FC5"/>
    <w:rsid w:val="00BF10BC"/>
    <w:rsid w:val="00BF21AC"/>
    <w:rsid w:val="00BF2E53"/>
    <w:rsid w:val="00BF3669"/>
    <w:rsid w:val="00BF3C0D"/>
    <w:rsid w:val="00BF6F01"/>
    <w:rsid w:val="00C03309"/>
    <w:rsid w:val="00C051E0"/>
    <w:rsid w:val="00C072FE"/>
    <w:rsid w:val="00C12E39"/>
    <w:rsid w:val="00C14164"/>
    <w:rsid w:val="00C15639"/>
    <w:rsid w:val="00C15D8E"/>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B7E"/>
    <w:rsid w:val="00C50715"/>
    <w:rsid w:val="00C50A4E"/>
    <w:rsid w:val="00C520B1"/>
    <w:rsid w:val="00C522D6"/>
    <w:rsid w:val="00C54020"/>
    <w:rsid w:val="00C5406F"/>
    <w:rsid w:val="00C545C5"/>
    <w:rsid w:val="00C61D4B"/>
    <w:rsid w:val="00C62B0A"/>
    <w:rsid w:val="00C63F08"/>
    <w:rsid w:val="00C6528C"/>
    <w:rsid w:val="00C661E8"/>
    <w:rsid w:val="00C676DC"/>
    <w:rsid w:val="00C70084"/>
    <w:rsid w:val="00C7235B"/>
    <w:rsid w:val="00C72E18"/>
    <w:rsid w:val="00C731AD"/>
    <w:rsid w:val="00C7380B"/>
    <w:rsid w:val="00C74421"/>
    <w:rsid w:val="00C7504E"/>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01"/>
    <w:rsid w:val="00D01EAD"/>
    <w:rsid w:val="00D035B9"/>
    <w:rsid w:val="00D04208"/>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19C"/>
    <w:rsid w:val="00D962DC"/>
    <w:rsid w:val="00D97538"/>
    <w:rsid w:val="00DA00EB"/>
    <w:rsid w:val="00DA0232"/>
    <w:rsid w:val="00DA180C"/>
    <w:rsid w:val="00DA451D"/>
    <w:rsid w:val="00DA56DB"/>
    <w:rsid w:val="00DA5766"/>
    <w:rsid w:val="00DA6452"/>
    <w:rsid w:val="00DA6FE9"/>
    <w:rsid w:val="00DA7925"/>
    <w:rsid w:val="00DB0AB8"/>
    <w:rsid w:val="00DB0D2A"/>
    <w:rsid w:val="00DB11CD"/>
    <w:rsid w:val="00DB1C95"/>
    <w:rsid w:val="00DB1DAB"/>
    <w:rsid w:val="00DB39D4"/>
    <w:rsid w:val="00DB3A47"/>
    <w:rsid w:val="00DB4E06"/>
    <w:rsid w:val="00DB6755"/>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DF5EF3"/>
    <w:rsid w:val="00E03054"/>
    <w:rsid w:val="00E0576C"/>
    <w:rsid w:val="00E068BC"/>
    <w:rsid w:val="00E073F0"/>
    <w:rsid w:val="00E10761"/>
    <w:rsid w:val="00E11152"/>
    <w:rsid w:val="00E11D7A"/>
    <w:rsid w:val="00E11EEB"/>
    <w:rsid w:val="00E128F2"/>
    <w:rsid w:val="00E13EE4"/>
    <w:rsid w:val="00E15C33"/>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7749F"/>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88A"/>
    <w:rsid w:val="00EA1D43"/>
    <w:rsid w:val="00EA3823"/>
    <w:rsid w:val="00EA4EC9"/>
    <w:rsid w:val="00EA5E0F"/>
    <w:rsid w:val="00EA6FE4"/>
    <w:rsid w:val="00EA7F4C"/>
    <w:rsid w:val="00EB1D47"/>
    <w:rsid w:val="00EB2146"/>
    <w:rsid w:val="00EB2317"/>
    <w:rsid w:val="00EB279B"/>
    <w:rsid w:val="00EB2ABB"/>
    <w:rsid w:val="00EB584C"/>
    <w:rsid w:val="00EB5D88"/>
    <w:rsid w:val="00EB6182"/>
    <w:rsid w:val="00EB7307"/>
    <w:rsid w:val="00EB7927"/>
    <w:rsid w:val="00EC14B0"/>
    <w:rsid w:val="00EC204E"/>
    <w:rsid w:val="00EC249E"/>
    <w:rsid w:val="00EC2CFF"/>
    <w:rsid w:val="00EC459A"/>
    <w:rsid w:val="00EC5F2F"/>
    <w:rsid w:val="00EC651E"/>
    <w:rsid w:val="00EC692E"/>
    <w:rsid w:val="00EC745E"/>
    <w:rsid w:val="00EC7EAF"/>
    <w:rsid w:val="00ED27C3"/>
    <w:rsid w:val="00ED2B9F"/>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EF3969"/>
    <w:rsid w:val="00EF3D67"/>
    <w:rsid w:val="00EF6F23"/>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30C4"/>
    <w:rsid w:val="00F242AD"/>
    <w:rsid w:val="00F247F2"/>
    <w:rsid w:val="00F252A8"/>
    <w:rsid w:val="00F253F3"/>
    <w:rsid w:val="00F265F7"/>
    <w:rsid w:val="00F27FA6"/>
    <w:rsid w:val="00F31492"/>
    <w:rsid w:val="00F33DC8"/>
    <w:rsid w:val="00F34444"/>
    <w:rsid w:val="00F35F5D"/>
    <w:rsid w:val="00F36C44"/>
    <w:rsid w:val="00F4065A"/>
    <w:rsid w:val="00F4275C"/>
    <w:rsid w:val="00F43AE0"/>
    <w:rsid w:val="00F45693"/>
    <w:rsid w:val="00F47932"/>
    <w:rsid w:val="00F51847"/>
    <w:rsid w:val="00F52339"/>
    <w:rsid w:val="00F5277A"/>
    <w:rsid w:val="00F532E8"/>
    <w:rsid w:val="00F5338F"/>
    <w:rsid w:val="00F537FF"/>
    <w:rsid w:val="00F55998"/>
    <w:rsid w:val="00F560FE"/>
    <w:rsid w:val="00F6111C"/>
    <w:rsid w:val="00F614C0"/>
    <w:rsid w:val="00F61647"/>
    <w:rsid w:val="00F657CF"/>
    <w:rsid w:val="00F664E3"/>
    <w:rsid w:val="00F66A00"/>
    <w:rsid w:val="00F713A3"/>
    <w:rsid w:val="00F71A8F"/>
    <w:rsid w:val="00F71B2E"/>
    <w:rsid w:val="00F72924"/>
    <w:rsid w:val="00F73BBD"/>
    <w:rsid w:val="00F75330"/>
    <w:rsid w:val="00F76BD9"/>
    <w:rsid w:val="00F802BC"/>
    <w:rsid w:val="00F80318"/>
    <w:rsid w:val="00F805F7"/>
    <w:rsid w:val="00F80703"/>
    <w:rsid w:val="00F80948"/>
    <w:rsid w:val="00F81387"/>
    <w:rsid w:val="00F822E3"/>
    <w:rsid w:val="00F82866"/>
    <w:rsid w:val="00F84421"/>
    <w:rsid w:val="00F84462"/>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E002E"/>
    <w:rsid w:val="00FE03A2"/>
    <w:rsid w:val="00FE05CB"/>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7EC4C"/>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SP-5AIRPNAIUNRU-1830940522-405</_dlc_DocId>
    <_dlc_DocIdUrl xmlns="71c5aaf6-e6ce-465b-b873-5148d2a4c105">
      <Url>https://nokia.sharepoint.com/sites/c5g/5gradio/_layouts/15/DocIdRedir.aspx?ID=SP-5AIRPNAIUNRU-1830940522-405</Url>
      <Description>SP-5AIRPNAIUNRU-1830940522-405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EC70C-6D22-4F3B-9713-C39922689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E3F32-81DC-4CE7-8C95-233BC9D656F6}">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1954E32-8D15-4DCF-864F-2570BAA4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2013</Words>
  <Characters>11478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2017-03-24T17:29:00Z</dcterms:created>
  <dcterms:modified xsi:type="dcterms:W3CDTF">2017-03-24T17:29:00Z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fcd0da8d-6a13-4b7b-9cf4-9ec4f096e201</vt:lpwstr>
  </property>
</Properties>
</file>