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DD4" w:rsidRPr="00155E5A" w:rsidRDefault="00CD3DD4" w:rsidP="00CD3DD4">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#88bis</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007D1AEF">
        <w:rPr>
          <w:rFonts w:ascii="Arial" w:hAnsi="Arial" w:cs="Arial"/>
          <w:b/>
          <w:bCs/>
          <w:sz w:val="24"/>
          <w:lang w:eastAsia="ja-JP"/>
        </w:rPr>
        <w:t>05881</w:t>
      </w:r>
    </w:p>
    <w:p w:rsidR="00CD3DD4" w:rsidRPr="00155E5A" w:rsidRDefault="00CD3DD4" w:rsidP="00CD3DD4">
      <w:pPr>
        <w:tabs>
          <w:tab w:val="center" w:pos="4536"/>
          <w:tab w:val="right" w:pos="9072"/>
        </w:tabs>
        <w:rPr>
          <w:rFonts w:ascii="Arial" w:hAnsi="Arial" w:cs="Arial"/>
          <w:b/>
          <w:bCs/>
          <w:sz w:val="24"/>
          <w:lang w:eastAsia="ja-JP"/>
        </w:rPr>
      </w:pPr>
      <w:r>
        <w:rPr>
          <w:rFonts w:ascii="Arial" w:hAnsi="Arial" w:cs="Arial"/>
          <w:b/>
          <w:bCs/>
          <w:sz w:val="24"/>
          <w:lang w:eastAsia="ja-JP"/>
        </w:rPr>
        <w:t>Spokane</w:t>
      </w:r>
      <w:r w:rsidRPr="00155E5A">
        <w:rPr>
          <w:rFonts w:ascii="Arial" w:hAnsi="Arial" w:cs="Arial"/>
          <w:b/>
          <w:bCs/>
          <w:sz w:val="24"/>
        </w:rPr>
        <w:t xml:space="preserve">, </w:t>
      </w:r>
      <w:r>
        <w:rPr>
          <w:rFonts w:ascii="Arial" w:hAnsi="Arial" w:cs="Arial"/>
          <w:b/>
          <w:bCs/>
          <w:sz w:val="24"/>
        </w:rPr>
        <w:t>USA</w:t>
      </w:r>
      <w:r w:rsidRPr="00155E5A">
        <w:rPr>
          <w:rFonts w:ascii="Arial" w:hAnsi="Arial" w:cs="Arial"/>
          <w:b/>
          <w:bCs/>
          <w:sz w:val="24"/>
        </w:rPr>
        <w:t xml:space="preserve">, </w:t>
      </w:r>
      <w:r>
        <w:rPr>
          <w:rFonts w:ascii="Arial" w:hAnsi="Arial" w:cs="Arial"/>
          <w:b/>
          <w:bCs/>
          <w:sz w:val="24"/>
          <w:lang w:eastAsia="ja-JP"/>
        </w:rPr>
        <w:t>3</w:t>
      </w:r>
      <w:r>
        <w:rPr>
          <w:rFonts w:ascii="Arial" w:hAnsi="Arial" w:cs="Arial"/>
          <w:b/>
          <w:bCs/>
          <w:sz w:val="24"/>
          <w:vertAlign w:val="superscript"/>
        </w:rPr>
        <w:t>rd</w:t>
      </w:r>
      <w:r w:rsidRPr="00155E5A">
        <w:rPr>
          <w:rFonts w:ascii="Arial" w:hAnsi="Arial" w:cs="Arial" w:hint="eastAsia"/>
          <w:b/>
          <w:bCs/>
          <w:sz w:val="24"/>
        </w:rPr>
        <w:t xml:space="preserve"> </w:t>
      </w:r>
      <w:r w:rsidRPr="00155E5A">
        <w:rPr>
          <w:rFonts w:ascii="Arial" w:hAnsi="Arial" w:cs="Arial"/>
          <w:b/>
          <w:bCs/>
          <w:sz w:val="24"/>
        </w:rPr>
        <w:t xml:space="preserve">- </w:t>
      </w:r>
      <w:r>
        <w:rPr>
          <w:rFonts w:ascii="Arial" w:hAnsi="Arial" w:cs="Arial" w:hint="eastAsia"/>
          <w:b/>
          <w:bCs/>
          <w:sz w:val="24"/>
          <w:lang w:eastAsia="ja-JP"/>
        </w:rPr>
        <w:t>7</w:t>
      </w:r>
      <w:r w:rsidRPr="00155E5A">
        <w:rPr>
          <w:rFonts w:ascii="Arial" w:hAnsi="Arial" w:cs="Arial"/>
          <w:b/>
          <w:bCs/>
          <w:sz w:val="24"/>
          <w:vertAlign w:val="superscript"/>
        </w:rPr>
        <w:t>th</w:t>
      </w:r>
      <w:r w:rsidRPr="00155E5A">
        <w:rPr>
          <w:rFonts w:ascii="Arial" w:hAnsi="Arial" w:cs="Arial"/>
          <w:b/>
          <w:bCs/>
          <w:sz w:val="24"/>
        </w:rPr>
        <w:t xml:space="preserve"> </w:t>
      </w:r>
      <w:r>
        <w:rPr>
          <w:rFonts w:ascii="Arial" w:hAnsi="Arial" w:cs="Arial"/>
          <w:b/>
          <w:bCs/>
          <w:sz w:val="24"/>
          <w:lang w:eastAsia="ja-JP"/>
        </w:rPr>
        <w:t>April</w:t>
      </w:r>
      <w:r w:rsidRPr="00155E5A">
        <w:rPr>
          <w:rFonts w:ascii="Arial" w:hAnsi="Arial" w:cs="Arial"/>
          <w:b/>
          <w:bCs/>
          <w:sz w:val="24"/>
        </w:rPr>
        <w:t xml:space="preserve"> 201</w:t>
      </w:r>
      <w:r w:rsidRPr="00155E5A">
        <w:rPr>
          <w:rFonts w:ascii="Arial" w:hAnsi="Arial" w:cs="Arial" w:hint="eastAsia"/>
          <w:b/>
          <w:bCs/>
          <w:sz w:val="24"/>
          <w:lang w:eastAsia="ja-JP"/>
        </w:rPr>
        <w:t>7</w:t>
      </w:r>
    </w:p>
    <w:p w:rsidR="00CD3DD4" w:rsidRPr="00253327" w:rsidRDefault="00CD3DD4" w:rsidP="00CD3DD4">
      <w:pPr>
        <w:widowControl w:val="0"/>
        <w:spacing w:after="0"/>
        <w:jc w:val="center"/>
        <w:rPr>
          <w:rFonts w:ascii="Arial" w:hAnsi="Arial"/>
          <w:b/>
          <w:i/>
          <w:sz w:val="18"/>
        </w:rPr>
      </w:pPr>
    </w:p>
    <w:p w:rsidR="00CD3DD4" w:rsidRPr="00253327" w:rsidRDefault="00CD3DD4" w:rsidP="00CD3DD4">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Pr>
          <w:rFonts w:ascii="Arial" w:hAnsi="Arial"/>
          <w:b/>
          <w:sz w:val="24"/>
          <w:lang w:val="en-US"/>
        </w:rPr>
        <w:t>8</w:t>
      </w:r>
      <w:r w:rsidRPr="00253327">
        <w:rPr>
          <w:rFonts w:ascii="Arial" w:hAnsi="Arial"/>
          <w:b/>
          <w:sz w:val="24"/>
          <w:lang w:val="en-US"/>
        </w:rPr>
        <w:t>.1.3.</w:t>
      </w:r>
      <w:r>
        <w:rPr>
          <w:rFonts w:ascii="Arial" w:hAnsi="Arial"/>
          <w:b/>
          <w:sz w:val="24"/>
          <w:lang w:val="en-US"/>
        </w:rPr>
        <w:t>4</w:t>
      </w:r>
    </w:p>
    <w:p w:rsidR="00FF59F1" w:rsidRPr="009B3356" w:rsidRDefault="00FF59F1" w:rsidP="00FF59F1">
      <w:pPr>
        <w:tabs>
          <w:tab w:val="left" w:pos="1985"/>
        </w:tabs>
        <w:rPr>
          <w:rFonts w:ascii="Arial" w:hAnsi="Arial"/>
          <w:b/>
          <w:sz w:val="24"/>
          <w:lang w:val="en-US"/>
        </w:rPr>
      </w:pPr>
      <w:r w:rsidRPr="009B3356">
        <w:rPr>
          <w:rFonts w:ascii="Arial" w:hAnsi="Arial"/>
          <w:b/>
          <w:sz w:val="24"/>
          <w:lang w:val="en-US"/>
        </w:rPr>
        <w:t xml:space="preserve">Source: </w:t>
      </w:r>
      <w:r w:rsidRPr="009B3356">
        <w:rPr>
          <w:rFonts w:ascii="Arial" w:hAnsi="Arial"/>
          <w:b/>
          <w:sz w:val="24"/>
          <w:lang w:val="en-US"/>
        </w:rPr>
        <w:tab/>
        <w:t>Sequans Communications</w:t>
      </w:r>
      <w:bookmarkStart w:id="0" w:name="_GoBack"/>
      <w:bookmarkEnd w:id="0"/>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F73248">
        <w:rPr>
          <w:rFonts w:ascii="Arial" w:hAnsi="Arial"/>
          <w:b/>
          <w:sz w:val="24"/>
          <w:lang w:val="en-US"/>
        </w:rPr>
        <w:t>HARQ-ACK</w:t>
      </w:r>
      <w:r w:rsidR="00AE1392">
        <w:rPr>
          <w:rFonts w:ascii="Arial" w:hAnsi="Arial"/>
          <w:b/>
          <w:sz w:val="24"/>
          <w:lang w:val="en-US"/>
        </w:rPr>
        <w:t xml:space="preserve"> feedback </w:t>
      </w:r>
      <w:r w:rsidR="00F73248">
        <w:rPr>
          <w:rFonts w:ascii="Arial" w:hAnsi="Arial"/>
          <w:b/>
          <w:sz w:val="24"/>
          <w:lang w:val="en-US"/>
        </w:rPr>
        <w:t xml:space="preserve">size </w:t>
      </w:r>
      <w:r w:rsidR="007E4776">
        <w:rPr>
          <w:rFonts w:ascii="Arial" w:hAnsi="Arial"/>
          <w:b/>
          <w:sz w:val="24"/>
          <w:lang w:val="en-US"/>
        </w:rPr>
        <w:t xml:space="preserve">in </w:t>
      </w:r>
      <w:r w:rsidR="00AE1392">
        <w:rPr>
          <w:rFonts w:ascii="Arial" w:hAnsi="Arial"/>
          <w:b/>
          <w:sz w:val="24"/>
          <w:lang w:val="en-US"/>
        </w:rPr>
        <w:t>NR CA</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9B3356">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305020" w:rsidRDefault="009F399F" w:rsidP="00C61A88">
      <w:pPr>
        <w:spacing w:after="60"/>
        <w:jc w:val="both"/>
        <w:rPr>
          <w:lang w:val="en-US"/>
        </w:rPr>
      </w:pPr>
      <w:r>
        <w:rPr>
          <w:lang w:val="en-US"/>
        </w:rPr>
        <w:t>In</w:t>
      </w:r>
      <w:r w:rsidR="00CE6A73">
        <w:rPr>
          <w:lang w:val="en-US"/>
        </w:rPr>
        <w:t xml:space="preserve"> </w:t>
      </w:r>
      <w:r w:rsidR="00F956E3">
        <w:rPr>
          <w:lang w:val="en-US"/>
        </w:rPr>
        <w:t xml:space="preserve">the previous </w:t>
      </w:r>
      <w:r w:rsidR="00CE6A73">
        <w:rPr>
          <w:lang w:val="en-US"/>
        </w:rPr>
        <w:t>RAN1</w:t>
      </w:r>
      <w:r w:rsidR="00F956E3">
        <w:rPr>
          <w:lang w:val="en-US"/>
        </w:rPr>
        <w:t xml:space="preserve"> </w:t>
      </w:r>
      <w:r w:rsidR="00F956E3" w:rsidRPr="00C0757C">
        <w:rPr>
          <w:lang w:val="en-US"/>
        </w:rPr>
        <w:t>meetings [</w:t>
      </w:r>
      <w:r w:rsidR="0043069D" w:rsidRPr="00C0757C">
        <w:rPr>
          <w:lang w:val="en-US"/>
        </w:rPr>
        <w:t>1</w:t>
      </w:r>
      <w:proofErr w:type="gramStart"/>
      <w:r w:rsidR="0043069D" w:rsidRPr="00C0757C">
        <w:rPr>
          <w:lang w:val="en-US"/>
        </w:rPr>
        <w:t>][</w:t>
      </w:r>
      <w:proofErr w:type="gramEnd"/>
      <w:r w:rsidR="0043069D" w:rsidRPr="00C0757C">
        <w:rPr>
          <w:lang w:val="en-US"/>
        </w:rPr>
        <w:t>2</w:t>
      </w:r>
      <w:r w:rsidR="0043069D">
        <w:rPr>
          <w:lang w:val="en-US"/>
        </w:rPr>
        <w:t>][3]</w:t>
      </w:r>
      <w:r w:rsidR="00C0757C">
        <w:rPr>
          <w:lang w:val="en-US"/>
        </w:rPr>
        <w:t>[4]</w:t>
      </w:r>
      <w:r w:rsidR="00CD3DD4">
        <w:rPr>
          <w:lang w:val="en-US"/>
        </w:rPr>
        <w:t xml:space="preserve">, </w:t>
      </w:r>
      <w:r w:rsidR="00C5416F">
        <w:rPr>
          <w:lang w:val="en-US"/>
        </w:rPr>
        <w:t>the following w</w:t>
      </w:r>
      <w:r w:rsidR="00472A68">
        <w:rPr>
          <w:lang w:val="en-US"/>
        </w:rPr>
        <w:t>ere</w:t>
      </w:r>
      <w:r w:rsidR="00C5416F">
        <w:rPr>
          <w:lang w:val="en-US"/>
        </w:rPr>
        <w:t xml:space="preserve"> agreed regarding UCI </w:t>
      </w:r>
      <w:r w:rsidR="00491AA4">
        <w:rPr>
          <w:lang w:val="en-US"/>
        </w:rPr>
        <w:t>in NR</w:t>
      </w:r>
      <w:r w:rsidR="00305020">
        <w:rPr>
          <w:lang w:val="en-US"/>
        </w:rPr>
        <w:t>:</w:t>
      </w:r>
    </w:p>
    <w:p w:rsidR="00580F12" w:rsidRPr="00333AAD" w:rsidRDefault="00580F12" w:rsidP="00C0757C">
      <w:pPr>
        <w:spacing w:after="60"/>
        <w:rPr>
          <w:iCs/>
          <w:lang w:val="en-US" w:eastAsia="ja-JP"/>
        </w:rPr>
      </w:pPr>
      <w:r w:rsidRPr="00333AAD">
        <w:rPr>
          <w:rFonts w:hint="eastAsia"/>
          <w:iCs/>
          <w:highlight w:val="green"/>
          <w:lang w:val="en-US" w:eastAsia="ja-JP"/>
        </w:rPr>
        <w:t>Agreements:</w:t>
      </w:r>
    </w:p>
    <w:p w:rsidR="002E44EE" w:rsidRDefault="00C5416F" w:rsidP="004707FA">
      <w:pPr>
        <w:pStyle w:val="ListParagraph"/>
        <w:numPr>
          <w:ilvl w:val="0"/>
          <w:numId w:val="21"/>
        </w:numPr>
        <w:jc w:val="both"/>
        <w:rPr>
          <w:lang w:val="en-US"/>
        </w:rPr>
      </w:pPr>
      <w:r w:rsidRPr="00E651C7">
        <w:rPr>
          <w:lang w:val="en-US"/>
        </w:rPr>
        <w:t>Physical uplink  control signaling should be able to carry at least hybrid-ARQ acknowledgements, CSI reports (possibly including beamforming information), and scheduling requests</w:t>
      </w:r>
    </w:p>
    <w:p w:rsidR="00B56BB4" w:rsidRDefault="00B56BB4" w:rsidP="00B56BB4">
      <w:pPr>
        <w:pStyle w:val="ListParagraph"/>
        <w:numPr>
          <w:ilvl w:val="0"/>
          <w:numId w:val="21"/>
        </w:numPr>
        <w:jc w:val="both"/>
        <w:rPr>
          <w:lang w:val="en-US"/>
        </w:rPr>
      </w:pPr>
      <w:r w:rsidRPr="00B56BB4">
        <w:rPr>
          <w:lang w:val="en-US"/>
        </w:rPr>
        <w:t>At least asynchronous and adaptive HARQ is supported for eMBB.</w:t>
      </w:r>
    </w:p>
    <w:p w:rsidR="00D07CB7" w:rsidRPr="00D07CB7" w:rsidRDefault="00D07CB7" w:rsidP="00D07CB7">
      <w:pPr>
        <w:pStyle w:val="ListParagraph"/>
        <w:numPr>
          <w:ilvl w:val="0"/>
          <w:numId w:val="21"/>
        </w:numPr>
        <w:jc w:val="both"/>
        <w:rPr>
          <w:lang w:val="en-US"/>
        </w:rPr>
      </w:pPr>
      <w:r w:rsidRPr="00D07CB7">
        <w:rPr>
          <w:lang w:val="en-US"/>
        </w:rPr>
        <w:t>For further discussion of PUCCH in short-duration, UCI payload of 1 – at least a few tens of bits (or SR) is assumed.</w:t>
      </w:r>
    </w:p>
    <w:p w:rsidR="00D07CB7" w:rsidRDefault="00D07CB7" w:rsidP="00D07CB7">
      <w:pPr>
        <w:pStyle w:val="ListParagraph"/>
        <w:numPr>
          <w:ilvl w:val="0"/>
          <w:numId w:val="21"/>
        </w:numPr>
        <w:jc w:val="both"/>
        <w:rPr>
          <w:lang w:val="en-US"/>
        </w:rPr>
      </w:pPr>
      <w:r w:rsidRPr="00D07CB7">
        <w:rPr>
          <w:lang w:val="en-US"/>
        </w:rPr>
        <w:t>For further discussion of PUCCH in long-duration, UCI payload of 1 – at least a few hundreds of bits (or SR) is assumed.</w:t>
      </w:r>
    </w:p>
    <w:p w:rsidR="00580F12" w:rsidRPr="007355DA" w:rsidRDefault="00580F12" w:rsidP="00C0757C">
      <w:pPr>
        <w:spacing w:after="60"/>
        <w:rPr>
          <w:highlight w:val="darkYellow"/>
          <w:lang w:val="en-US" w:eastAsia="ja-JP"/>
        </w:rPr>
      </w:pPr>
      <w:r w:rsidRPr="007355DA">
        <w:rPr>
          <w:highlight w:val="darkYellow"/>
          <w:lang w:val="en-US" w:eastAsia="ja-JP"/>
        </w:rPr>
        <w:t>Working assumption</w:t>
      </w:r>
      <w:r w:rsidRPr="007355DA">
        <w:rPr>
          <w:rFonts w:hint="eastAsia"/>
          <w:highlight w:val="darkYellow"/>
          <w:lang w:val="en-US" w:eastAsia="ja-JP"/>
        </w:rPr>
        <w:t>:</w:t>
      </w:r>
    </w:p>
    <w:p w:rsidR="00580F12" w:rsidRPr="00333AAD" w:rsidRDefault="00580F12" w:rsidP="00580F12">
      <w:pPr>
        <w:pStyle w:val="ListParagraph"/>
        <w:numPr>
          <w:ilvl w:val="0"/>
          <w:numId w:val="25"/>
        </w:numPr>
        <w:overflowPunct w:val="0"/>
        <w:autoSpaceDE w:val="0"/>
        <w:autoSpaceDN w:val="0"/>
        <w:adjustRightInd w:val="0"/>
        <w:textAlignment w:val="baseline"/>
        <w:rPr>
          <w:lang w:val="en-US"/>
        </w:rPr>
      </w:pPr>
      <w:r w:rsidRPr="00333AAD">
        <w:rPr>
          <w:lang w:val="en-US"/>
        </w:rPr>
        <w:t xml:space="preserve">CBG-based transmission with </w:t>
      </w:r>
      <w:r w:rsidRPr="00333AAD">
        <w:rPr>
          <w:rFonts w:hint="eastAsia"/>
          <w:lang w:val="en-US"/>
        </w:rPr>
        <w:t>single/</w:t>
      </w:r>
      <w:r w:rsidRPr="00333AAD">
        <w:rPr>
          <w:lang w:val="en-US"/>
        </w:rPr>
        <w:t>multi-bit HARQ-ACK feedback is supported in Rel-15, which shall have the following characteristics:</w:t>
      </w:r>
    </w:p>
    <w:p w:rsidR="00580F12" w:rsidRPr="00333AAD" w:rsidRDefault="00580F12" w:rsidP="00580F12">
      <w:pPr>
        <w:pStyle w:val="ListParagraph"/>
        <w:numPr>
          <w:ilvl w:val="1"/>
          <w:numId w:val="25"/>
        </w:numPr>
        <w:overflowPunct w:val="0"/>
        <w:autoSpaceDE w:val="0"/>
        <w:autoSpaceDN w:val="0"/>
        <w:adjustRightInd w:val="0"/>
        <w:textAlignment w:val="baseline"/>
        <w:rPr>
          <w:lang w:val="en-US"/>
        </w:rPr>
      </w:pPr>
      <w:r w:rsidRPr="00333AAD">
        <w:rPr>
          <w:rFonts w:hint="eastAsia"/>
          <w:lang w:val="en-US"/>
        </w:rPr>
        <w:t>O</w:t>
      </w:r>
      <w:r w:rsidRPr="00333AAD">
        <w:rPr>
          <w:lang w:val="en-US"/>
        </w:rPr>
        <w:t>nly allow CBG based (re)-transmission for the same TB of a HARQ process</w:t>
      </w:r>
    </w:p>
    <w:p w:rsidR="00580F12" w:rsidRPr="00333AAD" w:rsidRDefault="00580F12" w:rsidP="00580F12">
      <w:pPr>
        <w:pStyle w:val="ListParagraph"/>
        <w:numPr>
          <w:ilvl w:val="1"/>
          <w:numId w:val="25"/>
        </w:numPr>
        <w:overflowPunct w:val="0"/>
        <w:autoSpaceDE w:val="0"/>
        <w:autoSpaceDN w:val="0"/>
        <w:adjustRightInd w:val="0"/>
        <w:textAlignment w:val="baseline"/>
        <w:rPr>
          <w:lang w:val="en-US"/>
        </w:rPr>
      </w:pPr>
      <w:r w:rsidRPr="00333AAD">
        <w:rPr>
          <w:rFonts w:hint="eastAsia"/>
          <w:lang w:val="en-US"/>
        </w:rPr>
        <w:t xml:space="preserve">CBG can include all CB of a TB regardless of the size of the TB </w:t>
      </w:r>
      <w:r w:rsidRPr="00333AAD">
        <w:rPr>
          <w:lang w:val="en-US"/>
        </w:rPr>
        <w:t>–</w:t>
      </w:r>
      <w:r w:rsidRPr="00333AAD">
        <w:rPr>
          <w:rFonts w:hint="eastAsia"/>
          <w:lang w:val="en-US"/>
        </w:rPr>
        <w:t xml:space="preserve"> In the such case, UE reports single HARQ ACK bits for the TB</w:t>
      </w:r>
    </w:p>
    <w:p w:rsidR="00580F12" w:rsidRPr="00333AAD" w:rsidRDefault="00580F12" w:rsidP="00580F12">
      <w:pPr>
        <w:pStyle w:val="ListParagraph"/>
        <w:numPr>
          <w:ilvl w:val="1"/>
          <w:numId w:val="25"/>
        </w:numPr>
        <w:overflowPunct w:val="0"/>
        <w:autoSpaceDE w:val="0"/>
        <w:autoSpaceDN w:val="0"/>
        <w:adjustRightInd w:val="0"/>
        <w:textAlignment w:val="baseline"/>
        <w:rPr>
          <w:lang w:val="en-US"/>
        </w:rPr>
      </w:pPr>
      <w:r w:rsidRPr="00333AAD">
        <w:rPr>
          <w:rFonts w:hint="eastAsia"/>
          <w:lang w:val="en-US"/>
        </w:rPr>
        <w:t>CBG can include one CB</w:t>
      </w:r>
    </w:p>
    <w:p w:rsidR="00580F12" w:rsidRPr="00333AAD" w:rsidRDefault="00580F12" w:rsidP="00C0757C">
      <w:pPr>
        <w:pStyle w:val="ListParagraph"/>
        <w:numPr>
          <w:ilvl w:val="1"/>
          <w:numId w:val="25"/>
        </w:numPr>
        <w:overflowPunct w:val="0"/>
        <w:autoSpaceDE w:val="0"/>
        <w:autoSpaceDN w:val="0"/>
        <w:adjustRightInd w:val="0"/>
        <w:textAlignment w:val="baseline"/>
        <w:rPr>
          <w:lang w:val="en-US"/>
        </w:rPr>
      </w:pPr>
      <w:r w:rsidRPr="00333AAD">
        <w:rPr>
          <w:rFonts w:hint="eastAsia"/>
          <w:lang w:val="en-US"/>
        </w:rPr>
        <w:t xml:space="preserve">CBG </w:t>
      </w:r>
      <w:r w:rsidRPr="00333AAD">
        <w:rPr>
          <w:lang w:val="en-US"/>
        </w:rPr>
        <w:t>granularity</w:t>
      </w:r>
      <w:r w:rsidRPr="00333AAD">
        <w:rPr>
          <w:rFonts w:hint="eastAsia"/>
          <w:lang w:val="en-US"/>
        </w:rPr>
        <w:t xml:space="preserve"> is configurable</w:t>
      </w:r>
    </w:p>
    <w:p w:rsidR="00E651C7" w:rsidRPr="00C5416F" w:rsidRDefault="00E651C7" w:rsidP="004707FA">
      <w:pPr>
        <w:spacing w:after="60"/>
        <w:jc w:val="both"/>
        <w:rPr>
          <w:lang w:val="en-US"/>
        </w:rPr>
      </w:pPr>
      <w:r>
        <w:rPr>
          <w:lang w:val="en-US"/>
        </w:rPr>
        <w:t>Furthermore,</w:t>
      </w:r>
      <w:r w:rsidR="00C5416F">
        <w:rPr>
          <w:lang w:val="en-US"/>
        </w:rPr>
        <w:t xml:space="preserve"> the following agreements </w:t>
      </w:r>
      <w:r w:rsidR="00F956E3">
        <w:rPr>
          <w:lang w:val="en-US"/>
        </w:rPr>
        <w:t>have been</w:t>
      </w:r>
      <w:r w:rsidR="00C5416F">
        <w:rPr>
          <w:lang w:val="en-US"/>
        </w:rPr>
        <w:t xml:space="preserve"> made </w:t>
      </w:r>
      <w:r w:rsidR="00F956E3">
        <w:rPr>
          <w:lang w:val="en-US"/>
        </w:rPr>
        <w:t>since</w:t>
      </w:r>
      <w:r w:rsidR="00491AA4">
        <w:rPr>
          <w:lang w:val="en-US"/>
        </w:rPr>
        <w:t xml:space="preserve"> RAN1#87 </w:t>
      </w:r>
      <w:r w:rsidR="00C5416F">
        <w:rPr>
          <w:lang w:val="en-US"/>
        </w:rPr>
        <w:t xml:space="preserve">regarding </w:t>
      </w:r>
      <w:r w:rsidR="00C61A88">
        <w:rPr>
          <w:lang w:val="en-US"/>
        </w:rPr>
        <w:t xml:space="preserve">the </w:t>
      </w:r>
      <w:r w:rsidR="00C5416F">
        <w:rPr>
          <w:lang w:val="en-US"/>
        </w:rPr>
        <w:t xml:space="preserve">support of </w:t>
      </w:r>
      <w:r w:rsidR="00C61A88">
        <w:rPr>
          <w:lang w:val="en-US"/>
        </w:rPr>
        <w:t>CA</w:t>
      </w:r>
      <w:r w:rsidR="00C5416F">
        <w:rPr>
          <w:lang w:val="en-US"/>
        </w:rPr>
        <w:t xml:space="preserve"> in NR</w:t>
      </w:r>
      <w:r>
        <w:rPr>
          <w:lang w:val="en-US"/>
        </w:rPr>
        <w:t>:</w:t>
      </w:r>
    </w:p>
    <w:p w:rsidR="00580F12" w:rsidRPr="00333AAD" w:rsidRDefault="00580F12" w:rsidP="00C0757C">
      <w:pPr>
        <w:spacing w:after="60"/>
        <w:rPr>
          <w:iCs/>
          <w:lang w:val="en-US" w:eastAsia="ja-JP"/>
        </w:rPr>
      </w:pPr>
      <w:r w:rsidRPr="00333AAD">
        <w:rPr>
          <w:rFonts w:hint="eastAsia"/>
          <w:iCs/>
          <w:highlight w:val="green"/>
          <w:lang w:val="en-US" w:eastAsia="ja-JP"/>
        </w:rPr>
        <w:t>Agreements:</w:t>
      </w:r>
    </w:p>
    <w:p w:rsidR="00E651C7" w:rsidRDefault="00E651C7" w:rsidP="004707FA">
      <w:pPr>
        <w:pStyle w:val="ListParagraph"/>
        <w:numPr>
          <w:ilvl w:val="0"/>
          <w:numId w:val="21"/>
        </w:numPr>
        <w:jc w:val="both"/>
        <w:rPr>
          <w:lang w:val="en-US"/>
        </w:rPr>
      </w:pPr>
      <w:r w:rsidRPr="00305020">
        <w:rPr>
          <w:lang w:val="en-US"/>
        </w:rPr>
        <w:t>NR should provide support for carrier aggregation, including different carriers having same or different numerologies.</w:t>
      </w:r>
    </w:p>
    <w:p w:rsidR="00580F12" w:rsidRDefault="00580F12" w:rsidP="00580F12">
      <w:pPr>
        <w:pStyle w:val="ListParagraph"/>
        <w:numPr>
          <w:ilvl w:val="0"/>
          <w:numId w:val="21"/>
        </w:numPr>
        <w:jc w:val="both"/>
        <w:rPr>
          <w:lang w:val="en-US"/>
        </w:rPr>
      </w:pPr>
      <w:r w:rsidRPr="00305020">
        <w:rPr>
          <w:lang w:val="en-US"/>
        </w:rPr>
        <w:t>For phase 1, carrier aggregation/dual connectivity operation within NR carriers over e.g. around 1GHz contiguous and non- contiguous spectrum from both NW and UE perspectives is supported</w:t>
      </w:r>
    </w:p>
    <w:p w:rsidR="00580F12" w:rsidRDefault="00580F12" w:rsidP="00580F12">
      <w:pPr>
        <w:pStyle w:val="ListParagraph"/>
        <w:numPr>
          <w:ilvl w:val="1"/>
          <w:numId w:val="21"/>
        </w:numPr>
        <w:jc w:val="both"/>
        <w:rPr>
          <w:lang w:val="en-US"/>
        </w:rPr>
      </w:pPr>
      <w:r w:rsidRPr="00A93A4A">
        <w:rPr>
          <w:lang w:val="en-US"/>
        </w:rPr>
        <w:t>Cross-carrier scheduling and joint UCI feedback are supported</w:t>
      </w:r>
    </w:p>
    <w:p w:rsidR="009F399F" w:rsidRPr="009F399F" w:rsidRDefault="009F399F" w:rsidP="009F399F">
      <w:pPr>
        <w:pStyle w:val="ListParagraph"/>
        <w:numPr>
          <w:ilvl w:val="0"/>
          <w:numId w:val="21"/>
        </w:numPr>
        <w:jc w:val="both"/>
        <w:rPr>
          <w:lang w:val="en-US"/>
        </w:rPr>
      </w:pPr>
      <w:r w:rsidRPr="009F399F">
        <w:rPr>
          <w:lang w:val="en-US"/>
        </w:rPr>
        <w:t>From RAN1 specification perspective, the maximum number of NR carriers for CA and DC is 16</w:t>
      </w:r>
    </w:p>
    <w:p w:rsidR="009F399F" w:rsidRPr="009F399F" w:rsidRDefault="009F399F" w:rsidP="009F399F">
      <w:pPr>
        <w:pStyle w:val="ListParagraph"/>
        <w:numPr>
          <w:ilvl w:val="1"/>
          <w:numId w:val="21"/>
        </w:numPr>
        <w:jc w:val="both"/>
        <w:rPr>
          <w:lang w:val="en-US"/>
        </w:rPr>
      </w:pPr>
      <w:r w:rsidRPr="009F399F">
        <w:rPr>
          <w:lang w:val="en-US"/>
        </w:rPr>
        <w:t>Note that 32 is considered from RAN2 specification perspective</w:t>
      </w:r>
    </w:p>
    <w:p w:rsidR="009F399F" w:rsidRPr="00C0757C" w:rsidRDefault="009F399F" w:rsidP="00C0757C">
      <w:pPr>
        <w:pStyle w:val="ListParagraph"/>
        <w:numPr>
          <w:ilvl w:val="1"/>
          <w:numId w:val="21"/>
        </w:numPr>
        <w:jc w:val="both"/>
        <w:rPr>
          <w:lang w:val="en-US"/>
        </w:rPr>
      </w:pPr>
      <w:r w:rsidRPr="009F399F">
        <w:rPr>
          <w:lang w:val="en-US"/>
        </w:rPr>
        <w:t xml:space="preserve">The number of NR CCs in any aggregation is independently configured for downlink and uplink </w:t>
      </w:r>
    </w:p>
    <w:p w:rsidR="007604E8" w:rsidRPr="007604E8" w:rsidRDefault="00580DE8" w:rsidP="004707FA">
      <w:pPr>
        <w:jc w:val="both"/>
        <w:rPr>
          <w:lang w:val="en-US"/>
        </w:rPr>
      </w:pPr>
      <w:r>
        <w:rPr>
          <w:lang w:val="en-US"/>
        </w:rPr>
        <w:t>I</w:t>
      </w:r>
      <w:r w:rsidR="00DE0658">
        <w:rPr>
          <w:lang w:val="en-US"/>
        </w:rPr>
        <w:t xml:space="preserve">n this contribution, we </w:t>
      </w:r>
      <w:r w:rsidR="007E4776">
        <w:rPr>
          <w:lang w:val="en-US"/>
        </w:rPr>
        <w:t>discuss</w:t>
      </w:r>
      <w:r w:rsidR="00A93A4A">
        <w:rPr>
          <w:lang w:val="en-US"/>
        </w:rPr>
        <w:t xml:space="preserve"> the issue of large HARQ-ACK payload expected in some NR scenarios</w:t>
      </w:r>
      <w:r w:rsidR="007E4776">
        <w:rPr>
          <w:lang w:val="en-US"/>
        </w:rPr>
        <w:t xml:space="preserve"> which may pose questions on the functionality of supporting joint UCI feedback in NR CA</w:t>
      </w:r>
      <w:r w:rsidR="00A93A4A">
        <w:rPr>
          <w:lang w:val="en-US"/>
        </w:rPr>
        <w:t xml:space="preserve">. </w:t>
      </w:r>
    </w:p>
    <w:p w:rsidR="003821FC" w:rsidRDefault="00A93A4A" w:rsidP="003A4EED">
      <w:pPr>
        <w:keepNext/>
        <w:keepLines/>
        <w:numPr>
          <w:ilvl w:val="0"/>
          <w:numId w:val="1"/>
        </w:numPr>
        <w:pBdr>
          <w:top w:val="single" w:sz="12" w:space="3" w:color="auto"/>
        </w:pBdr>
        <w:spacing w:before="240"/>
        <w:outlineLvl w:val="0"/>
        <w:rPr>
          <w:rFonts w:ascii="Arial" w:hAnsi="Arial"/>
          <w:sz w:val="36"/>
        </w:rPr>
      </w:pPr>
      <w:r>
        <w:rPr>
          <w:rFonts w:ascii="Arial" w:hAnsi="Arial"/>
          <w:sz w:val="36"/>
        </w:rPr>
        <w:t>HARQ-ACK</w:t>
      </w:r>
      <w:r w:rsidR="00816BDA">
        <w:rPr>
          <w:rFonts w:ascii="Arial" w:hAnsi="Arial"/>
          <w:sz w:val="36"/>
        </w:rPr>
        <w:t xml:space="preserve"> </w:t>
      </w:r>
      <w:r w:rsidR="00C5416F">
        <w:rPr>
          <w:rFonts w:ascii="Arial" w:hAnsi="Arial"/>
          <w:sz w:val="36"/>
        </w:rPr>
        <w:t>feedback size</w:t>
      </w:r>
      <w:r w:rsidR="00F97554">
        <w:rPr>
          <w:rFonts w:ascii="Arial" w:hAnsi="Arial"/>
          <w:sz w:val="36"/>
        </w:rPr>
        <w:t xml:space="preserve"> </w:t>
      </w:r>
    </w:p>
    <w:p w:rsidR="00816BDA" w:rsidRDefault="00816BDA" w:rsidP="00816BDA">
      <w:pPr>
        <w:pStyle w:val="Heading2"/>
      </w:pPr>
      <w:r>
        <w:t>LTE</w:t>
      </w:r>
    </w:p>
    <w:p w:rsidR="00FA59A8" w:rsidRDefault="00816BDA" w:rsidP="00A42CD8">
      <w:pPr>
        <w:jc w:val="both"/>
      </w:pPr>
      <w:r>
        <w:t xml:space="preserve">In LTE, </w:t>
      </w:r>
      <w:r w:rsidR="001E2307">
        <w:t xml:space="preserve">the </w:t>
      </w:r>
      <w:r w:rsidR="006B0DD6">
        <w:t xml:space="preserve">DL </w:t>
      </w:r>
      <w:r w:rsidR="001E2307">
        <w:t xml:space="preserve">HARQ mechanism is implemented to correct erroneous TBs in the PHY layer. </w:t>
      </w:r>
      <w:r w:rsidR="001E2307" w:rsidRPr="001E2307">
        <w:t xml:space="preserve">Multiple HARQ processes exist for a transmitting device to send </w:t>
      </w:r>
      <w:proofErr w:type="spellStart"/>
      <w:r w:rsidR="001E2307" w:rsidRPr="001E2307">
        <w:t>TBs.</w:t>
      </w:r>
      <w:proofErr w:type="spellEnd"/>
      <w:r w:rsidR="001E2307" w:rsidRPr="001E2307">
        <w:t xml:space="preserve"> Once a TB is sent from a particular process, it </w:t>
      </w:r>
      <w:r w:rsidR="001E2307" w:rsidRPr="001E2307">
        <w:lastRenderedPageBreak/>
        <w:t>waits for an ACK/NACK bit</w:t>
      </w:r>
      <w:r w:rsidR="001E2307">
        <w:t xml:space="preserve">. Until the device receives ACK or </w:t>
      </w:r>
      <w:r w:rsidR="001E2307" w:rsidRPr="001E2307">
        <w:t xml:space="preserve">NACK, the process will be at inactive state and will not process other </w:t>
      </w:r>
      <w:proofErr w:type="spellStart"/>
      <w:r w:rsidR="001E2307" w:rsidRPr="001E2307">
        <w:t>TBs.</w:t>
      </w:r>
      <w:proofErr w:type="spellEnd"/>
      <w:r w:rsidR="001E2307" w:rsidRPr="001E2307">
        <w:t xml:space="preserve"> The transmitting device buffers the transmitte</w:t>
      </w:r>
      <w:r w:rsidR="004647F0">
        <w:t>d TBs of the multiple processes</w:t>
      </w:r>
      <w:r w:rsidR="001E2307" w:rsidRPr="001E2307">
        <w:t xml:space="preserve"> so as to re</w:t>
      </w:r>
      <w:r w:rsidR="001E2307">
        <w:t>transmit in case of NACK</w:t>
      </w:r>
      <w:r w:rsidR="001E2307" w:rsidRPr="001E2307">
        <w:t xml:space="preserve">. </w:t>
      </w:r>
    </w:p>
    <w:p w:rsidR="006B0DD6" w:rsidRDefault="00FA59A8" w:rsidP="00A42CD8">
      <w:pPr>
        <w:jc w:val="both"/>
      </w:pPr>
      <w:r>
        <w:t>O</w:t>
      </w:r>
      <w:r w:rsidRPr="001E2307">
        <w:t>ne ACK/NACK transmission</w:t>
      </w:r>
      <w:r>
        <w:t xml:space="preserve"> in an </w:t>
      </w:r>
      <w:r w:rsidR="004647F0">
        <w:t>uplink subframe</w:t>
      </w:r>
      <w:r>
        <w:t xml:space="preserve"> may </w:t>
      </w:r>
      <w:r w:rsidR="00813226">
        <w:t>correspond to several</w:t>
      </w:r>
      <w:r>
        <w:t xml:space="preserve"> </w:t>
      </w:r>
      <w:r w:rsidRPr="00FA59A8">
        <w:t>HARQ-ACK bits, associated with a HARQ-ACK codebook</w:t>
      </w:r>
      <w:r w:rsidR="00813226">
        <w:t>.</w:t>
      </w:r>
      <w:r>
        <w:t xml:space="preserve"> </w:t>
      </w:r>
      <w:r w:rsidR="006B0DD6">
        <w:t xml:space="preserve">In TDD, </w:t>
      </w:r>
      <w:r w:rsidR="00D52C7A">
        <w:t xml:space="preserve">an </w:t>
      </w:r>
      <w:r w:rsidR="004647F0">
        <w:t>uplink subframe</w:t>
      </w:r>
      <w:r w:rsidR="00D52C7A">
        <w:t xml:space="preserve"> may need to carry ACK/NACK for multiple </w:t>
      </w:r>
      <w:r>
        <w:t xml:space="preserve">(up to 9) </w:t>
      </w:r>
      <w:r w:rsidR="004647F0">
        <w:t>downlink subframes</w:t>
      </w:r>
      <w:r w:rsidR="006B0DD6">
        <w:t>. Moreover, in CA i</w:t>
      </w:r>
      <w:r w:rsidR="001E2307" w:rsidRPr="001E2307">
        <w:t xml:space="preserve">t is possible to ACK/NACK a number of </w:t>
      </w:r>
      <w:r w:rsidR="004647F0">
        <w:t>same TTI subframes</w:t>
      </w:r>
      <w:r w:rsidR="001E2307" w:rsidRPr="001E2307">
        <w:t xml:space="preserve"> from multiple </w:t>
      </w:r>
      <w:r w:rsidR="00813226">
        <w:t xml:space="preserve">(up to 32) </w:t>
      </w:r>
      <w:r w:rsidR="001E2307" w:rsidRPr="001E2307">
        <w:t>cells together</w:t>
      </w:r>
      <w:r w:rsidR="00613D81">
        <w:t xml:space="preserve"> within a joint UCI</w:t>
      </w:r>
      <w:r w:rsidR="001E2307" w:rsidRPr="001E2307">
        <w:t>.</w:t>
      </w:r>
      <w:r w:rsidR="006B0DD6">
        <w:t xml:space="preserve"> Finally, some transmission modes support </w:t>
      </w:r>
      <w:r w:rsidR="00813226">
        <w:t xml:space="preserve">multiple </w:t>
      </w:r>
      <w:r w:rsidR="004647F0">
        <w:t>CWs per subframe</w:t>
      </w:r>
      <w:r w:rsidR="0051743D">
        <w:t xml:space="preserve"> (up to 2 </w:t>
      </w:r>
      <w:r w:rsidR="0051743D" w:rsidRPr="00CC167B">
        <w:t xml:space="preserve">spatial layers for </w:t>
      </w:r>
      <w:r w:rsidR="004647F0">
        <w:t>downlink</w:t>
      </w:r>
      <w:r w:rsidR="00361C9E" w:rsidRPr="00CC167B">
        <w:t xml:space="preserve"> data for </w:t>
      </w:r>
      <w:r w:rsidR="0051743D" w:rsidRPr="00CC167B">
        <w:t>each UE</w:t>
      </w:r>
      <w:r w:rsidR="0051743D">
        <w:t>)</w:t>
      </w:r>
      <w:r w:rsidR="006B0DD6">
        <w:t xml:space="preserve">. </w:t>
      </w:r>
      <w:r w:rsidR="001E2307" w:rsidRPr="001E2307">
        <w:t xml:space="preserve"> </w:t>
      </w:r>
    </w:p>
    <w:p w:rsidR="00223498" w:rsidRDefault="00613D81" w:rsidP="00A42CD8">
      <w:pPr>
        <w:jc w:val="both"/>
      </w:pPr>
      <w:r>
        <w:t>T</w:t>
      </w:r>
      <w:r w:rsidR="006B0DD6">
        <w:t xml:space="preserve">he maximum number of </w:t>
      </w:r>
      <w:r w:rsidR="001E2307" w:rsidRPr="001E2307">
        <w:t xml:space="preserve">HARQ-ACK </w:t>
      </w:r>
      <w:r w:rsidR="00223498">
        <w:t>bits</w:t>
      </w:r>
      <w:r w:rsidR="00813226">
        <w:t xml:space="preserve"> with 32 carriers, TDD-FDD with UL/DL configuration 5, and 2 spatial layers, is 638</w:t>
      </w:r>
      <w:r>
        <w:t xml:space="preserve"> when no methods to contain the ACK/NACK feedback are considered, or 319 when considering spatial bundling</w:t>
      </w:r>
      <w:r w:rsidR="001E2307" w:rsidRPr="001E2307">
        <w:t>.</w:t>
      </w:r>
      <w:r>
        <w:t xml:space="preserve"> Moreo</w:t>
      </w:r>
      <w:r w:rsidR="00813226">
        <w:t xml:space="preserve">ver, </w:t>
      </w:r>
      <w:r>
        <w:t xml:space="preserve">for </w:t>
      </w:r>
      <w:r w:rsidR="00C61A88">
        <w:t xml:space="preserve">supporting </w:t>
      </w:r>
      <w:r>
        <w:t>unlicensed carriers</w:t>
      </w:r>
      <w:r w:rsidR="001F3DF0">
        <w:t xml:space="preserve"> this number could be higher</w:t>
      </w:r>
      <w:r w:rsidR="00C61A88">
        <w:t>;</w:t>
      </w:r>
      <w:r w:rsidR="001F3DF0">
        <w:t xml:space="preserve"> </w:t>
      </w:r>
      <w:r w:rsidR="00C61A88">
        <w:t>a</w:t>
      </w:r>
      <w:r w:rsidR="001F3DF0">
        <w:t>lthough UCI feedback on unlicensed carrier was not concluded in eLAA WI, initial discussions</w:t>
      </w:r>
      <w:r w:rsidR="00223498">
        <w:t xml:space="preserve"> </w:t>
      </w:r>
      <w:r w:rsidR="001F3DF0">
        <w:t>considered</w:t>
      </w:r>
      <w:r>
        <w:t xml:space="preserve"> </w:t>
      </w:r>
      <w:r w:rsidR="001F3DF0">
        <w:t xml:space="preserve">an expected </w:t>
      </w:r>
      <w:r>
        <w:t xml:space="preserve">maximum number </w:t>
      </w:r>
      <w:r w:rsidR="001F3DF0">
        <w:t>of</w:t>
      </w:r>
      <w:r>
        <w:t xml:space="preserve"> 496 HARQ-ACK bits when </w:t>
      </w:r>
      <w:r w:rsidR="001F3DF0">
        <w:t>assuming</w:t>
      </w:r>
      <w:r>
        <w:t xml:space="preserve"> 16 HARQ processes per cell</w:t>
      </w:r>
      <w:r w:rsidR="001F3DF0">
        <w:t xml:space="preserve"> and without considering the possibility of deferring this ACK-NACK feedback to a later UL SF (with additional feedback) in case of LBT failure.</w:t>
      </w:r>
      <w:r>
        <w:t xml:space="preserve">  </w:t>
      </w:r>
    </w:p>
    <w:p w:rsidR="00816BDA" w:rsidRDefault="00816BDA" w:rsidP="00816BDA">
      <w:pPr>
        <w:pStyle w:val="Heading2"/>
      </w:pPr>
      <w:r>
        <w:t>NR</w:t>
      </w:r>
    </w:p>
    <w:p w:rsidR="00816BDA" w:rsidRDefault="00C61A88" w:rsidP="00C61A88">
      <w:pPr>
        <w:spacing w:after="60"/>
        <w:jc w:val="both"/>
      </w:pPr>
      <w:r>
        <w:t>R</w:t>
      </w:r>
      <w:r w:rsidR="00B52977">
        <w:t>ecent</w:t>
      </w:r>
      <w:r w:rsidR="00D16011">
        <w:t xml:space="preserve"> agreements </w:t>
      </w:r>
      <w:r w:rsidR="00B52977">
        <w:t xml:space="preserve">in NR </w:t>
      </w:r>
      <w:r>
        <w:t xml:space="preserve">SI </w:t>
      </w:r>
      <w:r w:rsidR="00D16011">
        <w:t xml:space="preserve">show </w:t>
      </w:r>
      <w:r w:rsidR="00B52977">
        <w:t>that aforementioned</w:t>
      </w:r>
      <w:r w:rsidR="00A53370">
        <w:t xml:space="preserve"> LTE aspects</w:t>
      </w:r>
      <w:r w:rsidR="00B52977">
        <w:t>,</w:t>
      </w:r>
      <w:r w:rsidR="00A53370">
        <w:t xml:space="preserve"> leading to</w:t>
      </w:r>
      <w:r w:rsidR="00D16011">
        <w:t xml:space="preserve"> </w:t>
      </w:r>
      <w:r w:rsidR="00A53370">
        <w:t>multi-bit</w:t>
      </w:r>
      <w:r w:rsidR="00D16011">
        <w:t xml:space="preserve"> </w:t>
      </w:r>
      <w:r w:rsidR="00A53370">
        <w:t>HARQ-ACK</w:t>
      </w:r>
      <w:r w:rsidR="00D16011">
        <w:t xml:space="preserve"> feedback</w:t>
      </w:r>
      <w:r w:rsidR="00EC1B01">
        <w:t xml:space="preserve"> in UL</w:t>
      </w:r>
      <w:r w:rsidR="00B52977">
        <w:t>,</w:t>
      </w:r>
      <w:r w:rsidR="00D16011">
        <w:t xml:space="preserve"> will be inherited:</w:t>
      </w:r>
    </w:p>
    <w:p w:rsidR="00EC1B01" w:rsidRPr="00EC1B01" w:rsidRDefault="00B52977" w:rsidP="004A56D2">
      <w:pPr>
        <w:pStyle w:val="ListParagraph"/>
        <w:numPr>
          <w:ilvl w:val="0"/>
          <w:numId w:val="20"/>
        </w:numPr>
        <w:jc w:val="both"/>
      </w:pPr>
      <w:r w:rsidRPr="000E4CDD">
        <w:rPr>
          <w:b/>
        </w:rPr>
        <w:t>TDD</w:t>
      </w:r>
      <w:r w:rsidR="00EC1B01" w:rsidRPr="000E4CDD">
        <w:rPr>
          <w:b/>
        </w:rPr>
        <w:t xml:space="preserve"> support</w:t>
      </w:r>
      <w:r w:rsidR="004A56D2">
        <w:rPr>
          <w:b/>
        </w:rPr>
        <w:t xml:space="preserve"> and coexistence with LTE</w:t>
      </w:r>
      <w:r w:rsidR="009B051F">
        <w:rPr>
          <w:b/>
        </w:rPr>
        <w:t xml:space="preserve"> FS2</w:t>
      </w:r>
      <w:r w:rsidR="00EC1B01">
        <w:t>:</w:t>
      </w:r>
      <w:r>
        <w:t xml:space="preserve"> </w:t>
      </w:r>
      <w:r w:rsidR="00EC1B01">
        <w:t>TDD will be the main duplex scheme for NR, especially for higher carrier frequencies (e.g. &gt;6GHz)</w:t>
      </w:r>
      <w:r w:rsidR="004A56D2">
        <w:t>. A</w:t>
      </w:r>
      <w:r w:rsidR="004A56D2" w:rsidRPr="009403D1">
        <w:t xml:space="preserve">lignment will be needed between NR and LTE to avoid </w:t>
      </w:r>
      <w:r w:rsidR="00F25934">
        <w:t xml:space="preserve">interference between UL and DL, hence, </w:t>
      </w:r>
      <w:r w:rsidR="004A56D2" w:rsidRPr="009403D1">
        <w:t xml:space="preserve">NR will have to use same semi-static UL/DL </w:t>
      </w:r>
      <w:r w:rsidR="00F25934">
        <w:t>pattern.</w:t>
      </w:r>
    </w:p>
    <w:p w:rsidR="00223498" w:rsidRDefault="00EC1B01" w:rsidP="00D16011">
      <w:pPr>
        <w:pStyle w:val="ListParagraph"/>
        <w:numPr>
          <w:ilvl w:val="0"/>
          <w:numId w:val="20"/>
        </w:numPr>
        <w:jc w:val="both"/>
      </w:pPr>
      <w:r w:rsidRPr="000E4CDD">
        <w:rPr>
          <w:b/>
        </w:rPr>
        <w:t>Carrier aggregation and joint UCI feedback</w:t>
      </w:r>
      <w:r>
        <w:t xml:space="preserve">: </w:t>
      </w:r>
      <w:r w:rsidR="00223498">
        <w:t xml:space="preserve">Maximum number of NR carriers </w:t>
      </w:r>
      <w:r w:rsidR="00A53370">
        <w:t xml:space="preserve">for aggregation </w:t>
      </w:r>
      <w:r w:rsidR="00223498">
        <w:t xml:space="preserve">is </w:t>
      </w:r>
      <w:r w:rsidR="00A53370">
        <w:t>assumed</w:t>
      </w:r>
      <w:r w:rsidR="00223498">
        <w:t xml:space="preserve"> to be </w:t>
      </w:r>
      <w:r w:rsidR="00A53370">
        <w:t xml:space="preserve">up to </w:t>
      </w:r>
      <w:r w:rsidR="00CE6A73">
        <w:t xml:space="preserve">16 or </w:t>
      </w:r>
      <w:r w:rsidR="00A53370" w:rsidRPr="00472A68">
        <w:t>32</w:t>
      </w:r>
      <w:r>
        <w:t>, while j</w:t>
      </w:r>
      <w:r w:rsidR="00223498">
        <w:t xml:space="preserve">oint UCI </w:t>
      </w:r>
      <w:r w:rsidR="00A53370">
        <w:t xml:space="preserve">feedback </w:t>
      </w:r>
      <w:r>
        <w:t xml:space="preserve">(i.e. anchor cell transmitting UCI for DL data in multiple cells) </w:t>
      </w:r>
      <w:r w:rsidR="00223498">
        <w:t>is supported</w:t>
      </w:r>
      <w:r>
        <w:t>.</w:t>
      </w:r>
    </w:p>
    <w:p w:rsidR="00CE6A73" w:rsidRDefault="00CE6A73" w:rsidP="00CE6A73">
      <w:pPr>
        <w:pStyle w:val="ListParagraph"/>
        <w:numPr>
          <w:ilvl w:val="0"/>
          <w:numId w:val="20"/>
        </w:numPr>
        <w:jc w:val="both"/>
      </w:pPr>
      <w:r w:rsidRPr="000E4CDD">
        <w:rPr>
          <w:b/>
        </w:rPr>
        <w:t xml:space="preserve">Multiple CWs per </w:t>
      </w:r>
      <w:r>
        <w:rPr>
          <w:b/>
        </w:rPr>
        <w:t>PDSCH/PUSCH assignment per UE</w:t>
      </w:r>
      <w:r>
        <w:t xml:space="preserve">: At least a max of 2 codewords per one scheduled physical data channel is agreed </w:t>
      </w:r>
      <w:r w:rsidRPr="00C0757C">
        <w:t>[</w:t>
      </w:r>
      <w:r w:rsidR="00C0757C" w:rsidRPr="00C0757C">
        <w:t>4</w:t>
      </w:r>
      <w:r w:rsidRPr="00C0757C">
        <w:t>]</w:t>
      </w:r>
      <w:r>
        <w:t>.</w:t>
      </w:r>
    </w:p>
    <w:p w:rsidR="00D07CB7" w:rsidRPr="00D07CB7" w:rsidRDefault="00D07CB7" w:rsidP="003A2D54">
      <w:pPr>
        <w:pStyle w:val="ListParagraph"/>
        <w:numPr>
          <w:ilvl w:val="0"/>
          <w:numId w:val="20"/>
        </w:numPr>
        <w:jc w:val="both"/>
      </w:pPr>
      <w:r w:rsidRPr="00D07CB7">
        <w:rPr>
          <w:b/>
        </w:rPr>
        <w:t>Number of HARQ processes:</w:t>
      </w:r>
      <w:r>
        <w:t xml:space="preserve"> Current proposals consider a baseline of 8 for FDD and 16 for TDD maximum HARQ processes for UE to support per carrier.</w:t>
      </w:r>
    </w:p>
    <w:p w:rsidR="00B52977" w:rsidRDefault="00B52977" w:rsidP="003A2D54">
      <w:pPr>
        <w:pStyle w:val="ListParagraph"/>
        <w:numPr>
          <w:ilvl w:val="0"/>
          <w:numId w:val="20"/>
        </w:numPr>
        <w:jc w:val="both"/>
      </w:pPr>
      <w:r w:rsidRPr="000E4CDD">
        <w:rPr>
          <w:b/>
        </w:rPr>
        <w:t>Unlicensed carriers</w:t>
      </w:r>
      <w:r w:rsidR="003A2D54">
        <w:t xml:space="preserve">: RAN1 will start covering </w:t>
      </w:r>
      <w:r w:rsidR="003A2D54" w:rsidRPr="003A2D54">
        <w:t xml:space="preserve">compatibility for support of unlicensed spectrum </w:t>
      </w:r>
      <w:r w:rsidR="009403D1">
        <w:t xml:space="preserve">in NR </w:t>
      </w:r>
      <w:r w:rsidR="003A2D54">
        <w:t xml:space="preserve">from </w:t>
      </w:r>
      <w:r w:rsidR="00CE6A73">
        <w:t>August</w:t>
      </w:r>
      <w:r w:rsidR="003A2D54">
        <w:t xml:space="preserve"> 2017.</w:t>
      </w:r>
    </w:p>
    <w:p w:rsidR="00D16011" w:rsidRDefault="00D16011" w:rsidP="00C61A88">
      <w:pPr>
        <w:spacing w:after="60"/>
        <w:jc w:val="both"/>
      </w:pPr>
      <w:r>
        <w:t xml:space="preserve">Furthermore, </w:t>
      </w:r>
      <w:r w:rsidR="00A53370">
        <w:t>some othe</w:t>
      </w:r>
      <w:r w:rsidR="003A2D54">
        <w:t>r</w:t>
      </w:r>
      <w:r w:rsidR="00A53370">
        <w:t xml:space="preserve"> aspects</w:t>
      </w:r>
      <w:r w:rsidR="0089089E">
        <w:t xml:space="preserve"> </w:t>
      </w:r>
      <w:r w:rsidR="004647F0">
        <w:t xml:space="preserve">which can significantly increase further the HARQ-ACK payload </w:t>
      </w:r>
      <w:r w:rsidR="0089089E">
        <w:t>have been agreed</w:t>
      </w:r>
      <w:r w:rsidR="004647F0">
        <w:t xml:space="preserve"> or currently being discussed</w:t>
      </w:r>
      <w:r>
        <w:t>:</w:t>
      </w:r>
    </w:p>
    <w:p w:rsidR="00A53370" w:rsidRDefault="00B52977" w:rsidP="00580F12">
      <w:pPr>
        <w:pStyle w:val="ListParagraph"/>
        <w:numPr>
          <w:ilvl w:val="0"/>
          <w:numId w:val="19"/>
        </w:numPr>
        <w:jc w:val="both"/>
      </w:pPr>
      <w:r w:rsidRPr="000E4CDD">
        <w:rPr>
          <w:b/>
        </w:rPr>
        <w:t xml:space="preserve">Multiple HARQ-ACK </w:t>
      </w:r>
      <w:r w:rsidR="00CE6A73">
        <w:rPr>
          <w:b/>
        </w:rPr>
        <w:t xml:space="preserve">bits </w:t>
      </w:r>
      <w:r w:rsidRPr="000E4CDD">
        <w:rPr>
          <w:b/>
        </w:rPr>
        <w:t>per TB</w:t>
      </w:r>
      <w:r w:rsidR="000E4CDD">
        <w:t>: Several proposals support</w:t>
      </w:r>
      <w:r w:rsidR="00580F12">
        <w:t>ed</w:t>
      </w:r>
      <w:r w:rsidR="000E4CDD">
        <w:t xml:space="preserve"> that 1 HARQ-ACK bit per TB </w:t>
      </w:r>
      <w:r w:rsidR="00580F12">
        <w:t>will</w:t>
      </w:r>
      <w:r w:rsidR="000E4CDD">
        <w:t xml:space="preserve"> not be efficient in NR due to larger TB size from larger bandwidth</w:t>
      </w:r>
      <w:r w:rsidR="00580F12">
        <w:t xml:space="preserve"> and the need to better support eMBB/URLLC multiplexing</w:t>
      </w:r>
      <w:r w:rsidR="000E4CDD">
        <w:t xml:space="preserve">. </w:t>
      </w:r>
      <w:r w:rsidR="00580F12">
        <w:t>The proposed</w:t>
      </w:r>
      <w:r w:rsidR="000E4CDD">
        <w:t xml:space="preserve"> </w:t>
      </w:r>
      <w:r w:rsidR="00580F12">
        <w:t>direction</w:t>
      </w:r>
      <w:r w:rsidR="00B56BB4">
        <w:t xml:space="preserve"> is to split </w:t>
      </w:r>
      <w:r w:rsidR="000E4CDD">
        <w:t>TB into smaller groups of CBs and send ACK/NACK for each CB-group</w:t>
      </w:r>
      <w:r w:rsidR="00580F12">
        <w:t xml:space="preserve"> (CBG)</w:t>
      </w:r>
      <w:r w:rsidR="000E4CDD">
        <w:t>.</w:t>
      </w:r>
      <w:r w:rsidR="00B56BB4">
        <w:t xml:space="preserve"> The CBG granularity will be configurable.</w:t>
      </w:r>
      <w:r w:rsidR="000E4CDD">
        <w:t xml:space="preserve"> </w:t>
      </w:r>
      <w:r w:rsidR="00580F12">
        <w:t xml:space="preserve">With </w:t>
      </w:r>
      <w:r w:rsidR="00580F12" w:rsidRPr="00580F12">
        <w:t>multi-bi</w:t>
      </w:r>
      <w:r w:rsidR="00580F12">
        <w:t xml:space="preserve">t HARQ-ACK feedback </w:t>
      </w:r>
      <w:r w:rsidR="00580F12" w:rsidRPr="00580F12">
        <w:t>supported</w:t>
      </w:r>
      <w:r w:rsidR="00580F12">
        <w:t xml:space="preserve"> UCI payload will increase significantly especially when CBG is configured to include </w:t>
      </w:r>
      <w:r w:rsidR="00B56BB4">
        <w:t xml:space="preserve">only </w:t>
      </w:r>
      <w:r w:rsidR="00580F12">
        <w:t>one CB</w:t>
      </w:r>
      <w:r w:rsidR="000E4CDD">
        <w:t>.</w:t>
      </w:r>
    </w:p>
    <w:p w:rsidR="00B52977" w:rsidRDefault="000E4CDD" w:rsidP="004A56D2">
      <w:pPr>
        <w:pStyle w:val="ListParagraph"/>
        <w:numPr>
          <w:ilvl w:val="0"/>
          <w:numId w:val="19"/>
        </w:numPr>
        <w:jc w:val="both"/>
      </w:pPr>
      <w:r w:rsidRPr="000E4CDD">
        <w:rPr>
          <w:b/>
        </w:rPr>
        <w:t xml:space="preserve">Different </w:t>
      </w:r>
      <w:r w:rsidR="00B52977" w:rsidRPr="000E4CDD">
        <w:rPr>
          <w:b/>
        </w:rPr>
        <w:t>numerology among carriers</w:t>
      </w:r>
      <w:r>
        <w:t>: The aspect of having d</w:t>
      </w:r>
      <w:r w:rsidRPr="000E4CDD">
        <w:t>ifferent nume</w:t>
      </w:r>
      <w:r>
        <w:t>rologies between different carrier</w:t>
      </w:r>
      <w:r w:rsidR="0089089E">
        <w:t>s</w:t>
      </w:r>
      <w:r w:rsidRPr="000E4CDD">
        <w:t xml:space="preserve"> for a given UE</w:t>
      </w:r>
      <w:r>
        <w:t xml:space="preserve"> is currently under study. This however means larger UCI payload in case the anchor carrier has lower SCS than other carrier(s) in its PUCCH/UCI group</w:t>
      </w:r>
      <w:r w:rsidR="0089089E">
        <w:t>.</w:t>
      </w:r>
      <w:r>
        <w:t xml:space="preserve"> </w:t>
      </w:r>
    </w:p>
    <w:p w:rsidR="0051743D" w:rsidRDefault="0051743D" w:rsidP="004A56D2">
      <w:pPr>
        <w:pStyle w:val="ListParagraph"/>
        <w:numPr>
          <w:ilvl w:val="0"/>
          <w:numId w:val="19"/>
        </w:numPr>
        <w:jc w:val="both"/>
      </w:pPr>
      <w:r w:rsidRPr="000E4CDD">
        <w:rPr>
          <w:b/>
        </w:rPr>
        <w:t>Support for Asynchronous HARQ</w:t>
      </w:r>
      <w:r>
        <w:t>: Allowing scheduler to decide HARQ timing provides more flexibility which translates though to higher UCI feedback</w:t>
      </w:r>
      <w:r w:rsidR="0089089E">
        <w:t xml:space="preserve"> if it is to be harnessed.</w:t>
      </w:r>
    </w:p>
    <w:p w:rsidR="00816BDA" w:rsidRPr="009071C5" w:rsidRDefault="00816BDA" w:rsidP="00A42CD8">
      <w:pPr>
        <w:jc w:val="both"/>
        <w:rPr>
          <w:b/>
          <w:i/>
        </w:rPr>
      </w:pPr>
      <w:r w:rsidRPr="009071C5">
        <w:rPr>
          <w:b/>
          <w:i/>
        </w:rPr>
        <w:t xml:space="preserve">Observation 1: </w:t>
      </w:r>
      <w:r w:rsidR="004A271A" w:rsidRPr="009071C5">
        <w:rPr>
          <w:b/>
          <w:i/>
        </w:rPr>
        <w:t xml:space="preserve">Large </w:t>
      </w:r>
      <w:r w:rsidR="009403D1" w:rsidRPr="009071C5">
        <w:rPr>
          <w:b/>
          <w:i/>
        </w:rPr>
        <w:t xml:space="preserve">UCI payloads </w:t>
      </w:r>
      <w:r w:rsidR="009071C5" w:rsidRPr="009071C5">
        <w:rPr>
          <w:b/>
          <w:i/>
        </w:rPr>
        <w:t>can be</w:t>
      </w:r>
      <w:r w:rsidR="00F97554" w:rsidRPr="009071C5">
        <w:rPr>
          <w:b/>
          <w:i/>
        </w:rPr>
        <w:t xml:space="preserve"> expected in </w:t>
      </w:r>
      <w:r w:rsidR="009071C5" w:rsidRPr="009071C5">
        <w:rPr>
          <w:b/>
          <w:i/>
        </w:rPr>
        <w:t xml:space="preserve">some </w:t>
      </w:r>
      <w:r w:rsidR="00F97554" w:rsidRPr="009071C5">
        <w:rPr>
          <w:b/>
          <w:i/>
        </w:rPr>
        <w:t>NR</w:t>
      </w:r>
      <w:r w:rsidR="009071C5" w:rsidRPr="009071C5">
        <w:rPr>
          <w:b/>
          <w:i/>
        </w:rPr>
        <w:t xml:space="preserve"> scenarios due to increased HARQ-ACK feedback</w:t>
      </w:r>
      <w:r w:rsidR="004A271A" w:rsidRPr="009071C5">
        <w:rPr>
          <w:b/>
          <w:i/>
        </w:rPr>
        <w:t xml:space="preserve">, especially </w:t>
      </w:r>
      <w:r w:rsidR="009071C5">
        <w:rPr>
          <w:b/>
          <w:i/>
        </w:rPr>
        <w:t>for</w:t>
      </w:r>
      <w:r w:rsidR="00894E44" w:rsidRPr="009071C5">
        <w:rPr>
          <w:b/>
          <w:i/>
        </w:rPr>
        <w:t xml:space="preserve"> </w:t>
      </w:r>
      <w:r w:rsidR="004A271A" w:rsidRPr="009071C5">
        <w:rPr>
          <w:b/>
          <w:i/>
        </w:rPr>
        <w:t>joint UCI feedback</w:t>
      </w:r>
      <w:r w:rsidR="009071C5">
        <w:rPr>
          <w:b/>
          <w:i/>
        </w:rPr>
        <w:t xml:space="preserve"> in CA NR</w:t>
      </w:r>
      <w:r w:rsidR="009403D1" w:rsidRPr="009071C5">
        <w:rPr>
          <w:b/>
          <w:i/>
        </w:rPr>
        <w:t>.</w:t>
      </w:r>
      <w:r w:rsidR="009071C5" w:rsidRPr="009071C5">
        <w:rPr>
          <w:b/>
          <w:i/>
        </w:rPr>
        <w:t xml:space="preserve"> </w:t>
      </w:r>
    </w:p>
    <w:p w:rsidR="001E2307" w:rsidRDefault="001E2307" w:rsidP="001E2307">
      <w:pPr>
        <w:pStyle w:val="Heading2"/>
      </w:pPr>
      <w:r>
        <w:lastRenderedPageBreak/>
        <w:t xml:space="preserve">Issues </w:t>
      </w:r>
      <w:r w:rsidR="00CF4A97">
        <w:t>with</w:t>
      </w:r>
      <w:r>
        <w:t xml:space="preserve"> large UCI </w:t>
      </w:r>
      <w:r w:rsidR="00D83F60">
        <w:t>payload</w:t>
      </w:r>
    </w:p>
    <w:p w:rsidR="001E2307" w:rsidRDefault="006D229B" w:rsidP="004707FA">
      <w:pPr>
        <w:jc w:val="both"/>
      </w:pPr>
      <w:r w:rsidRPr="00C94863">
        <w:rPr>
          <w:szCs w:val="22"/>
        </w:rPr>
        <w:t>In NR, both short</w:t>
      </w:r>
      <w:r>
        <w:rPr>
          <w:szCs w:val="22"/>
        </w:rPr>
        <w:t xml:space="preserve"> </w:t>
      </w:r>
      <w:r>
        <w:t xml:space="preserve">(e.g. 1-2 symbol </w:t>
      </w:r>
      <w:proofErr w:type="gramStart"/>
      <w:r>
        <w:t>period</w:t>
      </w:r>
      <w:proofErr w:type="gramEnd"/>
      <w:r>
        <w:t>)</w:t>
      </w:r>
      <w:r w:rsidRPr="00C94863">
        <w:rPr>
          <w:szCs w:val="22"/>
        </w:rPr>
        <w:t xml:space="preserve"> and long</w:t>
      </w:r>
      <w:r>
        <w:rPr>
          <w:szCs w:val="22"/>
        </w:rPr>
        <w:t xml:space="preserve"> </w:t>
      </w:r>
      <w:r>
        <w:t>(e.g. 7-14 symbol period)</w:t>
      </w:r>
      <w:r w:rsidRPr="00C94863">
        <w:rPr>
          <w:szCs w:val="22"/>
        </w:rPr>
        <w:t xml:space="preserve"> duration are supported for UCI transmission. A</w:t>
      </w:r>
      <w:r w:rsidRPr="00C94863">
        <w:rPr>
          <w:color w:val="000000"/>
          <w:szCs w:val="22"/>
        </w:rPr>
        <w:t xml:space="preserve"> long control format is supported to improve the coverage of UCI transmission or support large UCI payload.</w:t>
      </w:r>
      <w:r>
        <w:rPr>
          <w:color w:val="000000"/>
          <w:szCs w:val="22"/>
        </w:rPr>
        <w:t xml:space="preserve"> As discussed above, </w:t>
      </w:r>
      <w:r w:rsidR="00D83F60" w:rsidRPr="00D83F60">
        <w:t>HARQ-ACK feedback corresponding to multiple DL transmissions can be aggregated and transmitted</w:t>
      </w:r>
      <w:r w:rsidR="002E44EE">
        <w:t xml:space="preserve"> within a UCI transmission.</w:t>
      </w:r>
      <w:r w:rsidR="00D83F60" w:rsidRPr="00D83F60">
        <w:t xml:space="preserve"> In addition</w:t>
      </w:r>
      <w:r w:rsidR="00D83F60">
        <w:t xml:space="preserve"> to larger HARQ-ACK feedback</w:t>
      </w:r>
      <w:r w:rsidR="00D83F60" w:rsidRPr="00D83F60">
        <w:t xml:space="preserve">, </w:t>
      </w:r>
      <w:r w:rsidR="00D83F60">
        <w:t xml:space="preserve">more </w:t>
      </w:r>
      <w:r w:rsidR="00D83F60" w:rsidRPr="00D83F60">
        <w:t>CSI reports may need to be may be needed in NR</w:t>
      </w:r>
      <w:r w:rsidR="00D83F60">
        <w:t xml:space="preserve">, e.g. to support </w:t>
      </w:r>
      <w:r w:rsidR="00D83F60" w:rsidRPr="00D83F60">
        <w:t>multi-beam operation.</w:t>
      </w:r>
    </w:p>
    <w:p w:rsidR="002E44EE" w:rsidRDefault="009828B4" w:rsidP="004707FA">
      <w:pPr>
        <w:jc w:val="both"/>
      </w:pPr>
      <w:r>
        <w:t>Some i</w:t>
      </w:r>
      <w:r w:rsidR="003B5F1D">
        <w:t xml:space="preserve">ssues arising from having to deal with large UCI payload </w:t>
      </w:r>
      <w:r w:rsidR="004647F0">
        <w:t>include</w:t>
      </w:r>
      <w:r w:rsidR="00BD30AC">
        <w:t xml:space="preserve"> the following.</w:t>
      </w:r>
    </w:p>
    <w:p w:rsidR="003B5F1D" w:rsidRDefault="003B5F1D" w:rsidP="004707FA">
      <w:pPr>
        <w:jc w:val="both"/>
      </w:pPr>
      <w:r w:rsidRPr="009E7FBF">
        <w:rPr>
          <w:b/>
        </w:rPr>
        <w:t>UL control overhead</w:t>
      </w:r>
      <w:r>
        <w:t>:</w:t>
      </w:r>
      <w:r w:rsidR="009E7FBF">
        <w:t xml:space="preserve"> Large UCI payload will require se</w:t>
      </w:r>
      <w:r w:rsidR="00CF4A97">
        <w:t xml:space="preserve">veral PUCCH resources over time or </w:t>
      </w:r>
      <w:r w:rsidR="009E7FBF">
        <w:t xml:space="preserve">frequency. Furthermore, if </w:t>
      </w:r>
      <w:r w:rsidR="00BD30AC">
        <w:t xml:space="preserve">large </w:t>
      </w:r>
      <w:r w:rsidR="009E7FBF">
        <w:t xml:space="preserve">UCI </w:t>
      </w:r>
      <w:r w:rsidR="003E3D11">
        <w:t>is multiplexed with UL-SCH data, the performance of UL data channel will be severely affected.</w:t>
      </w:r>
    </w:p>
    <w:p w:rsidR="003B5F1D" w:rsidRDefault="003B5F1D" w:rsidP="004707FA">
      <w:pPr>
        <w:jc w:val="both"/>
      </w:pPr>
      <w:r w:rsidRPr="009E7FBF">
        <w:rPr>
          <w:b/>
        </w:rPr>
        <w:t>UCI transmission coverage</w:t>
      </w:r>
      <w:r>
        <w:t>:</w:t>
      </w:r>
      <w:r w:rsidR="009E7FBF">
        <w:t xml:space="preserve"> </w:t>
      </w:r>
      <w:r w:rsidR="00CF4A97">
        <w:t xml:space="preserve">UCI in long duration is expected to at least reach same level of </w:t>
      </w:r>
      <w:r w:rsidR="00604E5C">
        <w:t xml:space="preserve">LTE </w:t>
      </w:r>
      <w:r w:rsidR="00CF4A97">
        <w:t xml:space="preserve">coverage. </w:t>
      </w:r>
      <w:r w:rsidR="00AE1392">
        <w:t xml:space="preserve">However, </w:t>
      </w:r>
      <w:r w:rsidR="00AD725C">
        <w:t xml:space="preserve">large UCI payload </w:t>
      </w:r>
      <w:r w:rsidR="00CF4A97">
        <w:t xml:space="preserve">will make this target </w:t>
      </w:r>
      <w:r w:rsidR="00BD30AC">
        <w:t>difficult</w:t>
      </w:r>
      <w:r w:rsidR="00CF4A97">
        <w:t xml:space="preserve"> unless high overhead is imposed. </w:t>
      </w:r>
    </w:p>
    <w:p w:rsidR="003B5F1D" w:rsidRDefault="003B5F1D" w:rsidP="004707FA">
      <w:pPr>
        <w:jc w:val="both"/>
      </w:pPr>
      <w:r w:rsidRPr="009E7FBF">
        <w:rPr>
          <w:b/>
        </w:rPr>
        <w:t>CSI dropping</w:t>
      </w:r>
      <w:r>
        <w:t>:</w:t>
      </w:r>
      <w:r w:rsidR="00AE1392">
        <w:t xml:space="preserve"> In LTE</w:t>
      </w:r>
      <w:r w:rsidR="00AD725C">
        <w:t xml:space="preserve"> Rel-</w:t>
      </w:r>
      <w:r w:rsidR="00AE1392">
        <w:t xml:space="preserve">13 PUCCH formats, in case both HARQ-ACK and CSI were required in UCI transmission, it was agreed for CSI to be partially dropped when payload size exceeds limits. </w:t>
      </w:r>
      <w:r w:rsidR="009828B4">
        <w:t>If a</w:t>
      </w:r>
      <w:r w:rsidR="00AE1392">
        <w:t xml:space="preserve"> s</w:t>
      </w:r>
      <w:r w:rsidR="00DE2AF8">
        <w:t xml:space="preserve">imilar approach </w:t>
      </w:r>
      <w:r w:rsidR="009828B4">
        <w:t>is followed</w:t>
      </w:r>
      <w:r w:rsidR="00DE2AF8">
        <w:t xml:space="preserve"> in NR</w:t>
      </w:r>
      <w:r w:rsidR="005773C3">
        <w:t>,</w:t>
      </w:r>
      <w:r w:rsidR="00DE2AF8">
        <w:t xml:space="preserve"> </w:t>
      </w:r>
      <w:r w:rsidR="009828B4">
        <w:t xml:space="preserve">highly </w:t>
      </w:r>
      <w:r w:rsidR="00DE2AF8">
        <w:t xml:space="preserve">reduced performance </w:t>
      </w:r>
      <w:r w:rsidR="009828B4">
        <w:t xml:space="preserve">may observed </w:t>
      </w:r>
      <w:r w:rsidR="00DE2AF8">
        <w:t xml:space="preserve">due to </w:t>
      </w:r>
      <w:r w:rsidR="009828B4">
        <w:t>highly inaccurate channel estimation, especially considering the possible need for larger CSI payload in NR.</w:t>
      </w:r>
    </w:p>
    <w:p w:rsidR="003B5F1D" w:rsidRDefault="00DE2AF8" w:rsidP="004707FA">
      <w:pPr>
        <w:jc w:val="both"/>
      </w:pPr>
      <w:r>
        <w:rPr>
          <w:b/>
        </w:rPr>
        <w:t>Degraded performance</w:t>
      </w:r>
      <w:r w:rsidR="009E7FBF" w:rsidRPr="009E7FBF">
        <w:rPr>
          <w:b/>
        </w:rPr>
        <w:t xml:space="preserve"> in unlicensed</w:t>
      </w:r>
      <w:r w:rsidR="009E7FBF">
        <w:t xml:space="preserve">: </w:t>
      </w:r>
      <w:r>
        <w:t xml:space="preserve">In case UCI only via licensed </w:t>
      </w:r>
      <w:r w:rsidR="00AD725C">
        <w:t>cell</w:t>
      </w:r>
      <w:r>
        <w:t xml:space="preserve"> is followed in NR (as in </w:t>
      </w:r>
      <w:r w:rsidR="00AD725C">
        <w:t>Rel-</w:t>
      </w:r>
      <w:r>
        <w:t>14 LAA), l</w:t>
      </w:r>
      <w:r w:rsidRPr="00DE2AF8">
        <w:t>icensed cell may not have enough resources to accommodate unlicensed A/N bits</w:t>
      </w:r>
      <w:r>
        <w:t xml:space="preserve">. </w:t>
      </w:r>
      <w:r w:rsidR="00AD725C">
        <w:t>I</w:t>
      </w:r>
      <w:r>
        <w:t>n case UCI via unlicensed carrier is considered</w:t>
      </w:r>
      <w:r w:rsidR="00D07CB7">
        <w:t xml:space="preserve"> together with an LBT-like scheme</w:t>
      </w:r>
      <w:r w:rsidR="00AD725C">
        <w:t>, if</w:t>
      </w:r>
      <w:r>
        <w:t xml:space="preserve"> a </w:t>
      </w:r>
      <w:r w:rsidRPr="00DE2AF8">
        <w:t xml:space="preserve">defer procedure </w:t>
      </w:r>
      <w:r w:rsidR="00AD725C">
        <w:t>is</w:t>
      </w:r>
      <w:r w:rsidRPr="00DE2AF8">
        <w:t xml:space="preserve"> introduced </w:t>
      </w:r>
      <w:r w:rsidR="00AD725C">
        <w:t xml:space="preserve">to reduce missing ACK/NACK, payload size will be unpredictable due to unpredictable success of UL </w:t>
      </w:r>
      <w:r w:rsidR="00D07CB7">
        <w:t>CCA</w:t>
      </w:r>
      <w:r w:rsidR="00AD725C">
        <w:t xml:space="preserve">. </w:t>
      </w:r>
    </w:p>
    <w:p w:rsidR="001E2307" w:rsidRPr="009071C5" w:rsidRDefault="001E2307" w:rsidP="004707FA">
      <w:pPr>
        <w:jc w:val="both"/>
        <w:rPr>
          <w:b/>
          <w:i/>
        </w:rPr>
      </w:pPr>
      <w:r w:rsidRPr="009071C5">
        <w:rPr>
          <w:b/>
          <w:i/>
        </w:rPr>
        <w:t>Observation 2:</w:t>
      </w:r>
      <w:r w:rsidR="00F97554" w:rsidRPr="009071C5">
        <w:rPr>
          <w:b/>
          <w:i/>
        </w:rPr>
        <w:t xml:space="preserve"> Mechanisms to contain large UCI feedback </w:t>
      </w:r>
      <w:r w:rsidR="009403D1" w:rsidRPr="009071C5">
        <w:rPr>
          <w:b/>
          <w:i/>
        </w:rPr>
        <w:t>will be</w:t>
      </w:r>
      <w:r w:rsidR="00F25934" w:rsidRPr="009071C5">
        <w:rPr>
          <w:b/>
          <w:i/>
        </w:rPr>
        <w:t xml:space="preserve"> needed in order for NR to provide similar link budgets as LTE</w:t>
      </w:r>
      <w:r w:rsidR="009828B4" w:rsidRPr="009071C5">
        <w:rPr>
          <w:b/>
          <w:i/>
        </w:rPr>
        <w:t xml:space="preserve"> and</w:t>
      </w:r>
      <w:r w:rsidR="00F25934" w:rsidRPr="009071C5">
        <w:rPr>
          <w:b/>
          <w:i/>
        </w:rPr>
        <w:t xml:space="preserve"> reasonable UL </w:t>
      </w:r>
      <w:r w:rsidR="009828B4" w:rsidRPr="009071C5">
        <w:rPr>
          <w:b/>
          <w:i/>
        </w:rPr>
        <w:t>overheads,</w:t>
      </w:r>
      <w:r w:rsidR="009E7FBF" w:rsidRPr="009071C5">
        <w:rPr>
          <w:b/>
          <w:i/>
        </w:rPr>
        <w:t xml:space="preserve"> reduce the need of UCI dropping</w:t>
      </w:r>
      <w:r w:rsidR="009828B4" w:rsidRPr="009071C5">
        <w:rPr>
          <w:b/>
          <w:i/>
        </w:rPr>
        <w:t>, and ease the support of unlicensed carriers</w:t>
      </w:r>
      <w:r w:rsidR="00F25934" w:rsidRPr="009071C5">
        <w:rPr>
          <w:b/>
          <w:i/>
        </w:rPr>
        <w:t>.</w:t>
      </w:r>
    </w:p>
    <w:p w:rsidR="00F73248" w:rsidRPr="009071C5" w:rsidRDefault="00F73248" w:rsidP="00F73248">
      <w:pPr>
        <w:jc w:val="both"/>
        <w:rPr>
          <w:b/>
          <w:i/>
        </w:rPr>
      </w:pPr>
      <w:r w:rsidRPr="009071C5">
        <w:rPr>
          <w:b/>
          <w:i/>
        </w:rPr>
        <w:t xml:space="preserve">Proposal 1: </w:t>
      </w:r>
      <w:r>
        <w:rPr>
          <w:b/>
          <w:i/>
        </w:rPr>
        <w:t xml:space="preserve">Consider </w:t>
      </w:r>
      <w:r w:rsidRPr="009071C5">
        <w:rPr>
          <w:b/>
          <w:i/>
        </w:rPr>
        <w:t xml:space="preserve">mechanisms to contain HARQ-ACK payload in UL, at least to </w:t>
      </w:r>
      <w:r>
        <w:rPr>
          <w:b/>
          <w:i/>
        </w:rPr>
        <w:t xml:space="preserve">assure functionality for </w:t>
      </w:r>
      <w:r w:rsidRPr="009071C5">
        <w:rPr>
          <w:b/>
          <w:i/>
        </w:rPr>
        <w:t>joint UCI feedback in NR CA.</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9828B4" w:rsidP="004707FA">
      <w:pPr>
        <w:jc w:val="both"/>
      </w:pPr>
      <w:r>
        <w:t xml:space="preserve">In this contribution, we provided some thoughts </w:t>
      </w:r>
      <w:r w:rsidR="005773C3">
        <w:t>regarding the</w:t>
      </w:r>
      <w:r w:rsidR="005773C3">
        <w:rPr>
          <w:lang w:val="en-US"/>
        </w:rPr>
        <w:t xml:space="preserve"> HARQ-ACK payload expected in NR CA which may pose questions on the functionality of supporting joint UCI feedback.</w:t>
      </w:r>
    </w:p>
    <w:p w:rsidR="005773C3" w:rsidRPr="009071C5" w:rsidRDefault="005773C3" w:rsidP="005773C3">
      <w:pPr>
        <w:jc w:val="both"/>
        <w:rPr>
          <w:b/>
          <w:i/>
        </w:rPr>
      </w:pPr>
      <w:r w:rsidRPr="009071C5">
        <w:rPr>
          <w:b/>
          <w:i/>
        </w:rPr>
        <w:t xml:space="preserve">Observation 1: Large UCI payloads can be expected in some NR scenarios due to increased HARQ-ACK feedback, especially </w:t>
      </w:r>
      <w:r>
        <w:rPr>
          <w:b/>
          <w:i/>
        </w:rPr>
        <w:t>for</w:t>
      </w:r>
      <w:r w:rsidRPr="009071C5">
        <w:rPr>
          <w:b/>
          <w:i/>
        </w:rPr>
        <w:t xml:space="preserve"> joint UCI feedback</w:t>
      </w:r>
      <w:r>
        <w:rPr>
          <w:b/>
          <w:i/>
        </w:rPr>
        <w:t xml:space="preserve"> in CA NR</w:t>
      </w:r>
      <w:r w:rsidRPr="009071C5">
        <w:rPr>
          <w:b/>
          <w:i/>
        </w:rPr>
        <w:t xml:space="preserve">. </w:t>
      </w:r>
    </w:p>
    <w:p w:rsidR="009071C5" w:rsidRPr="009071C5" w:rsidRDefault="009071C5" w:rsidP="009071C5">
      <w:pPr>
        <w:jc w:val="both"/>
        <w:rPr>
          <w:b/>
          <w:i/>
        </w:rPr>
      </w:pPr>
      <w:r w:rsidRPr="009071C5">
        <w:rPr>
          <w:b/>
          <w:i/>
        </w:rPr>
        <w:t>Observation 2: Mechanisms to contain large UCI feedback will be needed in order for NR to provide similar link budgets as LTE and reasonable UL overheads, reduce the need of UCI dropping, and ease the support of unlicensed carriers.</w:t>
      </w:r>
    </w:p>
    <w:p w:rsidR="00F73248" w:rsidRPr="009071C5" w:rsidRDefault="00F73248" w:rsidP="00F73248">
      <w:pPr>
        <w:jc w:val="both"/>
        <w:rPr>
          <w:b/>
          <w:i/>
        </w:rPr>
      </w:pPr>
      <w:r w:rsidRPr="009071C5">
        <w:rPr>
          <w:b/>
          <w:i/>
        </w:rPr>
        <w:t xml:space="preserve">Proposal 1: </w:t>
      </w:r>
      <w:r>
        <w:rPr>
          <w:b/>
          <w:i/>
        </w:rPr>
        <w:t xml:space="preserve">Consider </w:t>
      </w:r>
      <w:r w:rsidRPr="009071C5">
        <w:rPr>
          <w:b/>
          <w:i/>
        </w:rPr>
        <w:t xml:space="preserve">mechanisms to contain HARQ-ACK payload in UL, at least to </w:t>
      </w:r>
      <w:r>
        <w:rPr>
          <w:b/>
          <w:i/>
        </w:rPr>
        <w:t xml:space="preserve">assure functionality for </w:t>
      </w:r>
      <w:r w:rsidRPr="009071C5">
        <w:rPr>
          <w:b/>
          <w:i/>
        </w:rPr>
        <w:t>joint UCI feedback in NR CA.</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Pr="00AF1ECD" w:rsidRDefault="00917494" w:rsidP="00917494">
      <w:pPr>
        <w:rPr>
          <w:lang w:eastAsia="ja-JP"/>
        </w:rPr>
      </w:pPr>
      <w:r>
        <w:rPr>
          <w:lang w:eastAsia="ja-JP"/>
        </w:rPr>
        <w:t xml:space="preserve">[1] </w:t>
      </w:r>
      <w:r w:rsidR="00C0757C">
        <w:rPr>
          <w:lang w:eastAsia="ja-JP"/>
        </w:rPr>
        <w:t xml:space="preserve">RAN1 Chairman’s Notes, </w:t>
      </w:r>
      <w:r w:rsidR="00491AA4">
        <w:rPr>
          <w:lang w:eastAsia="ja-JP"/>
        </w:rPr>
        <w:t>RAN1#86bis</w:t>
      </w:r>
    </w:p>
    <w:p w:rsidR="006C0237" w:rsidRDefault="00917494" w:rsidP="00FF59F1">
      <w:pPr>
        <w:rPr>
          <w:lang w:eastAsia="ja-JP"/>
        </w:rPr>
      </w:pPr>
      <w:r>
        <w:rPr>
          <w:lang w:eastAsia="ja-JP"/>
        </w:rPr>
        <w:t xml:space="preserve">[2] </w:t>
      </w:r>
      <w:r w:rsidR="00C0757C">
        <w:rPr>
          <w:lang w:eastAsia="ja-JP"/>
        </w:rPr>
        <w:t>RAN1 Chairman’s Notes, RAN1#87</w:t>
      </w:r>
    </w:p>
    <w:p w:rsidR="00C0757C" w:rsidRPr="003B4522" w:rsidRDefault="00C0757C" w:rsidP="00C0757C">
      <w:pPr>
        <w:rPr>
          <w:lang w:eastAsia="ja-JP"/>
        </w:rPr>
      </w:pPr>
      <w:r>
        <w:rPr>
          <w:lang w:eastAsia="ja-JP"/>
        </w:rPr>
        <w:t>[3] RAN1 Chairman’s Notes, RAN1_NR_AH#1</w:t>
      </w:r>
    </w:p>
    <w:p w:rsidR="00C0757C" w:rsidRPr="003B4522" w:rsidRDefault="00C0757C" w:rsidP="00FF59F1">
      <w:pPr>
        <w:rPr>
          <w:lang w:eastAsia="ja-JP"/>
        </w:rPr>
      </w:pPr>
      <w:r>
        <w:rPr>
          <w:lang w:eastAsia="ja-JP"/>
        </w:rPr>
        <w:t>[4] RAN1 Chairman’s Notes, RAN1#88</w:t>
      </w:r>
    </w:p>
    <w:sectPr w:rsidR="00C0757C" w:rsidRPr="003B4522"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E30" w:rsidRDefault="003E4E30" w:rsidP="008231B5">
      <w:pPr>
        <w:spacing w:after="0"/>
      </w:pPr>
      <w:r>
        <w:separator/>
      </w:r>
    </w:p>
  </w:endnote>
  <w:endnote w:type="continuationSeparator" w:id="0">
    <w:p w:rsidR="003E4E30" w:rsidRDefault="003E4E30" w:rsidP="00823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E30" w:rsidRDefault="003E4E30" w:rsidP="008231B5">
      <w:pPr>
        <w:spacing w:after="0"/>
      </w:pPr>
      <w:r>
        <w:separator/>
      </w:r>
    </w:p>
  </w:footnote>
  <w:footnote w:type="continuationSeparator" w:id="0">
    <w:p w:rsidR="003E4E30" w:rsidRDefault="003E4E30" w:rsidP="008231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36109D6"/>
    <w:multiLevelType w:val="hybridMultilevel"/>
    <w:tmpl w:val="1F28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0366E"/>
    <w:multiLevelType w:val="hybridMultilevel"/>
    <w:tmpl w:val="AD3AF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7">
    <w:nsid w:val="34F131AA"/>
    <w:multiLevelType w:val="hybridMultilevel"/>
    <w:tmpl w:val="291C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B07B2"/>
    <w:multiLevelType w:val="hybridMultilevel"/>
    <w:tmpl w:val="D662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44F59F0"/>
    <w:multiLevelType w:val="multilevel"/>
    <w:tmpl w:val="EAF0AD5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5504C94"/>
    <w:multiLevelType w:val="hybridMultilevel"/>
    <w:tmpl w:val="0A8E4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4F66FF"/>
    <w:multiLevelType w:val="hybridMultilevel"/>
    <w:tmpl w:val="7484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EF8624D"/>
    <w:multiLevelType w:val="hybridMultilevel"/>
    <w:tmpl w:val="0E88C6A8"/>
    <w:lvl w:ilvl="0" w:tplc="A6C42F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2">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DD10AB6"/>
    <w:multiLevelType w:val="hybridMultilevel"/>
    <w:tmpl w:val="7BD4E37C"/>
    <w:lvl w:ilvl="0" w:tplc="FB4C286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17"/>
  </w:num>
  <w:num w:numId="5">
    <w:abstractNumId w:val="14"/>
  </w:num>
  <w:num w:numId="6">
    <w:abstractNumId w:val="22"/>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3"/>
  </w:num>
  <w:num w:numId="9">
    <w:abstractNumId w:val="2"/>
  </w:num>
  <w:num w:numId="10">
    <w:abstractNumId w:val="18"/>
  </w:num>
  <w:num w:numId="11">
    <w:abstractNumId w:val="6"/>
  </w:num>
  <w:num w:numId="12">
    <w:abstractNumId w:val="21"/>
  </w:num>
  <w:num w:numId="13">
    <w:abstractNumId w:val="16"/>
  </w:num>
  <w:num w:numId="14">
    <w:abstractNumId w:val="15"/>
  </w:num>
  <w:num w:numId="15">
    <w:abstractNumId w:val="0"/>
  </w:num>
  <w:num w:numId="16">
    <w:abstractNumId w:val="20"/>
  </w:num>
  <w:num w:numId="17">
    <w:abstractNumId w:val="10"/>
  </w:num>
  <w:num w:numId="18">
    <w:abstractNumId w:val="7"/>
  </w:num>
  <w:num w:numId="19">
    <w:abstractNumId w:val="4"/>
  </w:num>
  <w:num w:numId="20">
    <w:abstractNumId w:val="8"/>
  </w:num>
  <w:num w:numId="21">
    <w:abstractNumId w:val="12"/>
  </w:num>
  <w:num w:numId="22">
    <w:abstractNumId w:val="19"/>
  </w:num>
  <w:num w:numId="23">
    <w:abstractNumId w:val="24"/>
  </w:num>
  <w:num w:numId="24">
    <w:abstractNumId w:val="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4650E"/>
    <w:rsid w:val="00055088"/>
    <w:rsid w:val="00057366"/>
    <w:rsid w:val="00057477"/>
    <w:rsid w:val="00063265"/>
    <w:rsid w:val="000661D2"/>
    <w:rsid w:val="0007246F"/>
    <w:rsid w:val="00073D33"/>
    <w:rsid w:val="000761EC"/>
    <w:rsid w:val="00077ECA"/>
    <w:rsid w:val="00081606"/>
    <w:rsid w:val="000947EA"/>
    <w:rsid w:val="000A2B49"/>
    <w:rsid w:val="000B611F"/>
    <w:rsid w:val="000C12DE"/>
    <w:rsid w:val="000D2F24"/>
    <w:rsid w:val="000E4CDD"/>
    <w:rsid w:val="000F0C32"/>
    <w:rsid w:val="000F6E1D"/>
    <w:rsid w:val="0010201D"/>
    <w:rsid w:val="00103B90"/>
    <w:rsid w:val="00154C2C"/>
    <w:rsid w:val="00157D3E"/>
    <w:rsid w:val="001663B1"/>
    <w:rsid w:val="00175303"/>
    <w:rsid w:val="00187DB1"/>
    <w:rsid w:val="001957E5"/>
    <w:rsid w:val="001A0CC5"/>
    <w:rsid w:val="001B3C6E"/>
    <w:rsid w:val="001B5A93"/>
    <w:rsid w:val="001B7145"/>
    <w:rsid w:val="001B74A7"/>
    <w:rsid w:val="001B7AEA"/>
    <w:rsid w:val="001E2307"/>
    <w:rsid w:val="001F2496"/>
    <w:rsid w:val="001F3DF0"/>
    <w:rsid w:val="00203633"/>
    <w:rsid w:val="0021072F"/>
    <w:rsid w:val="00212294"/>
    <w:rsid w:val="00212A64"/>
    <w:rsid w:val="00214E95"/>
    <w:rsid w:val="00223498"/>
    <w:rsid w:val="00232B71"/>
    <w:rsid w:val="00234796"/>
    <w:rsid w:val="002403A5"/>
    <w:rsid w:val="002405DE"/>
    <w:rsid w:val="00247824"/>
    <w:rsid w:val="00251490"/>
    <w:rsid w:val="002534CB"/>
    <w:rsid w:val="0027246C"/>
    <w:rsid w:val="002732CD"/>
    <w:rsid w:val="0028407A"/>
    <w:rsid w:val="002872C1"/>
    <w:rsid w:val="00294279"/>
    <w:rsid w:val="002952F6"/>
    <w:rsid w:val="002963AB"/>
    <w:rsid w:val="00296A3A"/>
    <w:rsid w:val="002A0C67"/>
    <w:rsid w:val="002A59C2"/>
    <w:rsid w:val="002B0EC8"/>
    <w:rsid w:val="002D56DF"/>
    <w:rsid w:val="002D606A"/>
    <w:rsid w:val="002D6840"/>
    <w:rsid w:val="002E0AD1"/>
    <w:rsid w:val="002E44EE"/>
    <w:rsid w:val="002E758C"/>
    <w:rsid w:val="00305020"/>
    <w:rsid w:val="0030708F"/>
    <w:rsid w:val="0032661C"/>
    <w:rsid w:val="003332C9"/>
    <w:rsid w:val="0034119B"/>
    <w:rsid w:val="003445C0"/>
    <w:rsid w:val="003458EF"/>
    <w:rsid w:val="00351A22"/>
    <w:rsid w:val="00360A74"/>
    <w:rsid w:val="00361C9E"/>
    <w:rsid w:val="0037179F"/>
    <w:rsid w:val="003821FC"/>
    <w:rsid w:val="00383E6E"/>
    <w:rsid w:val="003861F7"/>
    <w:rsid w:val="00395943"/>
    <w:rsid w:val="003A2D54"/>
    <w:rsid w:val="003A4EED"/>
    <w:rsid w:val="003B09E8"/>
    <w:rsid w:val="003B34BE"/>
    <w:rsid w:val="003B4522"/>
    <w:rsid w:val="003B4677"/>
    <w:rsid w:val="003B5F1D"/>
    <w:rsid w:val="003C6BC5"/>
    <w:rsid w:val="003D16E8"/>
    <w:rsid w:val="003E3D11"/>
    <w:rsid w:val="003E4E30"/>
    <w:rsid w:val="003F5371"/>
    <w:rsid w:val="00405042"/>
    <w:rsid w:val="004102FB"/>
    <w:rsid w:val="00426C7A"/>
    <w:rsid w:val="0043069D"/>
    <w:rsid w:val="004335C2"/>
    <w:rsid w:val="0043373B"/>
    <w:rsid w:val="00437D22"/>
    <w:rsid w:val="00445095"/>
    <w:rsid w:val="00447EBE"/>
    <w:rsid w:val="00455FCD"/>
    <w:rsid w:val="00456C55"/>
    <w:rsid w:val="004647F0"/>
    <w:rsid w:val="00466977"/>
    <w:rsid w:val="004707FA"/>
    <w:rsid w:val="004708A9"/>
    <w:rsid w:val="00472A68"/>
    <w:rsid w:val="00484611"/>
    <w:rsid w:val="00491AA4"/>
    <w:rsid w:val="004941CE"/>
    <w:rsid w:val="00495346"/>
    <w:rsid w:val="0049538E"/>
    <w:rsid w:val="004A271A"/>
    <w:rsid w:val="004A469D"/>
    <w:rsid w:val="004A56D2"/>
    <w:rsid w:val="004B43DC"/>
    <w:rsid w:val="004C069D"/>
    <w:rsid w:val="004C346E"/>
    <w:rsid w:val="004D4156"/>
    <w:rsid w:val="004F6564"/>
    <w:rsid w:val="00501615"/>
    <w:rsid w:val="00511B02"/>
    <w:rsid w:val="00513E59"/>
    <w:rsid w:val="0051743D"/>
    <w:rsid w:val="00521D5D"/>
    <w:rsid w:val="00527D13"/>
    <w:rsid w:val="005309CE"/>
    <w:rsid w:val="00530C54"/>
    <w:rsid w:val="0053302D"/>
    <w:rsid w:val="00541F74"/>
    <w:rsid w:val="00556722"/>
    <w:rsid w:val="005632FD"/>
    <w:rsid w:val="0056638A"/>
    <w:rsid w:val="005742EF"/>
    <w:rsid w:val="005749B3"/>
    <w:rsid w:val="005773C3"/>
    <w:rsid w:val="00580DE8"/>
    <w:rsid w:val="00580F12"/>
    <w:rsid w:val="00581633"/>
    <w:rsid w:val="00582D8A"/>
    <w:rsid w:val="00586C5F"/>
    <w:rsid w:val="0059180A"/>
    <w:rsid w:val="005C1857"/>
    <w:rsid w:val="005C33D2"/>
    <w:rsid w:val="005D6081"/>
    <w:rsid w:val="005E4A3E"/>
    <w:rsid w:val="00604E5C"/>
    <w:rsid w:val="00610785"/>
    <w:rsid w:val="00613D81"/>
    <w:rsid w:val="00622575"/>
    <w:rsid w:val="00624BA3"/>
    <w:rsid w:val="00640011"/>
    <w:rsid w:val="0064771C"/>
    <w:rsid w:val="00672657"/>
    <w:rsid w:val="0067286F"/>
    <w:rsid w:val="006826E0"/>
    <w:rsid w:val="006829F9"/>
    <w:rsid w:val="00683DB5"/>
    <w:rsid w:val="0068581C"/>
    <w:rsid w:val="006B0DD6"/>
    <w:rsid w:val="006B4F9B"/>
    <w:rsid w:val="006C0237"/>
    <w:rsid w:val="006C0391"/>
    <w:rsid w:val="006D229B"/>
    <w:rsid w:val="006E0811"/>
    <w:rsid w:val="006F0ED3"/>
    <w:rsid w:val="006F1968"/>
    <w:rsid w:val="006F360D"/>
    <w:rsid w:val="006F4CF7"/>
    <w:rsid w:val="006F5713"/>
    <w:rsid w:val="006F6EAD"/>
    <w:rsid w:val="007013BE"/>
    <w:rsid w:val="00701875"/>
    <w:rsid w:val="007045AD"/>
    <w:rsid w:val="00705DF2"/>
    <w:rsid w:val="007063AA"/>
    <w:rsid w:val="00742647"/>
    <w:rsid w:val="0074429C"/>
    <w:rsid w:val="007604E8"/>
    <w:rsid w:val="0076397D"/>
    <w:rsid w:val="00765F32"/>
    <w:rsid w:val="00770BA4"/>
    <w:rsid w:val="0077202E"/>
    <w:rsid w:val="00776A43"/>
    <w:rsid w:val="007779C3"/>
    <w:rsid w:val="007A6B2C"/>
    <w:rsid w:val="007B7C77"/>
    <w:rsid w:val="007C0662"/>
    <w:rsid w:val="007C5170"/>
    <w:rsid w:val="007D19A4"/>
    <w:rsid w:val="007D1AEF"/>
    <w:rsid w:val="007D58AE"/>
    <w:rsid w:val="007E3D9E"/>
    <w:rsid w:val="007E4776"/>
    <w:rsid w:val="007E5861"/>
    <w:rsid w:val="007F00FC"/>
    <w:rsid w:val="007F2CFB"/>
    <w:rsid w:val="00804C52"/>
    <w:rsid w:val="00813226"/>
    <w:rsid w:val="00816BDA"/>
    <w:rsid w:val="0081705E"/>
    <w:rsid w:val="0082032C"/>
    <w:rsid w:val="008231B5"/>
    <w:rsid w:val="00827384"/>
    <w:rsid w:val="00831501"/>
    <w:rsid w:val="00831606"/>
    <w:rsid w:val="0083264F"/>
    <w:rsid w:val="00842E4B"/>
    <w:rsid w:val="00847B35"/>
    <w:rsid w:val="00855AB6"/>
    <w:rsid w:val="0085627B"/>
    <w:rsid w:val="008645BA"/>
    <w:rsid w:val="00870923"/>
    <w:rsid w:val="008833A5"/>
    <w:rsid w:val="0088575D"/>
    <w:rsid w:val="0089089E"/>
    <w:rsid w:val="00894B7F"/>
    <w:rsid w:val="00894E44"/>
    <w:rsid w:val="00896201"/>
    <w:rsid w:val="008A6308"/>
    <w:rsid w:val="008C2B17"/>
    <w:rsid w:val="008C4313"/>
    <w:rsid w:val="008C4375"/>
    <w:rsid w:val="008C4AB6"/>
    <w:rsid w:val="008C5379"/>
    <w:rsid w:val="008C720F"/>
    <w:rsid w:val="008D780C"/>
    <w:rsid w:val="008F3E86"/>
    <w:rsid w:val="00902E04"/>
    <w:rsid w:val="00905A83"/>
    <w:rsid w:val="009071C5"/>
    <w:rsid w:val="00917494"/>
    <w:rsid w:val="009302AC"/>
    <w:rsid w:val="00932F2A"/>
    <w:rsid w:val="00934079"/>
    <w:rsid w:val="00934A0A"/>
    <w:rsid w:val="009403D1"/>
    <w:rsid w:val="009478DE"/>
    <w:rsid w:val="009544A7"/>
    <w:rsid w:val="00954ED0"/>
    <w:rsid w:val="00957B6C"/>
    <w:rsid w:val="00962296"/>
    <w:rsid w:val="009651C9"/>
    <w:rsid w:val="00975B09"/>
    <w:rsid w:val="009828B4"/>
    <w:rsid w:val="0099126D"/>
    <w:rsid w:val="00996C27"/>
    <w:rsid w:val="009A0B6B"/>
    <w:rsid w:val="009A2EFF"/>
    <w:rsid w:val="009A72BD"/>
    <w:rsid w:val="009A7A99"/>
    <w:rsid w:val="009B051F"/>
    <w:rsid w:val="009B3356"/>
    <w:rsid w:val="009B75B5"/>
    <w:rsid w:val="009C0F57"/>
    <w:rsid w:val="009E0B47"/>
    <w:rsid w:val="009E2A77"/>
    <w:rsid w:val="009E59BE"/>
    <w:rsid w:val="009E7FBF"/>
    <w:rsid w:val="009F399F"/>
    <w:rsid w:val="009F732C"/>
    <w:rsid w:val="00A03B80"/>
    <w:rsid w:val="00A06C0F"/>
    <w:rsid w:val="00A2083A"/>
    <w:rsid w:val="00A211FC"/>
    <w:rsid w:val="00A321DA"/>
    <w:rsid w:val="00A42CD8"/>
    <w:rsid w:val="00A46C16"/>
    <w:rsid w:val="00A53370"/>
    <w:rsid w:val="00A6635E"/>
    <w:rsid w:val="00A729B8"/>
    <w:rsid w:val="00A74D00"/>
    <w:rsid w:val="00A74DA7"/>
    <w:rsid w:val="00A800B1"/>
    <w:rsid w:val="00A80404"/>
    <w:rsid w:val="00A93A4A"/>
    <w:rsid w:val="00AC2087"/>
    <w:rsid w:val="00AC3D17"/>
    <w:rsid w:val="00AD4143"/>
    <w:rsid w:val="00AD4261"/>
    <w:rsid w:val="00AD725C"/>
    <w:rsid w:val="00AE1392"/>
    <w:rsid w:val="00AF1C7C"/>
    <w:rsid w:val="00B13AE0"/>
    <w:rsid w:val="00B14699"/>
    <w:rsid w:val="00B2110C"/>
    <w:rsid w:val="00B23B17"/>
    <w:rsid w:val="00B25C27"/>
    <w:rsid w:val="00B31864"/>
    <w:rsid w:val="00B339C5"/>
    <w:rsid w:val="00B373E2"/>
    <w:rsid w:val="00B479AF"/>
    <w:rsid w:val="00B52977"/>
    <w:rsid w:val="00B56BB4"/>
    <w:rsid w:val="00BA41A2"/>
    <w:rsid w:val="00BB0E1F"/>
    <w:rsid w:val="00BB124B"/>
    <w:rsid w:val="00BB5673"/>
    <w:rsid w:val="00BB62A9"/>
    <w:rsid w:val="00BC589F"/>
    <w:rsid w:val="00BD0726"/>
    <w:rsid w:val="00BD30AC"/>
    <w:rsid w:val="00BD38E3"/>
    <w:rsid w:val="00BE0A41"/>
    <w:rsid w:val="00BE6415"/>
    <w:rsid w:val="00BF7353"/>
    <w:rsid w:val="00C05370"/>
    <w:rsid w:val="00C0757C"/>
    <w:rsid w:val="00C10B55"/>
    <w:rsid w:val="00C11DF4"/>
    <w:rsid w:val="00C139A6"/>
    <w:rsid w:val="00C31554"/>
    <w:rsid w:val="00C321E1"/>
    <w:rsid w:val="00C34AEF"/>
    <w:rsid w:val="00C42572"/>
    <w:rsid w:val="00C451A3"/>
    <w:rsid w:val="00C51925"/>
    <w:rsid w:val="00C5416F"/>
    <w:rsid w:val="00C61A88"/>
    <w:rsid w:val="00C635A8"/>
    <w:rsid w:val="00C63F8F"/>
    <w:rsid w:val="00C80423"/>
    <w:rsid w:val="00C9447B"/>
    <w:rsid w:val="00C94863"/>
    <w:rsid w:val="00C96BDF"/>
    <w:rsid w:val="00C97F5F"/>
    <w:rsid w:val="00CA2E12"/>
    <w:rsid w:val="00CA35C6"/>
    <w:rsid w:val="00CA46B7"/>
    <w:rsid w:val="00CA5351"/>
    <w:rsid w:val="00CA7FED"/>
    <w:rsid w:val="00CC167B"/>
    <w:rsid w:val="00CC1A2E"/>
    <w:rsid w:val="00CD2FD8"/>
    <w:rsid w:val="00CD3DD4"/>
    <w:rsid w:val="00CE6A73"/>
    <w:rsid w:val="00CE7582"/>
    <w:rsid w:val="00CF196A"/>
    <w:rsid w:val="00CF21E3"/>
    <w:rsid w:val="00CF4175"/>
    <w:rsid w:val="00CF4A97"/>
    <w:rsid w:val="00D07CB7"/>
    <w:rsid w:val="00D1152C"/>
    <w:rsid w:val="00D1294A"/>
    <w:rsid w:val="00D16011"/>
    <w:rsid w:val="00D2305D"/>
    <w:rsid w:val="00D37DCF"/>
    <w:rsid w:val="00D43A6F"/>
    <w:rsid w:val="00D52C7A"/>
    <w:rsid w:val="00D64D4A"/>
    <w:rsid w:val="00D83F60"/>
    <w:rsid w:val="00D90010"/>
    <w:rsid w:val="00D95772"/>
    <w:rsid w:val="00DA00D0"/>
    <w:rsid w:val="00DA39B8"/>
    <w:rsid w:val="00DA41C1"/>
    <w:rsid w:val="00DA4A39"/>
    <w:rsid w:val="00DA7B1F"/>
    <w:rsid w:val="00DD04CF"/>
    <w:rsid w:val="00DD0BDB"/>
    <w:rsid w:val="00DE0658"/>
    <w:rsid w:val="00DE1ABC"/>
    <w:rsid w:val="00DE2420"/>
    <w:rsid w:val="00DE2AF8"/>
    <w:rsid w:val="00DF66C4"/>
    <w:rsid w:val="00E11A2C"/>
    <w:rsid w:val="00E154F6"/>
    <w:rsid w:val="00E16D2F"/>
    <w:rsid w:val="00E31CC8"/>
    <w:rsid w:val="00E60A14"/>
    <w:rsid w:val="00E646A1"/>
    <w:rsid w:val="00E651C7"/>
    <w:rsid w:val="00E65A29"/>
    <w:rsid w:val="00E6650E"/>
    <w:rsid w:val="00E70FBD"/>
    <w:rsid w:val="00E74697"/>
    <w:rsid w:val="00E7753D"/>
    <w:rsid w:val="00E87B0C"/>
    <w:rsid w:val="00E91BE9"/>
    <w:rsid w:val="00E96174"/>
    <w:rsid w:val="00EB1A25"/>
    <w:rsid w:val="00EB3847"/>
    <w:rsid w:val="00EB3DFE"/>
    <w:rsid w:val="00EC0F10"/>
    <w:rsid w:val="00EC1B01"/>
    <w:rsid w:val="00EC20C3"/>
    <w:rsid w:val="00ED2B66"/>
    <w:rsid w:val="00ED576E"/>
    <w:rsid w:val="00ED683A"/>
    <w:rsid w:val="00ED6E87"/>
    <w:rsid w:val="00EF1799"/>
    <w:rsid w:val="00EF1AB8"/>
    <w:rsid w:val="00EF2B8B"/>
    <w:rsid w:val="00F03326"/>
    <w:rsid w:val="00F05B7B"/>
    <w:rsid w:val="00F06010"/>
    <w:rsid w:val="00F15FE3"/>
    <w:rsid w:val="00F25934"/>
    <w:rsid w:val="00F27F9E"/>
    <w:rsid w:val="00F316AA"/>
    <w:rsid w:val="00F36F02"/>
    <w:rsid w:val="00F44546"/>
    <w:rsid w:val="00F711B0"/>
    <w:rsid w:val="00F7244C"/>
    <w:rsid w:val="00F73248"/>
    <w:rsid w:val="00F87A22"/>
    <w:rsid w:val="00F956E3"/>
    <w:rsid w:val="00F97554"/>
    <w:rsid w:val="00FA5256"/>
    <w:rsid w:val="00FA59A8"/>
    <w:rsid w:val="00FA78D9"/>
    <w:rsid w:val="00FC49C7"/>
    <w:rsid w:val="00FE038D"/>
    <w:rsid w:val="00FE352F"/>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character" w:customStyle="1" w:styleId="ListParagraphChar">
    <w:name w:val="List Paragraph Char"/>
    <w:link w:val="ListParagraph"/>
    <w:uiPriority w:val="34"/>
    <w:locked/>
    <w:rsid w:val="00580F12"/>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character" w:customStyle="1" w:styleId="ListParagraphChar">
    <w:name w:val="List Paragraph Char"/>
    <w:link w:val="ListParagraph"/>
    <w:uiPriority w:val="34"/>
    <w:locked/>
    <w:rsid w:val="00580F12"/>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14125359">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389311321">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533804759">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496990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1817C93-FBC9-48D5-BF7E-6DA1BE12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Toledano</dc:creator>
  <cp:lastModifiedBy>Efstathios Katranaras</cp:lastModifiedBy>
  <cp:revision>3</cp:revision>
  <dcterms:created xsi:type="dcterms:W3CDTF">2017-03-24T12:28:00Z</dcterms:created>
  <dcterms:modified xsi:type="dcterms:W3CDTF">2017-03-24T12:42:00Z</dcterms:modified>
</cp:coreProperties>
</file>