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 xml:space="preserve">WG1 </w:t>
      </w:r>
      <w:r w:rsidR="00393E7E">
        <w:rPr>
          <w:rFonts w:eastAsia="MS Gothic" w:cs="Arial"/>
          <w:noProof w:val="0"/>
          <w:sz w:val="28"/>
          <w:szCs w:val="28"/>
        </w:rPr>
        <w:t>NR Ad-Hoc Meeting</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780763" w:rsidRPr="00780763">
        <w:rPr>
          <w:rFonts w:eastAsia="MS Gothic" w:cs="Arial"/>
          <w:iCs/>
          <w:noProof w:val="0"/>
          <w:sz w:val="28"/>
          <w:szCs w:val="28"/>
          <w:lang w:val="en-US"/>
        </w:rPr>
        <w:t>R1-1703234</w:t>
      </w:r>
    </w:p>
    <w:p w:rsidR="00004B52" w:rsidRPr="006632A6" w:rsidRDefault="00EF5F76" w:rsidP="0060799C">
      <w:pPr>
        <w:pStyle w:val="Header"/>
        <w:tabs>
          <w:tab w:val="right" w:pos="9072"/>
          <w:tab w:val="right" w:pos="10206"/>
        </w:tabs>
        <w:spacing w:after="0" w:afterAutospacing="0"/>
        <w:rPr>
          <w:rFonts w:eastAsia="SimSun" w:cs="Arial"/>
          <w:noProof w:val="0"/>
          <w:sz w:val="28"/>
          <w:szCs w:val="28"/>
          <w:lang w:val="en-US" w:eastAsia="zh-CN"/>
        </w:rPr>
      </w:pPr>
      <w:r w:rsidRPr="00EF5F76">
        <w:rPr>
          <w:rFonts w:eastAsia="SimSun" w:cs="Arial"/>
          <w:noProof w:val="0"/>
          <w:sz w:val="28"/>
          <w:szCs w:val="28"/>
          <w:lang w:val="en-US" w:eastAsia="zh-CN"/>
        </w:rPr>
        <w:t>Athens, Greece, 13</w:t>
      </w:r>
      <w:r w:rsidRPr="00EF5F76">
        <w:rPr>
          <w:rFonts w:eastAsia="SimSun" w:cs="Arial"/>
          <w:noProof w:val="0"/>
          <w:sz w:val="28"/>
          <w:szCs w:val="28"/>
          <w:vertAlign w:val="superscript"/>
          <w:lang w:val="en-US" w:eastAsia="zh-CN"/>
        </w:rPr>
        <w:t>th</w:t>
      </w:r>
      <w:r w:rsidRPr="00EF5F76">
        <w:rPr>
          <w:rFonts w:eastAsia="SimSun" w:cs="Arial"/>
          <w:noProof w:val="0"/>
          <w:sz w:val="28"/>
          <w:szCs w:val="28"/>
          <w:lang w:val="en-US" w:eastAsia="zh-CN"/>
        </w:rPr>
        <w:t xml:space="preserve"> – 17</w:t>
      </w:r>
      <w:r w:rsidRPr="00EF5F76">
        <w:rPr>
          <w:rFonts w:eastAsia="SimSun" w:cs="Arial"/>
          <w:noProof w:val="0"/>
          <w:sz w:val="28"/>
          <w:szCs w:val="28"/>
          <w:vertAlign w:val="superscript"/>
          <w:lang w:val="en-US" w:eastAsia="zh-CN"/>
        </w:rPr>
        <w:t>th</w:t>
      </w:r>
      <w:r w:rsidRPr="00EF5F76">
        <w:rPr>
          <w:rFonts w:eastAsia="SimSun" w:cs="Arial"/>
          <w:noProof w:val="0"/>
          <w:sz w:val="28"/>
          <w:szCs w:val="28"/>
          <w:lang w:val="en-US" w:eastAsia="zh-CN"/>
        </w:rPr>
        <w:t xml:space="preserve"> February 2017</w:t>
      </w:r>
    </w:p>
    <w:p w:rsidR="00004B52" w:rsidRPr="00AC5891" w:rsidRDefault="00004B52" w:rsidP="0060799C">
      <w:pPr>
        <w:pStyle w:val="Header"/>
        <w:tabs>
          <w:tab w:val="right" w:pos="10206"/>
        </w:tabs>
        <w:spacing w:after="0" w:afterAutospacing="0"/>
        <w:rPr>
          <w:rFonts w:eastAsia="MS Gothic"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639D8">
        <w:rPr>
          <w:rFonts w:ascii="Arial" w:hAnsi="Arial" w:cs="Arial" w:hint="eastAsia"/>
          <w:b/>
          <w:sz w:val="28"/>
          <w:szCs w:val="28"/>
          <w:lang w:val="en-US"/>
        </w:rPr>
        <w:t>DL synchronization</w:t>
      </w:r>
      <w:r w:rsidR="00A639D8">
        <w:rPr>
          <w:rFonts w:ascii="Arial" w:hAnsi="Arial" w:cs="Arial"/>
          <w:b/>
          <w:sz w:val="28"/>
          <w:szCs w:val="28"/>
          <w:lang w:val="en-US"/>
        </w:rPr>
        <w:t xml:space="preserve"> signal </w:t>
      </w:r>
      <w:r w:rsidR="00325123">
        <w:rPr>
          <w:rFonts w:ascii="Arial" w:hAnsi="Arial" w:cs="Arial"/>
          <w:b/>
          <w:sz w:val="28"/>
          <w:szCs w:val="28"/>
          <w:lang w:val="en-US"/>
        </w:rPr>
        <w:t>structure</w:t>
      </w:r>
      <w:r w:rsidR="00A639D8">
        <w:rPr>
          <w:rFonts w:ascii="Arial" w:hAnsi="Arial" w:cs="Arial"/>
          <w:b/>
          <w:sz w:val="28"/>
          <w:szCs w:val="28"/>
          <w:lang w:val="en-US"/>
        </w:rPr>
        <w:t xml:space="preserve">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EF5F76">
        <w:rPr>
          <w:rFonts w:ascii="Arial" w:hAnsi="Arial" w:cs="Arial"/>
          <w:b/>
          <w:sz w:val="28"/>
          <w:szCs w:val="28"/>
          <w:lang w:val="pt-BR"/>
        </w:rPr>
        <w:t>8</w:t>
      </w:r>
      <w:r w:rsidR="00C24D55">
        <w:rPr>
          <w:rFonts w:ascii="Arial" w:hAnsi="Arial" w:cs="Arial"/>
          <w:b/>
          <w:sz w:val="28"/>
          <w:szCs w:val="28"/>
          <w:lang w:val="pt-BR"/>
        </w:rPr>
        <w:t>.1.1.1.</w:t>
      </w:r>
      <w:r w:rsidR="007A2109">
        <w:rPr>
          <w:rFonts w:ascii="Arial" w:hAnsi="Arial" w:cs="Arial"/>
          <w:b/>
          <w:sz w:val="28"/>
          <w:szCs w:val="28"/>
          <w:lang w:val="pt-BR"/>
        </w:rPr>
        <w:t>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Heading1"/>
        <w:spacing w:after="180"/>
        <w:rPr>
          <w:lang w:val="en-US"/>
        </w:rPr>
      </w:pPr>
      <w:r w:rsidRPr="00B23EB3">
        <w:rPr>
          <w:lang w:val="en-US"/>
        </w:rPr>
        <w:t>Introduction</w:t>
      </w:r>
      <w:bookmarkEnd w:id="1"/>
    </w:p>
    <w:p w:rsidR="00F96A1D" w:rsidRDefault="00A42933" w:rsidP="00F542AD">
      <w:pPr>
        <w:spacing w:before="240" w:after="240" w:afterAutospacing="0"/>
        <w:rPr>
          <w:rFonts w:eastAsia="MS Mincho"/>
          <w:lang w:val="en-US"/>
        </w:rPr>
      </w:pPr>
      <w:r>
        <w:rPr>
          <w:rFonts w:eastAsia="MS Mincho"/>
          <w:lang w:val="en-US"/>
        </w:rPr>
        <w:t>At</w:t>
      </w:r>
      <w:r w:rsidR="001C731F" w:rsidRPr="001C731F">
        <w:rPr>
          <w:rFonts w:eastAsia="MS Mincho"/>
          <w:lang w:val="en-US"/>
        </w:rPr>
        <w:t xml:space="preserve"> </w:t>
      </w:r>
      <w:r w:rsidR="00B023BB">
        <w:rPr>
          <w:rFonts w:eastAsia="MS Mincho"/>
          <w:lang w:val="en-US"/>
        </w:rPr>
        <w:t xml:space="preserve">the </w:t>
      </w:r>
      <w:r>
        <w:rPr>
          <w:rFonts w:eastAsia="MS Mincho"/>
          <w:lang w:val="en-US"/>
        </w:rPr>
        <w:t>RAN1</w:t>
      </w:r>
      <w:r w:rsidR="00054399">
        <w:rPr>
          <w:rFonts w:eastAsia="MS Mincho"/>
          <w:lang w:val="en-US"/>
        </w:rPr>
        <w:t xml:space="preserve"> NR-AH</w:t>
      </w:r>
      <w:r>
        <w:rPr>
          <w:rFonts w:eastAsia="MS Mincho"/>
          <w:lang w:val="en-US"/>
        </w:rPr>
        <w:t xml:space="preserve"> meeting</w:t>
      </w:r>
      <w:r w:rsidR="001C731F" w:rsidRPr="001C731F">
        <w:rPr>
          <w:rFonts w:eastAsia="MS Mincho"/>
          <w:lang w:val="en-US"/>
        </w:rPr>
        <w:t xml:space="preserve">, </w:t>
      </w:r>
      <w:r w:rsidR="00B023BB">
        <w:rPr>
          <w:rFonts w:eastAsia="MS Mincho"/>
          <w:lang w:val="en-US"/>
        </w:rPr>
        <w:t xml:space="preserve">the following </w:t>
      </w:r>
      <w:r>
        <w:rPr>
          <w:rFonts w:eastAsia="MS Mincho"/>
          <w:lang w:val="en-US"/>
        </w:rPr>
        <w:t>agreements were made</w:t>
      </w:r>
      <w:r w:rsidR="005815B2">
        <w:rPr>
          <w:rFonts w:eastAsia="MS Mincho"/>
          <w:lang w:val="en-US"/>
        </w:rPr>
        <w:t xml:space="preserve"> [1]</w:t>
      </w:r>
      <w:r w:rsidR="00B023BB">
        <w:rPr>
          <w:rFonts w:eastAsia="MS Mincho"/>
          <w:lang w:val="en-US"/>
        </w:rPr>
        <w:t>.</w:t>
      </w:r>
    </w:p>
    <w:tbl>
      <w:tblPr>
        <w:tblStyle w:val="TableGrid"/>
        <w:tblW w:w="0" w:type="auto"/>
        <w:tblLook w:val="04A0"/>
      </w:tblPr>
      <w:tblGrid>
        <w:gridCol w:w="9954"/>
      </w:tblGrid>
      <w:tr w:rsidR="00A57A34" w:rsidTr="00A57A34">
        <w:tc>
          <w:tcPr>
            <w:tcW w:w="9954" w:type="dxa"/>
          </w:tcPr>
          <w:p w:rsidR="00A57A34" w:rsidRPr="001E2D6B" w:rsidRDefault="00A57A34" w:rsidP="00A57A34">
            <w:pPr>
              <w:rPr>
                <w:rFonts w:eastAsia="MS Mincho"/>
                <w:b/>
                <w:u w:val="single"/>
              </w:rPr>
            </w:pPr>
            <w:r w:rsidRPr="001E2D6B">
              <w:rPr>
                <w:rFonts w:eastAsia="MS Mincho" w:hint="eastAsia"/>
                <w:b/>
                <w:highlight w:val="green"/>
                <w:u w:val="single"/>
              </w:rPr>
              <w:t>Agreements:</w:t>
            </w:r>
          </w:p>
          <w:p w:rsidR="00A57A34" w:rsidRPr="001E2D6B" w:rsidRDefault="00A57A34" w:rsidP="00A57A34">
            <w:pPr>
              <w:numPr>
                <w:ilvl w:val="0"/>
                <w:numId w:val="79"/>
              </w:numPr>
              <w:snapToGrid/>
              <w:spacing w:after="0" w:afterAutospacing="0"/>
              <w:rPr>
                <w:rFonts w:eastAsia="MS Mincho"/>
                <w:lang w:val="en-US"/>
              </w:rPr>
            </w:pPr>
            <w:r w:rsidRPr="001E2D6B">
              <w:rPr>
                <w:rFonts w:eastAsia="MS Mincho"/>
                <w:lang w:val="en-US"/>
              </w:rPr>
              <w:t xml:space="preserve">For a given frequency band, an SS block corresponds to </w:t>
            </w:r>
            <w:r w:rsidRPr="001E2D6B">
              <w:rPr>
                <w:rFonts w:eastAsia="MS Mincho"/>
                <w:i/>
                <w:iCs/>
                <w:lang w:val="en-US"/>
              </w:rPr>
              <w:t>N</w:t>
            </w:r>
            <w:r w:rsidRPr="001E2D6B">
              <w:rPr>
                <w:rFonts w:eastAsia="MS Mincho"/>
                <w:lang w:val="en-US"/>
              </w:rPr>
              <w:t xml:space="preserve"> OFDM symbols based on the default subcarrier spacing, and </w:t>
            </w:r>
            <w:r w:rsidRPr="001E2D6B">
              <w:rPr>
                <w:rFonts w:eastAsia="MS Mincho"/>
                <w:i/>
                <w:iCs/>
                <w:lang w:val="en-US"/>
              </w:rPr>
              <w:t>N</w:t>
            </w:r>
            <w:r w:rsidRPr="001E2D6B">
              <w:rPr>
                <w:rFonts w:eastAsia="MS Mincho"/>
                <w:lang w:val="en-US"/>
              </w:rPr>
              <w:t xml:space="preserve"> is a constant.</w:t>
            </w:r>
          </w:p>
          <w:p w:rsidR="00A57A34" w:rsidRPr="001E2D6B" w:rsidRDefault="00A57A34" w:rsidP="00A57A34">
            <w:pPr>
              <w:numPr>
                <w:ilvl w:val="1"/>
                <w:numId w:val="79"/>
              </w:numPr>
              <w:snapToGrid/>
              <w:spacing w:after="0" w:afterAutospacing="0"/>
              <w:rPr>
                <w:rFonts w:eastAsia="MS Mincho"/>
                <w:lang w:val="en-US"/>
              </w:rPr>
            </w:pPr>
            <w:r w:rsidRPr="001E2D6B">
              <w:rPr>
                <w:rFonts w:eastAsia="MS Mincho"/>
                <w:lang w:val="en-US"/>
              </w:rPr>
              <w:t>The signal multiplexing structure is fixed in a specification</w:t>
            </w:r>
          </w:p>
          <w:p w:rsidR="00A57A34" w:rsidRPr="001E2D6B" w:rsidRDefault="00A57A34" w:rsidP="00A57A34">
            <w:pPr>
              <w:numPr>
                <w:ilvl w:val="0"/>
                <w:numId w:val="79"/>
              </w:numPr>
              <w:snapToGrid/>
              <w:spacing w:after="0" w:afterAutospacing="0"/>
              <w:rPr>
                <w:rFonts w:eastAsia="MS Mincho"/>
                <w:lang w:val="en-US"/>
              </w:rPr>
            </w:pPr>
            <w:r w:rsidRPr="001E2D6B">
              <w:rPr>
                <w:rFonts w:eastAsia="MS Mincho"/>
                <w:lang w:val="en-US"/>
              </w:rPr>
              <w:t>UE shall be able to identify at least OFDM symbol index, slot index in a radio frame and radio frame number from an SS block.</w:t>
            </w:r>
          </w:p>
          <w:p w:rsidR="00A57A34" w:rsidRPr="001E2D6B" w:rsidRDefault="00A57A34" w:rsidP="00A57A34">
            <w:pPr>
              <w:numPr>
                <w:ilvl w:val="1"/>
                <w:numId w:val="79"/>
              </w:numPr>
              <w:snapToGrid/>
              <w:spacing w:after="0" w:afterAutospacing="0"/>
              <w:rPr>
                <w:rFonts w:eastAsia="MS Mincho"/>
                <w:lang w:val="en-US"/>
              </w:rPr>
            </w:pPr>
            <w:r w:rsidRPr="001E2D6B">
              <w:rPr>
                <w:rFonts w:eastAsia="MS Mincho"/>
                <w:lang w:val="en-US"/>
              </w:rPr>
              <w:t xml:space="preserve">The signals included in the SS block are FFS between </w:t>
            </w:r>
          </w:p>
          <w:p w:rsidR="00A57A34" w:rsidRPr="001E2D6B" w:rsidRDefault="00A57A34" w:rsidP="00A57A34">
            <w:pPr>
              <w:numPr>
                <w:ilvl w:val="2"/>
                <w:numId w:val="79"/>
              </w:numPr>
              <w:snapToGrid/>
              <w:spacing w:after="0" w:afterAutospacing="0"/>
              <w:rPr>
                <w:rFonts w:eastAsia="MS Mincho"/>
                <w:lang w:val="en-US"/>
              </w:rPr>
            </w:pPr>
            <w:r w:rsidRPr="001E2D6B">
              <w:rPr>
                <w:rFonts w:eastAsia="MS Mincho"/>
                <w:lang w:val="en-US"/>
              </w:rPr>
              <w:t xml:space="preserve">Alt 1: PSS, SSS and PBCH; and </w:t>
            </w:r>
          </w:p>
          <w:p w:rsidR="00A57A34" w:rsidRPr="001E2D6B" w:rsidRDefault="00A57A34" w:rsidP="00A57A34">
            <w:pPr>
              <w:numPr>
                <w:ilvl w:val="2"/>
                <w:numId w:val="79"/>
              </w:numPr>
              <w:snapToGrid/>
              <w:spacing w:after="0" w:afterAutospacing="0"/>
              <w:rPr>
                <w:rFonts w:eastAsia="MS Mincho"/>
                <w:lang w:val="en-US"/>
              </w:rPr>
            </w:pPr>
            <w:r w:rsidRPr="001E2D6B">
              <w:rPr>
                <w:rFonts w:eastAsia="MS Mincho"/>
                <w:lang w:val="en-US"/>
              </w:rPr>
              <w:t>Alt 2: PSS, SSS, TSS and PBCH.</w:t>
            </w:r>
          </w:p>
          <w:p w:rsidR="00A57A34" w:rsidRPr="001E2D6B" w:rsidRDefault="00A57A34" w:rsidP="00A57A34">
            <w:pPr>
              <w:numPr>
                <w:ilvl w:val="2"/>
                <w:numId w:val="79"/>
              </w:numPr>
              <w:snapToGrid/>
              <w:spacing w:after="0" w:afterAutospacing="0"/>
              <w:rPr>
                <w:rFonts w:eastAsia="MS Mincho"/>
                <w:lang w:val="en-US"/>
              </w:rPr>
            </w:pPr>
            <w:r w:rsidRPr="001E2D6B">
              <w:rPr>
                <w:rFonts w:eastAsia="MS Mincho"/>
                <w:lang w:val="en-US"/>
              </w:rPr>
              <w:t>Note 1: it does not preclude possibility of multiplexing MRS and/or data transmission in the SS block.</w:t>
            </w:r>
          </w:p>
          <w:p w:rsidR="00A57A34" w:rsidRPr="00A57A34" w:rsidRDefault="00A57A34" w:rsidP="00A57A34">
            <w:pPr>
              <w:numPr>
                <w:ilvl w:val="2"/>
                <w:numId w:val="79"/>
              </w:numPr>
              <w:snapToGrid/>
              <w:spacing w:after="0" w:afterAutospacing="0"/>
              <w:rPr>
                <w:rFonts w:eastAsia="MS Mincho"/>
                <w:lang w:val="en-US"/>
              </w:rPr>
            </w:pPr>
            <w:r w:rsidRPr="00A6474D">
              <w:rPr>
                <w:rFonts w:eastAsia="MS Mincho"/>
                <w:lang w:val="en-US"/>
              </w:rPr>
              <w:t>Note 2: It does not preclude the possibility of skipping PBCH in other SS blocks.</w:t>
            </w:r>
          </w:p>
        </w:tc>
      </w:tr>
    </w:tbl>
    <w:p w:rsidR="00A57A34" w:rsidRPr="00A57A34" w:rsidRDefault="00A57A34" w:rsidP="00F542AD">
      <w:pPr>
        <w:spacing w:before="240" w:after="240" w:afterAutospacing="0"/>
        <w:rPr>
          <w:rFonts w:eastAsia="MS Mincho"/>
          <w:lang w:val="en-US"/>
        </w:rPr>
      </w:pPr>
      <w:r w:rsidRPr="00816836">
        <w:rPr>
          <w:rFonts w:eastAsia="MS Mincho"/>
          <w:lang w:val="en-US"/>
        </w:rPr>
        <w:t xml:space="preserve">In </w:t>
      </w:r>
      <w:r>
        <w:rPr>
          <w:rFonts w:eastAsia="MS Mincho"/>
          <w:lang w:val="en-US"/>
        </w:rPr>
        <w:t>addition, the following agreement was also made:</w:t>
      </w:r>
    </w:p>
    <w:tbl>
      <w:tblPr>
        <w:tblStyle w:val="TableGrid"/>
        <w:tblW w:w="0" w:type="auto"/>
        <w:tblLook w:val="04A0"/>
      </w:tblPr>
      <w:tblGrid>
        <w:gridCol w:w="9954"/>
      </w:tblGrid>
      <w:tr w:rsidR="00F96A1D" w:rsidTr="00F96A1D">
        <w:tc>
          <w:tcPr>
            <w:tcW w:w="9954" w:type="dxa"/>
          </w:tcPr>
          <w:p w:rsidR="00A57A34" w:rsidRPr="00464D42" w:rsidRDefault="00A57A34" w:rsidP="00A57A34">
            <w:pPr>
              <w:rPr>
                <w:rFonts w:eastAsia="MS Mincho"/>
                <w:b/>
                <w:highlight w:val="green"/>
                <w:u w:val="single"/>
              </w:rPr>
            </w:pPr>
            <w:r w:rsidRPr="00464D42">
              <w:rPr>
                <w:rFonts w:eastAsia="MS Mincho"/>
                <w:b/>
                <w:highlight w:val="green"/>
                <w:u w:val="single"/>
              </w:rPr>
              <w:t>Agreement:</w:t>
            </w:r>
          </w:p>
          <w:p w:rsidR="00A57A34" w:rsidRDefault="00A57A34" w:rsidP="00A57A34">
            <w:pPr>
              <w:widowControl w:val="0"/>
              <w:numPr>
                <w:ilvl w:val="0"/>
                <w:numId w:val="72"/>
              </w:numPr>
              <w:snapToGrid/>
              <w:spacing w:after="0" w:afterAutospacing="0"/>
            </w:pPr>
            <w:r>
              <w:t>F</w:t>
            </w:r>
            <w:r>
              <w:rPr>
                <w:rFonts w:hint="eastAsia"/>
              </w:rPr>
              <w:t>or initial cell selection, UE may assume default SS burst set periodicity which may be frequency band-dependent.</w:t>
            </w:r>
          </w:p>
          <w:p w:rsidR="00A57A34" w:rsidRDefault="00A57A34" w:rsidP="00A57A34">
            <w:pPr>
              <w:widowControl w:val="0"/>
              <w:numPr>
                <w:ilvl w:val="0"/>
                <w:numId w:val="72"/>
              </w:numPr>
              <w:snapToGrid/>
              <w:spacing w:after="0" w:afterAutospacing="0"/>
            </w:pPr>
            <w:r w:rsidRPr="004B06EE">
              <w:rPr>
                <w:rFonts w:hint="eastAsia"/>
              </w:rPr>
              <w:t>UE may assume that a given SS block is repeated with a SS burst set periodicity</w:t>
            </w:r>
          </w:p>
          <w:p w:rsidR="00A57A34" w:rsidRPr="004B06EE" w:rsidRDefault="00A57A34" w:rsidP="00A57A34">
            <w:pPr>
              <w:widowControl w:val="0"/>
              <w:numPr>
                <w:ilvl w:val="1"/>
                <w:numId w:val="72"/>
              </w:numPr>
              <w:snapToGrid/>
              <w:spacing w:after="0" w:afterAutospacing="0"/>
            </w:pPr>
            <w:r>
              <w:rPr>
                <w:rFonts w:hint="eastAsia"/>
              </w:rPr>
              <w:t>Note that NR-PBCH contents in a given repeated SS block may change</w:t>
            </w:r>
          </w:p>
          <w:p w:rsidR="00A57A34" w:rsidRPr="00FA0658" w:rsidRDefault="00A57A34" w:rsidP="00A57A34">
            <w:pPr>
              <w:widowControl w:val="0"/>
              <w:numPr>
                <w:ilvl w:val="0"/>
                <w:numId w:val="72"/>
              </w:numPr>
              <w:snapToGrid/>
              <w:spacing w:after="0" w:afterAutospacing="0"/>
            </w:pPr>
            <w:r>
              <w:t>A</w:t>
            </w:r>
            <w:r>
              <w:rPr>
                <w:rFonts w:hint="eastAsia"/>
              </w:rPr>
              <w:t xml:space="preserve"> single </w:t>
            </w:r>
            <w:r>
              <w:t>set</w:t>
            </w:r>
            <w:r>
              <w:rPr>
                <w:rFonts w:hint="eastAsia"/>
              </w:rPr>
              <w:t xml:space="preserve"> of possible SS block time locations is specified per frequency band.</w:t>
            </w:r>
          </w:p>
          <w:p w:rsidR="00A57A34" w:rsidRDefault="00A57A34" w:rsidP="00A57A34">
            <w:pPr>
              <w:widowControl w:val="0"/>
              <w:numPr>
                <w:ilvl w:val="1"/>
                <w:numId w:val="72"/>
              </w:numPr>
              <w:snapToGrid/>
              <w:spacing w:after="0" w:afterAutospacing="0"/>
            </w:pPr>
            <w:r w:rsidRPr="00DC36CD">
              <w:rPr>
                <w:rFonts w:hint="eastAsia"/>
              </w:rPr>
              <w:t>F</w:t>
            </w:r>
            <w:r>
              <w:rPr>
                <w:rFonts w:hint="eastAsia"/>
              </w:rPr>
              <w:t xml:space="preserve">FS </w:t>
            </w:r>
            <w:r>
              <w:t xml:space="preserve">whether </w:t>
            </w:r>
            <w:r>
              <w:rPr>
                <w:rFonts w:hint="eastAsia"/>
              </w:rPr>
              <w:t xml:space="preserve">the </w:t>
            </w:r>
            <w:r>
              <w:t>set</w:t>
            </w:r>
            <w:r>
              <w:rPr>
                <w:rFonts w:hint="eastAsia"/>
              </w:rPr>
              <w:t xml:space="preserve"> is defined with respect to SS burst set or radio frame</w:t>
            </w:r>
          </w:p>
          <w:p w:rsidR="00F96A1D" w:rsidRPr="00A57A34" w:rsidRDefault="00A57A34" w:rsidP="00A57A34">
            <w:pPr>
              <w:widowControl w:val="0"/>
              <w:numPr>
                <w:ilvl w:val="1"/>
                <w:numId w:val="72"/>
              </w:numPr>
              <w:snapToGrid/>
              <w:spacing w:after="0" w:afterAutospacing="0"/>
            </w:pPr>
            <w:r>
              <w:rPr>
                <w:rFonts w:hint="eastAsia"/>
              </w:rPr>
              <w:t>F</w:t>
            </w:r>
            <w:r w:rsidRPr="00DC36CD">
              <w:rPr>
                <w:rFonts w:hint="eastAsia"/>
              </w:rPr>
              <w:t xml:space="preserve">FS whether </w:t>
            </w:r>
            <w:r>
              <w:rPr>
                <w:rFonts w:hint="eastAsia"/>
              </w:rPr>
              <w:t xml:space="preserve">idle/connected </w:t>
            </w:r>
            <w:r w:rsidRPr="00DC36CD">
              <w:rPr>
                <w:rFonts w:hint="eastAsia"/>
              </w:rPr>
              <w:t xml:space="preserve">UE </w:t>
            </w:r>
            <w:r>
              <w:rPr>
                <w:rFonts w:hint="eastAsia"/>
              </w:rPr>
              <w:t>can be configured with additional information about which SS blocks in a SS burst set are transmitted</w:t>
            </w:r>
          </w:p>
        </w:tc>
      </w:tr>
    </w:tbl>
    <w:p w:rsidR="00054399" w:rsidRDefault="00054399" w:rsidP="00F542AD">
      <w:pPr>
        <w:spacing w:before="240" w:after="240" w:afterAutospacing="0"/>
        <w:rPr>
          <w:rFonts w:eastAsia="MS Mincho"/>
          <w:lang w:val="en-US"/>
        </w:rPr>
      </w:pPr>
    </w:p>
    <w:p w:rsidR="00816836" w:rsidRDefault="00054399" w:rsidP="00F542AD">
      <w:pPr>
        <w:spacing w:before="240" w:after="240" w:afterAutospacing="0"/>
        <w:rPr>
          <w:rFonts w:eastAsiaTheme="minorEastAsia"/>
          <w:lang w:val="en-US"/>
        </w:rPr>
      </w:pPr>
      <w:r>
        <w:rPr>
          <w:rFonts w:eastAsia="MS Mincho"/>
          <w:lang w:val="en-US"/>
        </w:rPr>
        <w:t xml:space="preserve">In </w:t>
      </w:r>
      <w:r w:rsidR="00816836" w:rsidRPr="00816836">
        <w:rPr>
          <w:rFonts w:eastAsia="MS Mincho"/>
          <w:lang w:val="en-US"/>
        </w:rPr>
        <w:t xml:space="preserve">this contribution, we </w:t>
      </w:r>
      <w:r w:rsidR="00A42933">
        <w:rPr>
          <w:rFonts w:eastAsiaTheme="minorEastAsia" w:hint="eastAsia"/>
          <w:lang w:val="en-US"/>
        </w:rPr>
        <w:t xml:space="preserve">share our views on </w:t>
      </w:r>
      <w:r w:rsidR="005C0F3C">
        <w:rPr>
          <w:rFonts w:eastAsiaTheme="minorEastAsia"/>
          <w:lang w:val="en-US"/>
        </w:rPr>
        <w:t>the remaining issues of SS structure</w:t>
      </w:r>
      <w:r w:rsidR="00153119">
        <w:rPr>
          <w:rFonts w:eastAsiaTheme="minorEastAsia" w:hint="eastAsia"/>
          <w:lang w:val="en-US"/>
        </w:rPr>
        <w:t>.</w:t>
      </w:r>
    </w:p>
    <w:p w:rsidR="007A2109" w:rsidRPr="00816836" w:rsidRDefault="007A2109" w:rsidP="00F542AD">
      <w:pPr>
        <w:spacing w:before="240" w:after="240" w:afterAutospacing="0"/>
        <w:rPr>
          <w:rFonts w:eastAsia="MS Mincho"/>
          <w:lang w:val="en-US"/>
        </w:rPr>
      </w:pPr>
    </w:p>
    <w:p w:rsidR="002877C2" w:rsidRDefault="00A42933" w:rsidP="00A42933">
      <w:pPr>
        <w:pStyle w:val="Heading1"/>
        <w:spacing w:after="180"/>
      </w:pPr>
      <w:r>
        <w:t>Discussions</w:t>
      </w:r>
    </w:p>
    <w:p w:rsidR="00F854E1" w:rsidRDefault="00EE5901" w:rsidP="005C77B8">
      <w:pPr>
        <w:rPr>
          <w:rFonts w:eastAsiaTheme="minorEastAsia"/>
        </w:rPr>
      </w:pPr>
      <w:bookmarkStart w:id="3" w:name="OLE_LINK1"/>
      <w:r>
        <w:rPr>
          <w:rFonts w:eastAsiaTheme="minorEastAsia"/>
        </w:rPr>
        <w:t>NR is expected to support single beam and multi-beam operations.</w:t>
      </w:r>
      <w:r w:rsidR="00F854E1">
        <w:rPr>
          <w:rFonts w:eastAsiaTheme="minorEastAsia"/>
        </w:rPr>
        <w:t xml:space="preserve"> </w:t>
      </w:r>
      <w:r w:rsidR="006C677F">
        <w:rPr>
          <w:rFonts w:eastAsiaTheme="minorEastAsia"/>
        </w:rPr>
        <w:t>Figure 1 shows an example structure of SS burst set and SS block.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54"/>
      </w:tblGrid>
      <w:tr w:rsidR="006C677F" w:rsidTr="006C677F">
        <w:tc>
          <w:tcPr>
            <w:tcW w:w="9954" w:type="dxa"/>
          </w:tcPr>
          <w:p w:rsidR="006C677F" w:rsidRDefault="00EC42BC" w:rsidP="006C677F">
            <w:pPr>
              <w:jc w:val="center"/>
              <w:rPr>
                <w:rFonts w:eastAsiaTheme="minorEastAsia"/>
              </w:rPr>
            </w:pPr>
            <w:r>
              <w:rPr>
                <w:rFonts w:eastAsiaTheme="minorEastAsia"/>
                <w:noProof/>
                <w:lang w:val="en-US" w:eastAsia="zh-CN"/>
              </w:rPr>
              <w:drawing>
                <wp:inline distT="0" distB="0" distL="0" distR="0">
                  <wp:extent cx="6085161" cy="2160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85161" cy="2160000"/>
                          </a:xfrm>
                          <a:prstGeom prst="rect">
                            <a:avLst/>
                          </a:prstGeom>
                          <a:noFill/>
                          <a:ln>
                            <a:noFill/>
                          </a:ln>
                        </pic:spPr>
                      </pic:pic>
                    </a:graphicData>
                  </a:graphic>
                </wp:inline>
              </w:drawing>
            </w:r>
          </w:p>
        </w:tc>
      </w:tr>
      <w:tr w:rsidR="006C677F" w:rsidTr="006C677F">
        <w:trPr>
          <w:trHeight w:val="447"/>
        </w:trPr>
        <w:tc>
          <w:tcPr>
            <w:tcW w:w="9954" w:type="dxa"/>
          </w:tcPr>
          <w:p w:rsidR="006C677F" w:rsidRDefault="006C677F" w:rsidP="006C677F">
            <w:pPr>
              <w:jc w:val="center"/>
              <w:rPr>
                <w:rFonts w:eastAsiaTheme="minorEastAsia"/>
              </w:rPr>
            </w:pPr>
            <w:r>
              <w:rPr>
                <w:rFonts w:eastAsiaTheme="minorEastAsia" w:hint="eastAsia"/>
              </w:rPr>
              <w:t>Figure 1. An example structure of SS burst set and SS block</w:t>
            </w:r>
          </w:p>
        </w:tc>
      </w:tr>
    </w:tbl>
    <w:p w:rsidR="006C677F" w:rsidRDefault="006C677F" w:rsidP="005C77B8">
      <w:pPr>
        <w:rPr>
          <w:rFonts w:eastAsiaTheme="minorEastAsia"/>
        </w:rPr>
      </w:pPr>
      <w:r>
        <w:rPr>
          <w:rFonts w:eastAsiaTheme="minorEastAsia" w:hint="eastAsia"/>
        </w:rPr>
        <w:t xml:space="preserve">In the last meeting, </w:t>
      </w:r>
      <w:r>
        <w:rPr>
          <w:rFonts w:eastAsiaTheme="minorEastAsia"/>
        </w:rPr>
        <w:t xml:space="preserve">it was agreed that </w:t>
      </w:r>
      <w:r>
        <w:rPr>
          <w:rFonts w:eastAsiaTheme="minorEastAsia" w:hint="eastAsia"/>
        </w:rPr>
        <w:t xml:space="preserve">the number of OFDM symbols </w:t>
      </w:r>
      <w:r>
        <w:rPr>
          <w:rFonts w:eastAsiaTheme="minorEastAsia"/>
        </w:rPr>
        <w:t>is</w:t>
      </w:r>
      <w:r>
        <w:rPr>
          <w:rFonts w:eastAsiaTheme="minorEastAsia" w:hint="eastAsia"/>
        </w:rPr>
        <w:t xml:space="preserve"> </w:t>
      </w:r>
      <w:r w:rsidRPr="006C677F">
        <w:rPr>
          <w:rFonts w:eastAsiaTheme="minorEastAsia" w:hint="eastAsia"/>
          <w:i/>
        </w:rPr>
        <w:t>N</w:t>
      </w:r>
      <w:r>
        <w:rPr>
          <w:rFonts w:eastAsiaTheme="minorEastAsia" w:hint="eastAsia"/>
        </w:rPr>
        <w:t xml:space="preserve"> and </w:t>
      </w:r>
      <w:r w:rsidRPr="006C677F">
        <w:rPr>
          <w:rFonts w:eastAsiaTheme="minorEastAsia"/>
          <w:i/>
        </w:rPr>
        <w:t>N</w:t>
      </w:r>
      <w:r>
        <w:rPr>
          <w:rFonts w:eastAsiaTheme="minorEastAsia"/>
        </w:rPr>
        <w:t xml:space="preserve"> is a constant value.</w:t>
      </w:r>
      <w:r w:rsidR="007F2224">
        <w:rPr>
          <w:rFonts w:eastAsiaTheme="minorEastAsia"/>
        </w:rPr>
        <w:t xml:space="preserve"> </w:t>
      </w:r>
      <w:r w:rsidR="00262E44">
        <w:rPr>
          <w:rFonts w:eastAsiaTheme="minorEastAsia"/>
        </w:rPr>
        <w:t>Moreover, a UE s</w:t>
      </w:r>
      <w:r w:rsidR="00DD2DEA">
        <w:rPr>
          <w:rFonts w:eastAsiaTheme="minorEastAsia"/>
        </w:rPr>
        <w:t xml:space="preserve">earches </w:t>
      </w:r>
      <w:r w:rsidR="00C50ED9">
        <w:rPr>
          <w:rFonts w:eastAsiaTheme="minorEastAsia"/>
        </w:rPr>
        <w:t xml:space="preserve">for </w:t>
      </w:r>
      <w:r w:rsidR="00DD2DEA">
        <w:rPr>
          <w:rFonts w:eastAsiaTheme="minorEastAsia"/>
        </w:rPr>
        <w:t xml:space="preserve">a cell ID and PBCH during the default periodicity. </w:t>
      </w:r>
      <w:r w:rsidR="00E9458D">
        <w:rPr>
          <w:rFonts w:eastAsiaTheme="minorEastAsia"/>
        </w:rPr>
        <w:t xml:space="preserve">In LTE, the cell search window can be 10 </w:t>
      </w:r>
      <w:proofErr w:type="spellStart"/>
      <w:r w:rsidR="00E9458D">
        <w:rPr>
          <w:rFonts w:eastAsiaTheme="minorEastAsia"/>
        </w:rPr>
        <w:t>msec</w:t>
      </w:r>
      <w:proofErr w:type="spellEnd"/>
      <w:r w:rsidR="00E9458D">
        <w:rPr>
          <w:rFonts w:eastAsiaTheme="minorEastAsia"/>
        </w:rPr>
        <w:t xml:space="preserve"> and one PBCH always </w:t>
      </w:r>
      <w:r w:rsidR="00C121DE">
        <w:rPr>
          <w:rFonts w:eastAsiaTheme="minorEastAsia"/>
        </w:rPr>
        <w:t xml:space="preserve">be </w:t>
      </w:r>
      <w:r w:rsidR="00E9458D">
        <w:rPr>
          <w:rFonts w:eastAsiaTheme="minorEastAsia"/>
        </w:rPr>
        <w:t xml:space="preserve">transmitted within 10 </w:t>
      </w:r>
      <w:proofErr w:type="spellStart"/>
      <w:r w:rsidR="00E9458D">
        <w:rPr>
          <w:rFonts w:eastAsiaTheme="minorEastAsia"/>
        </w:rPr>
        <w:t>msec</w:t>
      </w:r>
      <w:proofErr w:type="spellEnd"/>
      <w:r w:rsidR="00E9458D">
        <w:rPr>
          <w:rFonts w:eastAsiaTheme="minorEastAsia"/>
        </w:rPr>
        <w:t xml:space="preserve">, and the UE can know </w:t>
      </w:r>
      <w:proofErr w:type="spellStart"/>
      <w:r w:rsidR="00E9458D">
        <w:rPr>
          <w:rFonts w:eastAsiaTheme="minorEastAsia"/>
        </w:rPr>
        <w:t>subframe</w:t>
      </w:r>
      <w:proofErr w:type="spellEnd"/>
      <w:r w:rsidR="00E9458D">
        <w:rPr>
          <w:rFonts w:eastAsiaTheme="minorEastAsia"/>
        </w:rPr>
        <w:t xml:space="preserve">/radio frame boundary and </w:t>
      </w:r>
      <w:proofErr w:type="gramStart"/>
      <w:r w:rsidR="00E9458D">
        <w:rPr>
          <w:rFonts w:eastAsiaTheme="minorEastAsia"/>
        </w:rPr>
        <w:t>its</w:t>
      </w:r>
      <w:proofErr w:type="gramEnd"/>
      <w:r w:rsidR="00E9458D">
        <w:rPr>
          <w:rFonts w:eastAsiaTheme="minorEastAsia"/>
        </w:rPr>
        <w:t xml:space="preserve"> SFN. In NR, the same principle should be applied per </w:t>
      </w:r>
      <w:proofErr w:type="spellStart"/>
      <w:proofErr w:type="gramStart"/>
      <w:r w:rsidR="00E9458D">
        <w:rPr>
          <w:rFonts w:eastAsiaTheme="minorEastAsia"/>
        </w:rPr>
        <w:t>Tx</w:t>
      </w:r>
      <w:proofErr w:type="spellEnd"/>
      <w:proofErr w:type="gramEnd"/>
      <w:r w:rsidR="00E9458D">
        <w:rPr>
          <w:rFonts w:eastAsiaTheme="minorEastAsia"/>
        </w:rPr>
        <w:t xml:space="preserve"> beam. Therefore, we propose:</w:t>
      </w:r>
    </w:p>
    <w:p w:rsidR="00E9458D" w:rsidRPr="007D4AAB" w:rsidRDefault="00E9458D" w:rsidP="005C77B8">
      <w:pPr>
        <w:rPr>
          <w:rFonts w:eastAsiaTheme="minorEastAsia"/>
          <w:b/>
          <w:u w:val="single"/>
        </w:rPr>
      </w:pPr>
      <w:r w:rsidRPr="007D4AAB">
        <w:rPr>
          <w:rFonts w:eastAsiaTheme="minorEastAsia"/>
          <w:b/>
          <w:u w:val="single"/>
        </w:rPr>
        <w:t>Proposal 1:</w:t>
      </w:r>
    </w:p>
    <w:p w:rsidR="00000000" w:rsidRDefault="00E9458D">
      <w:pPr>
        <w:pStyle w:val="ListParagraph"/>
        <w:numPr>
          <w:ilvl w:val="0"/>
          <w:numId w:val="47"/>
        </w:numPr>
        <w:ind w:firstLineChars="0"/>
        <w:rPr>
          <w:rFonts w:eastAsiaTheme="minorEastAsia"/>
        </w:rPr>
      </w:pPr>
      <w:r>
        <w:rPr>
          <w:rFonts w:eastAsiaTheme="minorEastAsia"/>
        </w:rPr>
        <w:t xml:space="preserve">PBCH should be included per </w:t>
      </w:r>
      <w:proofErr w:type="spellStart"/>
      <w:proofErr w:type="gramStart"/>
      <w:r>
        <w:rPr>
          <w:rFonts w:eastAsiaTheme="minorEastAsia"/>
        </w:rPr>
        <w:t>Tx</w:t>
      </w:r>
      <w:proofErr w:type="spellEnd"/>
      <w:proofErr w:type="gramEnd"/>
      <w:r>
        <w:rPr>
          <w:rFonts w:eastAsiaTheme="minorEastAsia"/>
        </w:rPr>
        <w:t xml:space="preserve"> beam.</w:t>
      </w:r>
    </w:p>
    <w:p w:rsidR="00C121DE" w:rsidRDefault="00C121DE" w:rsidP="005C77B8">
      <w:pPr>
        <w:rPr>
          <w:lang w:val="en-US"/>
        </w:rPr>
      </w:pPr>
    </w:p>
    <w:p w:rsidR="003D758A" w:rsidRPr="00BA6ECD" w:rsidRDefault="007D520F" w:rsidP="005C77B8">
      <w:pPr>
        <w:rPr>
          <w:rFonts w:eastAsia="MS Mincho"/>
          <w:lang w:val="en-US"/>
        </w:rPr>
      </w:pPr>
      <w:r>
        <w:rPr>
          <w:lang w:val="en-US"/>
        </w:rPr>
        <w:t>I</w:t>
      </w:r>
      <w:r w:rsidR="003D758A">
        <w:rPr>
          <w:rFonts w:eastAsiaTheme="minorEastAsia"/>
        </w:rPr>
        <w:t>n legacy LTE</w:t>
      </w:r>
      <w:r w:rsidR="00C121DE">
        <w:rPr>
          <w:rFonts w:eastAsiaTheme="minorEastAsia"/>
        </w:rPr>
        <w:t>,</w:t>
      </w:r>
      <w:r w:rsidR="00C121DE">
        <w:rPr>
          <w:rFonts w:eastAsiaTheme="minorEastAsia"/>
        </w:rPr>
        <w:t xml:space="preserve"> the periodicities for synchronization signals and PBCH transmissions are different, e.g., PSS/SSS </w:t>
      </w:r>
      <w:r w:rsidR="00C121DE">
        <w:rPr>
          <w:rFonts w:eastAsiaTheme="minorEastAsia"/>
        </w:rPr>
        <w:t>is transmitted twice in every radio frame</w:t>
      </w:r>
      <w:r w:rsidR="00C121DE">
        <w:rPr>
          <w:rFonts w:eastAsiaTheme="minorEastAsia"/>
        </w:rPr>
        <w:t>, while PBCH’s</w:t>
      </w:r>
      <w:r w:rsidR="00C121DE">
        <w:rPr>
          <w:rFonts w:eastAsiaTheme="minorEastAsia"/>
        </w:rPr>
        <w:t xml:space="preserve"> default periodicity is 40 msec</w:t>
      </w:r>
      <w:r w:rsidR="003D758A">
        <w:rPr>
          <w:rFonts w:eastAsiaTheme="minorEastAsia"/>
        </w:rPr>
        <w:t xml:space="preserve">. Even for the purpose of enhancing detection/decoding performance, the </w:t>
      </w:r>
      <w:r w:rsidR="00C121DE">
        <w:rPr>
          <w:rFonts w:eastAsiaTheme="minorEastAsia"/>
        </w:rPr>
        <w:t xml:space="preserve">PBCH </w:t>
      </w:r>
      <w:r w:rsidR="003D758A">
        <w:rPr>
          <w:rFonts w:eastAsiaTheme="minorEastAsia"/>
        </w:rPr>
        <w:t>repetitions are allowed, e.g., the PBCH can be repeated four times during one periodicity, it still couldn’t maintain a relationship that one</w:t>
      </w:r>
      <w:r w:rsidR="00C121DE">
        <w:rPr>
          <w:rFonts w:eastAsiaTheme="minorEastAsia"/>
        </w:rPr>
        <w:t xml:space="preserve"> PSS/SSS must</w:t>
      </w:r>
      <w:r w:rsidR="003D758A">
        <w:rPr>
          <w:rFonts w:eastAsiaTheme="minorEastAsia"/>
        </w:rPr>
        <w:t xml:space="preserve"> be associated with one PBCH</w:t>
      </w:r>
      <w:r w:rsidR="00657214">
        <w:rPr>
          <w:rFonts w:eastAsiaTheme="minorEastAsia"/>
        </w:rPr>
        <w:t>, as</w:t>
      </w:r>
      <w:r w:rsidR="00184AEC">
        <w:rPr>
          <w:rFonts w:eastAsiaTheme="minorEastAsia"/>
        </w:rPr>
        <w:t xml:space="preserve"> the SS detection and PBCH decoding are independent procedures</w:t>
      </w:r>
      <w:r w:rsidR="00657214">
        <w:rPr>
          <w:rFonts w:eastAsiaTheme="minorEastAsia"/>
        </w:rPr>
        <w:t xml:space="preserve"> with </w:t>
      </w:r>
      <w:r w:rsidR="00BA6ECD">
        <w:rPr>
          <w:rFonts w:eastAsiaTheme="minorEastAsia"/>
        </w:rPr>
        <w:t>their own</w:t>
      </w:r>
      <w:r w:rsidR="00657214">
        <w:rPr>
          <w:rFonts w:eastAsiaTheme="minorEastAsia"/>
        </w:rPr>
        <w:t xml:space="preserve"> performance requirements</w:t>
      </w:r>
      <w:r w:rsidR="00BA6ECD">
        <w:rPr>
          <w:rFonts w:eastAsiaTheme="minorEastAsia"/>
        </w:rPr>
        <w:t xml:space="preserve">; </w:t>
      </w:r>
      <w:r w:rsidR="00C121DE">
        <w:rPr>
          <w:rFonts w:eastAsiaTheme="minorEastAsia"/>
        </w:rPr>
        <w:t xml:space="preserve">targeting at </w:t>
      </w:r>
      <w:r w:rsidR="00F1665C">
        <w:rPr>
          <w:rFonts w:eastAsiaTheme="minorEastAsia"/>
        </w:rPr>
        <w:t>increasing</w:t>
      </w:r>
      <w:r w:rsidR="00BA6ECD">
        <w:rPr>
          <w:rFonts w:eastAsiaTheme="minorEastAsia"/>
        </w:rPr>
        <w:t xml:space="preserve"> repetitions </w:t>
      </w:r>
      <w:r w:rsidR="00F1665C">
        <w:rPr>
          <w:rFonts w:eastAsiaTheme="minorEastAsia"/>
        </w:rPr>
        <w:t>mainly for making</w:t>
      </w:r>
      <w:r w:rsidR="00BA6ECD">
        <w:rPr>
          <w:rFonts w:eastAsiaTheme="minorEastAsia"/>
        </w:rPr>
        <w:t xml:space="preserve"> one PSS/SSS paired with one PBCH is a waste of resources</w:t>
      </w:r>
      <w:r w:rsidR="00184AEC">
        <w:rPr>
          <w:rFonts w:eastAsiaTheme="minorEastAsia"/>
        </w:rPr>
        <w:t xml:space="preserve">. </w:t>
      </w:r>
      <w:r w:rsidR="003D758A">
        <w:rPr>
          <w:rFonts w:eastAsiaTheme="minorEastAsia"/>
        </w:rPr>
        <w:t>On the other hand, if the secondary broadcast channel is defined</w:t>
      </w:r>
      <w:r w:rsidR="00184AEC">
        <w:rPr>
          <w:rFonts w:eastAsiaTheme="minorEastAsia"/>
        </w:rPr>
        <w:t xml:space="preserve"> in the future</w:t>
      </w:r>
      <w:r w:rsidR="003D758A">
        <w:rPr>
          <w:rFonts w:eastAsiaTheme="minorEastAsia"/>
        </w:rPr>
        <w:t xml:space="preserve">, </w:t>
      </w:r>
      <w:r w:rsidR="00184AEC">
        <w:rPr>
          <w:rFonts w:eastAsiaTheme="minorEastAsia"/>
        </w:rPr>
        <w:t>it’s not reasonable that</w:t>
      </w:r>
      <w:r w:rsidR="008D40CA">
        <w:rPr>
          <w:rFonts w:eastAsiaTheme="minorEastAsia"/>
        </w:rPr>
        <w:t xml:space="preserve"> these two PBCH</w:t>
      </w:r>
      <w:r w:rsidR="00184AEC">
        <w:rPr>
          <w:rFonts w:eastAsiaTheme="minorEastAsia"/>
        </w:rPr>
        <w:t>s</w:t>
      </w:r>
      <w:r w:rsidR="008D40CA">
        <w:rPr>
          <w:rFonts w:eastAsiaTheme="minorEastAsia"/>
        </w:rPr>
        <w:t xml:space="preserve"> </w:t>
      </w:r>
      <w:r w:rsidR="00BA6ECD">
        <w:rPr>
          <w:rFonts w:eastAsiaTheme="minorEastAsia"/>
        </w:rPr>
        <w:t xml:space="preserve">always </w:t>
      </w:r>
      <w:r w:rsidR="008D40CA">
        <w:rPr>
          <w:rFonts w:eastAsiaTheme="minorEastAsia"/>
        </w:rPr>
        <w:t xml:space="preserve">have to be </w:t>
      </w:r>
      <w:r w:rsidR="00F1665C">
        <w:rPr>
          <w:rFonts w:eastAsiaTheme="minorEastAsia"/>
        </w:rPr>
        <w:t xml:space="preserve">paired and </w:t>
      </w:r>
      <w:r w:rsidR="008D40CA">
        <w:rPr>
          <w:rFonts w:eastAsiaTheme="minorEastAsia"/>
        </w:rPr>
        <w:t xml:space="preserve">transmitted </w:t>
      </w:r>
      <w:r w:rsidR="00184AEC">
        <w:rPr>
          <w:rFonts w:eastAsiaTheme="minorEastAsia"/>
        </w:rPr>
        <w:t>at the same time</w:t>
      </w:r>
      <w:r w:rsidR="00657214">
        <w:rPr>
          <w:rFonts w:eastAsiaTheme="minorEastAsia"/>
        </w:rPr>
        <w:t xml:space="preserve"> in every SS block</w:t>
      </w:r>
      <w:r w:rsidR="00BA6ECD">
        <w:rPr>
          <w:rFonts w:eastAsiaTheme="minorEastAsia"/>
        </w:rPr>
        <w:t xml:space="preserve">; as in that case </w:t>
      </w:r>
      <w:r w:rsidR="00F1665C">
        <w:rPr>
          <w:rFonts w:eastAsiaTheme="minorEastAsia"/>
        </w:rPr>
        <w:t xml:space="preserve">only </w:t>
      </w:r>
      <w:r w:rsidR="00BA6ECD">
        <w:rPr>
          <w:rFonts w:eastAsiaTheme="minorEastAsia"/>
        </w:rPr>
        <w:t xml:space="preserve">one PBCH </w:t>
      </w:r>
      <w:r w:rsidR="00F1665C">
        <w:rPr>
          <w:rFonts w:eastAsiaTheme="minorEastAsia"/>
        </w:rPr>
        <w:t>is needed to</w:t>
      </w:r>
      <w:r w:rsidR="00BA6ECD">
        <w:rPr>
          <w:rFonts w:eastAsiaTheme="minorEastAsia"/>
        </w:rPr>
        <w:t xml:space="preserve"> carry all these information together</w:t>
      </w:r>
      <w:r w:rsidR="003D758A">
        <w:rPr>
          <w:rFonts w:eastAsiaTheme="minorEastAsia"/>
        </w:rPr>
        <w:t xml:space="preserve">. </w:t>
      </w:r>
      <w:r w:rsidR="00BA6ECD">
        <w:rPr>
          <w:rFonts w:eastAsiaTheme="minorEastAsia"/>
        </w:rPr>
        <w:t>It has been agreed that “</w:t>
      </w:r>
      <w:r w:rsidR="00BA6ECD">
        <w:rPr>
          <w:rFonts w:eastAsia="MS Mincho"/>
          <w:lang w:val="en-US"/>
        </w:rPr>
        <w:t>i</w:t>
      </w:r>
      <w:r w:rsidR="00BA6ECD" w:rsidRPr="00A6474D">
        <w:rPr>
          <w:rFonts w:eastAsia="MS Mincho"/>
          <w:lang w:val="en-US"/>
        </w:rPr>
        <w:t>t does not preclude the possibility of s</w:t>
      </w:r>
      <w:r w:rsidR="00BA6ECD">
        <w:rPr>
          <w:rFonts w:eastAsia="MS Mincho"/>
          <w:lang w:val="en-US"/>
        </w:rPr>
        <w:t xml:space="preserve">kipping PBCH in other SS blocks, </w:t>
      </w:r>
      <w:r w:rsidR="00BA6ECD">
        <w:rPr>
          <w:rFonts w:eastAsiaTheme="minorEastAsia"/>
        </w:rPr>
        <w:t>w</w:t>
      </w:r>
      <w:r w:rsidR="003D758A">
        <w:rPr>
          <w:rFonts w:eastAsiaTheme="minorEastAsia"/>
        </w:rPr>
        <w:t xml:space="preserve">e </w:t>
      </w:r>
      <w:r w:rsidR="00BA6ECD">
        <w:rPr>
          <w:rFonts w:eastAsiaTheme="minorEastAsia"/>
        </w:rPr>
        <w:t xml:space="preserve">further </w:t>
      </w:r>
      <w:r w:rsidR="003D758A">
        <w:rPr>
          <w:rFonts w:eastAsiaTheme="minorEastAsia"/>
        </w:rPr>
        <w:t>propose:</w:t>
      </w:r>
    </w:p>
    <w:p w:rsidR="003D758A" w:rsidRPr="007D4AAB" w:rsidRDefault="003D758A" w:rsidP="003D758A">
      <w:pPr>
        <w:rPr>
          <w:rFonts w:eastAsiaTheme="minorEastAsia"/>
          <w:b/>
          <w:u w:val="single"/>
        </w:rPr>
      </w:pPr>
      <w:r>
        <w:rPr>
          <w:rFonts w:eastAsiaTheme="minorEastAsia"/>
          <w:b/>
          <w:u w:val="single"/>
        </w:rPr>
        <w:lastRenderedPageBreak/>
        <w:t>Proposal 2</w:t>
      </w:r>
      <w:r w:rsidRPr="007D4AAB">
        <w:rPr>
          <w:rFonts w:eastAsiaTheme="minorEastAsia"/>
          <w:b/>
          <w:u w:val="single"/>
        </w:rPr>
        <w:t>:</w:t>
      </w:r>
    </w:p>
    <w:p w:rsidR="00000000" w:rsidRDefault="00A45EC9">
      <w:pPr>
        <w:pStyle w:val="ListParagraph"/>
        <w:numPr>
          <w:ilvl w:val="0"/>
          <w:numId w:val="47"/>
        </w:numPr>
        <w:ind w:firstLineChars="0"/>
        <w:rPr>
          <w:rFonts w:eastAsiaTheme="minorEastAsia"/>
        </w:rPr>
      </w:pPr>
      <w:r w:rsidRPr="00A45EC9">
        <w:rPr>
          <w:rFonts w:eastAsiaTheme="minorEastAsia"/>
        </w:rPr>
        <w:t>PBCH can be skipped in some SS blocks.</w:t>
      </w:r>
    </w:p>
    <w:p w:rsidR="00A4011B" w:rsidRDefault="00A4011B" w:rsidP="005C77B8">
      <w:pPr>
        <w:rPr>
          <w:rFonts w:eastAsia="MS Mincho"/>
        </w:rPr>
      </w:pPr>
    </w:p>
    <w:p w:rsidR="00AD7C50" w:rsidRDefault="00BB4C18" w:rsidP="005C77B8">
      <w:pPr>
        <w:rPr>
          <w:rFonts w:eastAsia="MS Mincho"/>
        </w:rPr>
      </w:pPr>
      <w:r>
        <w:rPr>
          <w:rFonts w:eastAsia="MS Mincho"/>
        </w:rPr>
        <w:t xml:space="preserve">Next, we discuss how to support skipping PBCH. As we mentioned above, </w:t>
      </w:r>
      <w:r w:rsidR="00961CE9">
        <w:rPr>
          <w:rFonts w:eastAsia="MS Mincho"/>
        </w:rPr>
        <w:t xml:space="preserve">a UE should know time index of a detected SS block </w:t>
      </w:r>
      <w:r w:rsidR="005027B9">
        <w:rPr>
          <w:rFonts w:eastAsia="MS Mincho"/>
        </w:rPr>
        <w:t>without PBCH. For this purpose,</w:t>
      </w:r>
      <w:r w:rsidR="00427A0D">
        <w:rPr>
          <w:rFonts w:eastAsia="MS Mincho"/>
        </w:rPr>
        <w:t xml:space="preserve"> the following alternatives </w:t>
      </w:r>
      <w:r w:rsidR="00C745DE">
        <w:rPr>
          <w:rFonts w:eastAsia="MS Mincho"/>
        </w:rPr>
        <w:t xml:space="preserve">for each SS block without PBCH </w:t>
      </w:r>
      <w:r w:rsidR="00553815">
        <w:rPr>
          <w:rFonts w:eastAsia="MS Mincho"/>
        </w:rPr>
        <w:t>can be considered.</w:t>
      </w:r>
    </w:p>
    <w:p w:rsidR="00E93973" w:rsidRPr="003F5C8E" w:rsidRDefault="006D52B4" w:rsidP="00C913E1">
      <w:pPr>
        <w:pStyle w:val="ListParagraph"/>
        <w:numPr>
          <w:ilvl w:val="0"/>
          <w:numId w:val="47"/>
        </w:numPr>
        <w:ind w:firstLineChars="0"/>
        <w:rPr>
          <w:rFonts w:eastAsiaTheme="minorEastAsia"/>
        </w:rPr>
      </w:pPr>
      <w:r>
        <w:rPr>
          <w:rFonts w:eastAsia="MS Mincho" w:hint="eastAsia"/>
        </w:rPr>
        <w:t xml:space="preserve">Alt. </w:t>
      </w:r>
      <w:r w:rsidR="005C0B69">
        <w:rPr>
          <w:rFonts w:eastAsia="MS Mincho"/>
        </w:rPr>
        <w:t>1</w:t>
      </w:r>
      <w:r>
        <w:rPr>
          <w:rFonts w:eastAsia="MS Mincho"/>
        </w:rPr>
        <w:t xml:space="preserve">: Additional </w:t>
      </w:r>
      <w:r w:rsidR="003B7514">
        <w:rPr>
          <w:rFonts w:eastAsia="MS Mincho"/>
        </w:rPr>
        <w:t>IDs are allocated to PSS/SSS sequences</w:t>
      </w:r>
    </w:p>
    <w:p w:rsidR="003F5C8E" w:rsidRPr="00671FE4" w:rsidRDefault="003F5C8E" w:rsidP="00C913E1">
      <w:pPr>
        <w:pStyle w:val="ListParagraph"/>
        <w:numPr>
          <w:ilvl w:val="0"/>
          <w:numId w:val="47"/>
        </w:numPr>
        <w:ind w:firstLineChars="0"/>
        <w:rPr>
          <w:rFonts w:eastAsiaTheme="minorEastAsia"/>
        </w:rPr>
      </w:pPr>
      <w:r>
        <w:rPr>
          <w:rFonts w:eastAsia="MS Mincho"/>
        </w:rPr>
        <w:t xml:space="preserve">Alt. </w:t>
      </w:r>
      <w:r w:rsidR="005C0B69">
        <w:rPr>
          <w:rFonts w:eastAsia="MS Mincho"/>
        </w:rPr>
        <w:t>2</w:t>
      </w:r>
      <w:r>
        <w:rPr>
          <w:rFonts w:eastAsia="MS Mincho"/>
        </w:rPr>
        <w:t xml:space="preserve">: </w:t>
      </w:r>
      <w:r w:rsidR="00642274">
        <w:rPr>
          <w:rFonts w:eastAsia="MS Mincho"/>
        </w:rPr>
        <w:t xml:space="preserve">PSS/SSS sequence </w:t>
      </w:r>
      <w:r w:rsidR="00EE3327">
        <w:rPr>
          <w:rFonts w:eastAsia="MS Mincho"/>
        </w:rPr>
        <w:t>pattern change</w:t>
      </w:r>
    </w:p>
    <w:p w:rsidR="00671FE4" w:rsidRDefault="00671FE4" w:rsidP="00C913E1">
      <w:pPr>
        <w:pStyle w:val="ListParagraph"/>
        <w:numPr>
          <w:ilvl w:val="0"/>
          <w:numId w:val="47"/>
        </w:numPr>
        <w:ind w:firstLineChars="0"/>
        <w:rPr>
          <w:rFonts w:eastAsiaTheme="minorEastAsia"/>
        </w:rPr>
      </w:pPr>
      <w:r>
        <w:rPr>
          <w:rFonts w:eastAsiaTheme="minorEastAsia"/>
        </w:rPr>
        <w:t xml:space="preserve">Alt. </w:t>
      </w:r>
      <w:r w:rsidR="005C0B69">
        <w:rPr>
          <w:rFonts w:eastAsiaTheme="minorEastAsia"/>
        </w:rPr>
        <w:t>3</w:t>
      </w:r>
      <w:r>
        <w:rPr>
          <w:rFonts w:eastAsiaTheme="minorEastAsia"/>
        </w:rPr>
        <w:t>: TSS (New SS signal)</w:t>
      </w:r>
    </w:p>
    <w:p w:rsidR="004F107D" w:rsidRDefault="00121949" w:rsidP="005C77B8">
      <w:pPr>
        <w:rPr>
          <w:rFonts w:eastAsia="MS Mincho"/>
        </w:rPr>
      </w:pPr>
      <w:r>
        <w:rPr>
          <w:rFonts w:eastAsia="MS Mincho"/>
        </w:rPr>
        <w:t>Regarding the Alt. 1</w:t>
      </w:r>
      <w:r w:rsidR="00996424">
        <w:rPr>
          <w:rFonts w:eastAsia="MS Mincho"/>
        </w:rPr>
        <w:t xml:space="preserve">, </w:t>
      </w:r>
      <w:r w:rsidR="002506B6">
        <w:rPr>
          <w:rFonts w:eastAsia="MS Mincho"/>
        </w:rPr>
        <w:t xml:space="preserve">the number of </w:t>
      </w:r>
      <w:r w:rsidR="00996424">
        <w:rPr>
          <w:rFonts w:eastAsia="MS Mincho"/>
        </w:rPr>
        <w:t xml:space="preserve">IDs </w:t>
      </w:r>
      <w:r w:rsidR="002506B6">
        <w:rPr>
          <w:rFonts w:eastAsia="MS Mincho"/>
        </w:rPr>
        <w:t xml:space="preserve">carried by PSS/SSS </w:t>
      </w:r>
      <w:r w:rsidR="00F1665C">
        <w:rPr>
          <w:rFonts w:eastAsia="MS Mincho"/>
        </w:rPr>
        <w:t>is</w:t>
      </w:r>
      <w:r w:rsidR="002506B6">
        <w:rPr>
          <w:rFonts w:eastAsia="MS Mincho"/>
        </w:rPr>
        <w:t xml:space="preserve"> increased. It can realize </w:t>
      </w:r>
      <w:r w:rsidR="00F1665C">
        <w:rPr>
          <w:rFonts w:eastAsia="MS Mincho"/>
        </w:rPr>
        <w:t xml:space="preserve">that </w:t>
      </w:r>
      <w:r w:rsidR="002506B6">
        <w:rPr>
          <w:rFonts w:eastAsia="MS Mincho"/>
        </w:rPr>
        <w:t xml:space="preserve">time index </w:t>
      </w:r>
      <w:r w:rsidR="00F1665C">
        <w:rPr>
          <w:rFonts w:eastAsia="MS Mincho"/>
        </w:rPr>
        <w:t>is</w:t>
      </w:r>
      <w:r w:rsidR="002506B6">
        <w:rPr>
          <w:rFonts w:eastAsia="MS Mincho"/>
        </w:rPr>
        <w:t xml:space="preserve"> indicated by using PSS/SSS sequence index/ID. However, Alt. 1 degrades cell ID detection performance, since the </w:t>
      </w:r>
      <w:r w:rsidR="00482671">
        <w:rPr>
          <w:rFonts w:eastAsia="MS Mincho"/>
        </w:rPr>
        <w:t>number of IDs which the UE should detect is increased. Regarding the Alt. 2, this scheme is similar to LTE SSS. The mapping patterns to resource element</w:t>
      </w:r>
      <w:r w:rsidR="00F1665C">
        <w:rPr>
          <w:rFonts w:eastAsia="MS Mincho"/>
        </w:rPr>
        <w:t>s</w:t>
      </w:r>
      <w:r w:rsidR="00482671">
        <w:rPr>
          <w:rFonts w:eastAsia="MS Mincho"/>
        </w:rPr>
        <w:t xml:space="preserve"> </w:t>
      </w:r>
      <w:r w:rsidR="00F1665C">
        <w:rPr>
          <w:rFonts w:eastAsia="MS Mincho"/>
        </w:rPr>
        <w:t>are</w:t>
      </w:r>
      <w:r w:rsidR="00094456">
        <w:rPr>
          <w:rFonts w:eastAsia="MS Mincho"/>
        </w:rPr>
        <w:t xml:space="preserve"> changed</w:t>
      </w:r>
      <w:r w:rsidR="00F1665C">
        <w:rPr>
          <w:rFonts w:eastAsia="MS Mincho"/>
        </w:rPr>
        <w:t>,</w:t>
      </w:r>
      <w:r w:rsidR="00094456">
        <w:rPr>
          <w:rFonts w:eastAsia="MS Mincho"/>
        </w:rPr>
        <w:t xml:space="preserve"> </w:t>
      </w:r>
      <w:r w:rsidR="00482671">
        <w:rPr>
          <w:rFonts w:eastAsia="MS Mincho"/>
        </w:rPr>
        <w:t xml:space="preserve">or reordering of sequence </w:t>
      </w:r>
      <w:r w:rsidR="00094456">
        <w:rPr>
          <w:rFonts w:eastAsia="MS Mincho"/>
        </w:rPr>
        <w:t xml:space="preserve">of PSS/SSS </w:t>
      </w:r>
      <w:r w:rsidR="00482671">
        <w:rPr>
          <w:rFonts w:eastAsia="MS Mincho"/>
        </w:rPr>
        <w:t>is applied</w:t>
      </w:r>
      <w:r w:rsidR="00766C17">
        <w:rPr>
          <w:rFonts w:eastAsia="MS Mincho"/>
        </w:rPr>
        <w:t>.</w:t>
      </w:r>
      <w:r w:rsidR="00094456">
        <w:rPr>
          <w:rFonts w:eastAsia="MS Mincho"/>
        </w:rPr>
        <w:t xml:space="preserve"> This can be </w:t>
      </w:r>
      <w:r w:rsidR="005D2B2D">
        <w:rPr>
          <w:rFonts w:eastAsia="MS Mincho"/>
        </w:rPr>
        <w:t>a reasonable approach. Howeve</w:t>
      </w:r>
      <w:r w:rsidR="00C579DB">
        <w:rPr>
          <w:rFonts w:eastAsia="MS Mincho"/>
        </w:rPr>
        <w:t>r, if the number of patterns is</w:t>
      </w:r>
      <w:r w:rsidR="005D2B2D">
        <w:rPr>
          <w:rFonts w:eastAsia="MS Mincho"/>
        </w:rPr>
        <w:t xml:space="preserve"> increased, a UE should attempt to synchronize </w:t>
      </w:r>
      <w:r w:rsidR="00C579DB">
        <w:rPr>
          <w:rFonts w:eastAsia="MS Mincho"/>
        </w:rPr>
        <w:t xml:space="preserve">to </w:t>
      </w:r>
      <w:r w:rsidR="005D2B2D">
        <w:rPr>
          <w:rFonts w:eastAsia="MS Mincho"/>
        </w:rPr>
        <w:t xml:space="preserve">multiple patterns, so the number of SS blocks without PBCH should be limited. For Alt. 3, new SS signals are used to indicate time index and some other reasons. However, the number of detected sequences would be increased, since the number of IDs </w:t>
      </w:r>
      <w:r w:rsidR="00C579DB">
        <w:rPr>
          <w:rFonts w:eastAsia="MS Mincho"/>
        </w:rPr>
        <w:t>is</w:t>
      </w:r>
      <w:r w:rsidR="005D2B2D">
        <w:rPr>
          <w:rFonts w:eastAsia="MS Mincho"/>
        </w:rPr>
        <w:t xml:space="preserve"> increased. Inherently, different pattern of PSS/SSS can be regarded as a different sequence. Therefore, we </w:t>
      </w:r>
      <w:r w:rsidR="00C579DB">
        <w:rPr>
          <w:rFonts w:eastAsia="MS Mincho"/>
        </w:rPr>
        <w:t>propose,</w:t>
      </w:r>
    </w:p>
    <w:p w:rsidR="00000000" w:rsidRDefault="00A45EC9">
      <w:pPr>
        <w:rPr>
          <w:rFonts w:eastAsiaTheme="minorEastAsia"/>
          <w:b/>
          <w:u w:val="single"/>
        </w:rPr>
      </w:pPr>
      <w:r w:rsidRPr="00A45EC9">
        <w:rPr>
          <w:rFonts w:eastAsiaTheme="minorEastAsia"/>
          <w:b/>
          <w:u w:val="single"/>
        </w:rPr>
        <w:t xml:space="preserve">Proposal </w:t>
      </w:r>
      <w:r w:rsidR="005D2B2D">
        <w:rPr>
          <w:rFonts w:eastAsiaTheme="minorEastAsia"/>
          <w:b/>
          <w:u w:val="single"/>
        </w:rPr>
        <w:t>3</w:t>
      </w:r>
      <w:r w:rsidRPr="00A45EC9">
        <w:rPr>
          <w:rFonts w:eastAsiaTheme="minorEastAsia"/>
          <w:b/>
          <w:u w:val="single"/>
        </w:rPr>
        <w:t>:</w:t>
      </w:r>
    </w:p>
    <w:p w:rsidR="005D2B2D" w:rsidRPr="005D2B2D" w:rsidRDefault="008C3F5F" w:rsidP="005D2B2D">
      <w:pPr>
        <w:pStyle w:val="ListParagraph"/>
        <w:numPr>
          <w:ilvl w:val="0"/>
          <w:numId w:val="47"/>
        </w:numPr>
        <w:ind w:firstLineChars="0"/>
        <w:rPr>
          <w:rFonts w:eastAsiaTheme="minorEastAsia"/>
        </w:rPr>
      </w:pPr>
      <w:r>
        <w:rPr>
          <w:rFonts w:eastAsia="MS Mincho"/>
        </w:rPr>
        <w:t>PSS/SSS sequence pattern change</w:t>
      </w:r>
      <w:r w:rsidR="005D2B2D">
        <w:rPr>
          <w:rFonts w:eastAsia="MS Mincho"/>
        </w:rPr>
        <w:t xml:space="preserve"> or </w:t>
      </w:r>
      <w:r>
        <w:rPr>
          <w:rFonts w:eastAsia="MS Mincho"/>
        </w:rPr>
        <w:t>TSS</w:t>
      </w:r>
      <w:r w:rsidR="005D2B2D">
        <w:rPr>
          <w:rFonts w:eastAsia="MS Mincho"/>
        </w:rPr>
        <w:t xml:space="preserve"> is preferred</w:t>
      </w:r>
      <w:r w:rsidR="00C579DB">
        <w:rPr>
          <w:rFonts w:eastAsia="MS Mincho"/>
        </w:rPr>
        <w:t xml:space="preserve"> as SS block time index indication</w:t>
      </w:r>
      <w:r w:rsidR="005D2B2D">
        <w:rPr>
          <w:rFonts w:eastAsia="MS Mincho"/>
        </w:rPr>
        <w:t>.</w:t>
      </w:r>
    </w:p>
    <w:p w:rsidR="000D0119" w:rsidRDefault="000D0119">
      <w:pPr>
        <w:rPr>
          <w:rFonts w:eastAsiaTheme="minorEastAsia"/>
        </w:rPr>
      </w:pPr>
    </w:p>
    <w:p w:rsidR="00DE66B3" w:rsidRDefault="00DE66B3">
      <w:pPr>
        <w:rPr>
          <w:rFonts w:eastAsiaTheme="minorEastAsia"/>
          <w:lang w:val="en-US" w:eastAsia="zh-CN"/>
        </w:rPr>
      </w:pPr>
      <w:r w:rsidRPr="001E2D6B">
        <w:rPr>
          <w:rFonts w:eastAsia="MS Mincho"/>
          <w:lang w:val="en-US"/>
        </w:rPr>
        <w:t xml:space="preserve">The </w:t>
      </w:r>
      <w:r>
        <w:rPr>
          <w:rFonts w:eastAsiaTheme="minorEastAsia" w:hint="eastAsia"/>
          <w:lang w:val="en-US" w:eastAsia="zh-CN"/>
        </w:rPr>
        <w:t xml:space="preserve">next issue addressed in this paper is further clarifications on the agreement </w:t>
      </w:r>
      <w:r>
        <w:rPr>
          <w:rFonts w:eastAsiaTheme="minorEastAsia"/>
          <w:lang w:val="en-US" w:eastAsia="zh-CN"/>
        </w:rPr>
        <w:t>“</w:t>
      </w:r>
      <w:r>
        <w:rPr>
          <w:rFonts w:eastAsiaTheme="minorEastAsia" w:hint="eastAsia"/>
          <w:lang w:val="en-US" w:eastAsia="zh-CN"/>
        </w:rPr>
        <w:t xml:space="preserve">The </w:t>
      </w:r>
      <w:r w:rsidRPr="001E2D6B">
        <w:rPr>
          <w:rFonts w:eastAsia="MS Mincho"/>
          <w:lang w:val="en-US"/>
        </w:rPr>
        <w:t>signal multiplexing structure is fixed in a specification</w:t>
      </w:r>
      <w:r>
        <w:rPr>
          <w:rFonts w:eastAsiaTheme="minorEastAsia"/>
          <w:lang w:val="en-US" w:eastAsia="zh-CN"/>
        </w:rPr>
        <w:t>”</w:t>
      </w:r>
      <w:r>
        <w:rPr>
          <w:rFonts w:eastAsiaTheme="minorEastAsia" w:hint="eastAsia"/>
          <w:lang w:val="en-US" w:eastAsia="zh-CN"/>
        </w:rPr>
        <w:t xml:space="preserve">, as it decides the scope captured in the TR for future work. </w:t>
      </w:r>
      <w:r w:rsidR="00A104BC">
        <w:rPr>
          <w:rFonts w:eastAsiaTheme="minorEastAsia" w:hint="eastAsia"/>
          <w:lang w:val="en-US" w:eastAsia="zh-CN"/>
        </w:rPr>
        <w:t>In our understanding, once all</w:t>
      </w:r>
      <w:r>
        <w:rPr>
          <w:rFonts w:eastAsiaTheme="minorEastAsia" w:hint="eastAsia"/>
          <w:lang w:val="en-US" w:eastAsia="zh-CN"/>
        </w:rPr>
        <w:t xml:space="preserve"> information to construct</w:t>
      </w:r>
      <w:r w:rsidR="00A104BC">
        <w:rPr>
          <w:rFonts w:eastAsiaTheme="minorEastAsia" w:hint="eastAsia"/>
          <w:lang w:val="en-US" w:eastAsia="zh-CN"/>
        </w:rPr>
        <w:t xml:space="preserve"> a</w:t>
      </w:r>
      <w:r>
        <w:rPr>
          <w:rFonts w:eastAsiaTheme="minorEastAsia" w:hint="eastAsia"/>
          <w:lang w:val="en-US" w:eastAsia="zh-CN"/>
        </w:rPr>
        <w:t xml:space="preserve"> SS block</w:t>
      </w:r>
      <w:r w:rsidR="00A104BC">
        <w:rPr>
          <w:rFonts w:eastAsiaTheme="minorEastAsia" w:hint="eastAsia"/>
          <w:lang w:val="en-US" w:eastAsia="zh-CN"/>
        </w:rPr>
        <w:t xml:space="preserve"> is determined, there should be one standard SS block structure in the specification</w:t>
      </w:r>
      <w:r w:rsidR="0007480C">
        <w:rPr>
          <w:rFonts w:eastAsiaTheme="minorEastAsia" w:hint="eastAsia"/>
          <w:lang w:val="en-US" w:eastAsia="zh-CN"/>
        </w:rPr>
        <w:t>,</w:t>
      </w:r>
      <w:r w:rsidR="00A104BC">
        <w:rPr>
          <w:rFonts w:eastAsiaTheme="minorEastAsia" w:hint="eastAsia"/>
          <w:lang w:val="en-US" w:eastAsia="zh-CN"/>
        </w:rPr>
        <w:t xml:space="preserve"> which define</w:t>
      </w:r>
      <w:r w:rsidR="0007480C">
        <w:rPr>
          <w:rFonts w:eastAsiaTheme="minorEastAsia" w:hint="eastAsia"/>
          <w:lang w:val="en-US" w:eastAsia="zh-CN"/>
        </w:rPr>
        <w:t>s</w:t>
      </w:r>
      <w:r w:rsidR="00A104BC">
        <w:rPr>
          <w:rFonts w:eastAsiaTheme="minorEastAsia" w:hint="eastAsia"/>
          <w:lang w:val="en-US" w:eastAsia="zh-CN"/>
        </w:rPr>
        <w:t xml:space="preserve"> the order of each type of information in the SS block, as well as the fixed </w:t>
      </w:r>
      <w:r w:rsidR="0007480C">
        <w:rPr>
          <w:rFonts w:eastAsiaTheme="minorEastAsia" w:hint="eastAsia"/>
          <w:lang w:val="en-US" w:eastAsia="zh-CN"/>
        </w:rPr>
        <w:t xml:space="preserve">number of </w:t>
      </w:r>
      <w:r w:rsidR="00A104BC">
        <w:rPr>
          <w:rFonts w:eastAsiaTheme="minorEastAsia" w:hint="eastAsia"/>
          <w:lang w:val="en-US" w:eastAsia="zh-CN"/>
        </w:rPr>
        <w:t>resources allocated to each type of information.</w:t>
      </w:r>
      <w:r>
        <w:rPr>
          <w:rFonts w:eastAsiaTheme="minorEastAsia" w:hint="eastAsia"/>
          <w:lang w:val="en-US" w:eastAsia="zh-CN"/>
        </w:rPr>
        <w:t xml:space="preserve">  </w:t>
      </w:r>
    </w:p>
    <w:p w:rsidR="00A104BC" w:rsidRPr="00DA263B" w:rsidRDefault="00A104BC" w:rsidP="00A104BC">
      <w:pPr>
        <w:rPr>
          <w:rFonts w:eastAsiaTheme="minorEastAsia"/>
          <w:b/>
          <w:u w:val="single"/>
        </w:rPr>
      </w:pPr>
      <w:r>
        <w:rPr>
          <w:rFonts w:eastAsiaTheme="minorEastAsia"/>
          <w:b/>
          <w:u w:val="single"/>
        </w:rPr>
        <w:t xml:space="preserve">Proposal </w:t>
      </w:r>
      <w:r>
        <w:rPr>
          <w:rFonts w:eastAsiaTheme="minorEastAsia" w:hint="eastAsia"/>
          <w:b/>
          <w:u w:val="single"/>
          <w:lang w:eastAsia="zh-CN"/>
        </w:rPr>
        <w:t>4</w:t>
      </w:r>
      <w:r w:rsidRPr="00DA263B">
        <w:rPr>
          <w:rFonts w:eastAsiaTheme="minorEastAsia"/>
          <w:b/>
          <w:u w:val="single"/>
        </w:rPr>
        <w:t xml:space="preserve">: </w:t>
      </w:r>
    </w:p>
    <w:p w:rsidR="00A104BC" w:rsidRDefault="0007480C" w:rsidP="00A104BC">
      <w:pPr>
        <w:pStyle w:val="ListParagraph"/>
        <w:numPr>
          <w:ilvl w:val="0"/>
          <w:numId w:val="47"/>
        </w:numPr>
        <w:ind w:firstLineChars="0"/>
        <w:rPr>
          <w:rFonts w:eastAsiaTheme="minorEastAsia"/>
        </w:rPr>
      </w:pPr>
      <w:r>
        <w:rPr>
          <w:rFonts w:eastAsiaTheme="minorEastAsia" w:hint="eastAsia"/>
          <w:lang w:eastAsia="zh-CN"/>
        </w:rPr>
        <w:t xml:space="preserve">More detailed interpretations of the agreements </w:t>
      </w:r>
      <w:r>
        <w:rPr>
          <w:rFonts w:eastAsiaTheme="minorEastAsia"/>
          <w:lang w:eastAsia="zh-CN"/>
        </w:rPr>
        <w:t>“</w:t>
      </w:r>
      <w:r>
        <w:rPr>
          <w:rFonts w:eastAsiaTheme="minorEastAsia" w:hint="eastAsia"/>
          <w:lang w:val="en-US" w:eastAsia="zh-CN"/>
        </w:rPr>
        <w:t xml:space="preserve">The </w:t>
      </w:r>
      <w:r w:rsidRPr="001E2D6B">
        <w:rPr>
          <w:rFonts w:eastAsia="MS Mincho"/>
          <w:lang w:val="en-US"/>
        </w:rPr>
        <w:t>signal multiplexing structure is fixed in a specification</w:t>
      </w:r>
      <w:r>
        <w:rPr>
          <w:rFonts w:eastAsiaTheme="minorEastAsia"/>
          <w:lang w:eastAsia="zh-CN"/>
        </w:rPr>
        <w:t>”</w:t>
      </w:r>
      <w:r>
        <w:rPr>
          <w:rFonts w:eastAsiaTheme="minorEastAsia" w:hint="eastAsia"/>
          <w:lang w:eastAsia="zh-CN"/>
        </w:rPr>
        <w:t xml:space="preserve"> should be captured in the TR</w:t>
      </w:r>
      <w:r w:rsidR="00A104BC">
        <w:rPr>
          <w:rFonts w:eastAsiaTheme="minorEastAsia"/>
        </w:rPr>
        <w:t>.</w:t>
      </w:r>
    </w:p>
    <w:p w:rsidR="00A104BC" w:rsidRPr="00A104BC" w:rsidRDefault="00A104BC">
      <w:pPr>
        <w:rPr>
          <w:rFonts w:eastAsiaTheme="minorEastAsia"/>
          <w:lang w:eastAsia="zh-CN"/>
        </w:rPr>
      </w:pPr>
    </w:p>
    <w:p w:rsidR="00BA6ECD" w:rsidRDefault="00BA6ECD" w:rsidP="00BA6ECD">
      <w:pPr>
        <w:rPr>
          <w:rFonts w:eastAsiaTheme="minorEastAsia"/>
        </w:rPr>
      </w:pPr>
      <w:r>
        <w:rPr>
          <w:rFonts w:eastAsiaTheme="minorEastAsia"/>
        </w:rPr>
        <w:t xml:space="preserve">Furthermore, </w:t>
      </w:r>
      <w:r w:rsidR="0007480C">
        <w:rPr>
          <w:rFonts w:eastAsiaTheme="minorEastAsia" w:hint="eastAsia"/>
          <w:lang w:eastAsia="zh-CN"/>
        </w:rPr>
        <w:t xml:space="preserve">the above agreements are made based on the assumption of </w:t>
      </w:r>
      <w:r w:rsidR="008C60AE">
        <w:rPr>
          <w:rFonts w:eastAsiaTheme="minorEastAsia" w:hint="eastAsia"/>
          <w:lang w:eastAsia="zh-CN"/>
        </w:rPr>
        <w:t>a</w:t>
      </w:r>
      <w:r w:rsidR="0007480C">
        <w:rPr>
          <w:rFonts w:eastAsiaTheme="minorEastAsia" w:hint="eastAsia"/>
          <w:lang w:eastAsia="zh-CN"/>
        </w:rPr>
        <w:t xml:space="preserve"> given carrier </w:t>
      </w:r>
      <w:proofErr w:type="spellStart"/>
      <w:r w:rsidR="0007480C">
        <w:rPr>
          <w:rFonts w:eastAsiaTheme="minorEastAsia" w:hint="eastAsia"/>
          <w:lang w:eastAsia="zh-CN"/>
        </w:rPr>
        <w:t>frequencty</w:t>
      </w:r>
      <w:proofErr w:type="spellEnd"/>
      <w:r w:rsidR="0007480C">
        <w:rPr>
          <w:rFonts w:eastAsiaTheme="minorEastAsia" w:hint="eastAsia"/>
          <w:lang w:eastAsia="zh-CN"/>
        </w:rPr>
        <w:t xml:space="preserve"> band. For different carrier frequency band, different information</w:t>
      </w:r>
      <w:r w:rsidR="008C60AE">
        <w:rPr>
          <w:rFonts w:eastAsiaTheme="minorEastAsia" w:hint="eastAsia"/>
          <w:lang w:eastAsia="zh-CN"/>
        </w:rPr>
        <w:t xml:space="preserve"> might</w:t>
      </w:r>
      <w:r w:rsidR="0007480C">
        <w:rPr>
          <w:rFonts w:eastAsiaTheme="minorEastAsia" w:hint="eastAsia"/>
          <w:lang w:eastAsia="zh-CN"/>
        </w:rPr>
        <w:t xml:space="preserve"> be needed </w:t>
      </w:r>
      <w:r w:rsidR="008C60AE">
        <w:rPr>
          <w:rFonts w:eastAsiaTheme="minorEastAsia" w:hint="eastAsia"/>
          <w:lang w:eastAsia="zh-CN"/>
        </w:rPr>
        <w:t>during initial access</w:t>
      </w:r>
      <w:r w:rsidR="00D248F3">
        <w:rPr>
          <w:rFonts w:eastAsiaTheme="minorEastAsia" w:hint="eastAsia"/>
          <w:lang w:eastAsia="zh-CN"/>
        </w:rPr>
        <w:t xml:space="preserve"> </w:t>
      </w:r>
      <w:r w:rsidR="00D248F3">
        <w:rPr>
          <w:rFonts w:eastAsiaTheme="minorEastAsia" w:hint="eastAsia"/>
          <w:lang w:eastAsia="zh-CN"/>
        </w:rPr>
        <w:lastRenderedPageBreak/>
        <w:t xml:space="preserve">procedures. For example, in order to handle </w:t>
      </w:r>
      <w:r w:rsidR="00D248F3">
        <w:rPr>
          <w:rFonts w:eastAsiaTheme="minorEastAsia"/>
          <w:lang w:eastAsia="zh-CN"/>
        </w:rPr>
        <w:t>Doppler</w:t>
      </w:r>
      <w:r w:rsidR="00D248F3">
        <w:rPr>
          <w:rFonts w:eastAsiaTheme="minorEastAsia" w:hint="eastAsia"/>
          <w:lang w:eastAsia="zh-CN"/>
        </w:rPr>
        <w:t xml:space="preserve"> shift in high frequency band, </w:t>
      </w:r>
      <w:r w:rsidR="00370EA7">
        <w:rPr>
          <w:rFonts w:eastAsiaTheme="minorEastAsia" w:hint="eastAsia"/>
          <w:lang w:eastAsia="zh-CN"/>
        </w:rPr>
        <w:t>different reference signals or additional reference signals</w:t>
      </w:r>
      <w:r w:rsidR="00D248F3">
        <w:rPr>
          <w:rFonts w:eastAsiaTheme="minorEastAsia" w:hint="eastAsia"/>
          <w:lang w:eastAsia="zh-CN"/>
        </w:rPr>
        <w:t xml:space="preserve"> might be needed</w:t>
      </w:r>
      <w:r w:rsidR="00370EA7">
        <w:rPr>
          <w:rFonts w:eastAsiaTheme="minorEastAsia" w:hint="eastAsia"/>
          <w:lang w:eastAsia="zh-CN"/>
        </w:rPr>
        <w:t>. Therefore,</w:t>
      </w:r>
      <w:r w:rsidR="00D248F3">
        <w:rPr>
          <w:rFonts w:eastAsiaTheme="minorEastAsia" w:hint="eastAsia"/>
          <w:lang w:eastAsia="zh-CN"/>
        </w:rPr>
        <w:t xml:space="preserve"> </w:t>
      </w:r>
      <w:r>
        <w:rPr>
          <w:rFonts w:eastAsiaTheme="minorEastAsia"/>
        </w:rPr>
        <w:t xml:space="preserve"> </w:t>
      </w:r>
    </w:p>
    <w:p w:rsidR="00D248F3" w:rsidRPr="00DA263B" w:rsidRDefault="00D248F3" w:rsidP="00D248F3">
      <w:pPr>
        <w:rPr>
          <w:rFonts w:eastAsiaTheme="minorEastAsia"/>
          <w:b/>
          <w:u w:val="single"/>
        </w:rPr>
      </w:pPr>
      <w:r>
        <w:rPr>
          <w:rFonts w:eastAsiaTheme="minorEastAsia"/>
          <w:b/>
          <w:u w:val="single"/>
        </w:rPr>
        <w:t xml:space="preserve">Proposal </w:t>
      </w:r>
      <w:r w:rsidR="00370EA7">
        <w:rPr>
          <w:rFonts w:eastAsiaTheme="minorEastAsia" w:hint="eastAsia"/>
          <w:b/>
          <w:u w:val="single"/>
          <w:lang w:eastAsia="zh-CN"/>
        </w:rPr>
        <w:t>5</w:t>
      </w:r>
      <w:r w:rsidRPr="00DA263B">
        <w:rPr>
          <w:rFonts w:eastAsiaTheme="minorEastAsia"/>
          <w:b/>
          <w:u w:val="single"/>
        </w:rPr>
        <w:t xml:space="preserve">: </w:t>
      </w:r>
    </w:p>
    <w:p w:rsidR="00D248F3" w:rsidRDefault="00370EA7" w:rsidP="00D248F3">
      <w:pPr>
        <w:pStyle w:val="ListParagraph"/>
        <w:numPr>
          <w:ilvl w:val="0"/>
          <w:numId w:val="47"/>
        </w:numPr>
        <w:ind w:firstLineChars="0"/>
        <w:rPr>
          <w:rFonts w:eastAsiaTheme="minorEastAsia"/>
        </w:rPr>
      </w:pPr>
      <w:r>
        <w:rPr>
          <w:rFonts w:eastAsiaTheme="minorEastAsia" w:hint="eastAsia"/>
          <w:lang w:eastAsia="zh-CN"/>
        </w:rPr>
        <w:t>RAN1 should study whether a unified fixed signal multiplexing SS block structure can be applied to all carrier frequency bands; if not, then the fixed signal multiplexing SS block structure should be band-specific in the specification.</w:t>
      </w:r>
    </w:p>
    <w:p w:rsidR="00DF2B33" w:rsidRPr="00BA6ECD" w:rsidRDefault="00DF2B33">
      <w:pPr>
        <w:rPr>
          <w:rFonts w:eastAsiaTheme="minorEastAsia"/>
          <w:lang w:val="en-US"/>
        </w:rPr>
      </w:pPr>
    </w:p>
    <w:p w:rsidR="00BA5AE1" w:rsidRDefault="00BA5AE1" w:rsidP="00332CF5">
      <w:pPr>
        <w:pStyle w:val="Heading1"/>
        <w:spacing w:after="180"/>
        <w:rPr>
          <w:lang w:val="en-US"/>
        </w:rPr>
      </w:pPr>
      <w:r>
        <w:rPr>
          <w:lang w:val="en-US"/>
        </w:rPr>
        <w:t>Conclusion</w:t>
      </w:r>
    </w:p>
    <w:p w:rsidR="00BA5AE1" w:rsidRDefault="00BA5AE1" w:rsidP="003971A1">
      <w:pPr>
        <w:rPr>
          <w:rFonts w:eastAsiaTheme="minorEastAsia"/>
        </w:rPr>
      </w:pPr>
      <w:r>
        <w:rPr>
          <w:rFonts w:eastAsiaTheme="minorEastAsia" w:hint="eastAsia"/>
        </w:rPr>
        <w:t>I</w:t>
      </w:r>
      <w:r>
        <w:rPr>
          <w:rFonts w:eastAsiaTheme="minorEastAsia"/>
        </w:rPr>
        <w:t>n this contribution, we have the following proposals:</w:t>
      </w:r>
    </w:p>
    <w:p w:rsidR="00A3516A" w:rsidRPr="007D4AAB" w:rsidRDefault="00A3516A" w:rsidP="00A3516A">
      <w:pPr>
        <w:rPr>
          <w:rFonts w:eastAsiaTheme="minorEastAsia"/>
          <w:b/>
          <w:u w:val="single"/>
        </w:rPr>
      </w:pPr>
      <w:r w:rsidRPr="007D4AAB">
        <w:rPr>
          <w:rFonts w:eastAsiaTheme="minorEastAsia"/>
          <w:b/>
          <w:u w:val="single"/>
        </w:rPr>
        <w:t>Proposal 1:</w:t>
      </w:r>
    </w:p>
    <w:p w:rsidR="00000000" w:rsidRDefault="00A3516A">
      <w:pPr>
        <w:pStyle w:val="ListParagraph"/>
        <w:numPr>
          <w:ilvl w:val="0"/>
          <w:numId w:val="47"/>
        </w:numPr>
        <w:ind w:firstLineChars="0"/>
        <w:rPr>
          <w:rFonts w:eastAsiaTheme="minorEastAsia"/>
          <w:b/>
          <w:u w:val="single"/>
          <w:lang w:eastAsia="zh-CN"/>
        </w:rPr>
      </w:pPr>
      <w:r>
        <w:rPr>
          <w:rFonts w:eastAsiaTheme="minorEastAsia"/>
        </w:rPr>
        <w:t xml:space="preserve">PBCH should be included per </w:t>
      </w:r>
      <w:proofErr w:type="spellStart"/>
      <w:proofErr w:type="gramStart"/>
      <w:r>
        <w:rPr>
          <w:rFonts w:eastAsiaTheme="minorEastAsia"/>
        </w:rPr>
        <w:t>Tx</w:t>
      </w:r>
      <w:proofErr w:type="spellEnd"/>
      <w:proofErr w:type="gramEnd"/>
      <w:r>
        <w:rPr>
          <w:rFonts w:eastAsiaTheme="minorEastAsia"/>
        </w:rPr>
        <w:t xml:space="preserve"> beam.</w:t>
      </w:r>
    </w:p>
    <w:p w:rsidR="00530BB3" w:rsidRPr="007D4AAB" w:rsidRDefault="00530BB3" w:rsidP="00530BB3">
      <w:pPr>
        <w:rPr>
          <w:rFonts w:eastAsiaTheme="minorEastAsia"/>
          <w:b/>
          <w:u w:val="single"/>
        </w:rPr>
      </w:pPr>
      <w:r>
        <w:rPr>
          <w:rFonts w:eastAsiaTheme="minorEastAsia"/>
          <w:b/>
          <w:u w:val="single"/>
        </w:rPr>
        <w:t>Proposal 2</w:t>
      </w:r>
      <w:r w:rsidRPr="007D4AAB">
        <w:rPr>
          <w:rFonts w:eastAsiaTheme="minorEastAsia"/>
          <w:b/>
          <w:u w:val="single"/>
        </w:rPr>
        <w:t>:</w:t>
      </w:r>
    </w:p>
    <w:p w:rsidR="00530BB3" w:rsidRDefault="00530BB3" w:rsidP="00530BB3">
      <w:pPr>
        <w:pStyle w:val="ListParagraph"/>
        <w:numPr>
          <w:ilvl w:val="0"/>
          <w:numId w:val="47"/>
        </w:numPr>
        <w:ind w:firstLineChars="0"/>
        <w:rPr>
          <w:rFonts w:eastAsiaTheme="minorEastAsia"/>
        </w:rPr>
      </w:pPr>
      <w:r w:rsidRPr="00E111DC">
        <w:rPr>
          <w:rFonts w:eastAsiaTheme="minorEastAsia"/>
        </w:rPr>
        <w:t>PBCH can be skipped in some SS blocks.</w:t>
      </w:r>
    </w:p>
    <w:p w:rsidR="00530BB3" w:rsidRPr="00E111DC" w:rsidRDefault="00530BB3" w:rsidP="00530BB3">
      <w:pPr>
        <w:rPr>
          <w:rFonts w:eastAsiaTheme="minorEastAsia"/>
          <w:b/>
          <w:u w:val="single"/>
        </w:rPr>
      </w:pPr>
      <w:bookmarkStart w:id="4" w:name="_GoBack"/>
      <w:bookmarkEnd w:id="4"/>
      <w:r w:rsidRPr="00E111DC">
        <w:rPr>
          <w:rFonts w:eastAsiaTheme="minorEastAsia"/>
          <w:b/>
          <w:u w:val="single"/>
        </w:rPr>
        <w:t xml:space="preserve">Proposal </w:t>
      </w:r>
      <w:r>
        <w:rPr>
          <w:rFonts w:eastAsiaTheme="minorEastAsia"/>
          <w:b/>
          <w:u w:val="single"/>
        </w:rPr>
        <w:t>3</w:t>
      </w:r>
      <w:r w:rsidRPr="00E111DC">
        <w:rPr>
          <w:rFonts w:eastAsiaTheme="minorEastAsia"/>
          <w:b/>
          <w:u w:val="single"/>
        </w:rPr>
        <w:t>:</w:t>
      </w:r>
    </w:p>
    <w:p w:rsidR="00530BB3" w:rsidRPr="00C579DB" w:rsidRDefault="00C579DB" w:rsidP="00C579DB">
      <w:pPr>
        <w:pStyle w:val="ListParagraph"/>
        <w:numPr>
          <w:ilvl w:val="0"/>
          <w:numId w:val="47"/>
        </w:numPr>
        <w:ind w:firstLineChars="0"/>
        <w:rPr>
          <w:rFonts w:eastAsiaTheme="minorEastAsia"/>
        </w:rPr>
      </w:pPr>
      <w:r>
        <w:rPr>
          <w:rFonts w:eastAsia="MS Mincho"/>
        </w:rPr>
        <w:t>PSS/SSS sequence pattern change or TSS is preferred as SS block time index indication.</w:t>
      </w:r>
    </w:p>
    <w:p w:rsidR="00342EFE" w:rsidRPr="00DA263B" w:rsidRDefault="00342EFE" w:rsidP="00342EFE">
      <w:pPr>
        <w:rPr>
          <w:rFonts w:eastAsiaTheme="minorEastAsia"/>
          <w:b/>
          <w:u w:val="single"/>
        </w:rPr>
      </w:pPr>
      <w:r>
        <w:rPr>
          <w:rFonts w:eastAsiaTheme="minorEastAsia"/>
          <w:b/>
          <w:u w:val="single"/>
        </w:rPr>
        <w:t xml:space="preserve">Proposal </w:t>
      </w:r>
      <w:r>
        <w:rPr>
          <w:rFonts w:eastAsiaTheme="minorEastAsia" w:hint="eastAsia"/>
          <w:b/>
          <w:u w:val="single"/>
          <w:lang w:eastAsia="zh-CN"/>
        </w:rPr>
        <w:t>4</w:t>
      </w:r>
      <w:r w:rsidRPr="00DA263B">
        <w:rPr>
          <w:rFonts w:eastAsiaTheme="minorEastAsia"/>
          <w:b/>
          <w:u w:val="single"/>
        </w:rPr>
        <w:t xml:space="preserve">: </w:t>
      </w:r>
    </w:p>
    <w:p w:rsidR="00342EFE" w:rsidRDefault="00342EFE" w:rsidP="00342EFE">
      <w:pPr>
        <w:pStyle w:val="ListParagraph"/>
        <w:numPr>
          <w:ilvl w:val="0"/>
          <w:numId w:val="47"/>
        </w:numPr>
        <w:ind w:firstLineChars="0"/>
        <w:rPr>
          <w:rFonts w:eastAsiaTheme="minorEastAsia"/>
        </w:rPr>
      </w:pPr>
      <w:r>
        <w:rPr>
          <w:rFonts w:eastAsiaTheme="minorEastAsia" w:hint="eastAsia"/>
          <w:lang w:eastAsia="zh-CN"/>
        </w:rPr>
        <w:t xml:space="preserve">More detailed interpretations of the agreements </w:t>
      </w:r>
      <w:r>
        <w:rPr>
          <w:rFonts w:eastAsiaTheme="minorEastAsia"/>
          <w:lang w:eastAsia="zh-CN"/>
        </w:rPr>
        <w:t>“</w:t>
      </w:r>
      <w:r>
        <w:rPr>
          <w:rFonts w:eastAsiaTheme="minorEastAsia" w:hint="eastAsia"/>
          <w:lang w:val="en-US" w:eastAsia="zh-CN"/>
        </w:rPr>
        <w:t xml:space="preserve">The </w:t>
      </w:r>
      <w:r w:rsidRPr="001E2D6B">
        <w:rPr>
          <w:rFonts w:eastAsia="MS Mincho"/>
          <w:lang w:val="en-US"/>
        </w:rPr>
        <w:t>signal multiplexing structure is fixed in a specification</w:t>
      </w:r>
      <w:r>
        <w:rPr>
          <w:rFonts w:eastAsiaTheme="minorEastAsia"/>
          <w:lang w:eastAsia="zh-CN"/>
        </w:rPr>
        <w:t>”</w:t>
      </w:r>
      <w:r>
        <w:rPr>
          <w:rFonts w:eastAsiaTheme="minorEastAsia" w:hint="eastAsia"/>
          <w:lang w:eastAsia="zh-CN"/>
        </w:rPr>
        <w:t xml:space="preserve"> should be captured in the TR</w:t>
      </w:r>
      <w:r>
        <w:rPr>
          <w:rFonts w:eastAsiaTheme="minorEastAsia"/>
        </w:rPr>
        <w:t>.</w:t>
      </w:r>
    </w:p>
    <w:p w:rsidR="00342EFE" w:rsidRPr="00DA263B" w:rsidRDefault="00342EFE" w:rsidP="00342EFE">
      <w:pPr>
        <w:rPr>
          <w:rFonts w:eastAsiaTheme="minorEastAsia"/>
          <w:b/>
          <w:u w:val="single"/>
        </w:rPr>
      </w:pPr>
      <w:r>
        <w:rPr>
          <w:rFonts w:eastAsiaTheme="minorEastAsia"/>
          <w:b/>
          <w:u w:val="single"/>
        </w:rPr>
        <w:t xml:space="preserve">Proposal </w:t>
      </w:r>
      <w:r>
        <w:rPr>
          <w:rFonts w:eastAsiaTheme="minorEastAsia" w:hint="eastAsia"/>
          <w:b/>
          <w:u w:val="single"/>
          <w:lang w:eastAsia="zh-CN"/>
        </w:rPr>
        <w:t>5</w:t>
      </w:r>
      <w:r w:rsidRPr="00DA263B">
        <w:rPr>
          <w:rFonts w:eastAsiaTheme="minorEastAsia"/>
          <w:b/>
          <w:u w:val="single"/>
        </w:rPr>
        <w:t xml:space="preserve">: </w:t>
      </w:r>
    </w:p>
    <w:p w:rsidR="00342EFE" w:rsidRDefault="00342EFE" w:rsidP="00342EFE">
      <w:pPr>
        <w:pStyle w:val="ListParagraph"/>
        <w:numPr>
          <w:ilvl w:val="0"/>
          <w:numId w:val="47"/>
        </w:numPr>
        <w:ind w:firstLineChars="0"/>
        <w:rPr>
          <w:rFonts w:eastAsiaTheme="minorEastAsia"/>
        </w:rPr>
      </w:pPr>
      <w:r>
        <w:rPr>
          <w:rFonts w:eastAsiaTheme="minorEastAsia" w:hint="eastAsia"/>
          <w:lang w:eastAsia="zh-CN"/>
        </w:rPr>
        <w:t>RAN1 should study whether a unified fixed signal multiplexing SS block structure can be applied to all carrier frequency bands; if not, then the fixed signal multiplexing SS block structure should be band-specific in the specification.</w:t>
      </w:r>
    </w:p>
    <w:p w:rsidR="002D64E2" w:rsidRDefault="002D64E2" w:rsidP="00185F77">
      <w:pPr>
        <w:rPr>
          <w:rFonts w:eastAsiaTheme="minorEastAsia"/>
          <w:lang w:eastAsia="zh-CN"/>
        </w:rPr>
      </w:pPr>
    </w:p>
    <w:p w:rsidR="00342EFE" w:rsidRPr="00342EFE" w:rsidRDefault="00342EFE" w:rsidP="00185F77">
      <w:pPr>
        <w:rPr>
          <w:rFonts w:eastAsiaTheme="minorEastAsia"/>
          <w:lang w:eastAsia="zh-CN"/>
        </w:rPr>
      </w:pPr>
    </w:p>
    <w:bookmarkEnd w:id="3"/>
    <w:p w:rsidR="00D521DD" w:rsidRDefault="00D521DD" w:rsidP="00D521DD">
      <w:pPr>
        <w:pStyle w:val="Heading1"/>
        <w:spacing w:after="180"/>
        <w:rPr>
          <w:rStyle w:val="Strong"/>
          <w:lang w:val="en-US"/>
        </w:rPr>
      </w:pPr>
      <w:r>
        <w:rPr>
          <w:lang w:val="en-US"/>
        </w:rPr>
        <w:t>References</w:t>
      </w:r>
    </w:p>
    <w:p w:rsidR="00E03A58" w:rsidRDefault="00432C81" w:rsidP="00FB6D37">
      <w:pPr>
        <w:pStyle w:val="textintend2"/>
      </w:pPr>
      <w:bookmarkStart w:id="5" w:name="_Ref366767693"/>
      <w:bookmarkStart w:id="6" w:name="_Ref275976890"/>
      <w:bookmarkStart w:id="7" w:name="_Ref302982356"/>
      <w:bookmarkStart w:id="8" w:name="_Ref314143987"/>
      <w:bookmarkStart w:id="9" w:name="_Ref318668252"/>
      <w:bookmarkStart w:id="10" w:name="_Ref319185883"/>
      <w:r>
        <w:rPr>
          <w:rFonts w:eastAsia="SimSun"/>
          <w:szCs w:val="24"/>
          <w:lang w:eastAsia="zh-CN"/>
        </w:rPr>
        <w:t>RAN1 chairman’s note in RAN1 NR Ad-hoc</w:t>
      </w:r>
      <w:r w:rsidR="009257BF" w:rsidRPr="00A507C7">
        <w:rPr>
          <w:szCs w:val="24"/>
        </w:rPr>
        <w:t xml:space="preserve">, </w:t>
      </w:r>
      <w:r>
        <w:rPr>
          <w:szCs w:val="24"/>
        </w:rPr>
        <w:t>January</w:t>
      </w:r>
      <w:r w:rsidR="00AF696C" w:rsidRPr="00A507C7">
        <w:rPr>
          <w:szCs w:val="24"/>
        </w:rPr>
        <w:t xml:space="preserve"> </w:t>
      </w:r>
      <w:r w:rsidR="009257BF" w:rsidRPr="00A507C7">
        <w:rPr>
          <w:szCs w:val="24"/>
        </w:rPr>
        <w:t>201</w:t>
      </w:r>
      <w:r>
        <w:rPr>
          <w:szCs w:val="24"/>
        </w:rPr>
        <w:t>7</w:t>
      </w:r>
      <w:r w:rsidR="009257BF" w:rsidRPr="00A507C7">
        <w:rPr>
          <w:szCs w:val="24"/>
        </w:rPr>
        <w:t>.</w:t>
      </w:r>
      <w:bookmarkEnd w:id="5"/>
      <w:bookmarkEnd w:id="6"/>
      <w:bookmarkEnd w:id="7"/>
      <w:bookmarkEnd w:id="8"/>
      <w:bookmarkEnd w:id="9"/>
      <w:bookmarkEnd w:id="10"/>
    </w:p>
    <w:sectPr w:rsidR="00E03A58" w:rsidSect="00F542AD">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BFEF5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2BC" w:rsidRDefault="00EC42BC">
      <w:r>
        <w:separator/>
      </w:r>
    </w:p>
  </w:endnote>
  <w:endnote w:type="continuationSeparator" w:id="0">
    <w:p w:rsidR="00EC42BC" w:rsidRDefault="00EC42B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altName w:val="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A45EC9">
    <w:pPr>
      <w:pStyle w:val="Footer"/>
      <w:jc w:val="center"/>
    </w:pPr>
    <w:r>
      <w:rPr>
        <w:b/>
      </w:rPr>
      <w:fldChar w:fldCharType="begin"/>
    </w:r>
    <w:r w:rsidR="00C907CF">
      <w:rPr>
        <w:b/>
      </w:rPr>
      <w:instrText>PAGE</w:instrText>
    </w:r>
    <w:r>
      <w:rPr>
        <w:b/>
      </w:rPr>
      <w:fldChar w:fldCharType="separate"/>
    </w:r>
    <w:r w:rsidR="00C579DB">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2BC" w:rsidRDefault="00EC42BC">
      <w:r>
        <w:separator/>
      </w:r>
    </w:p>
  </w:footnote>
  <w:footnote w:type="continuationSeparator" w:id="0">
    <w:p w:rsidR="00EC42BC" w:rsidRDefault="00EC42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2">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110A7237"/>
    <w:multiLevelType w:val="hybridMultilevel"/>
    <w:tmpl w:val="7F7E6308"/>
    <w:lvl w:ilvl="0" w:tplc="0658A43E">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5">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6">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9">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21">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4">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5">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6">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27">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03E7F96"/>
    <w:multiLevelType w:val="hybridMultilevel"/>
    <w:tmpl w:val="99F261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33">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34">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8">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3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47815696"/>
    <w:multiLevelType w:val="hybridMultilevel"/>
    <w:tmpl w:val="E5580170"/>
    <w:lvl w:ilvl="0" w:tplc="0409000F">
      <w:start w:val="1"/>
      <w:numFmt w:val="decimal"/>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5">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6">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48">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2">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57">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58">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59">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63">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64">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66">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4679"/>
        </w:tabs>
        <w:ind w:left="467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9">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7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1">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3">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nsid w:val="7A764737"/>
    <w:multiLevelType w:val="hybridMultilevel"/>
    <w:tmpl w:val="262E243C"/>
    <w:lvl w:ilvl="0" w:tplc="427E2FB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8">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67"/>
  </w:num>
  <w:num w:numId="2">
    <w:abstractNumId w:val="9"/>
  </w:num>
  <w:num w:numId="3">
    <w:abstractNumId w:val="18"/>
  </w:num>
  <w:num w:numId="4">
    <w:abstractNumId w:val="68"/>
  </w:num>
  <w:num w:numId="5">
    <w:abstractNumId w:val="41"/>
  </w:num>
  <w:num w:numId="6">
    <w:abstractNumId w:val="42"/>
  </w:num>
  <w:num w:numId="7">
    <w:abstractNumId w:val="39"/>
  </w:num>
  <w:num w:numId="8">
    <w:abstractNumId w:val="8"/>
  </w:num>
  <w:num w:numId="9">
    <w:abstractNumId w:val="72"/>
  </w:num>
  <w:num w:numId="10">
    <w:abstractNumId w:val="37"/>
  </w:num>
  <w:num w:numId="11">
    <w:abstractNumId w:val="25"/>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5"/>
  </w:num>
  <w:num w:numId="14">
    <w:abstractNumId w:val="33"/>
  </w:num>
  <w:num w:numId="15">
    <w:abstractNumId w:val="62"/>
  </w:num>
  <w:num w:numId="16">
    <w:abstractNumId w:val="23"/>
  </w:num>
  <w:num w:numId="17">
    <w:abstractNumId w:val="1"/>
  </w:num>
  <w:num w:numId="18">
    <w:abstractNumId w:val="57"/>
  </w:num>
  <w:num w:numId="19">
    <w:abstractNumId w:val="45"/>
  </w:num>
  <w:num w:numId="20">
    <w:abstractNumId w:val="51"/>
  </w:num>
  <w:num w:numId="21">
    <w:abstractNumId w:val="64"/>
  </w:num>
  <w:num w:numId="22">
    <w:abstractNumId w:val="27"/>
  </w:num>
  <w:num w:numId="23">
    <w:abstractNumId w:val="10"/>
  </w:num>
  <w:num w:numId="24">
    <w:abstractNumId w:val="43"/>
  </w:num>
  <w:num w:numId="25">
    <w:abstractNumId w:val="28"/>
  </w:num>
  <w:num w:numId="26">
    <w:abstractNumId w:val="60"/>
  </w:num>
  <w:num w:numId="27">
    <w:abstractNumId w:val="17"/>
  </w:num>
  <w:num w:numId="28">
    <w:abstractNumId w:val="38"/>
  </w:num>
  <w:num w:numId="29">
    <w:abstractNumId w:val="77"/>
  </w:num>
  <w:num w:numId="30">
    <w:abstractNumId w:val="6"/>
  </w:num>
  <w:num w:numId="31">
    <w:abstractNumId w:val="7"/>
  </w:num>
  <w:num w:numId="32">
    <w:abstractNumId w:val="30"/>
  </w:num>
  <w:num w:numId="33">
    <w:abstractNumId w:val="21"/>
  </w:num>
  <w:num w:numId="34">
    <w:abstractNumId w:val="46"/>
  </w:num>
  <w:num w:numId="35">
    <w:abstractNumId w:val="19"/>
  </w:num>
  <w:num w:numId="36">
    <w:abstractNumId w:val="24"/>
  </w:num>
  <w:num w:numId="37">
    <w:abstractNumId w:val="16"/>
  </w:num>
  <w:num w:numId="38">
    <w:abstractNumId w:val="15"/>
  </w:num>
  <w:num w:numId="39">
    <w:abstractNumId w:val="2"/>
  </w:num>
  <w:num w:numId="40">
    <w:abstractNumId w:val="58"/>
  </w:num>
  <w:num w:numId="41">
    <w:abstractNumId w:val="66"/>
  </w:num>
  <w:num w:numId="42">
    <w:abstractNumId w:val="70"/>
  </w:num>
  <w:num w:numId="43">
    <w:abstractNumId w:val="50"/>
  </w:num>
  <w:num w:numId="44">
    <w:abstractNumId w:val="47"/>
  </w:num>
  <w:num w:numId="45">
    <w:abstractNumId w:val="79"/>
  </w:num>
  <w:num w:numId="46">
    <w:abstractNumId w:val="14"/>
  </w:num>
  <w:num w:numId="47">
    <w:abstractNumId w:val="56"/>
  </w:num>
  <w:num w:numId="48">
    <w:abstractNumId w:val="49"/>
  </w:num>
  <w:num w:numId="49">
    <w:abstractNumId w:val="74"/>
  </w:num>
  <w:num w:numId="50">
    <w:abstractNumId w:val="61"/>
  </w:num>
  <w:num w:numId="51">
    <w:abstractNumId w:val="55"/>
  </w:num>
  <w:num w:numId="52">
    <w:abstractNumId w:val="53"/>
  </w:num>
  <w:num w:numId="53">
    <w:abstractNumId w:val="29"/>
  </w:num>
  <w:num w:numId="54">
    <w:abstractNumId w:val="71"/>
  </w:num>
  <w:num w:numId="55">
    <w:abstractNumId w:val="13"/>
  </w:num>
  <w:num w:numId="56">
    <w:abstractNumId w:val="12"/>
  </w:num>
  <w:num w:numId="57">
    <w:abstractNumId w:val="3"/>
  </w:num>
  <w:num w:numId="58">
    <w:abstractNumId w:val="52"/>
  </w:num>
  <w:num w:numId="59">
    <w:abstractNumId w:val="75"/>
  </w:num>
  <w:num w:numId="60">
    <w:abstractNumId w:val="34"/>
  </w:num>
  <w:num w:numId="61">
    <w:abstractNumId w:val="59"/>
  </w:num>
  <w:num w:numId="62">
    <w:abstractNumId w:val="73"/>
  </w:num>
  <w:num w:numId="63">
    <w:abstractNumId w:val="22"/>
  </w:num>
  <w:num w:numId="64">
    <w:abstractNumId w:val="78"/>
  </w:num>
  <w:num w:numId="65">
    <w:abstractNumId w:val="54"/>
  </w:num>
  <w:num w:numId="66">
    <w:abstractNumId w:val="11"/>
  </w:num>
  <w:num w:numId="67">
    <w:abstractNumId w:val="4"/>
  </w:num>
  <w:num w:numId="68">
    <w:abstractNumId w:val="31"/>
  </w:num>
  <w:num w:numId="69">
    <w:abstractNumId w:val="44"/>
  </w:num>
  <w:num w:numId="70">
    <w:abstractNumId w:val="65"/>
  </w:num>
  <w:num w:numId="71">
    <w:abstractNumId w:val="32"/>
  </w:num>
  <w:num w:numId="72">
    <w:abstractNumId w:val="36"/>
  </w:num>
  <w:num w:numId="73">
    <w:abstractNumId w:val="48"/>
  </w:num>
  <w:num w:numId="74">
    <w:abstractNumId w:val="40"/>
  </w:num>
  <w:num w:numId="75">
    <w:abstractNumId w:val="69"/>
  </w:num>
  <w:num w:numId="76">
    <w:abstractNumId w:val="76"/>
  </w:num>
  <w:num w:numId="77">
    <w:abstractNumId w:val="26"/>
  </w:num>
  <w:num w:numId="78">
    <w:abstractNumId w:val="20"/>
  </w:num>
  <w:num w:numId="79">
    <w:abstractNumId w:val="0"/>
  </w:num>
  <w:num w:numId="80">
    <w:abstractNumId w:val="63"/>
  </w:num>
  <w:numIdMacAtCleanup w:val="7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C44"/>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550"/>
    <w:rsid w:val="00047783"/>
    <w:rsid w:val="00047E81"/>
    <w:rsid w:val="00047F01"/>
    <w:rsid w:val="00050B6F"/>
    <w:rsid w:val="00052523"/>
    <w:rsid w:val="00052D1B"/>
    <w:rsid w:val="0005309E"/>
    <w:rsid w:val="00053C1D"/>
    <w:rsid w:val="00054399"/>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80C"/>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45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68C"/>
    <w:rsid w:val="000A2985"/>
    <w:rsid w:val="000A2A93"/>
    <w:rsid w:val="000A3906"/>
    <w:rsid w:val="000A3F92"/>
    <w:rsid w:val="000A45CD"/>
    <w:rsid w:val="000A7B40"/>
    <w:rsid w:val="000B10E5"/>
    <w:rsid w:val="000B1C38"/>
    <w:rsid w:val="000B22F4"/>
    <w:rsid w:val="000B2ABE"/>
    <w:rsid w:val="000B2CFA"/>
    <w:rsid w:val="000B2D1F"/>
    <w:rsid w:val="000B3D0B"/>
    <w:rsid w:val="000B4578"/>
    <w:rsid w:val="000B51CE"/>
    <w:rsid w:val="000B6E61"/>
    <w:rsid w:val="000C0EDD"/>
    <w:rsid w:val="000C1604"/>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4FC7"/>
    <w:rsid w:val="000E6193"/>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949"/>
    <w:rsid w:val="00121A95"/>
    <w:rsid w:val="0012251C"/>
    <w:rsid w:val="0012275A"/>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2D86"/>
    <w:rsid w:val="0014340C"/>
    <w:rsid w:val="00144E44"/>
    <w:rsid w:val="00145C3D"/>
    <w:rsid w:val="001466A9"/>
    <w:rsid w:val="001468FE"/>
    <w:rsid w:val="001469E1"/>
    <w:rsid w:val="00146FE0"/>
    <w:rsid w:val="00147A95"/>
    <w:rsid w:val="0015070F"/>
    <w:rsid w:val="0015092F"/>
    <w:rsid w:val="0015117B"/>
    <w:rsid w:val="00151652"/>
    <w:rsid w:val="001516E9"/>
    <w:rsid w:val="00151FAA"/>
    <w:rsid w:val="00152884"/>
    <w:rsid w:val="00152FC4"/>
    <w:rsid w:val="00153119"/>
    <w:rsid w:val="001535DB"/>
    <w:rsid w:val="00153EF5"/>
    <w:rsid w:val="00154367"/>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4AEC"/>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5F68"/>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23E4"/>
    <w:rsid w:val="001B4022"/>
    <w:rsid w:val="001B5E05"/>
    <w:rsid w:val="001B62DA"/>
    <w:rsid w:val="001B70DB"/>
    <w:rsid w:val="001B7221"/>
    <w:rsid w:val="001B7CBE"/>
    <w:rsid w:val="001C0588"/>
    <w:rsid w:val="001C0677"/>
    <w:rsid w:val="001C0AB6"/>
    <w:rsid w:val="001C0F77"/>
    <w:rsid w:val="001C2406"/>
    <w:rsid w:val="001C3000"/>
    <w:rsid w:val="001C3516"/>
    <w:rsid w:val="001C441E"/>
    <w:rsid w:val="001C49A6"/>
    <w:rsid w:val="001C4C80"/>
    <w:rsid w:val="001C71AB"/>
    <w:rsid w:val="001C731F"/>
    <w:rsid w:val="001C79DB"/>
    <w:rsid w:val="001D05AC"/>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C3E"/>
    <w:rsid w:val="001E7FD6"/>
    <w:rsid w:val="001F0821"/>
    <w:rsid w:val="001F09F9"/>
    <w:rsid w:val="001F1821"/>
    <w:rsid w:val="001F1C4F"/>
    <w:rsid w:val="001F20E0"/>
    <w:rsid w:val="001F28CF"/>
    <w:rsid w:val="001F2C90"/>
    <w:rsid w:val="001F3858"/>
    <w:rsid w:val="001F3EB5"/>
    <w:rsid w:val="001F4A7E"/>
    <w:rsid w:val="001F55E0"/>
    <w:rsid w:val="001F735A"/>
    <w:rsid w:val="002009F9"/>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9BD"/>
    <w:rsid w:val="00231E1A"/>
    <w:rsid w:val="00232211"/>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957"/>
    <w:rsid w:val="00246C75"/>
    <w:rsid w:val="002476B6"/>
    <w:rsid w:val="00247811"/>
    <w:rsid w:val="002506B6"/>
    <w:rsid w:val="0025082F"/>
    <w:rsid w:val="002512A3"/>
    <w:rsid w:val="0025152F"/>
    <w:rsid w:val="00251B51"/>
    <w:rsid w:val="002522C7"/>
    <w:rsid w:val="00252FCC"/>
    <w:rsid w:val="0025364B"/>
    <w:rsid w:val="00253DD9"/>
    <w:rsid w:val="0025474E"/>
    <w:rsid w:val="00254FE2"/>
    <w:rsid w:val="00255B35"/>
    <w:rsid w:val="0025714F"/>
    <w:rsid w:val="002603A0"/>
    <w:rsid w:val="00260555"/>
    <w:rsid w:val="002620C8"/>
    <w:rsid w:val="002625FA"/>
    <w:rsid w:val="00262E18"/>
    <w:rsid w:val="00262E44"/>
    <w:rsid w:val="002630F9"/>
    <w:rsid w:val="002638C4"/>
    <w:rsid w:val="00263A00"/>
    <w:rsid w:val="00263D39"/>
    <w:rsid w:val="00264508"/>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142"/>
    <w:rsid w:val="00277608"/>
    <w:rsid w:val="00277852"/>
    <w:rsid w:val="00277F24"/>
    <w:rsid w:val="00280611"/>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4D8D"/>
    <w:rsid w:val="002C5AE3"/>
    <w:rsid w:val="002C5B66"/>
    <w:rsid w:val="002C648D"/>
    <w:rsid w:val="002C6B9C"/>
    <w:rsid w:val="002C6D91"/>
    <w:rsid w:val="002C74EA"/>
    <w:rsid w:val="002C774D"/>
    <w:rsid w:val="002C7ED2"/>
    <w:rsid w:val="002D1D2A"/>
    <w:rsid w:val="002D2338"/>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90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3AF"/>
    <w:rsid w:val="00302764"/>
    <w:rsid w:val="0030283F"/>
    <w:rsid w:val="003031ED"/>
    <w:rsid w:val="0030454B"/>
    <w:rsid w:val="00305EEB"/>
    <w:rsid w:val="003063DE"/>
    <w:rsid w:val="00306945"/>
    <w:rsid w:val="00310414"/>
    <w:rsid w:val="00310C71"/>
    <w:rsid w:val="00310FED"/>
    <w:rsid w:val="00311470"/>
    <w:rsid w:val="00311ABB"/>
    <w:rsid w:val="00312D59"/>
    <w:rsid w:val="00312F4F"/>
    <w:rsid w:val="00313F57"/>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4BE0"/>
    <w:rsid w:val="00325123"/>
    <w:rsid w:val="003251A4"/>
    <w:rsid w:val="00325980"/>
    <w:rsid w:val="00326304"/>
    <w:rsid w:val="00326C41"/>
    <w:rsid w:val="003274EC"/>
    <w:rsid w:val="00327897"/>
    <w:rsid w:val="003278C0"/>
    <w:rsid w:val="00327AD8"/>
    <w:rsid w:val="00327B63"/>
    <w:rsid w:val="00331323"/>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2EFE"/>
    <w:rsid w:val="00344193"/>
    <w:rsid w:val="0034492A"/>
    <w:rsid w:val="003459E9"/>
    <w:rsid w:val="00345DD9"/>
    <w:rsid w:val="003466FC"/>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EA7"/>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3E7E"/>
    <w:rsid w:val="00395C5E"/>
    <w:rsid w:val="00396054"/>
    <w:rsid w:val="0039630B"/>
    <w:rsid w:val="003967C7"/>
    <w:rsid w:val="00396BAE"/>
    <w:rsid w:val="003971A1"/>
    <w:rsid w:val="00397A1E"/>
    <w:rsid w:val="00397A2F"/>
    <w:rsid w:val="003A06EB"/>
    <w:rsid w:val="003A18FA"/>
    <w:rsid w:val="003A2212"/>
    <w:rsid w:val="003A31C3"/>
    <w:rsid w:val="003A3AD6"/>
    <w:rsid w:val="003A3DB6"/>
    <w:rsid w:val="003A5951"/>
    <w:rsid w:val="003A619B"/>
    <w:rsid w:val="003A641B"/>
    <w:rsid w:val="003A6B09"/>
    <w:rsid w:val="003A7A3A"/>
    <w:rsid w:val="003B0684"/>
    <w:rsid w:val="003B09BF"/>
    <w:rsid w:val="003B0F88"/>
    <w:rsid w:val="003B10BC"/>
    <w:rsid w:val="003B115D"/>
    <w:rsid w:val="003B1356"/>
    <w:rsid w:val="003B18E6"/>
    <w:rsid w:val="003B2028"/>
    <w:rsid w:val="003B2088"/>
    <w:rsid w:val="003B269D"/>
    <w:rsid w:val="003B2F60"/>
    <w:rsid w:val="003B335B"/>
    <w:rsid w:val="003B45F5"/>
    <w:rsid w:val="003B612B"/>
    <w:rsid w:val="003B634A"/>
    <w:rsid w:val="003B6442"/>
    <w:rsid w:val="003B7514"/>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6B8"/>
    <w:rsid w:val="003D4C28"/>
    <w:rsid w:val="003D54DF"/>
    <w:rsid w:val="003D5B4B"/>
    <w:rsid w:val="003D6EA8"/>
    <w:rsid w:val="003D758A"/>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5C8E"/>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391C"/>
    <w:rsid w:val="00423AFE"/>
    <w:rsid w:val="00424F64"/>
    <w:rsid w:val="00425667"/>
    <w:rsid w:val="00425E3A"/>
    <w:rsid w:val="00426960"/>
    <w:rsid w:val="00427A0D"/>
    <w:rsid w:val="004308AE"/>
    <w:rsid w:val="00430932"/>
    <w:rsid w:val="00431DCE"/>
    <w:rsid w:val="00432426"/>
    <w:rsid w:val="004328C1"/>
    <w:rsid w:val="00432C81"/>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71317"/>
    <w:rsid w:val="00472076"/>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671"/>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97F54"/>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45F"/>
    <w:rsid w:val="004C23B4"/>
    <w:rsid w:val="004C4374"/>
    <w:rsid w:val="004C4643"/>
    <w:rsid w:val="004C5218"/>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257"/>
    <w:rsid w:val="004E05CD"/>
    <w:rsid w:val="004E0722"/>
    <w:rsid w:val="004E1164"/>
    <w:rsid w:val="004E29D6"/>
    <w:rsid w:val="004E2F3D"/>
    <w:rsid w:val="004E3394"/>
    <w:rsid w:val="004E39C6"/>
    <w:rsid w:val="004E3EC8"/>
    <w:rsid w:val="004E4E58"/>
    <w:rsid w:val="004E515A"/>
    <w:rsid w:val="004E5A3B"/>
    <w:rsid w:val="004E6078"/>
    <w:rsid w:val="004E66FA"/>
    <w:rsid w:val="004E6926"/>
    <w:rsid w:val="004E77D8"/>
    <w:rsid w:val="004E7835"/>
    <w:rsid w:val="004F0141"/>
    <w:rsid w:val="004F107D"/>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27B9"/>
    <w:rsid w:val="00503546"/>
    <w:rsid w:val="00503C82"/>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330"/>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BB3"/>
    <w:rsid w:val="00530EFB"/>
    <w:rsid w:val="005315D9"/>
    <w:rsid w:val="00531B7A"/>
    <w:rsid w:val="005323DF"/>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15"/>
    <w:rsid w:val="00553851"/>
    <w:rsid w:val="00553E63"/>
    <w:rsid w:val="00554287"/>
    <w:rsid w:val="005546C5"/>
    <w:rsid w:val="00555AF1"/>
    <w:rsid w:val="005562DF"/>
    <w:rsid w:val="0055652F"/>
    <w:rsid w:val="00556920"/>
    <w:rsid w:val="005573AB"/>
    <w:rsid w:val="005577A2"/>
    <w:rsid w:val="00557AD7"/>
    <w:rsid w:val="00557BD3"/>
    <w:rsid w:val="00557C4E"/>
    <w:rsid w:val="00557CE7"/>
    <w:rsid w:val="00560E13"/>
    <w:rsid w:val="00561127"/>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268"/>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A"/>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B69"/>
    <w:rsid w:val="005C0F3C"/>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2B2D"/>
    <w:rsid w:val="005D3961"/>
    <w:rsid w:val="005D52A9"/>
    <w:rsid w:val="005D5484"/>
    <w:rsid w:val="005D5E4E"/>
    <w:rsid w:val="005D6447"/>
    <w:rsid w:val="005D6A99"/>
    <w:rsid w:val="005D6C61"/>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9B3"/>
    <w:rsid w:val="00611E86"/>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274"/>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214"/>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1FE4"/>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2EFB"/>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358"/>
    <w:rsid w:val="006C5632"/>
    <w:rsid w:val="006C568F"/>
    <w:rsid w:val="006C5A19"/>
    <w:rsid w:val="006C5C0A"/>
    <w:rsid w:val="006C677F"/>
    <w:rsid w:val="006C694D"/>
    <w:rsid w:val="006C6AC7"/>
    <w:rsid w:val="006C6E5D"/>
    <w:rsid w:val="006C72E0"/>
    <w:rsid w:val="006C75DE"/>
    <w:rsid w:val="006C7875"/>
    <w:rsid w:val="006D04AD"/>
    <w:rsid w:val="006D08F5"/>
    <w:rsid w:val="006D11C3"/>
    <w:rsid w:val="006D12DA"/>
    <w:rsid w:val="006D1B1C"/>
    <w:rsid w:val="006D1D36"/>
    <w:rsid w:val="006D228F"/>
    <w:rsid w:val="006D2F35"/>
    <w:rsid w:val="006D3952"/>
    <w:rsid w:val="006D3A37"/>
    <w:rsid w:val="006D4EB6"/>
    <w:rsid w:val="006D5233"/>
    <w:rsid w:val="006D52B4"/>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250"/>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373"/>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409D"/>
    <w:rsid w:val="007645DC"/>
    <w:rsid w:val="0076479A"/>
    <w:rsid w:val="00764DB4"/>
    <w:rsid w:val="00764DFF"/>
    <w:rsid w:val="00764ED1"/>
    <w:rsid w:val="00765056"/>
    <w:rsid w:val="0076638F"/>
    <w:rsid w:val="00766C17"/>
    <w:rsid w:val="00766E50"/>
    <w:rsid w:val="00767156"/>
    <w:rsid w:val="007711FC"/>
    <w:rsid w:val="0077189F"/>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0763"/>
    <w:rsid w:val="00781231"/>
    <w:rsid w:val="007813BE"/>
    <w:rsid w:val="00781778"/>
    <w:rsid w:val="00781B82"/>
    <w:rsid w:val="00782395"/>
    <w:rsid w:val="00782898"/>
    <w:rsid w:val="007829EF"/>
    <w:rsid w:val="00782EFB"/>
    <w:rsid w:val="00783A0B"/>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7B1"/>
    <w:rsid w:val="007A0664"/>
    <w:rsid w:val="007A06A7"/>
    <w:rsid w:val="007A0930"/>
    <w:rsid w:val="007A202C"/>
    <w:rsid w:val="007A2109"/>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857"/>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4AAB"/>
    <w:rsid w:val="007D520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224"/>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3F61"/>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502"/>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354"/>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B7B8F"/>
    <w:rsid w:val="008C0AF1"/>
    <w:rsid w:val="008C0CE7"/>
    <w:rsid w:val="008C11CF"/>
    <w:rsid w:val="008C15C3"/>
    <w:rsid w:val="008C1C95"/>
    <w:rsid w:val="008C1CE8"/>
    <w:rsid w:val="008C1F92"/>
    <w:rsid w:val="008C2800"/>
    <w:rsid w:val="008C2A51"/>
    <w:rsid w:val="008C32BC"/>
    <w:rsid w:val="008C3AF3"/>
    <w:rsid w:val="008C3C69"/>
    <w:rsid w:val="008C3CE2"/>
    <w:rsid w:val="008C3F5F"/>
    <w:rsid w:val="008C4BC2"/>
    <w:rsid w:val="008C4CBF"/>
    <w:rsid w:val="008C4D8E"/>
    <w:rsid w:val="008C529A"/>
    <w:rsid w:val="008C60AE"/>
    <w:rsid w:val="008C6378"/>
    <w:rsid w:val="008C6466"/>
    <w:rsid w:val="008C6832"/>
    <w:rsid w:val="008C7147"/>
    <w:rsid w:val="008C72A0"/>
    <w:rsid w:val="008C7CE0"/>
    <w:rsid w:val="008D03D8"/>
    <w:rsid w:val="008D12D6"/>
    <w:rsid w:val="008D2710"/>
    <w:rsid w:val="008D331E"/>
    <w:rsid w:val="008D39C6"/>
    <w:rsid w:val="008D3FDC"/>
    <w:rsid w:val="008D40CA"/>
    <w:rsid w:val="008D4110"/>
    <w:rsid w:val="008D58F8"/>
    <w:rsid w:val="008D608A"/>
    <w:rsid w:val="008D68F4"/>
    <w:rsid w:val="008D6CC9"/>
    <w:rsid w:val="008D7B8A"/>
    <w:rsid w:val="008E011F"/>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0A8"/>
    <w:rsid w:val="00905552"/>
    <w:rsid w:val="00905737"/>
    <w:rsid w:val="00906524"/>
    <w:rsid w:val="00906C65"/>
    <w:rsid w:val="00911DB8"/>
    <w:rsid w:val="009122B5"/>
    <w:rsid w:val="00913099"/>
    <w:rsid w:val="009133E2"/>
    <w:rsid w:val="009139B9"/>
    <w:rsid w:val="009144ED"/>
    <w:rsid w:val="00914B4F"/>
    <w:rsid w:val="00914E15"/>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2D68"/>
    <w:rsid w:val="00943487"/>
    <w:rsid w:val="00943AE6"/>
    <w:rsid w:val="0094400E"/>
    <w:rsid w:val="0094422B"/>
    <w:rsid w:val="00944D15"/>
    <w:rsid w:val="00944E03"/>
    <w:rsid w:val="0094547C"/>
    <w:rsid w:val="00945565"/>
    <w:rsid w:val="0094584A"/>
    <w:rsid w:val="00945E9F"/>
    <w:rsid w:val="009479F6"/>
    <w:rsid w:val="009506E1"/>
    <w:rsid w:val="00950DFF"/>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1CE9"/>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C75"/>
    <w:rsid w:val="00986ECA"/>
    <w:rsid w:val="00987929"/>
    <w:rsid w:val="00990584"/>
    <w:rsid w:val="00990AB3"/>
    <w:rsid w:val="0099127C"/>
    <w:rsid w:val="0099218B"/>
    <w:rsid w:val="009934D0"/>
    <w:rsid w:val="0099377B"/>
    <w:rsid w:val="009943E2"/>
    <w:rsid w:val="00995001"/>
    <w:rsid w:val="009951D8"/>
    <w:rsid w:val="009957C4"/>
    <w:rsid w:val="00995CF6"/>
    <w:rsid w:val="00995CFE"/>
    <w:rsid w:val="00996424"/>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1F7"/>
    <w:rsid w:val="009B24F0"/>
    <w:rsid w:val="009B2926"/>
    <w:rsid w:val="009B2C0A"/>
    <w:rsid w:val="009B323A"/>
    <w:rsid w:val="009B33A3"/>
    <w:rsid w:val="009B39D8"/>
    <w:rsid w:val="009B433A"/>
    <w:rsid w:val="009B4552"/>
    <w:rsid w:val="009B6018"/>
    <w:rsid w:val="009B619D"/>
    <w:rsid w:val="009B64E4"/>
    <w:rsid w:val="009B66A9"/>
    <w:rsid w:val="009B6902"/>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C7BB9"/>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28AB"/>
    <w:rsid w:val="00A03F94"/>
    <w:rsid w:val="00A055E4"/>
    <w:rsid w:val="00A05DCC"/>
    <w:rsid w:val="00A078AA"/>
    <w:rsid w:val="00A104BC"/>
    <w:rsid w:val="00A10E4B"/>
    <w:rsid w:val="00A12271"/>
    <w:rsid w:val="00A12D94"/>
    <w:rsid w:val="00A12E43"/>
    <w:rsid w:val="00A138C6"/>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16A"/>
    <w:rsid w:val="00A353DA"/>
    <w:rsid w:val="00A35747"/>
    <w:rsid w:val="00A35827"/>
    <w:rsid w:val="00A360A2"/>
    <w:rsid w:val="00A361CA"/>
    <w:rsid w:val="00A371B2"/>
    <w:rsid w:val="00A4011B"/>
    <w:rsid w:val="00A40FEE"/>
    <w:rsid w:val="00A41745"/>
    <w:rsid w:val="00A41A6A"/>
    <w:rsid w:val="00A41BA8"/>
    <w:rsid w:val="00A421A1"/>
    <w:rsid w:val="00A42933"/>
    <w:rsid w:val="00A43C48"/>
    <w:rsid w:val="00A43F34"/>
    <w:rsid w:val="00A44098"/>
    <w:rsid w:val="00A451F9"/>
    <w:rsid w:val="00A4535F"/>
    <w:rsid w:val="00A458B4"/>
    <w:rsid w:val="00A45EC9"/>
    <w:rsid w:val="00A45F68"/>
    <w:rsid w:val="00A468FB"/>
    <w:rsid w:val="00A46EC0"/>
    <w:rsid w:val="00A477F4"/>
    <w:rsid w:val="00A507C7"/>
    <w:rsid w:val="00A512FE"/>
    <w:rsid w:val="00A51B0B"/>
    <w:rsid w:val="00A51DFE"/>
    <w:rsid w:val="00A529AB"/>
    <w:rsid w:val="00A52EB9"/>
    <w:rsid w:val="00A52F4B"/>
    <w:rsid w:val="00A53738"/>
    <w:rsid w:val="00A53759"/>
    <w:rsid w:val="00A554B0"/>
    <w:rsid w:val="00A555DB"/>
    <w:rsid w:val="00A561FD"/>
    <w:rsid w:val="00A5646B"/>
    <w:rsid w:val="00A56810"/>
    <w:rsid w:val="00A56E03"/>
    <w:rsid w:val="00A577A5"/>
    <w:rsid w:val="00A57A34"/>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C50"/>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7D3"/>
    <w:rsid w:val="00AE6C50"/>
    <w:rsid w:val="00AE6CA1"/>
    <w:rsid w:val="00AE6E44"/>
    <w:rsid w:val="00AE731C"/>
    <w:rsid w:val="00AF2091"/>
    <w:rsid w:val="00AF308F"/>
    <w:rsid w:val="00AF3A82"/>
    <w:rsid w:val="00AF4108"/>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5CD1"/>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1AB9"/>
    <w:rsid w:val="00BA21D0"/>
    <w:rsid w:val="00BA2722"/>
    <w:rsid w:val="00BA28A8"/>
    <w:rsid w:val="00BA3CDD"/>
    <w:rsid w:val="00BA44C0"/>
    <w:rsid w:val="00BA4D4A"/>
    <w:rsid w:val="00BA4FE7"/>
    <w:rsid w:val="00BA534D"/>
    <w:rsid w:val="00BA5AE1"/>
    <w:rsid w:val="00BA5D0C"/>
    <w:rsid w:val="00BA622D"/>
    <w:rsid w:val="00BA626A"/>
    <w:rsid w:val="00BA6ECD"/>
    <w:rsid w:val="00BA7891"/>
    <w:rsid w:val="00BA7D9F"/>
    <w:rsid w:val="00BB15BD"/>
    <w:rsid w:val="00BB27C2"/>
    <w:rsid w:val="00BB282D"/>
    <w:rsid w:val="00BB2DC7"/>
    <w:rsid w:val="00BB30F7"/>
    <w:rsid w:val="00BB3A1E"/>
    <w:rsid w:val="00BB3EAE"/>
    <w:rsid w:val="00BB4C18"/>
    <w:rsid w:val="00BB5E4C"/>
    <w:rsid w:val="00BB660D"/>
    <w:rsid w:val="00BB71F0"/>
    <w:rsid w:val="00BB73F0"/>
    <w:rsid w:val="00BB744D"/>
    <w:rsid w:val="00BB7DDD"/>
    <w:rsid w:val="00BB7E89"/>
    <w:rsid w:val="00BB7EA4"/>
    <w:rsid w:val="00BC0052"/>
    <w:rsid w:val="00BC0497"/>
    <w:rsid w:val="00BC050E"/>
    <w:rsid w:val="00BC0DA1"/>
    <w:rsid w:val="00BC110B"/>
    <w:rsid w:val="00BC140A"/>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61A2"/>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1DE"/>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09BF"/>
    <w:rsid w:val="00C50ED9"/>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579DB"/>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5DE"/>
    <w:rsid w:val="00C74FEB"/>
    <w:rsid w:val="00C75712"/>
    <w:rsid w:val="00C774A5"/>
    <w:rsid w:val="00C77D03"/>
    <w:rsid w:val="00C80484"/>
    <w:rsid w:val="00C81299"/>
    <w:rsid w:val="00C81C3D"/>
    <w:rsid w:val="00C81F4F"/>
    <w:rsid w:val="00C82185"/>
    <w:rsid w:val="00C83EAC"/>
    <w:rsid w:val="00C8458B"/>
    <w:rsid w:val="00C8651B"/>
    <w:rsid w:val="00C86A92"/>
    <w:rsid w:val="00C875DD"/>
    <w:rsid w:val="00C87D05"/>
    <w:rsid w:val="00C907CF"/>
    <w:rsid w:val="00C90B34"/>
    <w:rsid w:val="00C913E1"/>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E24"/>
    <w:rsid w:val="00CA32A3"/>
    <w:rsid w:val="00CA42E4"/>
    <w:rsid w:val="00CB0200"/>
    <w:rsid w:val="00CB08CA"/>
    <w:rsid w:val="00CB0CB2"/>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F90"/>
    <w:rsid w:val="00CD7635"/>
    <w:rsid w:val="00CD799E"/>
    <w:rsid w:val="00CD7A2C"/>
    <w:rsid w:val="00CE010B"/>
    <w:rsid w:val="00CE0D84"/>
    <w:rsid w:val="00CE1314"/>
    <w:rsid w:val="00CE1AB8"/>
    <w:rsid w:val="00CE1F14"/>
    <w:rsid w:val="00CE2833"/>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0B24"/>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8F3"/>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520C1"/>
    <w:rsid w:val="00D521DD"/>
    <w:rsid w:val="00D523DA"/>
    <w:rsid w:val="00D52962"/>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F45"/>
    <w:rsid w:val="00D756A4"/>
    <w:rsid w:val="00D765E3"/>
    <w:rsid w:val="00D76D74"/>
    <w:rsid w:val="00D7708E"/>
    <w:rsid w:val="00D7717A"/>
    <w:rsid w:val="00D77FAA"/>
    <w:rsid w:val="00D809DC"/>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39E"/>
    <w:rsid w:val="00DD09AF"/>
    <w:rsid w:val="00DD14A6"/>
    <w:rsid w:val="00DD1A04"/>
    <w:rsid w:val="00DD27BC"/>
    <w:rsid w:val="00DD2803"/>
    <w:rsid w:val="00DD28B6"/>
    <w:rsid w:val="00DD2A4A"/>
    <w:rsid w:val="00DD2ABF"/>
    <w:rsid w:val="00DD2BD6"/>
    <w:rsid w:val="00DD2C66"/>
    <w:rsid w:val="00DD2DEA"/>
    <w:rsid w:val="00DD47C9"/>
    <w:rsid w:val="00DD4AAB"/>
    <w:rsid w:val="00DD4C4A"/>
    <w:rsid w:val="00DD58BF"/>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4CF"/>
    <w:rsid w:val="00DE66B3"/>
    <w:rsid w:val="00DE7AA8"/>
    <w:rsid w:val="00DF03FB"/>
    <w:rsid w:val="00DF0B37"/>
    <w:rsid w:val="00DF1582"/>
    <w:rsid w:val="00DF26D7"/>
    <w:rsid w:val="00DF275A"/>
    <w:rsid w:val="00DF2B0D"/>
    <w:rsid w:val="00DF2B33"/>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3A58"/>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6807"/>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1C8"/>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973"/>
    <w:rsid w:val="00E9458D"/>
    <w:rsid w:val="00E946B6"/>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2BC"/>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2A51"/>
    <w:rsid w:val="00EE2DD9"/>
    <w:rsid w:val="00EE3327"/>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F61"/>
    <w:rsid w:val="00EF5DF9"/>
    <w:rsid w:val="00EF5F76"/>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65C"/>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34B"/>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1D13"/>
    <w:rsid w:val="00F43596"/>
    <w:rsid w:val="00F44F18"/>
    <w:rsid w:val="00F454C9"/>
    <w:rsid w:val="00F4586F"/>
    <w:rsid w:val="00F45BCD"/>
    <w:rsid w:val="00F45F17"/>
    <w:rsid w:val="00F466DF"/>
    <w:rsid w:val="00F4705C"/>
    <w:rsid w:val="00F50C70"/>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2E3C"/>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3A5B"/>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15E"/>
    <w:rsid w:val="00FF79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4679"/>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D1692-143B-4738-A3D9-5CDDE4AB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shengjia</cp:lastModifiedBy>
  <cp:revision>92</cp:revision>
  <cp:lastPrinted>2013-09-26T07:23:00Z</cp:lastPrinted>
  <dcterms:created xsi:type="dcterms:W3CDTF">2017-02-02T07:30:00Z</dcterms:created>
  <dcterms:modified xsi:type="dcterms:W3CDTF">2017-02-03T19:39:00Z</dcterms:modified>
</cp:coreProperties>
</file>