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39A" w:rsidRPr="00EE76A9" w:rsidRDefault="00003EF5" w:rsidP="00F7039A">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sidRPr="001550EE">
        <w:rPr>
          <w:bCs/>
          <w:noProof w:val="0"/>
          <w:sz w:val="24"/>
          <w:lang w:val="en-GB"/>
        </w:rPr>
        <w:t xml:space="preserve">3GPP TSG-RAN </w:t>
      </w:r>
      <w:r w:rsidRPr="001550EE">
        <w:rPr>
          <w:noProof w:val="0"/>
          <w:sz w:val="24"/>
          <w:lang w:val="en-GB"/>
        </w:rPr>
        <w:t xml:space="preserve">WG1 </w:t>
      </w:r>
      <w:r w:rsidR="002847CD">
        <w:rPr>
          <w:noProof w:val="0"/>
          <w:sz w:val="24"/>
          <w:lang w:val="en-GB"/>
        </w:rPr>
        <w:t>#8</w:t>
      </w:r>
      <w:r w:rsidR="00DE578B">
        <w:rPr>
          <w:noProof w:val="0"/>
          <w:sz w:val="24"/>
          <w:lang w:val="en-GB"/>
        </w:rPr>
        <w:t>6</w:t>
      </w:r>
      <w:r w:rsidR="00F7039A" w:rsidRPr="007B7496">
        <w:rPr>
          <w:bCs/>
          <w:noProof w:val="0"/>
          <w:sz w:val="24"/>
          <w:lang w:val="en-GB"/>
        </w:rPr>
        <w:tab/>
      </w:r>
      <w:r w:rsidR="00F7039A" w:rsidRPr="00A16ABE">
        <w:rPr>
          <w:rFonts w:hint="eastAsia"/>
          <w:bCs/>
          <w:noProof w:val="0"/>
          <w:sz w:val="24"/>
          <w:lang w:val="en-GB" w:eastAsia="ja-JP"/>
        </w:rPr>
        <w:t>R</w:t>
      </w:r>
      <w:r w:rsidR="00F7039A" w:rsidRPr="00A16ABE">
        <w:rPr>
          <w:bCs/>
          <w:noProof w:val="0"/>
          <w:sz w:val="24"/>
          <w:lang w:val="en-GB" w:eastAsia="ja-JP"/>
        </w:rPr>
        <w:t>1</w:t>
      </w:r>
      <w:r w:rsidR="00F7039A" w:rsidRPr="00A16ABE">
        <w:rPr>
          <w:rFonts w:hint="eastAsia"/>
          <w:bCs/>
          <w:noProof w:val="0"/>
          <w:sz w:val="24"/>
          <w:lang w:val="en-GB" w:eastAsia="ja-JP"/>
        </w:rPr>
        <w:t>-</w:t>
      </w:r>
      <w:r w:rsidR="0080527E" w:rsidRPr="00A16ABE">
        <w:rPr>
          <w:bCs/>
          <w:noProof w:val="0"/>
          <w:sz w:val="24"/>
          <w:lang w:val="en-GB" w:eastAsia="ja-JP"/>
        </w:rPr>
        <w:t>1</w:t>
      </w:r>
      <w:r w:rsidR="004778D2" w:rsidRPr="00A16ABE">
        <w:rPr>
          <w:bCs/>
          <w:noProof w:val="0"/>
          <w:sz w:val="24"/>
          <w:lang w:val="en-GB" w:eastAsia="zh-CN"/>
        </w:rPr>
        <w:t>6</w:t>
      </w:r>
      <w:r w:rsidR="0014043D">
        <w:rPr>
          <w:bCs/>
          <w:noProof w:val="0"/>
          <w:sz w:val="24"/>
          <w:lang w:val="en-GB" w:eastAsia="zh-CN"/>
        </w:rPr>
        <w:t>7248</w:t>
      </w:r>
    </w:p>
    <w:bookmarkEnd w:id="0"/>
    <w:bookmarkEnd w:id="1"/>
    <w:p w:rsidR="00787640" w:rsidRPr="00461210" w:rsidRDefault="008A02FB" w:rsidP="00F7039A">
      <w:pPr>
        <w:pStyle w:val="Header"/>
        <w:tabs>
          <w:tab w:val="right" w:pos="9639"/>
        </w:tabs>
        <w:rPr>
          <w:bCs/>
          <w:noProof w:val="0"/>
          <w:sz w:val="24"/>
          <w:lang w:val="en-GB"/>
        </w:rPr>
      </w:pPr>
      <w:r>
        <w:rPr>
          <w:bCs/>
          <w:sz w:val="24"/>
          <w:lang w:eastAsia="zh-CN"/>
        </w:rPr>
        <w:t>Gothenberg</w:t>
      </w:r>
      <w:r w:rsidR="002847CD" w:rsidRPr="002847CD">
        <w:rPr>
          <w:bCs/>
          <w:sz w:val="24"/>
          <w:lang w:eastAsia="zh-CN"/>
        </w:rPr>
        <w:t xml:space="preserve">, </w:t>
      </w:r>
      <w:r>
        <w:rPr>
          <w:bCs/>
          <w:sz w:val="24"/>
          <w:lang w:eastAsia="zh-CN"/>
        </w:rPr>
        <w:t>Sweden</w:t>
      </w:r>
      <w:r w:rsidR="00465364">
        <w:rPr>
          <w:bCs/>
          <w:sz w:val="24"/>
          <w:lang w:eastAsia="zh-CN"/>
        </w:rPr>
        <w:t xml:space="preserve"> 2</w:t>
      </w:r>
      <w:r>
        <w:rPr>
          <w:bCs/>
          <w:sz w:val="24"/>
          <w:lang w:eastAsia="zh-CN"/>
        </w:rPr>
        <w:t>2</w:t>
      </w:r>
      <w:r>
        <w:rPr>
          <w:bCs/>
          <w:sz w:val="24"/>
          <w:vertAlign w:val="superscript"/>
          <w:lang w:eastAsia="zh-CN"/>
        </w:rPr>
        <w:t>n</w:t>
      </w:r>
      <w:r w:rsidR="00465364" w:rsidRPr="00465364">
        <w:rPr>
          <w:bCs/>
          <w:sz w:val="24"/>
          <w:vertAlign w:val="superscript"/>
          <w:lang w:eastAsia="zh-CN"/>
        </w:rPr>
        <w:t>d</w:t>
      </w:r>
      <w:r w:rsidR="002847CD" w:rsidRPr="002847CD">
        <w:rPr>
          <w:bCs/>
          <w:sz w:val="24"/>
          <w:lang w:eastAsia="zh-CN"/>
        </w:rPr>
        <w:t xml:space="preserve"> </w:t>
      </w:r>
      <w:r w:rsidR="00465364">
        <w:rPr>
          <w:bCs/>
          <w:sz w:val="24"/>
          <w:lang w:eastAsia="zh-CN"/>
        </w:rPr>
        <w:t>–</w:t>
      </w:r>
      <w:r w:rsidR="002847CD" w:rsidRPr="002847CD">
        <w:rPr>
          <w:bCs/>
          <w:sz w:val="24"/>
          <w:lang w:eastAsia="zh-CN"/>
        </w:rPr>
        <w:t xml:space="preserve"> </w:t>
      </w:r>
      <w:r w:rsidR="00465364">
        <w:rPr>
          <w:bCs/>
          <w:sz w:val="24"/>
          <w:lang w:eastAsia="zh-CN"/>
        </w:rPr>
        <w:t>2</w:t>
      </w:r>
      <w:r>
        <w:rPr>
          <w:bCs/>
          <w:sz w:val="24"/>
          <w:lang w:eastAsia="zh-CN"/>
        </w:rPr>
        <w:t>6</w:t>
      </w:r>
      <w:r w:rsidR="00465364" w:rsidRPr="00465364">
        <w:rPr>
          <w:bCs/>
          <w:sz w:val="24"/>
          <w:vertAlign w:val="superscript"/>
          <w:lang w:eastAsia="zh-CN"/>
        </w:rPr>
        <w:t>th</w:t>
      </w:r>
      <w:r w:rsidR="002847CD" w:rsidRPr="002847CD">
        <w:rPr>
          <w:bCs/>
          <w:sz w:val="24"/>
          <w:lang w:eastAsia="zh-CN"/>
        </w:rPr>
        <w:t xml:space="preserve"> </w:t>
      </w:r>
      <w:r>
        <w:rPr>
          <w:bCs/>
          <w:sz w:val="24"/>
          <w:lang w:eastAsia="zh-CN"/>
        </w:rPr>
        <w:t>Aug</w:t>
      </w:r>
      <w:r w:rsidR="002847CD" w:rsidRPr="002847CD">
        <w:rPr>
          <w:bCs/>
          <w:sz w:val="24"/>
          <w:lang w:eastAsia="zh-CN"/>
        </w:rPr>
        <w:t>2016</w:t>
      </w:r>
    </w:p>
    <w:bookmarkEnd w:id="2"/>
    <w:bookmarkEnd w:id="3"/>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FD065C">
        <w:rPr>
          <w:rFonts w:cs="Arial"/>
          <w:b/>
          <w:bCs/>
          <w:sz w:val="24"/>
        </w:rPr>
        <w:t>Agenda item:</w:t>
      </w:r>
      <w:r w:rsidRPr="00FD065C">
        <w:rPr>
          <w:rFonts w:cs="Arial"/>
          <w:b/>
          <w:bCs/>
          <w:sz w:val="24"/>
        </w:rPr>
        <w:tab/>
      </w:r>
      <w:r w:rsidRPr="00FD065C">
        <w:rPr>
          <w:rFonts w:cs="Arial"/>
          <w:b/>
          <w:bCs/>
          <w:sz w:val="24"/>
        </w:rPr>
        <w:tab/>
      </w:r>
      <w:r w:rsidR="00AB4B92">
        <w:rPr>
          <w:rFonts w:cs="Arial"/>
          <w:b/>
          <w:bCs/>
          <w:sz w:val="24"/>
        </w:rPr>
        <w:t>8.1.2.2</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AB4B92">
        <w:rPr>
          <w:rFonts w:ascii="Arial" w:hAnsi="Arial" w:cs="Arial"/>
          <w:b/>
          <w:bCs/>
          <w:sz w:val="24"/>
        </w:rPr>
        <w:t>, Alcatel-Lucent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CC67A0">
        <w:rPr>
          <w:rFonts w:ascii="Arial" w:hAnsi="Arial" w:cs="Arial"/>
          <w:b/>
          <w:bCs/>
          <w:sz w:val="24"/>
        </w:rPr>
        <w:t>Contention-based n</w:t>
      </w:r>
      <w:r w:rsidR="003D54F4">
        <w:rPr>
          <w:rFonts w:ascii="Arial" w:hAnsi="Arial" w:cs="Arial"/>
          <w:b/>
          <w:bCs/>
          <w:sz w:val="24"/>
        </w:rPr>
        <w:t>on-orthogonal multiple a</w:t>
      </w:r>
      <w:r w:rsidR="009A0972">
        <w:rPr>
          <w:rFonts w:ascii="Arial" w:hAnsi="Arial" w:cs="Arial"/>
          <w:b/>
          <w:bCs/>
          <w:sz w:val="24"/>
        </w:rPr>
        <w:t>ccess with fre</w:t>
      </w:r>
      <w:r w:rsidR="00CC67A0">
        <w:rPr>
          <w:rFonts w:ascii="Arial" w:hAnsi="Arial" w:cs="Arial"/>
          <w:b/>
          <w:bCs/>
          <w:sz w:val="24"/>
        </w:rPr>
        <w:t>quency hopping for the</w:t>
      </w:r>
      <w:r w:rsidR="009A0972">
        <w:rPr>
          <w:rFonts w:ascii="Arial" w:hAnsi="Arial" w:cs="Arial"/>
          <w:b/>
          <w:bCs/>
          <w:sz w:val="24"/>
        </w:rPr>
        <w:t xml:space="preserve"> mMTC</w:t>
      </w:r>
      <w:r w:rsidR="00CC67A0">
        <w:rPr>
          <w:rFonts w:ascii="Arial" w:hAnsi="Arial" w:cs="Arial"/>
          <w:b/>
          <w:bCs/>
          <w:sz w:val="24"/>
        </w:rPr>
        <w:t xml:space="preserve"> uplink</w:t>
      </w:r>
    </w:p>
    <w:p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491F0E" w:rsidRPr="006C14FD" w:rsidRDefault="00491F0E" w:rsidP="00491F0E">
      <w:pPr>
        <w:jc w:val="both"/>
      </w:pPr>
      <w:r w:rsidRPr="006C14FD">
        <w:t>In the previous two meetings, the agreements on contention based multiple access were achieved:</w:t>
      </w:r>
    </w:p>
    <w:p w:rsidR="00491F0E" w:rsidRPr="006C14FD" w:rsidRDefault="00491F0E" w:rsidP="00491F0E">
      <w:pPr>
        <w:rPr>
          <w:rFonts w:eastAsia="MS Mincho"/>
          <w:b/>
          <w:u w:val="single"/>
          <w:lang w:eastAsia="ja-JP"/>
        </w:rPr>
      </w:pPr>
      <w:r w:rsidRPr="006C14FD">
        <w:rPr>
          <w:rFonts w:eastAsia="MS Mincho"/>
          <w:b/>
          <w:u w:val="single"/>
          <w:lang w:eastAsia="ja-JP"/>
        </w:rPr>
        <w:t>Agreements: [RAN1 84bis chairman’s notes]</w:t>
      </w:r>
    </w:p>
    <w:p w:rsidR="00491F0E" w:rsidRPr="006C14FD" w:rsidRDefault="00491F0E" w:rsidP="00491F0E">
      <w:pPr>
        <w:widowControl w:val="0"/>
        <w:numPr>
          <w:ilvl w:val="0"/>
          <w:numId w:val="24"/>
        </w:numPr>
        <w:overflowPunct/>
        <w:autoSpaceDE/>
        <w:autoSpaceDN/>
        <w:adjustRightInd/>
        <w:spacing w:after="0"/>
        <w:jc w:val="both"/>
        <w:textAlignment w:val="auto"/>
        <w:rPr>
          <w:rFonts w:eastAsia="MS Mincho"/>
          <w:lang w:eastAsia="ja-JP"/>
        </w:rPr>
      </w:pPr>
      <w:r w:rsidRPr="006C14FD">
        <w:rPr>
          <w:rFonts w:eastAsia="MS Mincho"/>
          <w:lang w:eastAsia="ja-JP"/>
        </w:rPr>
        <w:t>Non-orthogonal multiple access should be investigated for diversified NR usage scenarios and use cases</w:t>
      </w:r>
    </w:p>
    <w:p w:rsidR="00491F0E" w:rsidRPr="006C14FD" w:rsidRDefault="00491F0E" w:rsidP="00491F0E">
      <w:pPr>
        <w:widowControl w:val="0"/>
        <w:numPr>
          <w:ilvl w:val="0"/>
          <w:numId w:val="24"/>
        </w:numPr>
        <w:overflowPunct/>
        <w:autoSpaceDE/>
        <w:autoSpaceDN/>
        <w:adjustRightInd/>
        <w:spacing w:after="0"/>
        <w:jc w:val="both"/>
        <w:textAlignment w:val="auto"/>
        <w:rPr>
          <w:rFonts w:eastAsia="MS Mincho"/>
          <w:lang w:eastAsia="ja-JP"/>
        </w:rPr>
      </w:pPr>
      <w:r w:rsidRPr="006C14FD">
        <w:rPr>
          <w:rFonts w:eastAsia="MS Mincho"/>
          <w:lang w:eastAsia="ja-JP"/>
        </w:rPr>
        <w:t>At least for UL mMTC, autonomous/grant-free/contention based non-orthogonal multiple access should be studied</w:t>
      </w:r>
    </w:p>
    <w:p w:rsidR="00491F0E" w:rsidRPr="006C14FD" w:rsidRDefault="00491F0E" w:rsidP="00491F0E">
      <w:pPr>
        <w:rPr>
          <w:rFonts w:eastAsia="MS Mincho"/>
          <w:b/>
          <w:u w:val="single"/>
          <w:lang w:eastAsia="ja-JP"/>
        </w:rPr>
      </w:pPr>
    </w:p>
    <w:p w:rsidR="00491F0E" w:rsidRPr="006C14FD" w:rsidRDefault="00491F0E" w:rsidP="00491F0E">
      <w:pPr>
        <w:rPr>
          <w:rFonts w:eastAsia="MS Mincho"/>
          <w:b/>
          <w:u w:val="single"/>
          <w:lang w:eastAsia="ja-JP"/>
        </w:rPr>
      </w:pPr>
      <w:r w:rsidRPr="006C14FD">
        <w:rPr>
          <w:rFonts w:eastAsia="MS Mincho"/>
          <w:b/>
          <w:u w:val="single"/>
          <w:lang w:eastAsia="ja-JP"/>
        </w:rPr>
        <w:t>Agreements: [RAN1 85 chairman’s notes]</w:t>
      </w:r>
    </w:p>
    <w:p w:rsidR="00491F0E" w:rsidRPr="006C14FD" w:rsidRDefault="00491F0E" w:rsidP="00491F0E">
      <w:pPr>
        <w:widowControl w:val="0"/>
        <w:numPr>
          <w:ilvl w:val="0"/>
          <w:numId w:val="30"/>
        </w:numPr>
        <w:overflowPunct/>
        <w:autoSpaceDE/>
        <w:autoSpaceDN/>
        <w:adjustRightInd/>
        <w:spacing w:after="0"/>
        <w:jc w:val="both"/>
        <w:textAlignment w:val="auto"/>
        <w:rPr>
          <w:rFonts w:eastAsia="MS Mincho"/>
          <w:lang w:eastAsia="ja-JP"/>
        </w:rPr>
      </w:pPr>
      <w:r w:rsidRPr="006C14FD">
        <w:rPr>
          <w:rFonts w:eastAsia="MS Mincho"/>
          <w:lang w:eastAsia="ja-JP"/>
        </w:rPr>
        <w:t>Autonomous/grant-free/contention based UL non-orthogonal multiple access has the following characteristics</w:t>
      </w:r>
    </w:p>
    <w:p w:rsidR="00491F0E" w:rsidRPr="006C14FD" w:rsidRDefault="00491F0E" w:rsidP="00491F0E">
      <w:pPr>
        <w:widowControl w:val="0"/>
        <w:numPr>
          <w:ilvl w:val="1"/>
          <w:numId w:val="30"/>
        </w:numPr>
        <w:overflowPunct/>
        <w:autoSpaceDE/>
        <w:autoSpaceDN/>
        <w:adjustRightInd/>
        <w:spacing w:after="0"/>
        <w:jc w:val="both"/>
        <w:textAlignment w:val="auto"/>
        <w:rPr>
          <w:rFonts w:eastAsia="MS Mincho"/>
          <w:lang w:eastAsia="ja-JP"/>
        </w:rPr>
      </w:pPr>
      <w:r w:rsidRPr="006C14FD">
        <w:rPr>
          <w:rFonts w:eastAsia="MS Mincho"/>
          <w:lang w:eastAsia="ja-JP"/>
        </w:rPr>
        <w:t>A transmission from UE does not need the dynamic and explicit scheduling grant from eNB</w:t>
      </w:r>
    </w:p>
    <w:p w:rsidR="00491F0E" w:rsidRPr="006C14FD" w:rsidRDefault="00491F0E" w:rsidP="00491F0E">
      <w:pPr>
        <w:widowControl w:val="0"/>
        <w:numPr>
          <w:ilvl w:val="1"/>
          <w:numId w:val="30"/>
        </w:numPr>
        <w:overflowPunct/>
        <w:autoSpaceDE/>
        <w:autoSpaceDN/>
        <w:adjustRightInd/>
        <w:spacing w:after="0"/>
        <w:jc w:val="both"/>
        <w:textAlignment w:val="auto"/>
        <w:rPr>
          <w:rFonts w:eastAsia="MS Mincho"/>
          <w:lang w:eastAsia="ja-JP"/>
        </w:rPr>
      </w:pPr>
      <w:r w:rsidRPr="006C14FD">
        <w:rPr>
          <w:rFonts w:eastAsia="MS Mincho"/>
          <w:lang w:eastAsia="ja-JP"/>
        </w:rPr>
        <w:t>Multiple UEs can share the same time and frequency resources</w:t>
      </w:r>
    </w:p>
    <w:p w:rsidR="00491F0E" w:rsidRPr="006C14FD" w:rsidRDefault="00491F0E" w:rsidP="00491F0E">
      <w:pPr>
        <w:widowControl w:val="0"/>
        <w:numPr>
          <w:ilvl w:val="0"/>
          <w:numId w:val="30"/>
        </w:numPr>
        <w:overflowPunct/>
        <w:autoSpaceDE/>
        <w:autoSpaceDN/>
        <w:adjustRightInd/>
        <w:spacing w:after="0"/>
        <w:jc w:val="both"/>
        <w:textAlignment w:val="auto"/>
        <w:rPr>
          <w:rFonts w:eastAsia="MS Mincho"/>
          <w:lang w:eastAsia="ja-JP"/>
        </w:rPr>
      </w:pPr>
      <w:bookmarkStart w:id="6" w:name="OLE_LINK11"/>
      <w:r w:rsidRPr="006C14FD">
        <w:rPr>
          <w:rFonts w:eastAsia="MS Mincho"/>
          <w:lang w:eastAsia="ja-JP"/>
        </w:rPr>
        <w:t>For autonomous/grant-free/contention based UL non-orthogonal multiple access, the following should be studied</w:t>
      </w:r>
    </w:p>
    <w:p w:rsidR="00491F0E" w:rsidRPr="006C14FD" w:rsidRDefault="00491F0E" w:rsidP="00491F0E">
      <w:pPr>
        <w:widowControl w:val="0"/>
        <w:numPr>
          <w:ilvl w:val="1"/>
          <w:numId w:val="30"/>
        </w:numPr>
        <w:overflowPunct/>
        <w:autoSpaceDE/>
        <w:autoSpaceDN/>
        <w:adjustRightInd/>
        <w:spacing w:after="0"/>
        <w:jc w:val="both"/>
        <w:textAlignment w:val="auto"/>
        <w:rPr>
          <w:rFonts w:eastAsia="MS Mincho"/>
          <w:lang w:eastAsia="ja-JP"/>
        </w:rPr>
      </w:pPr>
      <w:r w:rsidRPr="006C14FD">
        <w:rPr>
          <w:rFonts w:eastAsia="MS Mincho"/>
          <w:lang w:eastAsia="ja-JP"/>
        </w:rPr>
        <w:t xml:space="preserve">Collision of  time/frequency resources from different UEs, solutions potentially including </w:t>
      </w:r>
    </w:p>
    <w:p w:rsidR="00491F0E" w:rsidRPr="006C14FD" w:rsidRDefault="00491F0E" w:rsidP="00491F0E">
      <w:pPr>
        <w:widowControl w:val="0"/>
        <w:numPr>
          <w:ilvl w:val="2"/>
          <w:numId w:val="30"/>
        </w:numPr>
        <w:overflowPunct/>
        <w:autoSpaceDE/>
        <w:autoSpaceDN/>
        <w:adjustRightInd/>
        <w:spacing w:after="0"/>
        <w:jc w:val="both"/>
        <w:textAlignment w:val="auto"/>
        <w:rPr>
          <w:rFonts w:eastAsia="MS Mincho"/>
          <w:lang w:eastAsia="ja-JP"/>
        </w:rPr>
      </w:pPr>
      <w:r w:rsidRPr="006C14FD">
        <w:rPr>
          <w:rFonts w:eastAsia="MS Mincho"/>
          <w:lang w:eastAsia="ja-JP"/>
        </w:rPr>
        <w:t>E.g., code, sequence, interleaver pattern</w:t>
      </w:r>
    </w:p>
    <w:p w:rsidR="00491F0E" w:rsidRPr="006C14FD" w:rsidRDefault="00491F0E" w:rsidP="00491F0E">
      <w:pPr>
        <w:widowControl w:val="0"/>
        <w:numPr>
          <w:ilvl w:val="1"/>
          <w:numId w:val="30"/>
        </w:numPr>
        <w:overflowPunct/>
        <w:autoSpaceDE/>
        <w:autoSpaceDN/>
        <w:adjustRightInd/>
        <w:spacing w:after="0"/>
        <w:jc w:val="both"/>
        <w:textAlignment w:val="auto"/>
        <w:rPr>
          <w:rFonts w:eastAsia="MS Mincho"/>
          <w:lang w:eastAsia="ja-JP"/>
        </w:rPr>
      </w:pPr>
      <w:r w:rsidRPr="006C14FD">
        <w:rPr>
          <w:rFonts w:eastAsia="MS Mincho"/>
          <w:lang w:eastAsia="ja-JP"/>
        </w:rPr>
        <w:t>UL synchronization (DL synchronization assumed)</w:t>
      </w:r>
    </w:p>
    <w:p w:rsidR="00491F0E" w:rsidRPr="006C14FD" w:rsidRDefault="00491F0E" w:rsidP="00491F0E">
      <w:pPr>
        <w:widowControl w:val="0"/>
        <w:numPr>
          <w:ilvl w:val="2"/>
          <w:numId w:val="30"/>
        </w:numPr>
        <w:overflowPunct/>
        <w:autoSpaceDE/>
        <w:autoSpaceDN/>
        <w:adjustRightInd/>
        <w:spacing w:after="0"/>
        <w:jc w:val="both"/>
        <w:textAlignment w:val="auto"/>
        <w:rPr>
          <w:rFonts w:eastAsia="MS Mincho"/>
          <w:lang w:eastAsia="ja-JP"/>
        </w:rPr>
      </w:pPr>
      <w:r w:rsidRPr="006C14FD">
        <w:rPr>
          <w:rFonts w:eastAsia="MS Mincho"/>
          <w:lang w:eastAsia="ja-JP"/>
        </w:rPr>
        <w:t>Case 1: Timing offsets between UEs are within a cyclic prefix</w:t>
      </w:r>
    </w:p>
    <w:p w:rsidR="00491F0E" w:rsidRPr="006C14FD" w:rsidRDefault="00491F0E" w:rsidP="00491F0E">
      <w:pPr>
        <w:widowControl w:val="0"/>
        <w:numPr>
          <w:ilvl w:val="2"/>
          <w:numId w:val="30"/>
        </w:numPr>
        <w:overflowPunct/>
        <w:autoSpaceDE/>
        <w:autoSpaceDN/>
        <w:adjustRightInd/>
        <w:spacing w:after="0"/>
        <w:jc w:val="both"/>
        <w:textAlignment w:val="auto"/>
        <w:rPr>
          <w:rFonts w:eastAsia="MS Mincho"/>
          <w:lang w:eastAsia="ja-JP"/>
        </w:rPr>
      </w:pPr>
      <w:r w:rsidRPr="006C14FD">
        <w:rPr>
          <w:rFonts w:eastAsia="MS Mincho"/>
          <w:lang w:eastAsia="ja-JP"/>
        </w:rPr>
        <w:t xml:space="preserve">Case 2: Timing offsets between UEs can be greater than a cyclic prefix, FFS the exact model of timing offsets </w:t>
      </w:r>
    </w:p>
    <w:bookmarkEnd w:id="6"/>
    <w:p w:rsidR="00491F0E" w:rsidRPr="006C14FD" w:rsidRDefault="00491F0E" w:rsidP="00491F0E">
      <w:pPr>
        <w:widowControl w:val="0"/>
        <w:numPr>
          <w:ilvl w:val="1"/>
          <w:numId w:val="30"/>
        </w:numPr>
        <w:overflowPunct/>
        <w:autoSpaceDE/>
        <w:autoSpaceDN/>
        <w:adjustRightInd/>
        <w:spacing w:after="0"/>
        <w:jc w:val="both"/>
        <w:textAlignment w:val="auto"/>
        <w:rPr>
          <w:rFonts w:eastAsia="MS Mincho"/>
          <w:lang w:eastAsia="ja-JP"/>
        </w:rPr>
      </w:pPr>
      <w:r w:rsidRPr="006C14FD">
        <w:rPr>
          <w:rFonts w:eastAsia="MS Mincho"/>
          <w:lang w:eastAsia="ja-JP"/>
        </w:rPr>
        <w:t>Requirement for power control</w:t>
      </w:r>
    </w:p>
    <w:p w:rsidR="00491F0E" w:rsidRPr="006C14FD" w:rsidRDefault="00491F0E" w:rsidP="00491F0E">
      <w:pPr>
        <w:widowControl w:val="0"/>
        <w:numPr>
          <w:ilvl w:val="2"/>
          <w:numId w:val="30"/>
        </w:numPr>
        <w:overflowPunct/>
        <w:autoSpaceDE/>
        <w:autoSpaceDN/>
        <w:adjustRightInd/>
        <w:spacing w:after="0"/>
        <w:jc w:val="both"/>
        <w:textAlignment w:val="auto"/>
        <w:rPr>
          <w:rFonts w:eastAsia="MS Mincho"/>
          <w:lang w:eastAsia="ja-JP"/>
        </w:rPr>
      </w:pPr>
      <w:r w:rsidRPr="006C14FD">
        <w:rPr>
          <w:rFonts w:eastAsia="MS Mincho"/>
          <w:lang w:eastAsia="ja-JP"/>
        </w:rPr>
        <w:t>Case 1: Perfect open-loop power control, i.e., equal average SNR between UEs for potentially link level calibration</w:t>
      </w:r>
    </w:p>
    <w:p w:rsidR="00491F0E" w:rsidRPr="006C14FD" w:rsidRDefault="00491F0E" w:rsidP="00491F0E">
      <w:pPr>
        <w:widowControl w:val="0"/>
        <w:numPr>
          <w:ilvl w:val="2"/>
          <w:numId w:val="30"/>
        </w:numPr>
        <w:overflowPunct/>
        <w:autoSpaceDE/>
        <w:autoSpaceDN/>
        <w:adjustRightInd/>
        <w:spacing w:after="0"/>
        <w:jc w:val="both"/>
        <w:textAlignment w:val="auto"/>
        <w:rPr>
          <w:rFonts w:eastAsia="MS Mincho"/>
          <w:lang w:eastAsia="ja-JP"/>
        </w:rPr>
      </w:pPr>
      <w:r w:rsidRPr="006C14FD">
        <w:rPr>
          <w:rFonts w:eastAsia="MS Mincho"/>
          <w:lang w:eastAsia="ja-JP"/>
        </w:rPr>
        <w:t>Case 2: Realistic open-loop power control with certain alpha and P0 values</w:t>
      </w:r>
    </w:p>
    <w:p w:rsidR="00491F0E" w:rsidRPr="006C14FD" w:rsidRDefault="00491F0E" w:rsidP="00491F0E">
      <w:pPr>
        <w:widowControl w:val="0"/>
        <w:numPr>
          <w:ilvl w:val="2"/>
          <w:numId w:val="30"/>
        </w:numPr>
        <w:overflowPunct/>
        <w:autoSpaceDE/>
        <w:autoSpaceDN/>
        <w:adjustRightInd/>
        <w:spacing w:after="0"/>
        <w:jc w:val="both"/>
        <w:textAlignment w:val="auto"/>
        <w:rPr>
          <w:rFonts w:eastAsia="MS Mincho"/>
          <w:lang w:eastAsia="ja-JP"/>
        </w:rPr>
      </w:pPr>
      <w:r w:rsidRPr="006C14FD">
        <w:rPr>
          <w:rFonts w:eastAsia="MS Mincho"/>
          <w:lang w:eastAsia="ja-JP"/>
        </w:rPr>
        <w:t>Case 3: Close-loop power control</w:t>
      </w:r>
    </w:p>
    <w:p w:rsidR="00491F0E" w:rsidRPr="006C14FD" w:rsidRDefault="00491F0E" w:rsidP="00491F0E">
      <w:pPr>
        <w:widowControl w:val="0"/>
        <w:numPr>
          <w:ilvl w:val="1"/>
          <w:numId w:val="30"/>
        </w:numPr>
        <w:overflowPunct/>
        <w:autoSpaceDE/>
        <w:autoSpaceDN/>
        <w:adjustRightInd/>
        <w:spacing w:after="0"/>
        <w:jc w:val="both"/>
        <w:textAlignment w:val="auto"/>
        <w:rPr>
          <w:rFonts w:eastAsia="MS Mincho"/>
          <w:lang w:eastAsia="ja-JP"/>
        </w:rPr>
      </w:pPr>
      <w:r w:rsidRPr="006C14FD">
        <w:rPr>
          <w:rFonts w:eastAsia="MS Mincho"/>
          <w:lang w:eastAsia="ja-JP"/>
        </w:rPr>
        <w:t>Receiver impact</w:t>
      </w:r>
    </w:p>
    <w:p w:rsidR="009A0972" w:rsidRDefault="009A0972" w:rsidP="00B160BC">
      <w:pPr>
        <w:spacing w:before="120" w:after="120"/>
        <w:jc w:val="both"/>
        <w:rPr>
          <w:kern w:val="2"/>
          <w:lang w:val="en-US" w:eastAsia="zh-CN"/>
        </w:rPr>
      </w:pPr>
      <w:r>
        <w:rPr>
          <w:kern w:val="2"/>
          <w:lang w:val="en-US" w:eastAsia="zh-CN"/>
        </w:rPr>
        <w:t xml:space="preserve">In this contribution, we propose </w:t>
      </w:r>
      <w:r w:rsidR="00A81B6C">
        <w:rPr>
          <w:kern w:val="2"/>
          <w:lang w:val="en-US" w:eastAsia="zh-CN"/>
        </w:rPr>
        <w:t>the</w:t>
      </w:r>
      <w:r w:rsidR="00217B21">
        <w:rPr>
          <w:kern w:val="2"/>
          <w:lang w:val="en-US" w:eastAsia="zh-CN"/>
        </w:rPr>
        <w:t xml:space="preserve"> use of </w:t>
      </w:r>
      <w:r w:rsidR="00157760">
        <w:rPr>
          <w:kern w:val="2"/>
          <w:lang w:val="en-US" w:eastAsia="zh-CN"/>
        </w:rPr>
        <w:t xml:space="preserve">autonomous </w:t>
      </w:r>
      <w:r w:rsidR="00217B21">
        <w:rPr>
          <w:kern w:val="2"/>
          <w:lang w:val="en-US" w:eastAsia="zh-CN"/>
        </w:rPr>
        <w:t>frequency hopping as the</w:t>
      </w:r>
      <w:r w:rsidR="00A81B6C">
        <w:rPr>
          <w:kern w:val="2"/>
          <w:lang w:val="en-US" w:eastAsia="zh-CN"/>
        </w:rPr>
        <w:t xml:space="preserve"> mechanism to employ efficient, </w:t>
      </w:r>
      <w:r w:rsidR="00C50874">
        <w:rPr>
          <w:kern w:val="2"/>
          <w:lang w:val="en-US" w:eastAsia="zh-CN"/>
        </w:rPr>
        <w:t xml:space="preserve">reliable, and </w:t>
      </w:r>
      <w:r w:rsidR="00A81B6C">
        <w:rPr>
          <w:kern w:val="2"/>
          <w:lang w:val="en-US" w:eastAsia="zh-CN"/>
        </w:rPr>
        <w:t>scalable contention-based access.</w:t>
      </w:r>
    </w:p>
    <w:p w:rsidR="002C33AE" w:rsidRPr="002C33AE" w:rsidRDefault="00A8240F" w:rsidP="002C33AE">
      <w:pPr>
        <w:pStyle w:val="Heading1"/>
      </w:pPr>
      <w:bookmarkStart w:id="7" w:name="OLE_LINK15"/>
      <w:bookmarkStart w:id="8" w:name="OLE_LINK16"/>
      <w:r>
        <w:t>2</w:t>
      </w:r>
      <w:r>
        <w:tab/>
      </w:r>
      <w:r w:rsidR="008E4716">
        <w:t>Discussion</w:t>
      </w:r>
      <w:r w:rsidR="00402187">
        <w:t xml:space="preserve"> </w:t>
      </w:r>
    </w:p>
    <w:p w:rsidR="002B2739" w:rsidRDefault="00A81B6C" w:rsidP="0092498B">
      <w:pPr>
        <w:jc w:val="both"/>
      </w:pPr>
      <w:r>
        <w:t>In mMTC, it is well understood that in order to support the massive scale of MTC traffic, contention-</w:t>
      </w:r>
      <w:r w:rsidR="002B2739">
        <w:t>based access may be required. C</w:t>
      </w:r>
      <w:r>
        <w:t xml:space="preserve">ontention-based access implies that there is no scheduling grant for either the initial </w:t>
      </w:r>
      <w:r w:rsidR="00E65642">
        <w:t xml:space="preserve">transmission </w:t>
      </w:r>
      <w:r>
        <w:t>or subsequent re-transmissions of a given packet.</w:t>
      </w:r>
      <w:r w:rsidR="002B2739">
        <w:t xml:space="preserve"> </w:t>
      </w:r>
    </w:p>
    <w:p w:rsidR="002B2739" w:rsidRDefault="002B2739" w:rsidP="0092498B">
      <w:pPr>
        <w:jc w:val="both"/>
      </w:pPr>
      <w:r>
        <w:t>In addition to challenges related to scalability, it is desirable to provide extremely high service availability in potentially challenging</w:t>
      </w:r>
      <w:r w:rsidR="00F70CC7">
        <w:t>, extended coverage</w:t>
      </w:r>
      <w:r>
        <w:t xml:space="preserve"> deployment scenarios (e.g., basement, under a bridge</w:t>
      </w:r>
      <w:r w:rsidR="0092498B">
        <w:t>, etc.</w:t>
      </w:r>
      <w:r>
        <w:t>)</w:t>
      </w:r>
      <w:r w:rsidR="00E65642">
        <w:t xml:space="preserve">. Exacerbating the issue, </w:t>
      </w:r>
      <w:r w:rsidR="004312FD">
        <w:t xml:space="preserve">devices </w:t>
      </w:r>
      <w:r w:rsidR="00E65642">
        <w:t>for mMTC may support lower powers than typical LTE terminals. A</w:t>
      </w:r>
      <w:r>
        <w:t xml:space="preserve">s a result, </w:t>
      </w:r>
      <w:r w:rsidR="00E65642">
        <w:t xml:space="preserve">a given packet may require </w:t>
      </w:r>
      <w:r>
        <w:t>many re-</w:t>
      </w:r>
      <w:r w:rsidR="00E65642">
        <w:t>transmissions.</w:t>
      </w:r>
    </w:p>
    <w:p w:rsidR="00A81B6C" w:rsidRDefault="00C50874" w:rsidP="0092498B">
      <w:pPr>
        <w:jc w:val="both"/>
      </w:pPr>
      <w:r>
        <w:t>In summary</w:t>
      </w:r>
      <w:r w:rsidR="002B2739">
        <w:t xml:space="preserve">, it is important to increase link </w:t>
      </w:r>
      <w:r w:rsidR="009C5880">
        <w:t xml:space="preserve">efficiency and </w:t>
      </w:r>
      <w:r w:rsidR="002B2739">
        <w:t xml:space="preserve">reliability without the burden of heavy signalling </w:t>
      </w:r>
      <w:r w:rsidR="00217B21">
        <w:t>overhead that hinders the support of massive scales.</w:t>
      </w:r>
    </w:p>
    <w:p w:rsidR="00A81B6C" w:rsidRDefault="00A81B6C" w:rsidP="0092498B">
      <w:pPr>
        <w:jc w:val="both"/>
      </w:pPr>
      <w:r>
        <w:lastRenderedPageBreak/>
        <w:t>Frequency hopping is well known to achieve frequency, interferer,</w:t>
      </w:r>
      <w:r w:rsidR="00AE5330">
        <w:t xml:space="preserve"> and time diversity. With</w:t>
      </w:r>
      <w:r>
        <w:t xml:space="preserve"> hop patterns </w:t>
      </w:r>
      <w:r w:rsidR="00AE5330">
        <w:t xml:space="preserve">that </w:t>
      </w:r>
      <w:r>
        <w:t xml:space="preserve">are known to both the transmitter and receiver, there is no need to transmit scheduling grants for initial </w:t>
      </w:r>
      <w:r w:rsidR="00E65642">
        <w:t xml:space="preserve">transmission </w:t>
      </w:r>
      <w:r>
        <w:t>or re-transm</w:t>
      </w:r>
      <w:r w:rsidR="002B2739">
        <w:t xml:space="preserve">issions </w:t>
      </w:r>
      <w:r>
        <w:t xml:space="preserve">of packets. Further, early termination gains can be achieved with the eNB transmitting an Ack upon successful reception, thereby preventing unnecessary </w:t>
      </w:r>
      <w:r w:rsidR="002B2739">
        <w:t>transmissions.</w:t>
      </w:r>
    </w:p>
    <w:p w:rsidR="00A81B6C" w:rsidRDefault="002B2739" w:rsidP="0092498B">
      <w:pPr>
        <w:jc w:val="both"/>
      </w:pPr>
      <w:r>
        <w:t xml:space="preserve">Our performance analysis indicates that employing frequency hopping can provide high levels of link reliability even with contention-based access. </w:t>
      </w:r>
    </w:p>
    <w:p w:rsidR="00B64BEA" w:rsidRPr="002C33AE" w:rsidRDefault="00B64BEA" w:rsidP="00B64BEA">
      <w:pPr>
        <w:pStyle w:val="Heading1"/>
      </w:pPr>
      <w:r>
        <w:t>3</w:t>
      </w:r>
      <w:r>
        <w:tab/>
      </w:r>
      <w:r w:rsidR="00C50874">
        <w:t>Frequency Hopping for Contention-Based UL mMTC</w:t>
      </w:r>
    </w:p>
    <w:p w:rsidR="005D0033" w:rsidRDefault="005D0033" w:rsidP="005D0033">
      <w:pPr>
        <w:overflowPunct/>
        <w:autoSpaceDE/>
        <w:adjustRightInd/>
        <w:spacing w:after="0"/>
        <w:rPr>
          <w:lang w:eastAsia="zh-CN"/>
        </w:rPr>
      </w:pPr>
    </w:p>
    <w:p w:rsidR="005D0033" w:rsidRDefault="005D0033" w:rsidP="0092498B">
      <w:pPr>
        <w:overflowPunct/>
        <w:autoSpaceDE/>
        <w:adjustRightInd/>
        <w:spacing w:after="0"/>
        <w:jc w:val="both"/>
        <w:rPr>
          <w:lang w:eastAsia="zh-CN"/>
        </w:rPr>
      </w:pPr>
      <w:r>
        <w:rPr>
          <w:lang w:eastAsia="zh-CN"/>
        </w:rPr>
        <w:t xml:space="preserve">With improved </w:t>
      </w:r>
      <w:r w:rsidR="009859D5">
        <w:rPr>
          <w:lang w:eastAsia="zh-CN"/>
        </w:rPr>
        <w:t xml:space="preserve">frequency, interferer, and time </w:t>
      </w:r>
      <w:r>
        <w:rPr>
          <w:lang w:eastAsia="zh-CN"/>
        </w:rPr>
        <w:t>diversity, frequency hopping can achieve both link efficiency and reliability while operating in contention</w:t>
      </w:r>
      <w:r w:rsidR="001E6FEF">
        <w:rPr>
          <w:lang w:eastAsia="zh-CN"/>
        </w:rPr>
        <w:t>-based</w:t>
      </w:r>
      <w:r>
        <w:rPr>
          <w:lang w:eastAsia="zh-CN"/>
        </w:rPr>
        <w:t xml:space="preserve"> access mode.</w:t>
      </w:r>
    </w:p>
    <w:p w:rsidR="005D0033" w:rsidRDefault="005D0033" w:rsidP="0092498B">
      <w:pPr>
        <w:overflowPunct/>
        <w:autoSpaceDE/>
        <w:adjustRightInd/>
        <w:spacing w:after="0"/>
        <w:jc w:val="both"/>
        <w:rPr>
          <w:lang w:eastAsia="zh-CN"/>
        </w:rPr>
      </w:pPr>
    </w:p>
    <w:p w:rsidR="008C0821" w:rsidRDefault="00D70794" w:rsidP="0092498B">
      <w:pPr>
        <w:overflowPunct/>
        <w:autoSpaceDE/>
        <w:adjustRightInd/>
        <w:spacing w:after="0"/>
        <w:jc w:val="both"/>
        <w:rPr>
          <w:lang w:eastAsia="zh-CN"/>
        </w:rPr>
      </w:pPr>
      <w:r>
        <w:rPr>
          <w:lang w:eastAsia="zh-CN"/>
        </w:rPr>
        <w:t xml:space="preserve">The simplest mode of operation is to employ frequency hopping </w:t>
      </w:r>
      <w:r w:rsidR="008C0821">
        <w:rPr>
          <w:lang w:eastAsia="zh-CN"/>
        </w:rPr>
        <w:t xml:space="preserve">across HARQ transmissions, both initial and subsequent re-transmissions, if needed. In this way, </w:t>
      </w:r>
      <w:r>
        <w:rPr>
          <w:lang w:eastAsia="zh-CN"/>
        </w:rPr>
        <w:t xml:space="preserve">both initial and subsequent re-transmissions, if needed, are contention-based (e.g., grant-less) and </w:t>
      </w:r>
      <w:r w:rsidR="008C0821">
        <w:rPr>
          <w:lang w:eastAsia="zh-CN"/>
        </w:rPr>
        <w:t xml:space="preserve">reliability in extended coverage can be efficiently achieved. </w:t>
      </w:r>
      <w:r w:rsidR="00564670">
        <w:rPr>
          <w:lang w:eastAsia="zh-CN"/>
        </w:rPr>
        <w:t>Further, because each frequency hop spans a narrow swath of frequency and</w:t>
      </w:r>
      <w:r w:rsidR="0092498B">
        <w:rPr>
          <w:lang w:eastAsia="zh-CN"/>
        </w:rPr>
        <w:t xml:space="preserve"> time,</w:t>
      </w:r>
      <w:r w:rsidR="00564670">
        <w:rPr>
          <w:lang w:eastAsia="zh-CN"/>
        </w:rPr>
        <w:t xml:space="preserve"> hopping may be performed slowly</w:t>
      </w:r>
      <w:r>
        <w:rPr>
          <w:lang w:eastAsia="zh-CN"/>
        </w:rPr>
        <w:t>, mMTC devices can be</w:t>
      </w:r>
      <w:r w:rsidR="00564670">
        <w:rPr>
          <w:lang w:eastAsia="zh-CN"/>
        </w:rPr>
        <w:t xml:space="preserve"> low in complexity (and relatively inexpensive), thereby allowing for widespread deployment.</w:t>
      </w:r>
    </w:p>
    <w:p w:rsidR="008518B1" w:rsidRDefault="008518B1" w:rsidP="0092498B">
      <w:pPr>
        <w:overflowPunct/>
        <w:autoSpaceDE/>
        <w:adjustRightInd/>
        <w:spacing w:after="0"/>
        <w:jc w:val="both"/>
        <w:rPr>
          <w:lang w:eastAsia="zh-CN"/>
        </w:rPr>
      </w:pPr>
    </w:p>
    <w:p w:rsidR="00EE2BD6" w:rsidRDefault="00EE2BD6" w:rsidP="0092498B">
      <w:pPr>
        <w:overflowPunct/>
        <w:autoSpaceDE/>
        <w:adjustRightInd/>
        <w:spacing w:after="0"/>
        <w:jc w:val="both"/>
        <w:rPr>
          <w:lang w:eastAsia="zh-CN"/>
        </w:rPr>
      </w:pPr>
      <w:r>
        <w:rPr>
          <w:lang w:eastAsia="zh-CN"/>
        </w:rPr>
        <w:t xml:space="preserve">Frequency hopping is characterized by several parameters such as </w:t>
      </w:r>
    </w:p>
    <w:p w:rsidR="00EE2BD6" w:rsidRDefault="00EE2BD6" w:rsidP="0092498B">
      <w:pPr>
        <w:pStyle w:val="ListParagraph"/>
        <w:numPr>
          <w:ilvl w:val="0"/>
          <w:numId w:val="29"/>
        </w:numPr>
        <w:overflowPunct/>
        <w:autoSpaceDE/>
        <w:adjustRightInd/>
        <w:spacing w:after="0"/>
        <w:jc w:val="both"/>
        <w:rPr>
          <w:lang w:eastAsia="zh-CN"/>
        </w:rPr>
      </w:pPr>
      <w:r>
        <w:rPr>
          <w:lang w:eastAsia="zh-CN"/>
        </w:rPr>
        <w:t>Set of F frequencies over which a transmission can hop</w:t>
      </w:r>
    </w:p>
    <w:p w:rsidR="00EE2BD6" w:rsidRDefault="00EE2BD6" w:rsidP="0092498B">
      <w:pPr>
        <w:pStyle w:val="ListParagraph"/>
        <w:numPr>
          <w:ilvl w:val="0"/>
          <w:numId w:val="29"/>
        </w:numPr>
        <w:overflowPunct/>
        <w:autoSpaceDE/>
        <w:adjustRightInd/>
        <w:spacing w:after="0"/>
        <w:jc w:val="both"/>
        <w:rPr>
          <w:lang w:eastAsia="zh-CN"/>
        </w:rPr>
      </w:pPr>
      <w:r>
        <w:rPr>
          <w:lang w:eastAsia="zh-CN"/>
        </w:rPr>
        <w:t>Inter-hop duration</w:t>
      </w:r>
    </w:p>
    <w:p w:rsidR="00257393" w:rsidRDefault="00EE2BD6" w:rsidP="0092498B">
      <w:pPr>
        <w:pStyle w:val="ListParagraph"/>
        <w:numPr>
          <w:ilvl w:val="0"/>
          <w:numId w:val="29"/>
        </w:numPr>
        <w:overflowPunct/>
        <w:autoSpaceDE/>
        <w:adjustRightInd/>
        <w:spacing w:after="0"/>
        <w:jc w:val="both"/>
        <w:rPr>
          <w:lang w:eastAsia="zh-CN"/>
        </w:rPr>
      </w:pPr>
      <w:r>
        <w:rPr>
          <w:lang w:eastAsia="zh-CN"/>
        </w:rPr>
        <w:t>Hop pattern, typically pseudo-random</w:t>
      </w:r>
    </w:p>
    <w:p w:rsidR="00257393" w:rsidRDefault="00EE2BD6" w:rsidP="0092498B">
      <w:pPr>
        <w:pStyle w:val="ListParagraph"/>
        <w:numPr>
          <w:ilvl w:val="0"/>
          <w:numId w:val="29"/>
        </w:numPr>
        <w:overflowPunct/>
        <w:autoSpaceDE/>
        <w:adjustRightInd/>
        <w:spacing w:after="0"/>
        <w:jc w:val="both"/>
        <w:rPr>
          <w:lang w:eastAsia="zh-CN"/>
        </w:rPr>
      </w:pPr>
      <w:r>
        <w:rPr>
          <w:lang w:eastAsia="zh-CN"/>
        </w:rPr>
        <w:t>Maximum hop length (with early termination upon successful decoding)</w:t>
      </w:r>
    </w:p>
    <w:p w:rsidR="00EE2BD6" w:rsidRDefault="00EE2BD6" w:rsidP="0092498B">
      <w:pPr>
        <w:overflowPunct/>
        <w:autoSpaceDE/>
        <w:adjustRightInd/>
        <w:spacing w:after="0"/>
        <w:jc w:val="both"/>
        <w:rPr>
          <w:lang w:eastAsia="zh-CN"/>
        </w:rPr>
      </w:pPr>
    </w:p>
    <w:p w:rsidR="00161BBE" w:rsidRDefault="00161BBE" w:rsidP="0092498B">
      <w:pPr>
        <w:overflowPunct/>
        <w:autoSpaceDE/>
        <w:adjustRightInd/>
        <w:spacing w:after="0"/>
        <w:jc w:val="both"/>
        <w:rPr>
          <w:lang w:eastAsia="zh-CN"/>
        </w:rPr>
      </w:pPr>
      <w:r>
        <w:rPr>
          <w:lang w:eastAsia="zh-CN"/>
        </w:rPr>
        <w:t xml:space="preserve">Figure 1 provides a simple example with pseudo-random hopping over F frequencies and an inter-hop duration of 3 TTIs. Note that this representation is </w:t>
      </w:r>
      <w:r w:rsidR="001E6FEF">
        <w:rPr>
          <w:lang w:eastAsia="zh-CN"/>
        </w:rPr>
        <w:t>only for illustrative purposes</w:t>
      </w:r>
      <w:r>
        <w:rPr>
          <w:lang w:eastAsia="zh-CN"/>
        </w:rPr>
        <w:t xml:space="preserve"> and in practice, the units in frequency and time may not be contiguous.</w:t>
      </w:r>
    </w:p>
    <w:p w:rsidR="008518B1" w:rsidRDefault="008518B1" w:rsidP="005D0033">
      <w:pPr>
        <w:overflowPunct/>
        <w:autoSpaceDE/>
        <w:adjustRightInd/>
        <w:spacing w:after="0"/>
        <w:rPr>
          <w:lang w:eastAsia="zh-CN"/>
        </w:rPr>
      </w:pPr>
    </w:p>
    <w:p w:rsidR="008518B1" w:rsidRDefault="008518B1" w:rsidP="005D0033">
      <w:pPr>
        <w:overflowPunct/>
        <w:autoSpaceDE/>
        <w:adjustRightInd/>
        <w:spacing w:after="0"/>
        <w:rPr>
          <w:lang w:eastAsia="zh-CN"/>
        </w:rPr>
      </w:pPr>
    </w:p>
    <w:p w:rsidR="00257393" w:rsidRDefault="00407F27">
      <w:pPr>
        <w:overflowPunct/>
        <w:autoSpaceDE/>
        <w:adjustRightInd/>
        <w:spacing w:after="0"/>
        <w:jc w:val="center"/>
        <w:rPr>
          <w:lang w:eastAsia="zh-CN"/>
        </w:rPr>
      </w:pPr>
      <w:r>
        <w:rPr>
          <w:noProof/>
          <w:lang w:eastAsia="en-GB"/>
        </w:rPr>
        <w:drawing>
          <wp:inline distT="0" distB="0" distL="0" distR="0">
            <wp:extent cx="2313830" cy="2439875"/>
            <wp:effectExtent l="19050" t="0" r="0" b="0"/>
            <wp:docPr id="4" name="Picture 3" descr="FH_across_HarqT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H_across_HarqTx.jpg"/>
                    <pic:cNvPicPr/>
                  </pic:nvPicPr>
                  <pic:blipFill>
                    <a:blip r:embed="rId11"/>
                    <a:stretch>
                      <a:fillRect/>
                    </a:stretch>
                  </pic:blipFill>
                  <pic:spPr>
                    <a:xfrm>
                      <a:off x="0" y="0"/>
                      <a:ext cx="2316548" cy="2442742"/>
                    </a:xfrm>
                    <a:prstGeom prst="rect">
                      <a:avLst/>
                    </a:prstGeom>
                  </pic:spPr>
                </pic:pic>
              </a:graphicData>
            </a:graphic>
          </wp:inline>
        </w:drawing>
      </w:r>
    </w:p>
    <w:p w:rsidR="00D70794" w:rsidRDefault="00D70794" w:rsidP="00D70794">
      <w:pPr>
        <w:overflowPunct/>
        <w:autoSpaceDE/>
        <w:adjustRightInd/>
        <w:spacing w:after="0"/>
        <w:jc w:val="center"/>
        <w:rPr>
          <w:lang w:eastAsia="zh-CN"/>
        </w:rPr>
      </w:pPr>
      <w:r>
        <w:rPr>
          <w:lang w:eastAsia="zh-CN"/>
        </w:rPr>
        <w:t>Figure 1. Frequency hopping across HARQ transmissions</w:t>
      </w:r>
    </w:p>
    <w:p w:rsidR="00D70794" w:rsidRDefault="00D70794" w:rsidP="005D0033">
      <w:pPr>
        <w:overflowPunct/>
        <w:autoSpaceDE/>
        <w:adjustRightInd/>
        <w:spacing w:after="0"/>
        <w:rPr>
          <w:lang w:eastAsia="zh-CN"/>
        </w:rPr>
      </w:pPr>
    </w:p>
    <w:p w:rsidR="00D70794" w:rsidRDefault="00D70794" w:rsidP="005D0033">
      <w:pPr>
        <w:overflowPunct/>
        <w:autoSpaceDE/>
        <w:adjustRightInd/>
        <w:spacing w:after="0"/>
        <w:rPr>
          <w:lang w:eastAsia="zh-CN"/>
        </w:rPr>
      </w:pPr>
    </w:p>
    <w:p w:rsidR="00D70794" w:rsidRDefault="00D70794" w:rsidP="0092498B">
      <w:pPr>
        <w:overflowPunct/>
        <w:autoSpaceDE/>
        <w:adjustRightInd/>
        <w:spacing w:after="0"/>
        <w:jc w:val="both"/>
        <w:rPr>
          <w:lang w:eastAsia="zh-CN"/>
        </w:rPr>
      </w:pPr>
      <w:r>
        <w:rPr>
          <w:lang w:eastAsia="zh-CN"/>
        </w:rPr>
        <w:t xml:space="preserve">Note that because the frequency hop sequences are </w:t>
      </w:r>
      <w:r w:rsidR="006E35FB">
        <w:rPr>
          <w:lang w:eastAsia="zh-CN"/>
        </w:rPr>
        <w:t>pseudo-</w:t>
      </w:r>
      <w:r>
        <w:rPr>
          <w:lang w:eastAsia="zh-CN"/>
        </w:rPr>
        <w:t>randomly selected and sequences may be non-orthogonal, differ</w:t>
      </w:r>
      <w:r w:rsidR="00161BBE">
        <w:rPr>
          <w:lang w:eastAsia="zh-CN"/>
        </w:rPr>
        <w:t>ent mMTC devices served by the same eNB may both transmit on the same frequency hop. Figure 2 provides a simple example.</w:t>
      </w:r>
    </w:p>
    <w:p w:rsidR="003A0584" w:rsidRDefault="003A0584" w:rsidP="005D0033">
      <w:pPr>
        <w:overflowPunct/>
        <w:autoSpaceDE/>
        <w:adjustRightInd/>
        <w:spacing w:after="0"/>
        <w:rPr>
          <w:lang w:eastAsia="zh-CN"/>
        </w:rPr>
      </w:pPr>
    </w:p>
    <w:p w:rsidR="00161BBE" w:rsidRDefault="00161BBE" w:rsidP="005D0033">
      <w:pPr>
        <w:overflowPunct/>
        <w:autoSpaceDE/>
        <w:adjustRightInd/>
        <w:spacing w:after="0"/>
        <w:rPr>
          <w:lang w:eastAsia="zh-CN"/>
        </w:rPr>
      </w:pPr>
    </w:p>
    <w:p w:rsidR="00161BBE" w:rsidRDefault="000D3941" w:rsidP="00161BBE">
      <w:pPr>
        <w:overflowPunct/>
        <w:autoSpaceDE/>
        <w:adjustRightInd/>
        <w:spacing w:after="0"/>
        <w:jc w:val="center"/>
        <w:rPr>
          <w:lang w:eastAsia="zh-CN"/>
        </w:rPr>
      </w:pPr>
      <w:r>
        <w:rPr>
          <w:noProof/>
          <w:lang w:eastAsia="en-GB"/>
        </w:rPr>
        <w:lastRenderedPageBreak/>
        <w:drawing>
          <wp:inline distT="0" distB="0" distL="0" distR="0">
            <wp:extent cx="2638425" cy="2748359"/>
            <wp:effectExtent l="19050" t="0" r="9525" b="0"/>
            <wp:docPr id="1" name="Picture 0" descr="FH_with_Colli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H_with_Collision.jpg"/>
                    <pic:cNvPicPr/>
                  </pic:nvPicPr>
                  <pic:blipFill>
                    <a:blip r:embed="rId12"/>
                    <a:stretch>
                      <a:fillRect/>
                    </a:stretch>
                  </pic:blipFill>
                  <pic:spPr>
                    <a:xfrm>
                      <a:off x="0" y="0"/>
                      <a:ext cx="2638788" cy="2748737"/>
                    </a:xfrm>
                    <a:prstGeom prst="rect">
                      <a:avLst/>
                    </a:prstGeom>
                  </pic:spPr>
                </pic:pic>
              </a:graphicData>
            </a:graphic>
          </wp:inline>
        </w:drawing>
      </w:r>
    </w:p>
    <w:p w:rsidR="00161BBE" w:rsidRDefault="00161BBE" w:rsidP="00161BBE">
      <w:pPr>
        <w:overflowPunct/>
        <w:autoSpaceDE/>
        <w:adjustRightInd/>
        <w:spacing w:after="0"/>
        <w:jc w:val="center"/>
        <w:rPr>
          <w:lang w:eastAsia="zh-CN"/>
        </w:rPr>
      </w:pPr>
      <w:r>
        <w:rPr>
          <w:lang w:eastAsia="zh-CN"/>
        </w:rPr>
        <w:t xml:space="preserve">Figure 2. Example of intra-cell mMTC collision </w:t>
      </w:r>
    </w:p>
    <w:p w:rsidR="00161BBE" w:rsidRDefault="00161BBE" w:rsidP="005D0033">
      <w:pPr>
        <w:overflowPunct/>
        <w:autoSpaceDE/>
        <w:adjustRightInd/>
        <w:spacing w:after="0"/>
        <w:rPr>
          <w:lang w:eastAsia="zh-CN"/>
        </w:rPr>
      </w:pPr>
    </w:p>
    <w:p w:rsidR="00D70794" w:rsidRDefault="00D70794" w:rsidP="005D0033">
      <w:pPr>
        <w:overflowPunct/>
        <w:autoSpaceDE/>
        <w:adjustRightInd/>
        <w:spacing w:after="0"/>
        <w:rPr>
          <w:lang w:eastAsia="zh-CN"/>
        </w:rPr>
      </w:pPr>
    </w:p>
    <w:p w:rsidR="00D70794" w:rsidRDefault="00D70794" w:rsidP="0092498B">
      <w:pPr>
        <w:overflowPunct/>
        <w:autoSpaceDE/>
        <w:adjustRightInd/>
        <w:spacing w:after="0"/>
        <w:jc w:val="both"/>
        <w:rPr>
          <w:lang w:eastAsia="zh-CN"/>
        </w:rPr>
      </w:pPr>
      <w:r>
        <w:rPr>
          <w:lang w:eastAsia="zh-CN"/>
        </w:rPr>
        <w:t>A supplementary mode of operation is to employ additional techniques within a given HARQ transmission to provide greater robustness in the event of collision.</w:t>
      </w:r>
      <w:r w:rsidR="006E35FB">
        <w:rPr>
          <w:lang w:eastAsia="zh-CN"/>
        </w:rPr>
        <w:t xml:space="preserve"> A few examples of such additional techniques have been give below.</w:t>
      </w:r>
    </w:p>
    <w:p w:rsidR="00D70794" w:rsidRDefault="00D70794" w:rsidP="0092498B">
      <w:pPr>
        <w:overflowPunct/>
        <w:autoSpaceDE/>
        <w:adjustRightInd/>
        <w:spacing w:after="0"/>
        <w:jc w:val="both"/>
        <w:rPr>
          <w:lang w:eastAsia="zh-CN"/>
        </w:rPr>
      </w:pPr>
    </w:p>
    <w:p w:rsidR="002E46C2" w:rsidRDefault="00564670" w:rsidP="0092498B">
      <w:pPr>
        <w:overflowPunct/>
        <w:autoSpaceDE/>
        <w:adjustRightInd/>
        <w:spacing w:after="0"/>
        <w:jc w:val="both"/>
        <w:rPr>
          <w:lang w:eastAsia="zh-CN"/>
        </w:rPr>
      </w:pPr>
      <w:r>
        <w:rPr>
          <w:lang w:eastAsia="zh-CN"/>
        </w:rPr>
        <w:t xml:space="preserve">For each HARQ transmission, there are multiple possibilities. As a simple extension, frequency hopping can be employed within the transmission, which is to say that a single HARQ transmission will span multiple frequency hops. </w:t>
      </w:r>
      <w:r w:rsidR="00713D60">
        <w:rPr>
          <w:lang w:eastAsia="zh-CN"/>
        </w:rPr>
        <w:t>Figure 3 illustrates this case.</w:t>
      </w:r>
    </w:p>
    <w:p w:rsidR="002E46C2" w:rsidRDefault="002E46C2" w:rsidP="005D0033">
      <w:pPr>
        <w:overflowPunct/>
        <w:autoSpaceDE/>
        <w:adjustRightInd/>
        <w:spacing w:after="0"/>
        <w:rPr>
          <w:lang w:eastAsia="zh-CN"/>
        </w:rPr>
      </w:pPr>
    </w:p>
    <w:p w:rsidR="00257393" w:rsidRDefault="00407F27">
      <w:pPr>
        <w:overflowPunct/>
        <w:autoSpaceDE/>
        <w:adjustRightInd/>
        <w:spacing w:after="0"/>
        <w:jc w:val="center"/>
        <w:rPr>
          <w:lang w:eastAsia="zh-CN"/>
        </w:rPr>
      </w:pPr>
      <w:r>
        <w:rPr>
          <w:noProof/>
          <w:lang w:eastAsia="en-GB"/>
        </w:rPr>
        <w:drawing>
          <wp:inline distT="0" distB="0" distL="0" distR="0">
            <wp:extent cx="5443228" cy="3021757"/>
            <wp:effectExtent l="19050" t="0" r="5072" b="0"/>
            <wp:docPr id="6" name="Picture 5" descr="FH_within_HarqT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H_within_HarqTx.jpg"/>
                    <pic:cNvPicPr/>
                  </pic:nvPicPr>
                  <pic:blipFill>
                    <a:blip r:embed="rId13"/>
                    <a:stretch>
                      <a:fillRect/>
                    </a:stretch>
                  </pic:blipFill>
                  <pic:spPr>
                    <a:xfrm>
                      <a:off x="0" y="0"/>
                      <a:ext cx="5443228" cy="3021757"/>
                    </a:xfrm>
                    <a:prstGeom prst="rect">
                      <a:avLst/>
                    </a:prstGeom>
                  </pic:spPr>
                </pic:pic>
              </a:graphicData>
            </a:graphic>
          </wp:inline>
        </w:drawing>
      </w:r>
    </w:p>
    <w:p w:rsidR="002E46C2" w:rsidRDefault="002E46C2" w:rsidP="005D0033">
      <w:pPr>
        <w:overflowPunct/>
        <w:autoSpaceDE/>
        <w:adjustRightInd/>
        <w:spacing w:after="0"/>
        <w:rPr>
          <w:lang w:eastAsia="zh-CN"/>
        </w:rPr>
      </w:pPr>
    </w:p>
    <w:p w:rsidR="000570A3" w:rsidRDefault="000570A3" w:rsidP="000570A3">
      <w:pPr>
        <w:overflowPunct/>
        <w:autoSpaceDE/>
        <w:adjustRightInd/>
        <w:spacing w:after="0"/>
        <w:jc w:val="center"/>
        <w:rPr>
          <w:lang w:eastAsia="zh-CN"/>
        </w:rPr>
      </w:pPr>
      <w:r>
        <w:rPr>
          <w:lang w:eastAsia="zh-CN"/>
        </w:rPr>
        <w:t xml:space="preserve">Figure 3. Frequency hopping within </w:t>
      </w:r>
      <w:r w:rsidR="00EE2BD6">
        <w:rPr>
          <w:lang w:eastAsia="zh-CN"/>
        </w:rPr>
        <w:t xml:space="preserve">and across </w:t>
      </w:r>
      <w:r>
        <w:rPr>
          <w:lang w:eastAsia="zh-CN"/>
        </w:rPr>
        <w:t>HARQ transmissions</w:t>
      </w:r>
    </w:p>
    <w:p w:rsidR="002E46C2" w:rsidRDefault="002E46C2" w:rsidP="005D0033">
      <w:pPr>
        <w:overflowPunct/>
        <w:autoSpaceDE/>
        <w:adjustRightInd/>
        <w:spacing w:after="0"/>
        <w:rPr>
          <w:lang w:eastAsia="zh-CN"/>
        </w:rPr>
      </w:pPr>
    </w:p>
    <w:p w:rsidR="00D26963" w:rsidRDefault="00D26963" w:rsidP="005D0033">
      <w:pPr>
        <w:overflowPunct/>
        <w:autoSpaceDE/>
        <w:adjustRightInd/>
        <w:spacing w:after="0"/>
        <w:rPr>
          <w:lang w:eastAsia="zh-CN"/>
        </w:rPr>
      </w:pPr>
    </w:p>
    <w:p w:rsidR="00477B08" w:rsidRDefault="00D26963" w:rsidP="0092498B">
      <w:pPr>
        <w:jc w:val="both"/>
        <w:rPr>
          <w:lang w:eastAsia="zh-CN"/>
        </w:rPr>
      </w:pPr>
      <w:r w:rsidRPr="00AE2FA3">
        <w:rPr>
          <w:b/>
        </w:rPr>
        <w:t>Proposal 1: Frequen</w:t>
      </w:r>
      <w:r>
        <w:rPr>
          <w:b/>
        </w:rPr>
        <w:t xml:space="preserve">cy hopping both within and across HARQ transmissions should be considered </w:t>
      </w:r>
      <w:r w:rsidRPr="00AE2FA3">
        <w:rPr>
          <w:b/>
        </w:rPr>
        <w:t xml:space="preserve">for </w:t>
      </w:r>
      <w:r>
        <w:rPr>
          <w:b/>
        </w:rPr>
        <w:t xml:space="preserve">contention-based </w:t>
      </w:r>
      <w:r w:rsidRPr="00AE2FA3">
        <w:rPr>
          <w:b/>
        </w:rPr>
        <w:t>non-orthogonal multiple access.</w:t>
      </w:r>
    </w:p>
    <w:p w:rsidR="00D26963" w:rsidRDefault="00D26963" w:rsidP="0092498B">
      <w:pPr>
        <w:overflowPunct/>
        <w:autoSpaceDE/>
        <w:adjustRightInd/>
        <w:spacing w:after="0"/>
        <w:jc w:val="both"/>
        <w:rPr>
          <w:lang w:eastAsia="zh-CN"/>
        </w:rPr>
      </w:pPr>
    </w:p>
    <w:p w:rsidR="002E46C2" w:rsidRDefault="00564670" w:rsidP="0092498B">
      <w:pPr>
        <w:overflowPunct/>
        <w:autoSpaceDE/>
        <w:adjustRightInd/>
        <w:spacing w:after="0"/>
        <w:jc w:val="both"/>
        <w:rPr>
          <w:lang w:eastAsia="zh-CN"/>
        </w:rPr>
      </w:pPr>
      <w:r>
        <w:rPr>
          <w:lang w:eastAsia="zh-CN"/>
        </w:rPr>
        <w:t xml:space="preserve">Alternatively, other methods of spreading/coding </w:t>
      </w:r>
      <w:r w:rsidR="002E46C2">
        <w:rPr>
          <w:lang w:eastAsia="zh-CN"/>
        </w:rPr>
        <w:t xml:space="preserve">(e.g., NOCA, MUSA, RSMA, etc.) </w:t>
      </w:r>
      <w:r>
        <w:rPr>
          <w:lang w:eastAsia="zh-CN"/>
        </w:rPr>
        <w:t>ca</w:t>
      </w:r>
      <w:r w:rsidR="004A5F12">
        <w:rPr>
          <w:lang w:eastAsia="zh-CN"/>
        </w:rPr>
        <w:t>n be applied</w:t>
      </w:r>
      <w:r w:rsidR="002E46C2">
        <w:rPr>
          <w:lang w:eastAsia="zh-CN"/>
        </w:rPr>
        <w:t xml:space="preserve"> within a given HARQ transmission (which is on a given frequency hop) an</w:t>
      </w:r>
      <w:r w:rsidR="004A5F12">
        <w:rPr>
          <w:lang w:eastAsia="zh-CN"/>
        </w:rPr>
        <w:t>d frequency hopping can be employed</w:t>
      </w:r>
      <w:r w:rsidR="002E46C2">
        <w:rPr>
          <w:lang w:eastAsia="zh-CN"/>
        </w:rPr>
        <w:t xml:space="preserve"> across HARQ transmissions. In this way, performance is improved on a given hop in the event of a collision, and frequency hopping can provide diversity transmission across HARQ transmissions.</w:t>
      </w:r>
      <w:r w:rsidR="00713D60">
        <w:rPr>
          <w:lang w:eastAsia="zh-CN"/>
        </w:rPr>
        <w:t xml:space="preserve"> Figure 4 illustrates this case.</w:t>
      </w:r>
    </w:p>
    <w:p w:rsidR="00F56ABB" w:rsidRDefault="00F56ABB" w:rsidP="005D0033">
      <w:pPr>
        <w:overflowPunct/>
        <w:autoSpaceDE/>
        <w:adjustRightInd/>
        <w:spacing w:after="0"/>
        <w:rPr>
          <w:lang w:eastAsia="zh-CN"/>
        </w:rPr>
      </w:pPr>
    </w:p>
    <w:p w:rsidR="00257393" w:rsidRDefault="00407F27">
      <w:pPr>
        <w:overflowPunct/>
        <w:autoSpaceDE/>
        <w:adjustRightInd/>
        <w:spacing w:after="0"/>
        <w:jc w:val="center"/>
        <w:rPr>
          <w:lang w:eastAsia="zh-CN"/>
        </w:rPr>
      </w:pPr>
      <w:r>
        <w:rPr>
          <w:noProof/>
          <w:lang w:eastAsia="en-GB"/>
        </w:rPr>
        <w:drawing>
          <wp:inline distT="0" distB="0" distL="0" distR="0">
            <wp:extent cx="2488019" cy="2763928"/>
            <wp:effectExtent l="19050" t="0" r="7531" b="0"/>
            <wp:docPr id="9" name="Picture 8" descr="FH_with_CodingOrSpread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H_with_CodingOrSpreading.jpg"/>
                    <pic:cNvPicPr/>
                  </pic:nvPicPr>
                  <pic:blipFill>
                    <a:blip r:embed="rId14"/>
                    <a:stretch>
                      <a:fillRect/>
                    </a:stretch>
                  </pic:blipFill>
                  <pic:spPr>
                    <a:xfrm>
                      <a:off x="0" y="0"/>
                      <a:ext cx="2492121" cy="2768484"/>
                    </a:xfrm>
                    <a:prstGeom prst="rect">
                      <a:avLst/>
                    </a:prstGeom>
                  </pic:spPr>
                </pic:pic>
              </a:graphicData>
            </a:graphic>
          </wp:inline>
        </w:drawing>
      </w:r>
    </w:p>
    <w:p w:rsidR="00257393" w:rsidRDefault="001409FC">
      <w:pPr>
        <w:overflowPunct/>
        <w:autoSpaceDE/>
        <w:adjustRightInd/>
        <w:spacing w:after="0"/>
        <w:jc w:val="center"/>
        <w:rPr>
          <w:lang w:eastAsia="zh-CN"/>
        </w:rPr>
      </w:pPr>
      <w:r>
        <w:rPr>
          <w:lang w:eastAsia="zh-CN"/>
        </w:rPr>
        <w:t xml:space="preserve">Figure 4. Frequency hopping between HARQ transmissions, </w:t>
      </w:r>
      <w:r w:rsidR="001C7E04">
        <w:rPr>
          <w:lang w:eastAsia="zh-CN"/>
        </w:rPr>
        <w:t>spreading and/or coding within each</w:t>
      </w:r>
      <w:r>
        <w:rPr>
          <w:lang w:eastAsia="zh-CN"/>
        </w:rPr>
        <w:t xml:space="preserve"> frequency hop</w:t>
      </w:r>
    </w:p>
    <w:p w:rsidR="00F56ABB" w:rsidRDefault="00F56ABB" w:rsidP="005D0033">
      <w:pPr>
        <w:overflowPunct/>
        <w:autoSpaceDE/>
        <w:adjustRightInd/>
        <w:spacing w:after="0"/>
        <w:rPr>
          <w:lang w:eastAsia="zh-CN"/>
        </w:rPr>
      </w:pPr>
    </w:p>
    <w:p w:rsidR="00D26963" w:rsidRDefault="00D26963" w:rsidP="005D0033">
      <w:pPr>
        <w:overflowPunct/>
        <w:autoSpaceDE/>
        <w:adjustRightInd/>
        <w:spacing w:after="0"/>
        <w:rPr>
          <w:lang w:eastAsia="zh-CN"/>
        </w:rPr>
      </w:pPr>
    </w:p>
    <w:p w:rsidR="00D26963" w:rsidRDefault="00D26963" w:rsidP="0092498B">
      <w:pPr>
        <w:overflowPunct/>
        <w:autoSpaceDE/>
        <w:adjustRightInd/>
        <w:spacing w:after="0"/>
        <w:jc w:val="both"/>
        <w:rPr>
          <w:lang w:eastAsia="zh-CN"/>
        </w:rPr>
      </w:pPr>
      <w:r>
        <w:rPr>
          <w:b/>
        </w:rPr>
        <w:t>Proposal 2</w:t>
      </w:r>
      <w:r w:rsidRPr="00AE2FA3">
        <w:rPr>
          <w:b/>
        </w:rPr>
        <w:t xml:space="preserve">: </w:t>
      </w:r>
      <w:r>
        <w:rPr>
          <w:b/>
        </w:rPr>
        <w:t>Coding/spreading within each HARQ transmission should be considered along with f</w:t>
      </w:r>
      <w:r w:rsidRPr="00AE2FA3">
        <w:rPr>
          <w:b/>
        </w:rPr>
        <w:t>requen</w:t>
      </w:r>
      <w:r>
        <w:rPr>
          <w:b/>
        </w:rPr>
        <w:t xml:space="preserve">cy hopping across HARQ transmissions </w:t>
      </w:r>
      <w:r w:rsidRPr="00AE2FA3">
        <w:rPr>
          <w:b/>
        </w:rPr>
        <w:t xml:space="preserve">for </w:t>
      </w:r>
      <w:r>
        <w:rPr>
          <w:b/>
        </w:rPr>
        <w:t xml:space="preserve">contention-based </w:t>
      </w:r>
      <w:r w:rsidRPr="00AE2FA3">
        <w:rPr>
          <w:b/>
        </w:rPr>
        <w:t>non-orthogonal multiple access.</w:t>
      </w:r>
    </w:p>
    <w:p w:rsidR="005D0033" w:rsidRDefault="005D0033" w:rsidP="0092498B">
      <w:pPr>
        <w:overflowPunct/>
        <w:autoSpaceDE/>
        <w:adjustRightInd/>
        <w:spacing w:after="0"/>
        <w:jc w:val="both"/>
        <w:rPr>
          <w:lang w:eastAsia="zh-CN"/>
        </w:rPr>
      </w:pPr>
    </w:p>
    <w:p w:rsidR="00F13EC7" w:rsidRDefault="005D0033" w:rsidP="0092498B">
      <w:pPr>
        <w:overflowPunct/>
        <w:autoSpaceDE/>
        <w:adjustRightInd/>
        <w:spacing w:after="0"/>
        <w:jc w:val="both"/>
        <w:rPr>
          <w:lang w:eastAsia="zh-CN"/>
        </w:rPr>
      </w:pPr>
      <w:r>
        <w:rPr>
          <w:lang w:eastAsia="zh-CN"/>
        </w:rPr>
        <w:t xml:space="preserve">To enable mMTC and broadband services to operate on the same carrier bandwidth, mMTC hop zones can be established, where these zones comprise a collection of resources in time and frequency. Frequency hopping would be performed across these </w:t>
      </w:r>
      <w:r w:rsidR="00934CCE">
        <w:rPr>
          <w:lang w:eastAsia="zh-CN"/>
        </w:rPr>
        <w:t xml:space="preserve">mMTC </w:t>
      </w:r>
      <w:r>
        <w:rPr>
          <w:lang w:eastAsia="zh-CN"/>
        </w:rPr>
        <w:t>hop zones.</w:t>
      </w:r>
    </w:p>
    <w:p w:rsidR="00934CCE" w:rsidRDefault="00934CCE" w:rsidP="0092498B">
      <w:pPr>
        <w:overflowPunct/>
        <w:autoSpaceDE/>
        <w:adjustRightInd/>
        <w:spacing w:after="0"/>
        <w:jc w:val="both"/>
        <w:rPr>
          <w:lang w:eastAsia="zh-CN"/>
        </w:rPr>
      </w:pPr>
    </w:p>
    <w:p w:rsidR="00FD276E" w:rsidRDefault="00EE2BD6" w:rsidP="0092498B">
      <w:pPr>
        <w:overflowPunct/>
        <w:autoSpaceDE/>
        <w:adjustRightInd/>
        <w:spacing w:after="0"/>
        <w:jc w:val="both"/>
        <w:rPr>
          <w:lang w:eastAsia="zh-CN"/>
        </w:rPr>
      </w:pPr>
      <w:r>
        <w:rPr>
          <w:lang w:eastAsia="zh-CN"/>
        </w:rPr>
        <w:t xml:space="preserve">Finally, successive interference cancellation (SIC) can be employed to reduce the interference generated by contention-based collisions, in this case when frequency hops collide. Further, SIC may enable the partial or full overlay of mMTC and broadband services. In particular, broadband services are typically engineered to operate with low (e.g., near 0%) residual BLER after one or more HARQ transmissions. As a result, depending on the delay tolerance of the </w:t>
      </w:r>
      <w:r w:rsidR="008A02FB">
        <w:rPr>
          <w:lang w:eastAsia="zh-CN"/>
        </w:rPr>
        <w:t>mMTC</w:t>
      </w:r>
      <w:r>
        <w:rPr>
          <w:lang w:eastAsia="zh-CN"/>
        </w:rPr>
        <w:t xml:space="preserve"> service, </w:t>
      </w:r>
      <w:r w:rsidR="008A02FB">
        <w:rPr>
          <w:lang w:eastAsia="zh-CN"/>
        </w:rPr>
        <w:t>mMTC</w:t>
      </w:r>
      <w:r>
        <w:rPr>
          <w:lang w:eastAsia="zh-CN"/>
        </w:rPr>
        <w:t xml:space="preserve"> decoding could be performed after the broadband transmissions are decoded and cancelled. In this way, the spectral efficiency of jointly supporting </w:t>
      </w:r>
      <w:r w:rsidR="008A02FB">
        <w:rPr>
          <w:lang w:eastAsia="zh-CN"/>
        </w:rPr>
        <w:t>mMTC</w:t>
      </w:r>
      <w:r>
        <w:rPr>
          <w:lang w:eastAsia="zh-CN"/>
        </w:rPr>
        <w:t xml:space="preserve"> and broadband services might be enhanced. Figure 5 illustrates the SIC opportunities to improve performance.</w:t>
      </w:r>
    </w:p>
    <w:p w:rsidR="00B53405" w:rsidRDefault="00B53405">
      <w:pPr>
        <w:overflowPunct/>
        <w:autoSpaceDE/>
        <w:adjustRightInd/>
        <w:spacing w:after="0"/>
        <w:rPr>
          <w:lang w:eastAsia="zh-CN"/>
        </w:rPr>
      </w:pPr>
    </w:p>
    <w:p w:rsidR="00B53405" w:rsidRDefault="00B53405">
      <w:pPr>
        <w:overflowPunct/>
        <w:autoSpaceDE/>
        <w:adjustRightInd/>
        <w:spacing w:after="0"/>
        <w:rPr>
          <w:lang w:eastAsia="zh-CN"/>
        </w:rPr>
      </w:pPr>
    </w:p>
    <w:p w:rsidR="00257393" w:rsidRDefault="00B53405">
      <w:pPr>
        <w:overflowPunct/>
        <w:autoSpaceDE/>
        <w:adjustRightInd/>
        <w:spacing w:after="0"/>
        <w:jc w:val="center"/>
        <w:rPr>
          <w:lang w:eastAsia="zh-CN"/>
        </w:rPr>
      </w:pPr>
      <w:r>
        <w:rPr>
          <w:noProof/>
          <w:lang w:eastAsia="en-GB"/>
        </w:rPr>
        <w:drawing>
          <wp:inline distT="0" distB="0" distL="0" distR="0">
            <wp:extent cx="2621915" cy="3336056"/>
            <wp:effectExtent l="19050" t="0" r="6985" b="0"/>
            <wp:docPr id="3" name="Picture 2" descr="SIC_cancellation_opportuniti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C_cancellation_opportunities.jpg"/>
                    <pic:cNvPicPr/>
                  </pic:nvPicPr>
                  <pic:blipFill>
                    <a:blip r:embed="rId15"/>
                    <a:stretch>
                      <a:fillRect/>
                    </a:stretch>
                  </pic:blipFill>
                  <pic:spPr>
                    <a:xfrm>
                      <a:off x="0" y="0"/>
                      <a:ext cx="2621596" cy="3335650"/>
                    </a:xfrm>
                    <a:prstGeom prst="rect">
                      <a:avLst/>
                    </a:prstGeom>
                  </pic:spPr>
                </pic:pic>
              </a:graphicData>
            </a:graphic>
          </wp:inline>
        </w:drawing>
      </w:r>
    </w:p>
    <w:p w:rsidR="00257393" w:rsidRDefault="00EE2BD6">
      <w:pPr>
        <w:overflowPunct/>
        <w:autoSpaceDE/>
        <w:adjustRightInd/>
        <w:spacing w:after="0"/>
        <w:jc w:val="center"/>
        <w:rPr>
          <w:lang w:eastAsia="zh-CN"/>
        </w:rPr>
      </w:pPr>
      <w:r>
        <w:rPr>
          <w:lang w:eastAsia="zh-CN"/>
        </w:rPr>
        <w:lastRenderedPageBreak/>
        <w:t xml:space="preserve">Figure 5. </w:t>
      </w:r>
      <w:r w:rsidR="001C7E04">
        <w:rPr>
          <w:lang w:eastAsia="zh-CN"/>
        </w:rPr>
        <w:t>Cancellation opportunities for SIC to improve performance</w:t>
      </w:r>
    </w:p>
    <w:p w:rsidR="001C7E04" w:rsidRDefault="001C7E04" w:rsidP="00027207">
      <w:pPr>
        <w:overflowPunct/>
        <w:autoSpaceDE/>
        <w:adjustRightInd/>
        <w:spacing w:after="0"/>
        <w:rPr>
          <w:lang w:eastAsia="zh-CN"/>
        </w:rPr>
      </w:pPr>
    </w:p>
    <w:p w:rsidR="00587D66" w:rsidRDefault="00587D66" w:rsidP="00027207">
      <w:pPr>
        <w:overflowPunct/>
        <w:autoSpaceDE/>
        <w:adjustRightInd/>
        <w:spacing w:after="0"/>
        <w:rPr>
          <w:lang w:eastAsia="zh-CN"/>
        </w:rPr>
      </w:pPr>
    </w:p>
    <w:p w:rsidR="00C50874" w:rsidRDefault="00587D66" w:rsidP="00566CAE">
      <w:pPr>
        <w:overflowPunct/>
        <w:autoSpaceDE/>
        <w:adjustRightInd/>
        <w:spacing w:after="0"/>
        <w:jc w:val="both"/>
        <w:rPr>
          <w:lang w:eastAsia="zh-CN"/>
        </w:rPr>
      </w:pPr>
      <w:r>
        <w:rPr>
          <w:lang w:eastAsia="zh-CN"/>
        </w:rPr>
        <w:t>Consider a deployment scenario in which an operator has 10 MHz of bandwidth to support broadband and mMTC services. For simplicity, assume that the mMTC load is statistically e</w:t>
      </w:r>
      <w:r w:rsidR="005A4CA5">
        <w:rPr>
          <w:lang w:eastAsia="zh-CN"/>
        </w:rPr>
        <w:t>quivalent in every cell (e.g., λ</w:t>
      </w:r>
      <w:r>
        <w:rPr>
          <w:lang w:eastAsia="zh-CN"/>
        </w:rPr>
        <w:t xml:space="preserve"> Poisson arrivals per second) and a portion of the spectrum is dedicated to mMTC service, the same portion in every cel</w:t>
      </w:r>
      <w:r w:rsidR="00A34785">
        <w:rPr>
          <w:lang w:eastAsia="zh-CN"/>
        </w:rPr>
        <w:t>l,</w:t>
      </w:r>
      <w:r>
        <w:rPr>
          <w:lang w:eastAsia="zh-CN"/>
        </w:rPr>
        <w:t xml:space="preserve"> and the balance is left for broadband traffic. </w:t>
      </w:r>
      <w:r w:rsidR="00217B21">
        <w:rPr>
          <w:lang w:eastAsia="zh-CN"/>
        </w:rPr>
        <w:t>Thus, a</w:t>
      </w:r>
      <w:r w:rsidR="00A34785">
        <w:rPr>
          <w:lang w:eastAsia="zh-CN"/>
        </w:rPr>
        <w:t xml:space="preserve">s mMTC traffic load increases, more spectrum is required </w:t>
      </w:r>
      <w:r w:rsidR="00217B21">
        <w:rPr>
          <w:lang w:eastAsia="zh-CN"/>
        </w:rPr>
        <w:t xml:space="preserve">for mMTC, </w:t>
      </w:r>
      <w:r w:rsidR="00A34785">
        <w:rPr>
          <w:lang w:eastAsia="zh-CN"/>
        </w:rPr>
        <w:t>and the balance of spectrum available for broadband shrinks.</w:t>
      </w:r>
    </w:p>
    <w:p w:rsidR="005D0033" w:rsidRDefault="005D0033" w:rsidP="00566CAE">
      <w:pPr>
        <w:overflowPunct/>
        <w:autoSpaceDE/>
        <w:adjustRightInd/>
        <w:spacing w:after="0"/>
        <w:jc w:val="both"/>
        <w:rPr>
          <w:lang w:eastAsia="zh-CN"/>
        </w:rPr>
      </w:pPr>
    </w:p>
    <w:p w:rsidR="008F7E79" w:rsidRDefault="00A34785" w:rsidP="00566CAE">
      <w:pPr>
        <w:overflowPunct/>
        <w:autoSpaceDE/>
        <w:adjustRightInd/>
        <w:spacing w:after="0"/>
        <w:jc w:val="both"/>
        <w:rPr>
          <w:lang w:eastAsia="zh-CN"/>
        </w:rPr>
      </w:pPr>
      <w:r>
        <w:rPr>
          <w:lang w:eastAsia="zh-CN"/>
        </w:rPr>
        <w:t xml:space="preserve">Using this model, </w:t>
      </w:r>
      <w:r w:rsidR="005D0033">
        <w:rPr>
          <w:lang w:eastAsia="zh-CN"/>
        </w:rPr>
        <w:t xml:space="preserve">Figure </w:t>
      </w:r>
      <w:r w:rsidR="001C7E04">
        <w:rPr>
          <w:lang w:eastAsia="zh-CN"/>
        </w:rPr>
        <w:t>6</w:t>
      </w:r>
      <w:r w:rsidR="005D0033">
        <w:rPr>
          <w:lang w:eastAsia="zh-CN"/>
        </w:rPr>
        <w:t xml:space="preserve"> illustrates the cell throughput of broadband and mMTC for different mMTC loads</w:t>
      </w:r>
      <w:r w:rsidR="001E5276">
        <w:rPr>
          <w:lang w:eastAsia="zh-CN"/>
        </w:rPr>
        <w:t xml:space="preserve"> at an inter-site distance of 1732m</w:t>
      </w:r>
      <w:r w:rsidR="005D0033">
        <w:rPr>
          <w:lang w:eastAsia="zh-CN"/>
        </w:rPr>
        <w:t xml:space="preserve">. </w:t>
      </w:r>
      <w:r w:rsidR="008F7E79">
        <w:rPr>
          <w:lang w:eastAsia="zh-CN"/>
        </w:rPr>
        <w:t>With "Scheduled Tx", just one transmission per resource is scheduled, whereas "Autonomous FH Tx" operates with contention</w:t>
      </w:r>
      <w:r w:rsidR="006E35FB">
        <w:rPr>
          <w:lang w:eastAsia="zh-CN"/>
        </w:rPr>
        <w:t>-based</w:t>
      </w:r>
      <w:r w:rsidR="008F7E79">
        <w:rPr>
          <w:lang w:eastAsia="zh-CN"/>
        </w:rPr>
        <w:t xml:space="preserve"> access</w:t>
      </w:r>
      <w:r w:rsidR="004F70DC">
        <w:rPr>
          <w:lang w:eastAsia="zh-CN"/>
        </w:rPr>
        <w:t xml:space="preserve"> and multiple</w:t>
      </w:r>
      <w:r w:rsidR="00801B4B">
        <w:rPr>
          <w:lang w:eastAsia="zh-CN"/>
        </w:rPr>
        <w:t xml:space="preserve"> mMTC</w:t>
      </w:r>
      <w:r w:rsidR="004F70DC">
        <w:rPr>
          <w:lang w:eastAsia="zh-CN"/>
        </w:rPr>
        <w:t xml:space="preserve"> transmissions may overlap on the same resource depending on the frequency hop sequence</w:t>
      </w:r>
      <w:r w:rsidR="008F7E79">
        <w:rPr>
          <w:lang w:eastAsia="zh-CN"/>
        </w:rPr>
        <w:t xml:space="preserve">. </w:t>
      </w:r>
    </w:p>
    <w:p w:rsidR="00217B21" w:rsidRDefault="00217B21" w:rsidP="00027207">
      <w:pPr>
        <w:overflowPunct/>
        <w:autoSpaceDE/>
        <w:adjustRightInd/>
        <w:spacing w:after="0"/>
        <w:rPr>
          <w:lang w:eastAsia="zh-CN"/>
        </w:rPr>
      </w:pPr>
    </w:p>
    <w:p w:rsidR="008F7E79" w:rsidRDefault="00BD5366" w:rsidP="00217B21">
      <w:pPr>
        <w:overflowPunct/>
        <w:autoSpaceDE/>
        <w:adjustRightInd/>
        <w:spacing w:after="0"/>
        <w:jc w:val="center"/>
        <w:rPr>
          <w:lang w:eastAsia="zh-CN"/>
        </w:rPr>
      </w:pPr>
      <w:r>
        <w:rPr>
          <w:noProof/>
          <w:lang w:eastAsia="en-GB"/>
        </w:rPr>
        <w:drawing>
          <wp:inline distT="0" distB="0" distL="0" distR="0">
            <wp:extent cx="4608609" cy="3456338"/>
            <wp:effectExtent l="19050" t="0" r="1491" b="0"/>
            <wp:docPr id="2" name="Picture 1" descr="BBvsIOT_throughput_3G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vsIOT_throughput_3GPP.png"/>
                    <pic:cNvPicPr/>
                  </pic:nvPicPr>
                  <pic:blipFill>
                    <a:blip r:embed="rId16"/>
                    <a:stretch>
                      <a:fillRect/>
                    </a:stretch>
                  </pic:blipFill>
                  <pic:spPr>
                    <a:xfrm>
                      <a:off x="0" y="0"/>
                      <a:ext cx="4613439" cy="3459960"/>
                    </a:xfrm>
                    <a:prstGeom prst="rect">
                      <a:avLst/>
                    </a:prstGeom>
                  </pic:spPr>
                </pic:pic>
              </a:graphicData>
            </a:graphic>
          </wp:inline>
        </w:drawing>
      </w:r>
    </w:p>
    <w:p w:rsidR="00217B21" w:rsidRDefault="00217B21" w:rsidP="00217B21">
      <w:pPr>
        <w:overflowPunct/>
        <w:autoSpaceDE/>
        <w:adjustRightInd/>
        <w:spacing w:after="0"/>
        <w:jc w:val="center"/>
        <w:rPr>
          <w:lang w:eastAsia="zh-CN"/>
        </w:rPr>
      </w:pPr>
      <w:r>
        <w:rPr>
          <w:lang w:eastAsia="zh-CN"/>
        </w:rPr>
        <w:t xml:space="preserve">Figure </w:t>
      </w:r>
      <w:r w:rsidR="001C7E04">
        <w:rPr>
          <w:lang w:eastAsia="zh-CN"/>
        </w:rPr>
        <w:t>6</w:t>
      </w:r>
      <w:r>
        <w:rPr>
          <w:lang w:eastAsia="zh-CN"/>
        </w:rPr>
        <w:t>. Comparison of FH with contention access vs. Scheduled access</w:t>
      </w:r>
    </w:p>
    <w:p w:rsidR="00217B21" w:rsidRDefault="00217B21" w:rsidP="00027207">
      <w:pPr>
        <w:overflowPunct/>
        <w:autoSpaceDE/>
        <w:adjustRightInd/>
        <w:spacing w:after="0"/>
        <w:rPr>
          <w:lang w:eastAsia="zh-CN"/>
        </w:rPr>
      </w:pPr>
    </w:p>
    <w:p w:rsidR="00217B21" w:rsidRDefault="00217B21" w:rsidP="00027207">
      <w:pPr>
        <w:overflowPunct/>
        <w:autoSpaceDE/>
        <w:adjustRightInd/>
        <w:spacing w:after="0"/>
        <w:rPr>
          <w:lang w:eastAsia="zh-CN"/>
        </w:rPr>
      </w:pPr>
    </w:p>
    <w:p w:rsidR="005D0033" w:rsidRDefault="00A34785" w:rsidP="00566CAE">
      <w:pPr>
        <w:overflowPunct/>
        <w:autoSpaceDE/>
        <w:adjustRightInd/>
        <w:spacing w:after="0"/>
        <w:jc w:val="both"/>
        <w:rPr>
          <w:lang w:eastAsia="zh-CN"/>
        </w:rPr>
      </w:pPr>
      <w:r>
        <w:rPr>
          <w:lang w:eastAsia="zh-CN"/>
        </w:rPr>
        <w:t>At low mMTC load, not much spect</w:t>
      </w:r>
      <w:r w:rsidR="00217B21">
        <w:rPr>
          <w:lang w:eastAsia="zh-CN"/>
        </w:rPr>
        <w:t>rum is required</w:t>
      </w:r>
      <w:r w:rsidR="008F7E79">
        <w:rPr>
          <w:lang w:eastAsia="zh-CN"/>
        </w:rPr>
        <w:t>. As a result, broadband throughput is quite high and there isn't much difference between the two cases. However, at higher mMTC loads, the im</w:t>
      </w:r>
      <w:r w:rsidR="00FC60E9">
        <w:rPr>
          <w:lang w:eastAsia="zh-CN"/>
        </w:rPr>
        <w:t xml:space="preserve">pact on broadband throughput is </w:t>
      </w:r>
      <w:r w:rsidR="008F7E79">
        <w:rPr>
          <w:lang w:eastAsia="zh-CN"/>
        </w:rPr>
        <w:t>significant and the need for efficiency grows.</w:t>
      </w:r>
      <w:r>
        <w:rPr>
          <w:lang w:eastAsia="zh-CN"/>
        </w:rPr>
        <w:t xml:space="preserve"> </w:t>
      </w:r>
    </w:p>
    <w:p w:rsidR="00E13897" w:rsidRDefault="00E13897" w:rsidP="00566CAE">
      <w:pPr>
        <w:overflowPunct/>
        <w:autoSpaceDE/>
        <w:adjustRightInd/>
        <w:spacing w:after="0"/>
        <w:jc w:val="both"/>
        <w:rPr>
          <w:lang w:eastAsia="zh-CN"/>
        </w:rPr>
      </w:pPr>
    </w:p>
    <w:p w:rsidR="00D26963" w:rsidRDefault="00D26963" w:rsidP="00566CAE">
      <w:pPr>
        <w:overflowPunct/>
        <w:autoSpaceDE/>
        <w:adjustRightInd/>
        <w:spacing w:after="0"/>
        <w:jc w:val="both"/>
        <w:rPr>
          <w:lang w:eastAsia="zh-CN"/>
        </w:rPr>
      </w:pPr>
      <w:r>
        <w:rPr>
          <w:lang w:eastAsia="zh-CN"/>
        </w:rPr>
        <w:t>Next, consider the case where mMTC and broadband service operate across the same spectrum. In this "overlay spectrum" scenario, the overlay is achieved by cancelling broadband interference</w:t>
      </w:r>
      <w:r w:rsidR="00801B4B">
        <w:rPr>
          <w:lang w:eastAsia="zh-CN"/>
        </w:rPr>
        <w:t>, and</w:t>
      </w:r>
      <w:r>
        <w:rPr>
          <w:lang w:eastAsia="zh-CN"/>
        </w:rPr>
        <w:t xml:space="preserve"> then attempting to decode mMTC autonomous transmissions. </w:t>
      </w:r>
      <w:r w:rsidR="00C560FF">
        <w:t>Figure 7 illustrates the performance of autonomous transmissions with shared spectrum relative to the baseline case of autonomous frequency hopped transmission with dedicated spectrum.</w:t>
      </w:r>
    </w:p>
    <w:p w:rsidR="00D26963" w:rsidRDefault="00D26963" w:rsidP="00027207">
      <w:pPr>
        <w:overflowPunct/>
        <w:autoSpaceDE/>
        <w:adjustRightInd/>
        <w:spacing w:after="0"/>
        <w:rPr>
          <w:lang w:eastAsia="zh-CN"/>
        </w:rPr>
      </w:pPr>
    </w:p>
    <w:p w:rsidR="00D26963" w:rsidRDefault="00D26963" w:rsidP="00027207">
      <w:pPr>
        <w:overflowPunct/>
        <w:autoSpaceDE/>
        <w:adjustRightInd/>
        <w:spacing w:after="0"/>
        <w:rPr>
          <w:lang w:eastAsia="zh-CN"/>
        </w:rPr>
      </w:pPr>
    </w:p>
    <w:p w:rsidR="00D26963" w:rsidRDefault="00D26963" w:rsidP="00027207">
      <w:pPr>
        <w:overflowPunct/>
        <w:autoSpaceDE/>
        <w:adjustRightInd/>
        <w:spacing w:after="0"/>
        <w:rPr>
          <w:lang w:eastAsia="zh-CN"/>
        </w:rPr>
      </w:pPr>
    </w:p>
    <w:p w:rsidR="00EB0B82" w:rsidRDefault="00EB0B82" w:rsidP="00027207">
      <w:pPr>
        <w:overflowPunct/>
        <w:autoSpaceDE/>
        <w:adjustRightInd/>
        <w:spacing w:after="0"/>
        <w:rPr>
          <w:lang w:eastAsia="zh-CN"/>
        </w:rPr>
      </w:pPr>
    </w:p>
    <w:p w:rsidR="00257393" w:rsidRDefault="00883BA2">
      <w:pPr>
        <w:overflowPunct/>
        <w:autoSpaceDE/>
        <w:adjustRightInd/>
        <w:spacing w:after="0"/>
        <w:jc w:val="center"/>
        <w:rPr>
          <w:lang w:eastAsia="zh-CN"/>
        </w:rPr>
      </w:pPr>
      <w:r>
        <w:rPr>
          <w:noProof/>
          <w:lang w:eastAsia="en-GB"/>
        </w:rPr>
        <w:lastRenderedPageBreak/>
        <w:drawing>
          <wp:inline distT="0" distB="0" distL="0" distR="0">
            <wp:extent cx="4732655" cy="3549368"/>
            <wp:effectExtent l="19050" t="0" r="0" b="0"/>
            <wp:docPr id="5" name="Picture 4" descr="BBvsIOT_throughput_AutoTxOnly_noInterSite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vsIOT_throughput_AutoTxOnly_noInterSiteIC.png"/>
                    <pic:cNvPicPr/>
                  </pic:nvPicPr>
                  <pic:blipFill>
                    <a:blip r:embed="rId17"/>
                    <a:stretch>
                      <a:fillRect/>
                    </a:stretch>
                  </pic:blipFill>
                  <pic:spPr>
                    <a:xfrm>
                      <a:off x="0" y="0"/>
                      <a:ext cx="4735139" cy="3551231"/>
                    </a:xfrm>
                    <a:prstGeom prst="rect">
                      <a:avLst/>
                    </a:prstGeom>
                  </pic:spPr>
                </pic:pic>
              </a:graphicData>
            </a:graphic>
          </wp:inline>
        </w:drawing>
      </w:r>
    </w:p>
    <w:p w:rsidR="00477B08" w:rsidRDefault="00C560FF" w:rsidP="00477B08">
      <w:pPr>
        <w:overflowPunct/>
        <w:autoSpaceDE/>
        <w:adjustRightInd/>
        <w:spacing w:after="0"/>
        <w:jc w:val="center"/>
        <w:rPr>
          <w:lang w:eastAsia="zh-CN"/>
        </w:rPr>
      </w:pPr>
      <w:r>
        <w:rPr>
          <w:lang w:eastAsia="zh-CN"/>
        </w:rPr>
        <w:t>Figure 7. Comparison of FH with contention access vs. Scheduled access</w:t>
      </w:r>
    </w:p>
    <w:p w:rsidR="00FC5B5F" w:rsidRDefault="00FC5B5F" w:rsidP="00027207">
      <w:pPr>
        <w:overflowPunct/>
        <w:autoSpaceDE/>
        <w:adjustRightInd/>
        <w:spacing w:after="0"/>
        <w:rPr>
          <w:lang w:eastAsia="zh-CN"/>
        </w:rPr>
      </w:pPr>
    </w:p>
    <w:p w:rsidR="00C560FF" w:rsidRDefault="00C560FF" w:rsidP="00566CAE">
      <w:pPr>
        <w:jc w:val="both"/>
      </w:pPr>
      <w:r>
        <w:t xml:space="preserve">Similar to the results presented in Figure 6, the gains are relatively small when the mMTC load is low. However, as the mMTC load grows, the inefficiency of dedicating spectrum to mMTC increases. Compared to the performance of autonomous transmission with dedicated spectrum, up to 35% improvement in efficiency can be achieved. Relative to the performance of scheduled transmission over dedicated spectrum shown in Figure 6, up to 100% improvement may be attained. </w:t>
      </w:r>
    </w:p>
    <w:p w:rsidR="00477B08" w:rsidRDefault="00C560FF" w:rsidP="00566CAE">
      <w:pPr>
        <w:overflowPunct/>
        <w:autoSpaceDE/>
        <w:adjustRightInd/>
        <w:spacing w:after="0"/>
        <w:jc w:val="both"/>
        <w:rPr>
          <w:b/>
          <w:lang w:eastAsia="zh-CN"/>
        </w:rPr>
      </w:pPr>
      <w:r w:rsidRPr="000055D0">
        <w:rPr>
          <w:b/>
          <w:lang w:eastAsia="zh-CN"/>
        </w:rPr>
        <w:t xml:space="preserve">Proposal </w:t>
      </w:r>
      <w:r>
        <w:rPr>
          <w:b/>
          <w:lang w:eastAsia="zh-CN"/>
        </w:rPr>
        <w:t>3</w:t>
      </w:r>
      <w:r w:rsidRPr="000055D0">
        <w:rPr>
          <w:b/>
          <w:lang w:eastAsia="zh-CN"/>
        </w:rPr>
        <w:t xml:space="preserve">: </w:t>
      </w:r>
      <w:r>
        <w:rPr>
          <w:b/>
          <w:lang w:eastAsia="zh-CN"/>
        </w:rPr>
        <w:t xml:space="preserve">The performance benefit of </w:t>
      </w:r>
      <w:r w:rsidRPr="000055D0">
        <w:rPr>
          <w:b/>
          <w:lang w:eastAsia="zh-CN"/>
        </w:rPr>
        <w:t xml:space="preserve">receiver processing techniques such as SIC </w:t>
      </w:r>
      <w:r>
        <w:rPr>
          <w:b/>
          <w:lang w:eastAsia="zh-CN"/>
        </w:rPr>
        <w:t xml:space="preserve">should be studied in conjunction with </w:t>
      </w:r>
      <w:r w:rsidRPr="000055D0">
        <w:rPr>
          <w:b/>
          <w:lang w:eastAsia="zh-CN"/>
        </w:rPr>
        <w:t xml:space="preserve">frequency hopping </w:t>
      </w:r>
      <w:r>
        <w:rPr>
          <w:b/>
          <w:lang w:eastAsia="zh-CN"/>
        </w:rPr>
        <w:t>for</w:t>
      </w:r>
      <w:r w:rsidRPr="000055D0">
        <w:rPr>
          <w:b/>
          <w:lang w:eastAsia="zh-CN"/>
        </w:rPr>
        <w:t xml:space="preserve"> contention</w:t>
      </w:r>
      <w:r>
        <w:rPr>
          <w:b/>
          <w:lang w:eastAsia="zh-CN"/>
        </w:rPr>
        <w:t>-based non-orthogonal multiple</w:t>
      </w:r>
      <w:r w:rsidRPr="000055D0">
        <w:rPr>
          <w:b/>
          <w:lang w:eastAsia="zh-CN"/>
        </w:rPr>
        <w:t xml:space="preserve"> access.</w:t>
      </w:r>
    </w:p>
    <w:p w:rsidR="00477B08" w:rsidRPr="00477B08" w:rsidRDefault="00477B08" w:rsidP="00477B08">
      <w:pPr>
        <w:overflowPunct/>
        <w:autoSpaceDE/>
        <w:adjustRightInd/>
        <w:spacing w:after="0"/>
        <w:rPr>
          <w:b/>
          <w:lang w:eastAsia="zh-CN"/>
        </w:rPr>
      </w:pPr>
    </w:p>
    <w:p w:rsidR="00CC0C6D" w:rsidRPr="00027207" w:rsidRDefault="00CC0C6D" w:rsidP="00D548BB">
      <w:pPr>
        <w:overflowPunct/>
        <w:autoSpaceDE/>
        <w:autoSpaceDN/>
        <w:adjustRightInd/>
        <w:spacing w:after="0"/>
        <w:textAlignment w:val="auto"/>
        <w:rPr>
          <w:rFonts w:eastAsia="MS Mincho"/>
          <w:lang w:val="en-US" w:eastAsia="ja-JP"/>
        </w:rPr>
      </w:pPr>
    </w:p>
    <w:bookmarkEnd w:id="7"/>
    <w:bookmarkEnd w:id="8"/>
    <w:p w:rsidR="005B6509" w:rsidRDefault="00B64BEA" w:rsidP="005B6509">
      <w:pPr>
        <w:pStyle w:val="Heading1"/>
      </w:pPr>
      <w:r>
        <w:rPr>
          <w:lang w:eastAsia="zh-CN"/>
        </w:rPr>
        <w:t>4</w:t>
      </w:r>
      <w:r w:rsidR="005B6509" w:rsidRPr="00B266B0">
        <w:tab/>
      </w:r>
      <w:bookmarkStart w:id="9" w:name="OLE_LINK9"/>
      <w:bookmarkStart w:id="10" w:name="OLE_LINK10"/>
      <w:r w:rsidR="005B6509" w:rsidRPr="00B266B0">
        <w:t>Conclusion</w:t>
      </w:r>
      <w:bookmarkEnd w:id="9"/>
      <w:bookmarkEnd w:id="10"/>
      <w:r w:rsidR="007960C1">
        <w:t>s</w:t>
      </w:r>
    </w:p>
    <w:p w:rsidR="00217B21" w:rsidRDefault="00217B21" w:rsidP="00566CAE">
      <w:pPr>
        <w:spacing w:before="120" w:after="120"/>
        <w:jc w:val="both"/>
      </w:pPr>
      <w:bookmarkStart w:id="11" w:name="OLE_LINK43"/>
      <w:bookmarkStart w:id="12" w:name="OLE_LINK44"/>
      <w:bookmarkStart w:id="13" w:name="OLE_LINK34"/>
      <w:bookmarkStart w:id="14" w:name="OLE_LINK35"/>
      <w:r>
        <w:t>We have made the following proposals regarding contention access for UL mMTC:</w:t>
      </w:r>
    </w:p>
    <w:p w:rsidR="00D26963" w:rsidRDefault="00D26963" w:rsidP="00566CAE">
      <w:pPr>
        <w:overflowPunct/>
        <w:autoSpaceDE/>
        <w:adjustRightInd/>
        <w:spacing w:after="0"/>
        <w:jc w:val="both"/>
        <w:rPr>
          <w:b/>
        </w:rPr>
      </w:pPr>
      <w:r w:rsidRPr="00AE2FA3">
        <w:rPr>
          <w:b/>
        </w:rPr>
        <w:t>Proposal 1: Frequen</w:t>
      </w:r>
      <w:r>
        <w:rPr>
          <w:b/>
        </w:rPr>
        <w:t xml:space="preserve">cy hopping both within and across HARQ transmissions should be considered </w:t>
      </w:r>
      <w:r w:rsidRPr="00AE2FA3">
        <w:rPr>
          <w:b/>
        </w:rPr>
        <w:t xml:space="preserve">for </w:t>
      </w:r>
      <w:r>
        <w:rPr>
          <w:b/>
        </w:rPr>
        <w:t xml:space="preserve">contention-based </w:t>
      </w:r>
      <w:r w:rsidRPr="00AE2FA3">
        <w:rPr>
          <w:b/>
        </w:rPr>
        <w:t>non-orthogonal multiple access.</w:t>
      </w:r>
    </w:p>
    <w:p w:rsidR="00D26963" w:rsidRDefault="00D26963" w:rsidP="00566CAE">
      <w:pPr>
        <w:overflowPunct/>
        <w:autoSpaceDE/>
        <w:adjustRightInd/>
        <w:spacing w:after="0"/>
        <w:jc w:val="both"/>
        <w:rPr>
          <w:b/>
        </w:rPr>
      </w:pPr>
    </w:p>
    <w:p w:rsidR="00D26963" w:rsidRPr="00D26963" w:rsidRDefault="00D26963" w:rsidP="00566CAE">
      <w:pPr>
        <w:overflowPunct/>
        <w:autoSpaceDE/>
        <w:adjustRightInd/>
        <w:spacing w:after="0"/>
        <w:jc w:val="both"/>
        <w:rPr>
          <w:lang w:eastAsia="zh-CN"/>
        </w:rPr>
      </w:pPr>
      <w:r>
        <w:rPr>
          <w:b/>
        </w:rPr>
        <w:t>Proposal 2</w:t>
      </w:r>
      <w:r w:rsidRPr="00AE2FA3">
        <w:rPr>
          <w:b/>
        </w:rPr>
        <w:t xml:space="preserve">: </w:t>
      </w:r>
      <w:r>
        <w:rPr>
          <w:b/>
        </w:rPr>
        <w:t>Coding/spreading within each HARQ transmission should be considered along with f</w:t>
      </w:r>
      <w:r w:rsidRPr="00AE2FA3">
        <w:rPr>
          <w:b/>
        </w:rPr>
        <w:t>requen</w:t>
      </w:r>
      <w:r>
        <w:rPr>
          <w:b/>
        </w:rPr>
        <w:t xml:space="preserve">cy hopping across HARQ transmissions </w:t>
      </w:r>
      <w:r w:rsidRPr="00AE2FA3">
        <w:rPr>
          <w:b/>
        </w:rPr>
        <w:t xml:space="preserve">for </w:t>
      </w:r>
      <w:r>
        <w:rPr>
          <w:b/>
        </w:rPr>
        <w:t xml:space="preserve">contention-based </w:t>
      </w:r>
      <w:r w:rsidRPr="00AE2FA3">
        <w:rPr>
          <w:b/>
        </w:rPr>
        <w:t>non-orthogonal multiple access.</w:t>
      </w:r>
    </w:p>
    <w:p w:rsidR="00D26963" w:rsidRDefault="00D26963" w:rsidP="00566CAE">
      <w:pPr>
        <w:overflowPunct/>
        <w:autoSpaceDE/>
        <w:adjustRightInd/>
        <w:spacing w:after="0"/>
        <w:jc w:val="both"/>
        <w:rPr>
          <w:b/>
        </w:rPr>
      </w:pPr>
    </w:p>
    <w:p w:rsidR="00D26963" w:rsidRPr="000055D0" w:rsidRDefault="00D26963" w:rsidP="00566CAE">
      <w:pPr>
        <w:overflowPunct/>
        <w:autoSpaceDE/>
        <w:adjustRightInd/>
        <w:spacing w:after="0"/>
        <w:jc w:val="both"/>
        <w:rPr>
          <w:b/>
          <w:lang w:eastAsia="zh-CN"/>
        </w:rPr>
      </w:pPr>
      <w:r w:rsidRPr="000055D0">
        <w:rPr>
          <w:b/>
          <w:lang w:eastAsia="zh-CN"/>
        </w:rPr>
        <w:t xml:space="preserve">Proposal </w:t>
      </w:r>
      <w:r>
        <w:rPr>
          <w:b/>
          <w:lang w:eastAsia="zh-CN"/>
        </w:rPr>
        <w:t>3</w:t>
      </w:r>
      <w:r w:rsidRPr="000055D0">
        <w:rPr>
          <w:b/>
          <w:lang w:eastAsia="zh-CN"/>
        </w:rPr>
        <w:t xml:space="preserve">: </w:t>
      </w:r>
      <w:r>
        <w:rPr>
          <w:b/>
          <w:lang w:eastAsia="zh-CN"/>
        </w:rPr>
        <w:t xml:space="preserve">The performance benefit of </w:t>
      </w:r>
      <w:r w:rsidRPr="000055D0">
        <w:rPr>
          <w:b/>
          <w:lang w:eastAsia="zh-CN"/>
        </w:rPr>
        <w:t xml:space="preserve">receiver processing techniques such as SIC </w:t>
      </w:r>
      <w:r>
        <w:rPr>
          <w:b/>
          <w:lang w:eastAsia="zh-CN"/>
        </w:rPr>
        <w:t xml:space="preserve">should be studied in conjunction with </w:t>
      </w:r>
      <w:r w:rsidRPr="000055D0">
        <w:rPr>
          <w:b/>
          <w:lang w:eastAsia="zh-CN"/>
        </w:rPr>
        <w:t xml:space="preserve">frequency hopping </w:t>
      </w:r>
      <w:r>
        <w:rPr>
          <w:b/>
          <w:lang w:eastAsia="zh-CN"/>
        </w:rPr>
        <w:t>for</w:t>
      </w:r>
      <w:r w:rsidRPr="000055D0">
        <w:rPr>
          <w:b/>
          <w:lang w:eastAsia="zh-CN"/>
        </w:rPr>
        <w:t xml:space="preserve"> contention</w:t>
      </w:r>
      <w:r>
        <w:rPr>
          <w:b/>
          <w:lang w:eastAsia="zh-CN"/>
        </w:rPr>
        <w:t>-based non-orthogonal multiple</w:t>
      </w:r>
      <w:r w:rsidRPr="000055D0">
        <w:rPr>
          <w:b/>
          <w:lang w:eastAsia="zh-CN"/>
        </w:rPr>
        <w:t xml:space="preserve"> access.</w:t>
      </w:r>
    </w:p>
    <w:p w:rsidR="00217B21" w:rsidRDefault="00217B21" w:rsidP="00217B21">
      <w:pPr>
        <w:overflowPunct/>
        <w:autoSpaceDE/>
        <w:adjustRightInd/>
        <w:spacing w:after="0"/>
        <w:rPr>
          <w:lang w:eastAsia="zh-CN"/>
        </w:rPr>
      </w:pPr>
    </w:p>
    <w:bookmarkEnd w:id="11"/>
    <w:bookmarkEnd w:id="12"/>
    <w:bookmarkEnd w:id="13"/>
    <w:bookmarkEnd w:id="14"/>
    <w:p w:rsidR="000028C1" w:rsidRDefault="00B64BEA" w:rsidP="000028C1">
      <w:pPr>
        <w:pStyle w:val="Heading1"/>
      </w:pPr>
      <w:r>
        <w:rPr>
          <w:lang w:eastAsia="zh-CN"/>
        </w:rPr>
        <w:t>5</w:t>
      </w:r>
      <w:r w:rsidR="000028C1" w:rsidRPr="00B266B0">
        <w:tab/>
      </w:r>
      <w:r w:rsidR="000028C1">
        <w:t>Reference</w:t>
      </w:r>
      <w:r w:rsidR="007960C1">
        <w:t>s</w:t>
      </w:r>
    </w:p>
    <w:p w:rsidR="000042DD" w:rsidRDefault="000042DD" w:rsidP="000042DD">
      <w:pPr>
        <w:spacing w:after="120"/>
        <w:jc w:val="both"/>
      </w:pPr>
      <w:bookmarkStart w:id="15" w:name="_Ref377468317"/>
      <w:bookmarkStart w:id="16" w:name="OLE_LINK23"/>
    </w:p>
    <w:p w:rsidR="0035588E" w:rsidRDefault="001A60CD" w:rsidP="0035588E">
      <w:pPr>
        <w:numPr>
          <w:ilvl w:val="0"/>
          <w:numId w:val="1"/>
        </w:numPr>
        <w:spacing w:after="120"/>
        <w:jc w:val="both"/>
      </w:pPr>
      <w:r>
        <w:t>R1-165018</w:t>
      </w:r>
      <w:r w:rsidR="0035588E">
        <w:t>, “</w:t>
      </w:r>
      <w:r>
        <w:t>Overview of the proposed non-orthogonal MA schemes</w:t>
      </w:r>
      <w:r w:rsidR="00916873">
        <w:t>,”</w:t>
      </w:r>
      <w:r w:rsidR="0035588E">
        <w:t xml:space="preserve"> Nokia, Alcatel Shanghai Bell, 3GPP RAN1#85, </w:t>
      </w:r>
      <w:r w:rsidR="0035588E" w:rsidRPr="00B64825">
        <w:t>Nanjing, China 23rd – 27th May 2016</w:t>
      </w:r>
      <w:r w:rsidR="0035588E">
        <w:t>.</w:t>
      </w:r>
    </w:p>
    <w:p w:rsidR="0007686A" w:rsidRPr="00C560FF" w:rsidRDefault="001A60CD" w:rsidP="0007686A">
      <w:pPr>
        <w:numPr>
          <w:ilvl w:val="0"/>
          <w:numId w:val="1"/>
        </w:numPr>
        <w:spacing w:after="120"/>
        <w:jc w:val="both"/>
      </w:pPr>
      <w:r>
        <w:t>R1-165019</w:t>
      </w:r>
      <w:r w:rsidR="0007686A">
        <w:t>, “Non-orthogonal multiple access for</w:t>
      </w:r>
      <w:r w:rsidR="0007686A" w:rsidRPr="00B64825">
        <w:t xml:space="preserve"> New Radio</w:t>
      </w:r>
      <w:r w:rsidR="00916873">
        <w:t>,”</w:t>
      </w:r>
      <w:r w:rsidR="0007686A">
        <w:t xml:space="preserve"> Nokia, Alcatel Shanghai Bell, 3GPP RAN1#85, </w:t>
      </w:r>
      <w:r w:rsidR="0007686A" w:rsidRPr="00B64825">
        <w:t>Nanjing, China 23rd – 27th May 2016</w:t>
      </w:r>
      <w:r w:rsidR="0007686A">
        <w:t>.</w:t>
      </w:r>
    </w:p>
    <w:p w:rsidR="009D37B9" w:rsidRDefault="009D37B9" w:rsidP="000042DD">
      <w:pPr>
        <w:spacing w:after="120"/>
        <w:jc w:val="both"/>
      </w:pPr>
    </w:p>
    <w:p w:rsidR="000042DD" w:rsidRPr="000042DD" w:rsidRDefault="000042DD" w:rsidP="000042DD">
      <w:pPr>
        <w:spacing w:after="120"/>
        <w:jc w:val="both"/>
        <w:rPr>
          <w:rFonts w:ascii="Arial" w:hAnsi="Arial" w:cs="Arial"/>
          <w:sz w:val="36"/>
          <w:szCs w:val="36"/>
        </w:rPr>
      </w:pPr>
      <w:r>
        <w:rPr>
          <w:rFonts w:ascii="Arial" w:hAnsi="Arial" w:cs="Arial"/>
          <w:sz w:val="36"/>
          <w:szCs w:val="36"/>
        </w:rPr>
        <w:t>Appendix</w:t>
      </w:r>
    </w:p>
    <w:bookmarkEnd w:id="15"/>
    <w:bookmarkEnd w:id="16"/>
    <w:p w:rsidR="0025211E" w:rsidRDefault="0025211E" w:rsidP="0025211E">
      <w:pPr>
        <w:spacing w:after="120"/>
        <w:jc w:val="both"/>
      </w:pPr>
      <w:r>
        <w:t>Simulation assumptions,</w:t>
      </w:r>
    </w:p>
    <w:tbl>
      <w:tblPr>
        <w:tblW w:w="7420" w:type="dxa"/>
        <w:tblCellMar>
          <w:left w:w="0" w:type="dxa"/>
          <w:right w:w="0" w:type="dxa"/>
        </w:tblCellMar>
        <w:tblLook w:val="04A0" w:firstRow="1" w:lastRow="0" w:firstColumn="1" w:lastColumn="0" w:noHBand="0" w:noVBand="1"/>
      </w:tblPr>
      <w:tblGrid>
        <w:gridCol w:w="2960"/>
        <w:gridCol w:w="4460"/>
      </w:tblGrid>
      <w:tr w:rsidR="0025211E" w:rsidRPr="00EF0C18" w:rsidTr="001372BA">
        <w:trPr>
          <w:trHeight w:val="270"/>
        </w:trPr>
        <w:tc>
          <w:tcPr>
            <w:tcW w:w="296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94" w:type="dxa"/>
              <w:bottom w:w="0" w:type="dxa"/>
              <w:right w:w="94" w:type="dxa"/>
            </w:tcMar>
            <w:vAlign w:val="center"/>
            <w:hideMark/>
          </w:tcPr>
          <w:p w:rsidR="0025211E" w:rsidRPr="00EF0C18" w:rsidRDefault="0025211E" w:rsidP="007960C1">
            <w:pPr>
              <w:spacing w:after="0"/>
              <w:jc w:val="both"/>
              <w:rPr>
                <w:lang w:val="en-US"/>
              </w:rPr>
            </w:pPr>
            <w:bookmarkStart w:id="17" w:name="_GoBack"/>
            <w:r w:rsidRPr="00EF0C18">
              <w:rPr>
                <w:b/>
                <w:bCs/>
                <w:lang w:val="en-US"/>
              </w:rPr>
              <w:t>Parameters</w:t>
            </w:r>
          </w:p>
        </w:tc>
        <w:tc>
          <w:tcPr>
            <w:tcW w:w="446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94" w:type="dxa"/>
              <w:bottom w:w="0" w:type="dxa"/>
              <w:right w:w="94" w:type="dxa"/>
            </w:tcMar>
            <w:vAlign w:val="center"/>
            <w:hideMark/>
          </w:tcPr>
          <w:p w:rsidR="0025211E" w:rsidRPr="00EF0C18" w:rsidRDefault="0025211E" w:rsidP="007960C1">
            <w:pPr>
              <w:spacing w:after="0"/>
              <w:jc w:val="both"/>
              <w:rPr>
                <w:lang w:val="en-US"/>
              </w:rPr>
            </w:pPr>
            <w:r w:rsidRPr="00EF0C18">
              <w:rPr>
                <w:b/>
                <w:bCs/>
                <w:lang w:val="en-US"/>
              </w:rPr>
              <w:t>Values</w:t>
            </w:r>
          </w:p>
        </w:tc>
      </w:tr>
      <w:tr w:rsidR="0025211E" w:rsidRPr="00EF0C18" w:rsidTr="001372BA">
        <w:trPr>
          <w:trHeight w:val="270"/>
        </w:trPr>
        <w:tc>
          <w:tcPr>
            <w:tcW w:w="2960" w:type="dxa"/>
            <w:tcBorders>
              <w:top w:val="single" w:sz="24"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25211E" w:rsidRPr="00EF0C18" w:rsidRDefault="0025211E" w:rsidP="007960C1">
            <w:pPr>
              <w:spacing w:after="0"/>
              <w:jc w:val="both"/>
              <w:rPr>
                <w:lang w:val="en-US"/>
              </w:rPr>
            </w:pPr>
            <w:r w:rsidRPr="00EF0C18">
              <w:rPr>
                <w:b/>
                <w:bCs/>
                <w:lang w:val="en-US"/>
              </w:rPr>
              <w:t>Carrier Frequency</w:t>
            </w:r>
          </w:p>
        </w:tc>
        <w:tc>
          <w:tcPr>
            <w:tcW w:w="4460" w:type="dxa"/>
            <w:tcBorders>
              <w:top w:val="single" w:sz="24"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25211E" w:rsidRPr="00EF0C18" w:rsidRDefault="0025211E" w:rsidP="007960C1">
            <w:pPr>
              <w:spacing w:after="0"/>
              <w:jc w:val="both"/>
              <w:rPr>
                <w:lang w:val="en-US"/>
              </w:rPr>
            </w:pPr>
            <w:r w:rsidRPr="00EF0C18">
              <w:rPr>
                <w:lang w:val="en-US"/>
              </w:rPr>
              <w:t>2GHz</w:t>
            </w:r>
          </w:p>
        </w:tc>
      </w:tr>
      <w:tr w:rsidR="0025211E" w:rsidRPr="00EF0C18" w:rsidTr="001372BA">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25211E" w:rsidRPr="00EF0C18" w:rsidRDefault="0025211E" w:rsidP="007960C1">
            <w:pPr>
              <w:spacing w:after="0"/>
              <w:jc w:val="both"/>
              <w:rPr>
                <w:lang w:val="en-US"/>
              </w:rPr>
            </w:pPr>
            <w:r w:rsidRPr="00EF0C18">
              <w:rPr>
                <w:b/>
                <w:bCs/>
                <w:lang w:val="en-US"/>
              </w:rPr>
              <w:t>Bandwidth Per PRB</w:t>
            </w:r>
          </w:p>
        </w:tc>
        <w:tc>
          <w:tcPr>
            <w:tcW w:w="4460"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25211E" w:rsidRPr="00EF0C18" w:rsidRDefault="0025211E" w:rsidP="007960C1">
            <w:pPr>
              <w:spacing w:after="0"/>
              <w:jc w:val="both"/>
              <w:rPr>
                <w:lang w:val="en-US"/>
              </w:rPr>
            </w:pPr>
            <w:r w:rsidRPr="00EF0C18">
              <w:rPr>
                <w:lang w:val="en-US"/>
              </w:rPr>
              <w:t>15 kHz * 12 = 180 kHz</w:t>
            </w:r>
          </w:p>
        </w:tc>
      </w:tr>
      <w:tr w:rsidR="0025211E" w:rsidRPr="00EF0C18" w:rsidTr="001372BA">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25211E" w:rsidRPr="00EF0C18" w:rsidRDefault="0025211E" w:rsidP="007960C1">
            <w:pPr>
              <w:spacing w:after="0"/>
              <w:jc w:val="both"/>
              <w:rPr>
                <w:lang w:val="en-US"/>
              </w:rPr>
            </w:pPr>
            <w:r w:rsidRPr="00EF0C18">
              <w:rPr>
                <w:b/>
                <w:bCs/>
                <w:lang w:val="en-US"/>
              </w:rPr>
              <w:t>TTI</w:t>
            </w:r>
          </w:p>
        </w:tc>
        <w:tc>
          <w:tcPr>
            <w:tcW w:w="4460" w:type="dxa"/>
            <w:tcBorders>
              <w:top w:val="single" w:sz="8" w:space="0" w:color="FFFFFF"/>
              <w:left w:val="single" w:sz="8" w:space="0" w:color="FFFFFF"/>
              <w:bottom w:val="single" w:sz="8" w:space="0" w:color="FFFFFF"/>
              <w:right w:val="single" w:sz="8" w:space="0" w:color="FFFFFF"/>
            </w:tcBorders>
            <w:shd w:val="clear" w:color="auto" w:fill="E7F5FF"/>
            <w:tcMar>
              <w:top w:w="15" w:type="dxa"/>
              <w:left w:w="94" w:type="dxa"/>
              <w:bottom w:w="0" w:type="dxa"/>
              <w:right w:w="94" w:type="dxa"/>
            </w:tcMar>
            <w:vAlign w:val="center"/>
            <w:hideMark/>
          </w:tcPr>
          <w:p w:rsidR="0025211E" w:rsidRPr="00EF0C18" w:rsidRDefault="0025211E" w:rsidP="007960C1">
            <w:pPr>
              <w:spacing w:after="0"/>
              <w:jc w:val="both"/>
              <w:rPr>
                <w:lang w:val="en-US"/>
              </w:rPr>
            </w:pPr>
            <w:r w:rsidRPr="00EF0C18">
              <w:rPr>
                <w:lang w:val="en-US"/>
              </w:rPr>
              <w:t>1ms</w:t>
            </w:r>
          </w:p>
        </w:tc>
      </w:tr>
      <w:tr w:rsidR="002B4F23" w:rsidRPr="00EF0C18" w:rsidTr="001372BA">
        <w:trPr>
          <w:trHeight w:val="539"/>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2B4F23" w:rsidRPr="00EF0C18" w:rsidRDefault="002B4F23" w:rsidP="007960C1">
            <w:pPr>
              <w:spacing w:after="0"/>
              <w:jc w:val="both"/>
              <w:rPr>
                <w:b/>
                <w:bCs/>
                <w:lang w:val="en-US"/>
              </w:rPr>
            </w:pPr>
            <w:r>
              <w:rPr>
                <w:b/>
                <w:bCs/>
                <w:lang w:val="en-US"/>
              </w:rPr>
              <w:t>Cellular topology</w:t>
            </w:r>
          </w:p>
        </w:tc>
        <w:tc>
          <w:tcPr>
            <w:tcW w:w="4460"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2B4F23" w:rsidRPr="00EF0C18" w:rsidRDefault="002B4F23" w:rsidP="007960C1">
            <w:pPr>
              <w:spacing w:after="0"/>
              <w:jc w:val="both"/>
              <w:rPr>
                <w:lang w:val="en-US"/>
              </w:rPr>
            </w:pPr>
            <w:r>
              <w:rPr>
                <w:lang w:val="en-US"/>
              </w:rPr>
              <w:t>19 sites, 3 cloverleaf cells per site with wraparound</w:t>
            </w:r>
            <w:r w:rsidR="005A4CA5">
              <w:rPr>
                <w:lang w:val="en-US"/>
              </w:rPr>
              <w:t>, ISD=1732m</w:t>
            </w:r>
          </w:p>
        </w:tc>
      </w:tr>
      <w:tr w:rsidR="0025211E" w:rsidRPr="00EF0C18" w:rsidTr="001372BA">
        <w:trPr>
          <w:trHeight w:val="539"/>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25211E" w:rsidRPr="00EF0C18" w:rsidRDefault="0025211E" w:rsidP="007960C1">
            <w:pPr>
              <w:spacing w:after="0"/>
              <w:jc w:val="both"/>
              <w:rPr>
                <w:lang w:val="en-US"/>
              </w:rPr>
            </w:pPr>
            <w:r w:rsidRPr="00EF0C18">
              <w:rPr>
                <w:b/>
                <w:bCs/>
                <w:lang w:val="en-US"/>
              </w:rPr>
              <w:t>Channel Coding Scheme</w:t>
            </w:r>
          </w:p>
        </w:tc>
        <w:tc>
          <w:tcPr>
            <w:tcW w:w="4460"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25211E" w:rsidRPr="00EF0C18" w:rsidRDefault="0025211E" w:rsidP="007960C1">
            <w:pPr>
              <w:spacing w:after="0"/>
              <w:jc w:val="both"/>
              <w:rPr>
                <w:lang w:val="en-US"/>
              </w:rPr>
            </w:pPr>
            <w:r w:rsidRPr="00EF0C18">
              <w:rPr>
                <w:lang w:val="en-US"/>
              </w:rPr>
              <w:t>Turbo Coding</w:t>
            </w:r>
          </w:p>
        </w:tc>
      </w:tr>
      <w:tr w:rsidR="0025211E" w:rsidRPr="00EF0C18" w:rsidTr="001372BA">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25211E" w:rsidRPr="00EF0C18" w:rsidRDefault="0025211E" w:rsidP="007960C1">
            <w:pPr>
              <w:spacing w:after="0"/>
              <w:jc w:val="both"/>
              <w:rPr>
                <w:lang w:val="en-US"/>
              </w:rPr>
            </w:pPr>
            <w:r w:rsidRPr="00EF0C18">
              <w:rPr>
                <w:b/>
                <w:bCs/>
                <w:lang w:val="en-US"/>
              </w:rPr>
              <w:t>Channel Model</w:t>
            </w:r>
          </w:p>
        </w:tc>
        <w:tc>
          <w:tcPr>
            <w:tcW w:w="4460" w:type="dxa"/>
            <w:tcBorders>
              <w:top w:val="single" w:sz="8" w:space="0" w:color="FFFFFF"/>
              <w:left w:val="single" w:sz="8" w:space="0" w:color="FFFFFF"/>
              <w:bottom w:val="single" w:sz="8" w:space="0" w:color="FFFFFF"/>
              <w:right w:val="single" w:sz="8" w:space="0" w:color="FFFFFF"/>
            </w:tcBorders>
            <w:shd w:val="clear" w:color="auto" w:fill="E7F5FF"/>
            <w:tcMar>
              <w:top w:w="15" w:type="dxa"/>
              <w:left w:w="94" w:type="dxa"/>
              <w:bottom w:w="0" w:type="dxa"/>
              <w:right w:w="94" w:type="dxa"/>
            </w:tcMar>
            <w:vAlign w:val="center"/>
            <w:hideMark/>
          </w:tcPr>
          <w:p w:rsidR="0025211E" w:rsidRPr="00EF0C18" w:rsidRDefault="0025211E" w:rsidP="007960C1">
            <w:pPr>
              <w:spacing w:after="0"/>
              <w:jc w:val="both"/>
              <w:rPr>
                <w:lang w:val="en-US"/>
              </w:rPr>
            </w:pPr>
            <w:r w:rsidRPr="00EF0C18">
              <w:rPr>
                <w:lang w:val="en-US"/>
              </w:rPr>
              <w:t>TU</w:t>
            </w:r>
          </w:p>
        </w:tc>
      </w:tr>
      <w:tr w:rsidR="0025211E" w:rsidRPr="00EF0C18" w:rsidTr="001372BA">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25211E" w:rsidRPr="00EF0C18" w:rsidRDefault="0025211E" w:rsidP="007960C1">
            <w:pPr>
              <w:spacing w:after="0"/>
              <w:jc w:val="both"/>
              <w:rPr>
                <w:lang w:val="en-US"/>
              </w:rPr>
            </w:pPr>
            <w:r w:rsidRPr="00EF0C18">
              <w:rPr>
                <w:b/>
                <w:bCs/>
                <w:lang w:val="en-US"/>
              </w:rPr>
              <w:t>UE Speed_ km/h</w:t>
            </w:r>
          </w:p>
        </w:tc>
        <w:tc>
          <w:tcPr>
            <w:tcW w:w="4460"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25211E" w:rsidRPr="00EF0C18" w:rsidRDefault="0025211E" w:rsidP="007960C1">
            <w:pPr>
              <w:spacing w:after="0"/>
              <w:jc w:val="both"/>
              <w:rPr>
                <w:lang w:val="en-US"/>
              </w:rPr>
            </w:pPr>
            <w:r w:rsidRPr="00EF0C18">
              <w:rPr>
                <w:lang w:val="en-US"/>
              </w:rPr>
              <w:t>3</w:t>
            </w:r>
          </w:p>
        </w:tc>
      </w:tr>
      <w:tr w:rsidR="0025211E" w:rsidRPr="00EF0C18" w:rsidTr="001372BA">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25211E" w:rsidRPr="00EF0C18" w:rsidRDefault="0025211E" w:rsidP="007960C1">
            <w:pPr>
              <w:spacing w:after="0"/>
              <w:jc w:val="both"/>
              <w:rPr>
                <w:lang w:val="en-US"/>
              </w:rPr>
            </w:pPr>
            <w:r w:rsidRPr="00EF0C18">
              <w:rPr>
                <w:b/>
                <w:bCs/>
                <w:lang w:val="en-US"/>
              </w:rPr>
              <w:t>HARQ</w:t>
            </w:r>
          </w:p>
        </w:tc>
        <w:tc>
          <w:tcPr>
            <w:tcW w:w="4460"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25211E" w:rsidRPr="00EF0C18" w:rsidRDefault="0025211E" w:rsidP="007960C1">
            <w:pPr>
              <w:spacing w:after="0"/>
              <w:jc w:val="both"/>
              <w:rPr>
                <w:lang w:val="en-US"/>
              </w:rPr>
            </w:pPr>
            <w:r>
              <w:rPr>
                <w:lang w:val="en-US"/>
              </w:rPr>
              <w:t>Yes</w:t>
            </w:r>
          </w:p>
        </w:tc>
      </w:tr>
      <w:tr w:rsidR="0025211E" w:rsidRPr="00EF0C18" w:rsidTr="001372BA">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25211E" w:rsidRPr="00EF0C18" w:rsidRDefault="0025211E" w:rsidP="007960C1">
            <w:pPr>
              <w:spacing w:after="0"/>
              <w:jc w:val="both"/>
              <w:rPr>
                <w:lang w:val="en-US"/>
              </w:rPr>
            </w:pPr>
            <w:r w:rsidRPr="00EF0C18">
              <w:rPr>
                <w:b/>
                <w:bCs/>
                <w:lang w:val="en-US"/>
              </w:rPr>
              <w:t>MCS</w:t>
            </w:r>
          </w:p>
        </w:tc>
        <w:tc>
          <w:tcPr>
            <w:tcW w:w="4460"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25211E" w:rsidRPr="00EF0C18" w:rsidRDefault="0025211E" w:rsidP="007960C1">
            <w:pPr>
              <w:spacing w:after="0"/>
              <w:jc w:val="both"/>
              <w:rPr>
                <w:lang w:val="en-US"/>
              </w:rPr>
            </w:pPr>
            <w:r w:rsidRPr="00EF0C18">
              <w:rPr>
                <w:lang w:val="en-US"/>
              </w:rPr>
              <w:t>QPSK,1/2</w:t>
            </w:r>
          </w:p>
        </w:tc>
      </w:tr>
      <w:tr w:rsidR="005A4CA5" w:rsidRPr="00EF0C18" w:rsidTr="001372BA">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A4CA5" w:rsidRPr="00EF0C18" w:rsidRDefault="005A4CA5" w:rsidP="007960C1">
            <w:pPr>
              <w:spacing w:after="0"/>
              <w:jc w:val="both"/>
              <w:rPr>
                <w:b/>
                <w:bCs/>
                <w:lang w:val="en-US"/>
              </w:rPr>
            </w:pPr>
            <w:r>
              <w:rPr>
                <w:b/>
                <w:bCs/>
                <w:lang w:val="en-US"/>
              </w:rPr>
              <w:t>Maximum UE Power</w:t>
            </w:r>
          </w:p>
        </w:tc>
        <w:tc>
          <w:tcPr>
            <w:tcW w:w="4460" w:type="dxa"/>
            <w:tcBorders>
              <w:top w:val="single" w:sz="8" w:space="0" w:color="FFFFFF"/>
              <w:left w:val="single" w:sz="8" w:space="0" w:color="FFFFFF"/>
              <w:bottom w:val="single" w:sz="8" w:space="0" w:color="FFFFFF"/>
              <w:right w:val="single" w:sz="8" w:space="0" w:color="FFFFFF"/>
            </w:tcBorders>
            <w:shd w:val="clear" w:color="auto" w:fill="E7F5FF"/>
            <w:tcMar>
              <w:top w:w="15" w:type="dxa"/>
              <w:left w:w="94" w:type="dxa"/>
              <w:bottom w:w="0" w:type="dxa"/>
              <w:right w:w="94" w:type="dxa"/>
            </w:tcMar>
            <w:vAlign w:val="center"/>
            <w:hideMark/>
          </w:tcPr>
          <w:p w:rsidR="005A4CA5" w:rsidRPr="00EF0C18" w:rsidRDefault="006E08E5" w:rsidP="007960C1">
            <w:pPr>
              <w:spacing w:after="0"/>
              <w:jc w:val="both"/>
              <w:rPr>
                <w:lang w:val="en-US"/>
              </w:rPr>
            </w:pPr>
            <w:r>
              <w:rPr>
                <w:lang w:val="en-US"/>
              </w:rPr>
              <w:t xml:space="preserve">mMTC: </w:t>
            </w:r>
            <w:r w:rsidR="005A4CA5">
              <w:rPr>
                <w:lang w:val="en-US"/>
              </w:rPr>
              <w:t>13 dBm</w:t>
            </w:r>
            <w:r>
              <w:rPr>
                <w:lang w:val="en-US"/>
              </w:rPr>
              <w:t>, Broadband: 23 dBm</w:t>
            </w:r>
          </w:p>
        </w:tc>
      </w:tr>
      <w:tr w:rsidR="005A4CA5" w:rsidRPr="00EF0C18" w:rsidTr="001372BA">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A4CA5" w:rsidRPr="00EF0C18" w:rsidRDefault="004F70DC" w:rsidP="007960C1">
            <w:pPr>
              <w:spacing w:after="0"/>
              <w:jc w:val="both"/>
              <w:rPr>
                <w:b/>
                <w:bCs/>
                <w:lang w:val="en-US"/>
              </w:rPr>
            </w:pPr>
            <w:r>
              <w:rPr>
                <w:b/>
                <w:bCs/>
                <w:lang w:val="en-US"/>
              </w:rPr>
              <w:t xml:space="preserve">Open Loop </w:t>
            </w:r>
            <w:r w:rsidR="005A4CA5">
              <w:rPr>
                <w:b/>
                <w:bCs/>
                <w:lang w:val="en-US"/>
              </w:rPr>
              <w:t xml:space="preserve">Power </w:t>
            </w:r>
            <w:r>
              <w:rPr>
                <w:b/>
                <w:bCs/>
                <w:lang w:val="en-US"/>
              </w:rPr>
              <w:t>control</w:t>
            </w:r>
          </w:p>
        </w:tc>
        <w:tc>
          <w:tcPr>
            <w:tcW w:w="4460" w:type="dxa"/>
            <w:tcBorders>
              <w:top w:val="single" w:sz="8" w:space="0" w:color="FFFFFF"/>
              <w:left w:val="single" w:sz="8" w:space="0" w:color="FFFFFF"/>
              <w:bottom w:val="single" w:sz="8" w:space="0" w:color="FFFFFF"/>
              <w:right w:val="single" w:sz="8" w:space="0" w:color="FFFFFF"/>
            </w:tcBorders>
            <w:shd w:val="clear" w:color="auto" w:fill="E7F5FF"/>
            <w:tcMar>
              <w:top w:w="15" w:type="dxa"/>
              <w:left w:w="94" w:type="dxa"/>
              <w:bottom w:w="0" w:type="dxa"/>
              <w:right w:w="94" w:type="dxa"/>
            </w:tcMar>
            <w:vAlign w:val="center"/>
            <w:hideMark/>
          </w:tcPr>
          <w:p w:rsidR="005A4CA5" w:rsidRPr="00EF0C18" w:rsidRDefault="004F70DC" w:rsidP="007960C1">
            <w:pPr>
              <w:spacing w:after="0"/>
              <w:jc w:val="both"/>
              <w:rPr>
                <w:lang w:val="en-US"/>
              </w:rPr>
            </w:pPr>
            <w:r>
              <w:rPr>
                <w:lang w:val="en-US"/>
              </w:rPr>
              <w:t xml:space="preserve">mMTC: </w:t>
            </w:r>
            <m:oMath>
              <m:r>
                <w:rPr>
                  <w:rFonts w:ascii="Cambria Math" w:hAnsi="Cambria Math"/>
                  <w:lang w:val="en-US"/>
                </w:rPr>
                <m:t>α=</m:t>
              </m:r>
            </m:oMath>
            <w:r w:rsidR="006E08E5">
              <w:rPr>
                <w:lang w:val="en-US"/>
              </w:rPr>
              <w:t>1, optimized P0; Broadband</w:t>
            </w:r>
            <w:r>
              <w:rPr>
                <w:lang w:val="en-US"/>
              </w:rPr>
              <w:t xml:space="preserve">: </w:t>
            </w:r>
            <m:oMath>
              <m:r>
                <w:rPr>
                  <w:rFonts w:ascii="Cambria Math" w:hAnsi="Cambria Math"/>
                  <w:lang w:val="en-US"/>
                </w:rPr>
                <m:t>α=</m:t>
              </m:r>
            </m:oMath>
            <w:r>
              <w:rPr>
                <w:lang w:val="en-US"/>
              </w:rPr>
              <w:t>1, optimized P0</w:t>
            </w:r>
          </w:p>
        </w:tc>
      </w:tr>
      <w:bookmarkEnd w:id="17"/>
    </w:tbl>
    <w:p w:rsidR="00BD4897" w:rsidRDefault="00BD4897" w:rsidP="009F58B4">
      <w:pPr>
        <w:spacing w:after="120"/>
        <w:jc w:val="both"/>
      </w:pPr>
    </w:p>
    <w:sectPr w:rsidR="00BD489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C4D" w:rsidRDefault="00E70C4D">
      <w:r>
        <w:separator/>
      </w:r>
    </w:p>
  </w:endnote>
  <w:endnote w:type="continuationSeparator" w:id="0">
    <w:p w:rsidR="00E70C4D" w:rsidRDefault="00E70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C4D" w:rsidRDefault="00E70C4D">
      <w:r>
        <w:separator/>
      </w:r>
    </w:p>
  </w:footnote>
  <w:footnote w:type="continuationSeparator" w:id="0">
    <w:p w:rsidR="00E70C4D" w:rsidRDefault="00E70C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0A70"/>
    <w:multiLevelType w:val="hybridMultilevel"/>
    <w:tmpl w:val="11CA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86C61"/>
    <w:multiLevelType w:val="hybridMultilevel"/>
    <w:tmpl w:val="4CBE8C46"/>
    <w:lvl w:ilvl="0" w:tplc="DE0E65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5C033E"/>
    <w:multiLevelType w:val="hybridMultilevel"/>
    <w:tmpl w:val="5B0E9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D661DD"/>
    <w:multiLevelType w:val="hybridMultilevel"/>
    <w:tmpl w:val="169E163E"/>
    <w:lvl w:ilvl="0" w:tplc="059443B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C2B8B"/>
    <w:multiLevelType w:val="hybridMultilevel"/>
    <w:tmpl w:val="779E7838"/>
    <w:lvl w:ilvl="0" w:tplc="A70E6F4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856A35"/>
    <w:multiLevelType w:val="hybridMultilevel"/>
    <w:tmpl w:val="8602740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0794C1D"/>
    <w:multiLevelType w:val="hybridMultilevel"/>
    <w:tmpl w:val="406AA2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2F6183"/>
    <w:multiLevelType w:val="hybridMultilevel"/>
    <w:tmpl w:val="59023A1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455A4036"/>
    <w:multiLevelType w:val="hybridMultilevel"/>
    <w:tmpl w:val="8B1415B8"/>
    <w:lvl w:ilvl="0" w:tplc="6CE05B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DD6760"/>
    <w:multiLevelType w:val="hybridMultilevel"/>
    <w:tmpl w:val="220CA954"/>
    <w:lvl w:ilvl="0" w:tplc="64C41ABC">
      <w:start w:val="1"/>
      <w:numFmt w:val="bullet"/>
      <w:lvlText w:val="•"/>
      <w:lvlJc w:val="left"/>
      <w:pPr>
        <w:tabs>
          <w:tab w:val="num" w:pos="720"/>
        </w:tabs>
        <w:ind w:left="720" w:hanging="360"/>
      </w:pPr>
      <w:rPr>
        <w:rFonts w:ascii="Arial" w:hAnsi="Arial" w:hint="default"/>
      </w:rPr>
    </w:lvl>
    <w:lvl w:ilvl="1" w:tplc="EA3822AA">
      <w:start w:val="3426"/>
      <w:numFmt w:val="bullet"/>
      <w:lvlText w:val="–"/>
      <w:lvlJc w:val="left"/>
      <w:pPr>
        <w:tabs>
          <w:tab w:val="num" w:pos="1440"/>
        </w:tabs>
        <w:ind w:left="1440" w:hanging="360"/>
      </w:pPr>
      <w:rPr>
        <w:rFonts w:ascii="Arial" w:hAnsi="Arial" w:hint="default"/>
      </w:rPr>
    </w:lvl>
    <w:lvl w:ilvl="2" w:tplc="31422A60" w:tentative="1">
      <w:start w:val="1"/>
      <w:numFmt w:val="bullet"/>
      <w:lvlText w:val="•"/>
      <w:lvlJc w:val="left"/>
      <w:pPr>
        <w:tabs>
          <w:tab w:val="num" w:pos="2160"/>
        </w:tabs>
        <w:ind w:left="2160" w:hanging="360"/>
      </w:pPr>
      <w:rPr>
        <w:rFonts w:ascii="Arial" w:hAnsi="Arial" w:hint="default"/>
      </w:rPr>
    </w:lvl>
    <w:lvl w:ilvl="3" w:tplc="338CF328" w:tentative="1">
      <w:start w:val="1"/>
      <w:numFmt w:val="bullet"/>
      <w:lvlText w:val="•"/>
      <w:lvlJc w:val="left"/>
      <w:pPr>
        <w:tabs>
          <w:tab w:val="num" w:pos="2880"/>
        </w:tabs>
        <w:ind w:left="2880" w:hanging="360"/>
      </w:pPr>
      <w:rPr>
        <w:rFonts w:ascii="Arial" w:hAnsi="Arial" w:hint="default"/>
      </w:rPr>
    </w:lvl>
    <w:lvl w:ilvl="4" w:tplc="FBEAE812" w:tentative="1">
      <w:start w:val="1"/>
      <w:numFmt w:val="bullet"/>
      <w:lvlText w:val="•"/>
      <w:lvlJc w:val="left"/>
      <w:pPr>
        <w:tabs>
          <w:tab w:val="num" w:pos="3600"/>
        </w:tabs>
        <w:ind w:left="3600" w:hanging="360"/>
      </w:pPr>
      <w:rPr>
        <w:rFonts w:ascii="Arial" w:hAnsi="Arial" w:hint="default"/>
      </w:rPr>
    </w:lvl>
    <w:lvl w:ilvl="5" w:tplc="7A022AAC" w:tentative="1">
      <w:start w:val="1"/>
      <w:numFmt w:val="bullet"/>
      <w:lvlText w:val="•"/>
      <w:lvlJc w:val="left"/>
      <w:pPr>
        <w:tabs>
          <w:tab w:val="num" w:pos="4320"/>
        </w:tabs>
        <w:ind w:left="4320" w:hanging="360"/>
      </w:pPr>
      <w:rPr>
        <w:rFonts w:ascii="Arial" w:hAnsi="Arial" w:hint="default"/>
      </w:rPr>
    </w:lvl>
    <w:lvl w:ilvl="6" w:tplc="6D62AAB4" w:tentative="1">
      <w:start w:val="1"/>
      <w:numFmt w:val="bullet"/>
      <w:lvlText w:val="•"/>
      <w:lvlJc w:val="left"/>
      <w:pPr>
        <w:tabs>
          <w:tab w:val="num" w:pos="5040"/>
        </w:tabs>
        <w:ind w:left="5040" w:hanging="360"/>
      </w:pPr>
      <w:rPr>
        <w:rFonts w:ascii="Arial" w:hAnsi="Arial" w:hint="default"/>
      </w:rPr>
    </w:lvl>
    <w:lvl w:ilvl="7" w:tplc="2DCC43C8" w:tentative="1">
      <w:start w:val="1"/>
      <w:numFmt w:val="bullet"/>
      <w:lvlText w:val="•"/>
      <w:lvlJc w:val="left"/>
      <w:pPr>
        <w:tabs>
          <w:tab w:val="num" w:pos="5760"/>
        </w:tabs>
        <w:ind w:left="5760" w:hanging="360"/>
      </w:pPr>
      <w:rPr>
        <w:rFonts w:ascii="Arial" w:hAnsi="Arial" w:hint="default"/>
      </w:rPr>
    </w:lvl>
    <w:lvl w:ilvl="8" w:tplc="AC4A13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7F56D4"/>
    <w:multiLevelType w:val="hybridMultilevel"/>
    <w:tmpl w:val="6358C024"/>
    <w:lvl w:ilvl="0" w:tplc="2424F54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C441A9"/>
    <w:multiLevelType w:val="hybridMultilevel"/>
    <w:tmpl w:val="E7D20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E067FF"/>
    <w:multiLevelType w:val="hybridMultilevel"/>
    <w:tmpl w:val="56DCBE54"/>
    <w:lvl w:ilvl="0" w:tplc="F9106F0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9E1138"/>
    <w:multiLevelType w:val="hybridMultilevel"/>
    <w:tmpl w:val="76BC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F36D5B"/>
    <w:multiLevelType w:val="hybridMultilevel"/>
    <w:tmpl w:val="29E81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D35931"/>
    <w:multiLevelType w:val="hybridMultilevel"/>
    <w:tmpl w:val="CD8AD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660B27"/>
    <w:multiLevelType w:val="hybridMultilevel"/>
    <w:tmpl w:val="C50A9914"/>
    <w:lvl w:ilvl="0" w:tplc="55D2F11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8"/>
  </w:num>
  <w:num w:numId="3">
    <w:abstractNumId w:val="14"/>
  </w:num>
  <w:num w:numId="4">
    <w:abstractNumId w:val="23"/>
  </w:num>
  <w:num w:numId="5">
    <w:abstractNumId w:val="15"/>
  </w:num>
  <w:num w:numId="6">
    <w:abstractNumId w:val="22"/>
  </w:num>
  <w:num w:numId="7">
    <w:abstractNumId w:val="29"/>
  </w:num>
  <w:num w:numId="8">
    <w:abstractNumId w:val="7"/>
  </w:num>
  <w:num w:numId="9">
    <w:abstractNumId w:val="9"/>
  </w:num>
  <w:num w:numId="10">
    <w:abstractNumId w:val="21"/>
  </w:num>
  <w:num w:numId="11">
    <w:abstractNumId w:val="12"/>
  </w:num>
  <w:num w:numId="12">
    <w:abstractNumId w:val="27"/>
  </w:num>
  <w:num w:numId="13">
    <w:abstractNumId w:val="18"/>
  </w:num>
  <w:num w:numId="14">
    <w:abstractNumId w:val="28"/>
  </w:num>
  <w:num w:numId="15">
    <w:abstractNumId w:val="10"/>
  </w:num>
  <w:num w:numId="16">
    <w:abstractNumId w:val="11"/>
  </w:num>
  <w:num w:numId="17">
    <w:abstractNumId w:val="24"/>
  </w:num>
  <w:num w:numId="1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7"/>
  </w:num>
  <w:num w:numId="20">
    <w:abstractNumId w:val="20"/>
  </w:num>
  <w:num w:numId="21">
    <w:abstractNumId w:val="25"/>
  </w:num>
  <w:num w:numId="22">
    <w:abstractNumId w:val="13"/>
  </w:num>
  <w:num w:numId="23">
    <w:abstractNumId w:val="5"/>
  </w:num>
  <w:num w:numId="24">
    <w:abstractNumId w:val="4"/>
  </w:num>
  <w:num w:numId="25">
    <w:abstractNumId w:val="19"/>
  </w:num>
  <w:num w:numId="26">
    <w:abstractNumId w:val="1"/>
  </w:num>
  <w:num w:numId="27">
    <w:abstractNumId w:val="16"/>
  </w:num>
  <w:num w:numId="28">
    <w:abstractNumId w:val="26"/>
  </w:num>
  <w:num w:numId="29">
    <w:abstractNumId w:val="0"/>
  </w:num>
  <w:num w:numId="3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41D"/>
    <w:rsid w:val="000023A6"/>
    <w:rsid w:val="000025D0"/>
    <w:rsid w:val="000028C1"/>
    <w:rsid w:val="00002DEF"/>
    <w:rsid w:val="000032D6"/>
    <w:rsid w:val="000033ED"/>
    <w:rsid w:val="00003811"/>
    <w:rsid w:val="00003EF5"/>
    <w:rsid w:val="00003F15"/>
    <w:rsid w:val="000042DD"/>
    <w:rsid w:val="000055D0"/>
    <w:rsid w:val="00006BB1"/>
    <w:rsid w:val="00006DE9"/>
    <w:rsid w:val="000074C4"/>
    <w:rsid w:val="000109A5"/>
    <w:rsid w:val="00011360"/>
    <w:rsid w:val="0001170C"/>
    <w:rsid w:val="00011766"/>
    <w:rsid w:val="00011C5F"/>
    <w:rsid w:val="0001245C"/>
    <w:rsid w:val="000132AD"/>
    <w:rsid w:val="00013BA6"/>
    <w:rsid w:val="0001406C"/>
    <w:rsid w:val="000144F8"/>
    <w:rsid w:val="000146B3"/>
    <w:rsid w:val="00014945"/>
    <w:rsid w:val="00014A49"/>
    <w:rsid w:val="0001541B"/>
    <w:rsid w:val="0001622B"/>
    <w:rsid w:val="0001644E"/>
    <w:rsid w:val="00016584"/>
    <w:rsid w:val="000172CA"/>
    <w:rsid w:val="00017EDA"/>
    <w:rsid w:val="0002118F"/>
    <w:rsid w:val="00021990"/>
    <w:rsid w:val="00021ECE"/>
    <w:rsid w:val="00022790"/>
    <w:rsid w:val="00022B28"/>
    <w:rsid w:val="00022C9F"/>
    <w:rsid w:val="000233C9"/>
    <w:rsid w:val="000245B1"/>
    <w:rsid w:val="00024DC6"/>
    <w:rsid w:val="00025B5C"/>
    <w:rsid w:val="00025D50"/>
    <w:rsid w:val="00026130"/>
    <w:rsid w:val="000269F3"/>
    <w:rsid w:val="00027207"/>
    <w:rsid w:val="0002766A"/>
    <w:rsid w:val="00027BB9"/>
    <w:rsid w:val="00027BCE"/>
    <w:rsid w:val="00027CAF"/>
    <w:rsid w:val="00027EC6"/>
    <w:rsid w:val="00027F0D"/>
    <w:rsid w:val="000301BE"/>
    <w:rsid w:val="000304CE"/>
    <w:rsid w:val="00031425"/>
    <w:rsid w:val="000316BD"/>
    <w:rsid w:val="00031C8B"/>
    <w:rsid w:val="00032523"/>
    <w:rsid w:val="00032EE4"/>
    <w:rsid w:val="000332E5"/>
    <w:rsid w:val="0003396B"/>
    <w:rsid w:val="0003525C"/>
    <w:rsid w:val="00036747"/>
    <w:rsid w:val="000374FD"/>
    <w:rsid w:val="00037686"/>
    <w:rsid w:val="000403A2"/>
    <w:rsid w:val="00040718"/>
    <w:rsid w:val="00040C6B"/>
    <w:rsid w:val="00041E94"/>
    <w:rsid w:val="000427FB"/>
    <w:rsid w:val="00042DF1"/>
    <w:rsid w:val="00042F3D"/>
    <w:rsid w:val="000438B8"/>
    <w:rsid w:val="00043CB2"/>
    <w:rsid w:val="00044EE5"/>
    <w:rsid w:val="000452CB"/>
    <w:rsid w:val="00045A94"/>
    <w:rsid w:val="00046A1B"/>
    <w:rsid w:val="00047AD5"/>
    <w:rsid w:val="00047E2C"/>
    <w:rsid w:val="0005018D"/>
    <w:rsid w:val="000502B8"/>
    <w:rsid w:val="0005078C"/>
    <w:rsid w:val="000509FE"/>
    <w:rsid w:val="00050C10"/>
    <w:rsid w:val="000511F9"/>
    <w:rsid w:val="000516AD"/>
    <w:rsid w:val="00051A08"/>
    <w:rsid w:val="0005264D"/>
    <w:rsid w:val="000528A2"/>
    <w:rsid w:val="00052C32"/>
    <w:rsid w:val="00053C00"/>
    <w:rsid w:val="00053F4F"/>
    <w:rsid w:val="00055403"/>
    <w:rsid w:val="00055656"/>
    <w:rsid w:val="00055933"/>
    <w:rsid w:val="00056359"/>
    <w:rsid w:val="00056544"/>
    <w:rsid w:val="00056613"/>
    <w:rsid w:val="000570A3"/>
    <w:rsid w:val="00057435"/>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44B"/>
    <w:rsid w:val="000755B4"/>
    <w:rsid w:val="00075E55"/>
    <w:rsid w:val="0007612E"/>
    <w:rsid w:val="0007686A"/>
    <w:rsid w:val="00076DB1"/>
    <w:rsid w:val="00081911"/>
    <w:rsid w:val="00081E47"/>
    <w:rsid w:val="0008247E"/>
    <w:rsid w:val="00082CDA"/>
    <w:rsid w:val="000846E5"/>
    <w:rsid w:val="00084C63"/>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0EDC"/>
    <w:rsid w:val="00091314"/>
    <w:rsid w:val="000932E8"/>
    <w:rsid w:val="000933D6"/>
    <w:rsid w:val="00093520"/>
    <w:rsid w:val="00093F86"/>
    <w:rsid w:val="000945F8"/>
    <w:rsid w:val="00095DEB"/>
    <w:rsid w:val="000962CD"/>
    <w:rsid w:val="00097058"/>
    <w:rsid w:val="00097924"/>
    <w:rsid w:val="00097AD6"/>
    <w:rsid w:val="00097F98"/>
    <w:rsid w:val="000A0E19"/>
    <w:rsid w:val="000A1E11"/>
    <w:rsid w:val="000A20BA"/>
    <w:rsid w:val="000A2249"/>
    <w:rsid w:val="000A2D56"/>
    <w:rsid w:val="000A356B"/>
    <w:rsid w:val="000A3D29"/>
    <w:rsid w:val="000A46A6"/>
    <w:rsid w:val="000A47E2"/>
    <w:rsid w:val="000A4945"/>
    <w:rsid w:val="000A4B03"/>
    <w:rsid w:val="000A4D7C"/>
    <w:rsid w:val="000A5721"/>
    <w:rsid w:val="000A5A08"/>
    <w:rsid w:val="000A5CF1"/>
    <w:rsid w:val="000A609E"/>
    <w:rsid w:val="000A66C7"/>
    <w:rsid w:val="000A6A09"/>
    <w:rsid w:val="000A6CC2"/>
    <w:rsid w:val="000A6CEE"/>
    <w:rsid w:val="000A7BE0"/>
    <w:rsid w:val="000B0141"/>
    <w:rsid w:val="000B0884"/>
    <w:rsid w:val="000B0FC4"/>
    <w:rsid w:val="000B13C6"/>
    <w:rsid w:val="000B1B3D"/>
    <w:rsid w:val="000B2453"/>
    <w:rsid w:val="000B2FF4"/>
    <w:rsid w:val="000B3798"/>
    <w:rsid w:val="000B3F94"/>
    <w:rsid w:val="000B47DA"/>
    <w:rsid w:val="000B5875"/>
    <w:rsid w:val="000B64B0"/>
    <w:rsid w:val="000B6692"/>
    <w:rsid w:val="000B6A1C"/>
    <w:rsid w:val="000B766E"/>
    <w:rsid w:val="000B7B63"/>
    <w:rsid w:val="000B7E1D"/>
    <w:rsid w:val="000C0167"/>
    <w:rsid w:val="000C0E65"/>
    <w:rsid w:val="000C27AA"/>
    <w:rsid w:val="000C2F28"/>
    <w:rsid w:val="000C2F64"/>
    <w:rsid w:val="000C3434"/>
    <w:rsid w:val="000C3DCB"/>
    <w:rsid w:val="000C4399"/>
    <w:rsid w:val="000C43A0"/>
    <w:rsid w:val="000C4545"/>
    <w:rsid w:val="000C6AB5"/>
    <w:rsid w:val="000C7659"/>
    <w:rsid w:val="000D0254"/>
    <w:rsid w:val="000D056B"/>
    <w:rsid w:val="000D1245"/>
    <w:rsid w:val="000D16C3"/>
    <w:rsid w:val="000D1E5F"/>
    <w:rsid w:val="000D24B2"/>
    <w:rsid w:val="000D273D"/>
    <w:rsid w:val="000D29A9"/>
    <w:rsid w:val="000D2FC1"/>
    <w:rsid w:val="000D3441"/>
    <w:rsid w:val="000D3941"/>
    <w:rsid w:val="000D3BE4"/>
    <w:rsid w:val="000D49A6"/>
    <w:rsid w:val="000D53B2"/>
    <w:rsid w:val="000D59E3"/>
    <w:rsid w:val="000D619B"/>
    <w:rsid w:val="000D6D22"/>
    <w:rsid w:val="000D775F"/>
    <w:rsid w:val="000D7CE1"/>
    <w:rsid w:val="000D7EC2"/>
    <w:rsid w:val="000E0D66"/>
    <w:rsid w:val="000E0ECC"/>
    <w:rsid w:val="000E13E9"/>
    <w:rsid w:val="000E16F8"/>
    <w:rsid w:val="000E2E19"/>
    <w:rsid w:val="000E3440"/>
    <w:rsid w:val="000E3442"/>
    <w:rsid w:val="000E3C5E"/>
    <w:rsid w:val="000E3DEF"/>
    <w:rsid w:val="000E41A9"/>
    <w:rsid w:val="000E5108"/>
    <w:rsid w:val="000E52D4"/>
    <w:rsid w:val="000E53D3"/>
    <w:rsid w:val="000E573F"/>
    <w:rsid w:val="000E6331"/>
    <w:rsid w:val="000E6470"/>
    <w:rsid w:val="000E6473"/>
    <w:rsid w:val="000E72FB"/>
    <w:rsid w:val="000E7633"/>
    <w:rsid w:val="000F0E8D"/>
    <w:rsid w:val="000F1095"/>
    <w:rsid w:val="000F19D4"/>
    <w:rsid w:val="000F1B87"/>
    <w:rsid w:val="000F2D63"/>
    <w:rsid w:val="000F306B"/>
    <w:rsid w:val="000F3098"/>
    <w:rsid w:val="000F328B"/>
    <w:rsid w:val="000F3876"/>
    <w:rsid w:val="000F391E"/>
    <w:rsid w:val="000F41B3"/>
    <w:rsid w:val="000F5CCE"/>
    <w:rsid w:val="000F7613"/>
    <w:rsid w:val="001008E4"/>
    <w:rsid w:val="00100E7C"/>
    <w:rsid w:val="00101381"/>
    <w:rsid w:val="001031C8"/>
    <w:rsid w:val="00103240"/>
    <w:rsid w:val="001033BF"/>
    <w:rsid w:val="00103417"/>
    <w:rsid w:val="001036A3"/>
    <w:rsid w:val="001036A5"/>
    <w:rsid w:val="0010375D"/>
    <w:rsid w:val="001044AC"/>
    <w:rsid w:val="00104650"/>
    <w:rsid w:val="00104752"/>
    <w:rsid w:val="00105453"/>
    <w:rsid w:val="00106127"/>
    <w:rsid w:val="00106D04"/>
    <w:rsid w:val="00106F67"/>
    <w:rsid w:val="0010734E"/>
    <w:rsid w:val="00107665"/>
    <w:rsid w:val="00107CE2"/>
    <w:rsid w:val="0011035C"/>
    <w:rsid w:val="00110C17"/>
    <w:rsid w:val="00111621"/>
    <w:rsid w:val="0011303F"/>
    <w:rsid w:val="0011310D"/>
    <w:rsid w:val="001131E2"/>
    <w:rsid w:val="001132FF"/>
    <w:rsid w:val="0011577E"/>
    <w:rsid w:val="00115EB2"/>
    <w:rsid w:val="00116B70"/>
    <w:rsid w:val="00116B79"/>
    <w:rsid w:val="001175AD"/>
    <w:rsid w:val="00120E81"/>
    <w:rsid w:val="001213C9"/>
    <w:rsid w:val="00121632"/>
    <w:rsid w:val="00122B4F"/>
    <w:rsid w:val="001231CA"/>
    <w:rsid w:val="001238D0"/>
    <w:rsid w:val="001243CE"/>
    <w:rsid w:val="00125DEF"/>
    <w:rsid w:val="00126F1D"/>
    <w:rsid w:val="0012781D"/>
    <w:rsid w:val="001301AD"/>
    <w:rsid w:val="00130BE1"/>
    <w:rsid w:val="001318E7"/>
    <w:rsid w:val="00131BC6"/>
    <w:rsid w:val="00131F8B"/>
    <w:rsid w:val="00132744"/>
    <w:rsid w:val="00132D99"/>
    <w:rsid w:val="00132F9B"/>
    <w:rsid w:val="00133AC7"/>
    <w:rsid w:val="001343F4"/>
    <w:rsid w:val="0013602C"/>
    <w:rsid w:val="001364E3"/>
    <w:rsid w:val="001365B7"/>
    <w:rsid w:val="00137143"/>
    <w:rsid w:val="00137B0E"/>
    <w:rsid w:val="00137D78"/>
    <w:rsid w:val="00137E8B"/>
    <w:rsid w:val="0014043D"/>
    <w:rsid w:val="00140456"/>
    <w:rsid w:val="00140807"/>
    <w:rsid w:val="001409FC"/>
    <w:rsid w:val="00140CCA"/>
    <w:rsid w:val="00141242"/>
    <w:rsid w:val="0014278F"/>
    <w:rsid w:val="00142A67"/>
    <w:rsid w:val="00143015"/>
    <w:rsid w:val="0014328D"/>
    <w:rsid w:val="001432F2"/>
    <w:rsid w:val="00143809"/>
    <w:rsid w:val="00144C23"/>
    <w:rsid w:val="00144D43"/>
    <w:rsid w:val="00144D9D"/>
    <w:rsid w:val="00146182"/>
    <w:rsid w:val="00146A24"/>
    <w:rsid w:val="00146C30"/>
    <w:rsid w:val="00146C41"/>
    <w:rsid w:val="00146D2A"/>
    <w:rsid w:val="001472EB"/>
    <w:rsid w:val="001473B2"/>
    <w:rsid w:val="001473D3"/>
    <w:rsid w:val="00147407"/>
    <w:rsid w:val="00147699"/>
    <w:rsid w:val="00147871"/>
    <w:rsid w:val="00147D08"/>
    <w:rsid w:val="001500EB"/>
    <w:rsid w:val="001502F8"/>
    <w:rsid w:val="00150A20"/>
    <w:rsid w:val="00150A93"/>
    <w:rsid w:val="00151C8D"/>
    <w:rsid w:val="00152A10"/>
    <w:rsid w:val="00152E2C"/>
    <w:rsid w:val="00153033"/>
    <w:rsid w:val="001532D8"/>
    <w:rsid w:val="00153463"/>
    <w:rsid w:val="00153AC8"/>
    <w:rsid w:val="00153BAC"/>
    <w:rsid w:val="00153D59"/>
    <w:rsid w:val="00153D9C"/>
    <w:rsid w:val="0015441E"/>
    <w:rsid w:val="0015442C"/>
    <w:rsid w:val="001549E6"/>
    <w:rsid w:val="00155959"/>
    <w:rsid w:val="00155A13"/>
    <w:rsid w:val="00156F8B"/>
    <w:rsid w:val="0015709E"/>
    <w:rsid w:val="00157760"/>
    <w:rsid w:val="00157B40"/>
    <w:rsid w:val="001601AE"/>
    <w:rsid w:val="001612C1"/>
    <w:rsid w:val="001616EE"/>
    <w:rsid w:val="00161BBE"/>
    <w:rsid w:val="00161D23"/>
    <w:rsid w:val="0016398E"/>
    <w:rsid w:val="00163BD0"/>
    <w:rsid w:val="001641F1"/>
    <w:rsid w:val="00165033"/>
    <w:rsid w:val="0016567A"/>
    <w:rsid w:val="00165A7E"/>
    <w:rsid w:val="001670EA"/>
    <w:rsid w:val="001674A0"/>
    <w:rsid w:val="0017004F"/>
    <w:rsid w:val="00170593"/>
    <w:rsid w:val="001707D2"/>
    <w:rsid w:val="00170A88"/>
    <w:rsid w:val="00170B3C"/>
    <w:rsid w:val="00172D1A"/>
    <w:rsid w:val="00173079"/>
    <w:rsid w:val="00173100"/>
    <w:rsid w:val="00173B07"/>
    <w:rsid w:val="00173F21"/>
    <w:rsid w:val="00174360"/>
    <w:rsid w:val="001756EB"/>
    <w:rsid w:val="001768C6"/>
    <w:rsid w:val="00176D2D"/>
    <w:rsid w:val="001779E5"/>
    <w:rsid w:val="001779F1"/>
    <w:rsid w:val="001802CA"/>
    <w:rsid w:val="0018129E"/>
    <w:rsid w:val="001816EF"/>
    <w:rsid w:val="00181F7A"/>
    <w:rsid w:val="00182253"/>
    <w:rsid w:val="001824E8"/>
    <w:rsid w:val="001825C2"/>
    <w:rsid w:val="00182C1B"/>
    <w:rsid w:val="001834F4"/>
    <w:rsid w:val="00184246"/>
    <w:rsid w:val="0018584F"/>
    <w:rsid w:val="00185D9D"/>
    <w:rsid w:val="00185E10"/>
    <w:rsid w:val="00186365"/>
    <w:rsid w:val="0018664F"/>
    <w:rsid w:val="00186FFA"/>
    <w:rsid w:val="0018712B"/>
    <w:rsid w:val="00187135"/>
    <w:rsid w:val="00187A20"/>
    <w:rsid w:val="00187C6A"/>
    <w:rsid w:val="001900A2"/>
    <w:rsid w:val="0019032D"/>
    <w:rsid w:val="00190D55"/>
    <w:rsid w:val="00191226"/>
    <w:rsid w:val="001915E3"/>
    <w:rsid w:val="00191DC6"/>
    <w:rsid w:val="00191E81"/>
    <w:rsid w:val="00192BAC"/>
    <w:rsid w:val="00192DCF"/>
    <w:rsid w:val="00193DD4"/>
    <w:rsid w:val="00194A0C"/>
    <w:rsid w:val="00194D78"/>
    <w:rsid w:val="0019579C"/>
    <w:rsid w:val="00195E78"/>
    <w:rsid w:val="00196728"/>
    <w:rsid w:val="001967F8"/>
    <w:rsid w:val="0019712E"/>
    <w:rsid w:val="00197BDF"/>
    <w:rsid w:val="001A0C55"/>
    <w:rsid w:val="001A103E"/>
    <w:rsid w:val="001A111A"/>
    <w:rsid w:val="001A11A8"/>
    <w:rsid w:val="001A1940"/>
    <w:rsid w:val="001A2C5E"/>
    <w:rsid w:val="001A3C51"/>
    <w:rsid w:val="001A4160"/>
    <w:rsid w:val="001A58D0"/>
    <w:rsid w:val="001A5D07"/>
    <w:rsid w:val="001A60CD"/>
    <w:rsid w:val="001A6672"/>
    <w:rsid w:val="001A668C"/>
    <w:rsid w:val="001A6A25"/>
    <w:rsid w:val="001A6C9A"/>
    <w:rsid w:val="001A7BF3"/>
    <w:rsid w:val="001A7C85"/>
    <w:rsid w:val="001A7E74"/>
    <w:rsid w:val="001B070D"/>
    <w:rsid w:val="001B13EE"/>
    <w:rsid w:val="001B1A64"/>
    <w:rsid w:val="001B383B"/>
    <w:rsid w:val="001B3C14"/>
    <w:rsid w:val="001B4BB4"/>
    <w:rsid w:val="001B4DE0"/>
    <w:rsid w:val="001B5269"/>
    <w:rsid w:val="001B547E"/>
    <w:rsid w:val="001B5E6E"/>
    <w:rsid w:val="001B639E"/>
    <w:rsid w:val="001B6BA0"/>
    <w:rsid w:val="001B74DA"/>
    <w:rsid w:val="001B75A9"/>
    <w:rsid w:val="001C011F"/>
    <w:rsid w:val="001C0134"/>
    <w:rsid w:val="001C1F43"/>
    <w:rsid w:val="001C2D82"/>
    <w:rsid w:val="001C3918"/>
    <w:rsid w:val="001C46A1"/>
    <w:rsid w:val="001C46E6"/>
    <w:rsid w:val="001C4C61"/>
    <w:rsid w:val="001C4CC0"/>
    <w:rsid w:val="001C5DE3"/>
    <w:rsid w:val="001C6BD8"/>
    <w:rsid w:val="001C71B2"/>
    <w:rsid w:val="001C76C1"/>
    <w:rsid w:val="001C78F9"/>
    <w:rsid w:val="001C7E04"/>
    <w:rsid w:val="001D0C36"/>
    <w:rsid w:val="001D0CD2"/>
    <w:rsid w:val="001D1312"/>
    <w:rsid w:val="001D17D6"/>
    <w:rsid w:val="001D1C0B"/>
    <w:rsid w:val="001D1D0C"/>
    <w:rsid w:val="001D1F9C"/>
    <w:rsid w:val="001D2338"/>
    <w:rsid w:val="001D25DB"/>
    <w:rsid w:val="001D2F62"/>
    <w:rsid w:val="001D3B95"/>
    <w:rsid w:val="001D3CDC"/>
    <w:rsid w:val="001D41AD"/>
    <w:rsid w:val="001D6678"/>
    <w:rsid w:val="001E065E"/>
    <w:rsid w:val="001E09E6"/>
    <w:rsid w:val="001E2194"/>
    <w:rsid w:val="001E2449"/>
    <w:rsid w:val="001E3C32"/>
    <w:rsid w:val="001E4473"/>
    <w:rsid w:val="001E453E"/>
    <w:rsid w:val="001E4AD8"/>
    <w:rsid w:val="001E4ADF"/>
    <w:rsid w:val="001E4ED5"/>
    <w:rsid w:val="001E5276"/>
    <w:rsid w:val="001E530D"/>
    <w:rsid w:val="001E5888"/>
    <w:rsid w:val="001E59C3"/>
    <w:rsid w:val="001E5ED3"/>
    <w:rsid w:val="001E5F13"/>
    <w:rsid w:val="001E6FEF"/>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1F7795"/>
    <w:rsid w:val="00200870"/>
    <w:rsid w:val="00202151"/>
    <w:rsid w:val="002021C2"/>
    <w:rsid w:val="00203461"/>
    <w:rsid w:val="002042CF"/>
    <w:rsid w:val="00204B3A"/>
    <w:rsid w:val="00205969"/>
    <w:rsid w:val="00206164"/>
    <w:rsid w:val="00206773"/>
    <w:rsid w:val="00207194"/>
    <w:rsid w:val="002101E0"/>
    <w:rsid w:val="002103E3"/>
    <w:rsid w:val="00210C30"/>
    <w:rsid w:val="00210E43"/>
    <w:rsid w:val="00211698"/>
    <w:rsid w:val="0021183C"/>
    <w:rsid w:val="00211E49"/>
    <w:rsid w:val="00211EB6"/>
    <w:rsid w:val="00212413"/>
    <w:rsid w:val="002124E0"/>
    <w:rsid w:val="00212DC5"/>
    <w:rsid w:val="0021327A"/>
    <w:rsid w:val="002136BC"/>
    <w:rsid w:val="0021396C"/>
    <w:rsid w:val="00213D86"/>
    <w:rsid w:val="002144B8"/>
    <w:rsid w:val="002149AF"/>
    <w:rsid w:val="00214F4D"/>
    <w:rsid w:val="002153FC"/>
    <w:rsid w:val="00215C63"/>
    <w:rsid w:val="00216244"/>
    <w:rsid w:val="002166EA"/>
    <w:rsid w:val="002170A0"/>
    <w:rsid w:val="00217597"/>
    <w:rsid w:val="00217772"/>
    <w:rsid w:val="00217B21"/>
    <w:rsid w:val="00217BF4"/>
    <w:rsid w:val="00217F30"/>
    <w:rsid w:val="00220D22"/>
    <w:rsid w:val="00221167"/>
    <w:rsid w:val="00221506"/>
    <w:rsid w:val="00221B30"/>
    <w:rsid w:val="00222640"/>
    <w:rsid w:val="00222A7A"/>
    <w:rsid w:val="00223E0D"/>
    <w:rsid w:val="0022436C"/>
    <w:rsid w:val="00224A2C"/>
    <w:rsid w:val="00224E2B"/>
    <w:rsid w:val="00225164"/>
    <w:rsid w:val="0022528F"/>
    <w:rsid w:val="002269B1"/>
    <w:rsid w:val="00226BF0"/>
    <w:rsid w:val="00227DA1"/>
    <w:rsid w:val="00230232"/>
    <w:rsid w:val="0023031F"/>
    <w:rsid w:val="00230375"/>
    <w:rsid w:val="002312F4"/>
    <w:rsid w:val="002317B9"/>
    <w:rsid w:val="00231B3C"/>
    <w:rsid w:val="00231FC7"/>
    <w:rsid w:val="00232B2F"/>
    <w:rsid w:val="00232F68"/>
    <w:rsid w:val="0023325B"/>
    <w:rsid w:val="0023440D"/>
    <w:rsid w:val="0023498A"/>
    <w:rsid w:val="00234B37"/>
    <w:rsid w:val="00234B8B"/>
    <w:rsid w:val="00235B2B"/>
    <w:rsid w:val="00235B77"/>
    <w:rsid w:val="0023628A"/>
    <w:rsid w:val="0023630C"/>
    <w:rsid w:val="00236760"/>
    <w:rsid w:val="00236A8B"/>
    <w:rsid w:val="00236C20"/>
    <w:rsid w:val="00240A6A"/>
    <w:rsid w:val="00240D03"/>
    <w:rsid w:val="00241E67"/>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913"/>
    <w:rsid w:val="00246AA2"/>
    <w:rsid w:val="00246AB8"/>
    <w:rsid w:val="00247832"/>
    <w:rsid w:val="00247DEE"/>
    <w:rsid w:val="0025211E"/>
    <w:rsid w:val="00252C17"/>
    <w:rsid w:val="0025303A"/>
    <w:rsid w:val="0025356C"/>
    <w:rsid w:val="00253F80"/>
    <w:rsid w:val="00254706"/>
    <w:rsid w:val="0025476E"/>
    <w:rsid w:val="00255534"/>
    <w:rsid w:val="00256839"/>
    <w:rsid w:val="00256C14"/>
    <w:rsid w:val="00256CB5"/>
    <w:rsid w:val="0025735C"/>
    <w:rsid w:val="00257393"/>
    <w:rsid w:val="0025742D"/>
    <w:rsid w:val="00260035"/>
    <w:rsid w:val="002600E1"/>
    <w:rsid w:val="00260331"/>
    <w:rsid w:val="00260C1E"/>
    <w:rsid w:val="002612FE"/>
    <w:rsid w:val="00261AED"/>
    <w:rsid w:val="0026222F"/>
    <w:rsid w:val="00262AB8"/>
    <w:rsid w:val="002634B5"/>
    <w:rsid w:val="002635BC"/>
    <w:rsid w:val="00263BC9"/>
    <w:rsid w:val="0026435C"/>
    <w:rsid w:val="00266B07"/>
    <w:rsid w:val="00266F6D"/>
    <w:rsid w:val="002678A0"/>
    <w:rsid w:val="00267C85"/>
    <w:rsid w:val="00270901"/>
    <w:rsid w:val="002709F9"/>
    <w:rsid w:val="00270CD2"/>
    <w:rsid w:val="0027114C"/>
    <w:rsid w:val="0027223E"/>
    <w:rsid w:val="00272248"/>
    <w:rsid w:val="00272452"/>
    <w:rsid w:val="00272458"/>
    <w:rsid w:val="0027279F"/>
    <w:rsid w:val="0027377F"/>
    <w:rsid w:val="00273C3A"/>
    <w:rsid w:val="00274AA4"/>
    <w:rsid w:val="002750E6"/>
    <w:rsid w:val="00275220"/>
    <w:rsid w:val="00275497"/>
    <w:rsid w:val="00275636"/>
    <w:rsid w:val="00275803"/>
    <w:rsid w:val="002760EE"/>
    <w:rsid w:val="00276108"/>
    <w:rsid w:val="0027617D"/>
    <w:rsid w:val="002763A9"/>
    <w:rsid w:val="00276FDD"/>
    <w:rsid w:val="002776DB"/>
    <w:rsid w:val="00277E7D"/>
    <w:rsid w:val="00280251"/>
    <w:rsid w:val="00280569"/>
    <w:rsid w:val="00280F72"/>
    <w:rsid w:val="0028125E"/>
    <w:rsid w:val="002814FE"/>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4AA"/>
    <w:rsid w:val="0029284F"/>
    <w:rsid w:val="002932A6"/>
    <w:rsid w:val="002937B8"/>
    <w:rsid w:val="00294C4F"/>
    <w:rsid w:val="002968DA"/>
    <w:rsid w:val="00296976"/>
    <w:rsid w:val="00296D6D"/>
    <w:rsid w:val="00297CFE"/>
    <w:rsid w:val="00297D5F"/>
    <w:rsid w:val="002A004C"/>
    <w:rsid w:val="002A02CB"/>
    <w:rsid w:val="002A05F0"/>
    <w:rsid w:val="002A0619"/>
    <w:rsid w:val="002A087B"/>
    <w:rsid w:val="002A0B65"/>
    <w:rsid w:val="002A1126"/>
    <w:rsid w:val="002A1B9E"/>
    <w:rsid w:val="002A1FD0"/>
    <w:rsid w:val="002A2D78"/>
    <w:rsid w:val="002A352A"/>
    <w:rsid w:val="002A35C4"/>
    <w:rsid w:val="002A3EA6"/>
    <w:rsid w:val="002A4800"/>
    <w:rsid w:val="002A525B"/>
    <w:rsid w:val="002A5B38"/>
    <w:rsid w:val="002A5D87"/>
    <w:rsid w:val="002A70E1"/>
    <w:rsid w:val="002B0A8F"/>
    <w:rsid w:val="002B132E"/>
    <w:rsid w:val="002B1560"/>
    <w:rsid w:val="002B21CE"/>
    <w:rsid w:val="002B2739"/>
    <w:rsid w:val="002B274D"/>
    <w:rsid w:val="002B2813"/>
    <w:rsid w:val="002B3667"/>
    <w:rsid w:val="002B4D11"/>
    <w:rsid w:val="002B4F23"/>
    <w:rsid w:val="002B577D"/>
    <w:rsid w:val="002B60E3"/>
    <w:rsid w:val="002B6C25"/>
    <w:rsid w:val="002B7215"/>
    <w:rsid w:val="002B7773"/>
    <w:rsid w:val="002B7A15"/>
    <w:rsid w:val="002C06B7"/>
    <w:rsid w:val="002C139E"/>
    <w:rsid w:val="002C1600"/>
    <w:rsid w:val="002C180A"/>
    <w:rsid w:val="002C1842"/>
    <w:rsid w:val="002C2353"/>
    <w:rsid w:val="002C33AE"/>
    <w:rsid w:val="002C39FE"/>
    <w:rsid w:val="002C4EA6"/>
    <w:rsid w:val="002C5280"/>
    <w:rsid w:val="002C55A6"/>
    <w:rsid w:val="002C5D11"/>
    <w:rsid w:val="002C6E3E"/>
    <w:rsid w:val="002C70A1"/>
    <w:rsid w:val="002D0C48"/>
    <w:rsid w:val="002D1214"/>
    <w:rsid w:val="002D2B0D"/>
    <w:rsid w:val="002D2B82"/>
    <w:rsid w:val="002D2F36"/>
    <w:rsid w:val="002D34BE"/>
    <w:rsid w:val="002D365F"/>
    <w:rsid w:val="002D36B6"/>
    <w:rsid w:val="002D42E6"/>
    <w:rsid w:val="002D45F7"/>
    <w:rsid w:val="002D4E11"/>
    <w:rsid w:val="002D4F24"/>
    <w:rsid w:val="002D50CB"/>
    <w:rsid w:val="002D65EF"/>
    <w:rsid w:val="002D679F"/>
    <w:rsid w:val="002D78A9"/>
    <w:rsid w:val="002D79CB"/>
    <w:rsid w:val="002D7C18"/>
    <w:rsid w:val="002E0E1B"/>
    <w:rsid w:val="002E1D1D"/>
    <w:rsid w:val="002E1EB8"/>
    <w:rsid w:val="002E22C5"/>
    <w:rsid w:val="002E3686"/>
    <w:rsid w:val="002E3785"/>
    <w:rsid w:val="002E3A21"/>
    <w:rsid w:val="002E4153"/>
    <w:rsid w:val="002E46C2"/>
    <w:rsid w:val="002E4857"/>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4830"/>
    <w:rsid w:val="002F5C07"/>
    <w:rsid w:val="002F72DA"/>
    <w:rsid w:val="00300CA3"/>
    <w:rsid w:val="00300E13"/>
    <w:rsid w:val="003018B0"/>
    <w:rsid w:val="00301EE5"/>
    <w:rsid w:val="0030235D"/>
    <w:rsid w:val="00302857"/>
    <w:rsid w:val="00302A21"/>
    <w:rsid w:val="003035D8"/>
    <w:rsid w:val="00303B0C"/>
    <w:rsid w:val="003048D7"/>
    <w:rsid w:val="00304E42"/>
    <w:rsid w:val="003061B5"/>
    <w:rsid w:val="00306AE0"/>
    <w:rsid w:val="003071F6"/>
    <w:rsid w:val="0030771E"/>
    <w:rsid w:val="00307A00"/>
    <w:rsid w:val="00310E98"/>
    <w:rsid w:val="0031128C"/>
    <w:rsid w:val="00311594"/>
    <w:rsid w:val="00312609"/>
    <w:rsid w:val="00312957"/>
    <w:rsid w:val="00312CEC"/>
    <w:rsid w:val="00313A5B"/>
    <w:rsid w:val="00313CB0"/>
    <w:rsid w:val="00313F96"/>
    <w:rsid w:val="00313FD2"/>
    <w:rsid w:val="003143AB"/>
    <w:rsid w:val="003151C8"/>
    <w:rsid w:val="0031771F"/>
    <w:rsid w:val="003179C3"/>
    <w:rsid w:val="00320DAA"/>
    <w:rsid w:val="00320DCD"/>
    <w:rsid w:val="003213B9"/>
    <w:rsid w:val="003216B6"/>
    <w:rsid w:val="00321FAD"/>
    <w:rsid w:val="0032273D"/>
    <w:rsid w:val="00322AAE"/>
    <w:rsid w:val="00323306"/>
    <w:rsid w:val="003235BC"/>
    <w:rsid w:val="00323A71"/>
    <w:rsid w:val="00324C9B"/>
    <w:rsid w:val="00324E60"/>
    <w:rsid w:val="003255AA"/>
    <w:rsid w:val="00325789"/>
    <w:rsid w:val="003258C4"/>
    <w:rsid w:val="00325C2B"/>
    <w:rsid w:val="003269F3"/>
    <w:rsid w:val="00326BD1"/>
    <w:rsid w:val="00327DEB"/>
    <w:rsid w:val="003302A3"/>
    <w:rsid w:val="003302DF"/>
    <w:rsid w:val="00330AFE"/>
    <w:rsid w:val="003315AB"/>
    <w:rsid w:val="00331C86"/>
    <w:rsid w:val="00332130"/>
    <w:rsid w:val="00332CA2"/>
    <w:rsid w:val="00332F30"/>
    <w:rsid w:val="00333E1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2F5C"/>
    <w:rsid w:val="0034388A"/>
    <w:rsid w:val="00344127"/>
    <w:rsid w:val="003449E4"/>
    <w:rsid w:val="00345063"/>
    <w:rsid w:val="00346333"/>
    <w:rsid w:val="0034637B"/>
    <w:rsid w:val="00346B8E"/>
    <w:rsid w:val="00346DFD"/>
    <w:rsid w:val="00347245"/>
    <w:rsid w:val="003472CC"/>
    <w:rsid w:val="003474B8"/>
    <w:rsid w:val="00347B6F"/>
    <w:rsid w:val="00347F95"/>
    <w:rsid w:val="003501AE"/>
    <w:rsid w:val="00350582"/>
    <w:rsid w:val="003514D1"/>
    <w:rsid w:val="00351B52"/>
    <w:rsid w:val="00351E40"/>
    <w:rsid w:val="00352D21"/>
    <w:rsid w:val="003532D4"/>
    <w:rsid w:val="003536FE"/>
    <w:rsid w:val="00353A08"/>
    <w:rsid w:val="0035489E"/>
    <w:rsid w:val="0035588E"/>
    <w:rsid w:val="0035592D"/>
    <w:rsid w:val="00357B29"/>
    <w:rsid w:val="00357B9C"/>
    <w:rsid w:val="00360E66"/>
    <w:rsid w:val="00361310"/>
    <w:rsid w:val="0036140A"/>
    <w:rsid w:val="00362676"/>
    <w:rsid w:val="00363D73"/>
    <w:rsid w:val="003642A6"/>
    <w:rsid w:val="00364BBC"/>
    <w:rsid w:val="00364BDE"/>
    <w:rsid w:val="00364D63"/>
    <w:rsid w:val="0036620B"/>
    <w:rsid w:val="003666FD"/>
    <w:rsid w:val="003705AC"/>
    <w:rsid w:val="00370872"/>
    <w:rsid w:val="003709DA"/>
    <w:rsid w:val="00370EC4"/>
    <w:rsid w:val="003710E1"/>
    <w:rsid w:val="003711E9"/>
    <w:rsid w:val="003716D5"/>
    <w:rsid w:val="00371787"/>
    <w:rsid w:val="00372043"/>
    <w:rsid w:val="00372093"/>
    <w:rsid w:val="00372702"/>
    <w:rsid w:val="00372BD8"/>
    <w:rsid w:val="00372D6F"/>
    <w:rsid w:val="003742F3"/>
    <w:rsid w:val="00374C5A"/>
    <w:rsid w:val="00374CAF"/>
    <w:rsid w:val="0037554D"/>
    <w:rsid w:val="0037594A"/>
    <w:rsid w:val="00376050"/>
    <w:rsid w:val="003763EE"/>
    <w:rsid w:val="00376AB4"/>
    <w:rsid w:val="00377017"/>
    <w:rsid w:val="0037751C"/>
    <w:rsid w:val="00377D2D"/>
    <w:rsid w:val="00377F01"/>
    <w:rsid w:val="00377FAA"/>
    <w:rsid w:val="0038007A"/>
    <w:rsid w:val="00380266"/>
    <w:rsid w:val="00380306"/>
    <w:rsid w:val="00380E9D"/>
    <w:rsid w:val="003810C0"/>
    <w:rsid w:val="0038208E"/>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85B"/>
    <w:rsid w:val="00395FD5"/>
    <w:rsid w:val="003970F8"/>
    <w:rsid w:val="003A00F4"/>
    <w:rsid w:val="003A0584"/>
    <w:rsid w:val="003A21AF"/>
    <w:rsid w:val="003A43B2"/>
    <w:rsid w:val="003A4D7B"/>
    <w:rsid w:val="003A597F"/>
    <w:rsid w:val="003A5F81"/>
    <w:rsid w:val="003A6088"/>
    <w:rsid w:val="003A6DA3"/>
    <w:rsid w:val="003A6E9B"/>
    <w:rsid w:val="003A7966"/>
    <w:rsid w:val="003A79F8"/>
    <w:rsid w:val="003B030B"/>
    <w:rsid w:val="003B1105"/>
    <w:rsid w:val="003B1161"/>
    <w:rsid w:val="003B126F"/>
    <w:rsid w:val="003B1448"/>
    <w:rsid w:val="003B1F57"/>
    <w:rsid w:val="003B22B4"/>
    <w:rsid w:val="003B3436"/>
    <w:rsid w:val="003B425C"/>
    <w:rsid w:val="003B4D48"/>
    <w:rsid w:val="003B5D2A"/>
    <w:rsid w:val="003B6482"/>
    <w:rsid w:val="003B6F7B"/>
    <w:rsid w:val="003B73BB"/>
    <w:rsid w:val="003B7983"/>
    <w:rsid w:val="003B79B6"/>
    <w:rsid w:val="003B7C8B"/>
    <w:rsid w:val="003C05A5"/>
    <w:rsid w:val="003C0D28"/>
    <w:rsid w:val="003C2343"/>
    <w:rsid w:val="003C2C35"/>
    <w:rsid w:val="003C2E28"/>
    <w:rsid w:val="003C34F0"/>
    <w:rsid w:val="003C3C92"/>
    <w:rsid w:val="003C42C7"/>
    <w:rsid w:val="003C7262"/>
    <w:rsid w:val="003C7570"/>
    <w:rsid w:val="003C7A07"/>
    <w:rsid w:val="003C7A5D"/>
    <w:rsid w:val="003C7E86"/>
    <w:rsid w:val="003D005E"/>
    <w:rsid w:val="003D04E2"/>
    <w:rsid w:val="003D0CCD"/>
    <w:rsid w:val="003D1076"/>
    <w:rsid w:val="003D198A"/>
    <w:rsid w:val="003D1D26"/>
    <w:rsid w:val="003D28B1"/>
    <w:rsid w:val="003D3052"/>
    <w:rsid w:val="003D38C8"/>
    <w:rsid w:val="003D3A2E"/>
    <w:rsid w:val="003D402B"/>
    <w:rsid w:val="003D54F4"/>
    <w:rsid w:val="003D767C"/>
    <w:rsid w:val="003E064A"/>
    <w:rsid w:val="003E1325"/>
    <w:rsid w:val="003E275E"/>
    <w:rsid w:val="003E3F38"/>
    <w:rsid w:val="003E52DA"/>
    <w:rsid w:val="003E5B29"/>
    <w:rsid w:val="003E5E46"/>
    <w:rsid w:val="003E61C3"/>
    <w:rsid w:val="003E6D55"/>
    <w:rsid w:val="003E6F97"/>
    <w:rsid w:val="003E74AC"/>
    <w:rsid w:val="003E7B59"/>
    <w:rsid w:val="003F04D3"/>
    <w:rsid w:val="003F1329"/>
    <w:rsid w:val="003F1A7F"/>
    <w:rsid w:val="003F3084"/>
    <w:rsid w:val="003F3B26"/>
    <w:rsid w:val="003F5B98"/>
    <w:rsid w:val="003F5D59"/>
    <w:rsid w:val="003F5DBC"/>
    <w:rsid w:val="003F6410"/>
    <w:rsid w:val="003F702F"/>
    <w:rsid w:val="003F72B5"/>
    <w:rsid w:val="0040053A"/>
    <w:rsid w:val="00400C1D"/>
    <w:rsid w:val="00400D0A"/>
    <w:rsid w:val="00401B6D"/>
    <w:rsid w:val="00401E2C"/>
    <w:rsid w:val="00402187"/>
    <w:rsid w:val="00402838"/>
    <w:rsid w:val="00403375"/>
    <w:rsid w:val="00403435"/>
    <w:rsid w:val="0040343F"/>
    <w:rsid w:val="00403EB1"/>
    <w:rsid w:val="004042DC"/>
    <w:rsid w:val="00405A85"/>
    <w:rsid w:val="00406595"/>
    <w:rsid w:val="0040697D"/>
    <w:rsid w:val="00406ED2"/>
    <w:rsid w:val="00407F27"/>
    <w:rsid w:val="00410094"/>
    <w:rsid w:val="00411843"/>
    <w:rsid w:val="00412590"/>
    <w:rsid w:val="004128A5"/>
    <w:rsid w:val="00412F13"/>
    <w:rsid w:val="0041303F"/>
    <w:rsid w:val="00413113"/>
    <w:rsid w:val="0041313A"/>
    <w:rsid w:val="004132D7"/>
    <w:rsid w:val="00413F78"/>
    <w:rsid w:val="00414292"/>
    <w:rsid w:val="00414939"/>
    <w:rsid w:val="00414C12"/>
    <w:rsid w:val="004152AA"/>
    <w:rsid w:val="00415EA2"/>
    <w:rsid w:val="00416877"/>
    <w:rsid w:val="004168E9"/>
    <w:rsid w:val="00416C24"/>
    <w:rsid w:val="004176FB"/>
    <w:rsid w:val="004176FF"/>
    <w:rsid w:val="00417D76"/>
    <w:rsid w:val="00420B61"/>
    <w:rsid w:val="00421159"/>
    <w:rsid w:val="0042138F"/>
    <w:rsid w:val="00421608"/>
    <w:rsid w:val="00421859"/>
    <w:rsid w:val="00422BBE"/>
    <w:rsid w:val="0042306D"/>
    <w:rsid w:val="0042318D"/>
    <w:rsid w:val="004234F9"/>
    <w:rsid w:val="00424FA7"/>
    <w:rsid w:val="004255B8"/>
    <w:rsid w:val="00425724"/>
    <w:rsid w:val="004257BB"/>
    <w:rsid w:val="00426016"/>
    <w:rsid w:val="0042605A"/>
    <w:rsid w:val="00426580"/>
    <w:rsid w:val="00426DA6"/>
    <w:rsid w:val="0042732D"/>
    <w:rsid w:val="004276F1"/>
    <w:rsid w:val="00427BEF"/>
    <w:rsid w:val="00430158"/>
    <w:rsid w:val="00430445"/>
    <w:rsid w:val="00430D56"/>
    <w:rsid w:val="004312FD"/>
    <w:rsid w:val="0043202F"/>
    <w:rsid w:val="00432110"/>
    <w:rsid w:val="00432415"/>
    <w:rsid w:val="00432A2F"/>
    <w:rsid w:val="00432F3D"/>
    <w:rsid w:val="00433115"/>
    <w:rsid w:val="00433506"/>
    <w:rsid w:val="0043350F"/>
    <w:rsid w:val="00433730"/>
    <w:rsid w:val="0043400A"/>
    <w:rsid w:val="00435652"/>
    <w:rsid w:val="00436E43"/>
    <w:rsid w:val="00436F01"/>
    <w:rsid w:val="00437258"/>
    <w:rsid w:val="0043751F"/>
    <w:rsid w:val="00437A61"/>
    <w:rsid w:val="00440860"/>
    <w:rsid w:val="00441877"/>
    <w:rsid w:val="004426C0"/>
    <w:rsid w:val="0044287D"/>
    <w:rsid w:val="00443548"/>
    <w:rsid w:val="00443C1A"/>
    <w:rsid w:val="00443D32"/>
    <w:rsid w:val="00443FF9"/>
    <w:rsid w:val="0044416F"/>
    <w:rsid w:val="00444277"/>
    <w:rsid w:val="00444B1D"/>
    <w:rsid w:val="0044514A"/>
    <w:rsid w:val="00445FF7"/>
    <w:rsid w:val="00447263"/>
    <w:rsid w:val="004478B9"/>
    <w:rsid w:val="00450C71"/>
    <w:rsid w:val="0045159A"/>
    <w:rsid w:val="004521DE"/>
    <w:rsid w:val="00452320"/>
    <w:rsid w:val="00452B9B"/>
    <w:rsid w:val="00453341"/>
    <w:rsid w:val="004534C5"/>
    <w:rsid w:val="00454106"/>
    <w:rsid w:val="004567B7"/>
    <w:rsid w:val="00456D13"/>
    <w:rsid w:val="00457671"/>
    <w:rsid w:val="00457A67"/>
    <w:rsid w:val="0046048D"/>
    <w:rsid w:val="00460FCA"/>
    <w:rsid w:val="00461210"/>
    <w:rsid w:val="00461E37"/>
    <w:rsid w:val="004632B6"/>
    <w:rsid w:val="00463B13"/>
    <w:rsid w:val="00463D93"/>
    <w:rsid w:val="00465364"/>
    <w:rsid w:val="00466292"/>
    <w:rsid w:val="00466649"/>
    <w:rsid w:val="00467311"/>
    <w:rsid w:val="004679E0"/>
    <w:rsid w:val="00467E1A"/>
    <w:rsid w:val="00467FA5"/>
    <w:rsid w:val="004701AA"/>
    <w:rsid w:val="004705EF"/>
    <w:rsid w:val="00471E37"/>
    <w:rsid w:val="004721BC"/>
    <w:rsid w:val="00472897"/>
    <w:rsid w:val="00473D37"/>
    <w:rsid w:val="0047458B"/>
    <w:rsid w:val="004748E8"/>
    <w:rsid w:val="00474E0C"/>
    <w:rsid w:val="00475614"/>
    <w:rsid w:val="004759AB"/>
    <w:rsid w:val="00475C63"/>
    <w:rsid w:val="00476262"/>
    <w:rsid w:val="004762AB"/>
    <w:rsid w:val="00476CDB"/>
    <w:rsid w:val="0047719A"/>
    <w:rsid w:val="00477593"/>
    <w:rsid w:val="004778B5"/>
    <w:rsid w:val="004778D2"/>
    <w:rsid w:val="00477B08"/>
    <w:rsid w:val="00481046"/>
    <w:rsid w:val="0048154C"/>
    <w:rsid w:val="00481645"/>
    <w:rsid w:val="004823FD"/>
    <w:rsid w:val="00483261"/>
    <w:rsid w:val="004832C7"/>
    <w:rsid w:val="0048348A"/>
    <w:rsid w:val="0048411E"/>
    <w:rsid w:val="004846DF"/>
    <w:rsid w:val="00484E71"/>
    <w:rsid w:val="00485CE3"/>
    <w:rsid w:val="00485EB5"/>
    <w:rsid w:val="00485FDC"/>
    <w:rsid w:val="00486368"/>
    <w:rsid w:val="004865FB"/>
    <w:rsid w:val="00486D96"/>
    <w:rsid w:val="0048769F"/>
    <w:rsid w:val="00487EF1"/>
    <w:rsid w:val="00490831"/>
    <w:rsid w:val="004912C4"/>
    <w:rsid w:val="00491DF0"/>
    <w:rsid w:val="00491F0E"/>
    <w:rsid w:val="00492033"/>
    <w:rsid w:val="004922DF"/>
    <w:rsid w:val="00492CFF"/>
    <w:rsid w:val="004930DD"/>
    <w:rsid w:val="00493239"/>
    <w:rsid w:val="00493334"/>
    <w:rsid w:val="004937D2"/>
    <w:rsid w:val="00493C49"/>
    <w:rsid w:val="00493F9C"/>
    <w:rsid w:val="00494695"/>
    <w:rsid w:val="004956D5"/>
    <w:rsid w:val="00496232"/>
    <w:rsid w:val="00496B42"/>
    <w:rsid w:val="00496B93"/>
    <w:rsid w:val="00496D59"/>
    <w:rsid w:val="00497C1D"/>
    <w:rsid w:val="004A1661"/>
    <w:rsid w:val="004A25B6"/>
    <w:rsid w:val="004A2685"/>
    <w:rsid w:val="004A26EF"/>
    <w:rsid w:val="004A284B"/>
    <w:rsid w:val="004A32EB"/>
    <w:rsid w:val="004A4185"/>
    <w:rsid w:val="004A4BC3"/>
    <w:rsid w:val="004A4D1B"/>
    <w:rsid w:val="004A58F3"/>
    <w:rsid w:val="004A5F12"/>
    <w:rsid w:val="004A61AC"/>
    <w:rsid w:val="004A67FF"/>
    <w:rsid w:val="004A6834"/>
    <w:rsid w:val="004A6EF7"/>
    <w:rsid w:val="004A7854"/>
    <w:rsid w:val="004B1085"/>
    <w:rsid w:val="004B1D34"/>
    <w:rsid w:val="004B2CE0"/>
    <w:rsid w:val="004B4217"/>
    <w:rsid w:val="004B47C7"/>
    <w:rsid w:val="004B48F2"/>
    <w:rsid w:val="004B4DA7"/>
    <w:rsid w:val="004B5191"/>
    <w:rsid w:val="004B51EE"/>
    <w:rsid w:val="004B529D"/>
    <w:rsid w:val="004B6209"/>
    <w:rsid w:val="004B63F0"/>
    <w:rsid w:val="004B695B"/>
    <w:rsid w:val="004B7061"/>
    <w:rsid w:val="004B725C"/>
    <w:rsid w:val="004B74FF"/>
    <w:rsid w:val="004B7DFD"/>
    <w:rsid w:val="004C011D"/>
    <w:rsid w:val="004C1394"/>
    <w:rsid w:val="004C20B0"/>
    <w:rsid w:val="004C2FE8"/>
    <w:rsid w:val="004C3A83"/>
    <w:rsid w:val="004C4B8F"/>
    <w:rsid w:val="004C4F58"/>
    <w:rsid w:val="004C5E0E"/>
    <w:rsid w:val="004C7072"/>
    <w:rsid w:val="004C72A7"/>
    <w:rsid w:val="004C795A"/>
    <w:rsid w:val="004C7BFC"/>
    <w:rsid w:val="004C7C90"/>
    <w:rsid w:val="004D006C"/>
    <w:rsid w:val="004D09C7"/>
    <w:rsid w:val="004D0A0D"/>
    <w:rsid w:val="004D183A"/>
    <w:rsid w:val="004D1953"/>
    <w:rsid w:val="004D2744"/>
    <w:rsid w:val="004D28E9"/>
    <w:rsid w:val="004D2D21"/>
    <w:rsid w:val="004D2EAC"/>
    <w:rsid w:val="004D3DCF"/>
    <w:rsid w:val="004D464A"/>
    <w:rsid w:val="004D52C0"/>
    <w:rsid w:val="004D61FE"/>
    <w:rsid w:val="004D6321"/>
    <w:rsid w:val="004D6C29"/>
    <w:rsid w:val="004E0718"/>
    <w:rsid w:val="004E16E9"/>
    <w:rsid w:val="004E20A3"/>
    <w:rsid w:val="004E28FA"/>
    <w:rsid w:val="004E2E4A"/>
    <w:rsid w:val="004E33F3"/>
    <w:rsid w:val="004E35B7"/>
    <w:rsid w:val="004E439F"/>
    <w:rsid w:val="004E49C1"/>
    <w:rsid w:val="004E52D3"/>
    <w:rsid w:val="004E5902"/>
    <w:rsid w:val="004E6B06"/>
    <w:rsid w:val="004E6C80"/>
    <w:rsid w:val="004E6EB7"/>
    <w:rsid w:val="004E7014"/>
    <w:rsid w:val="004E7ECD"/>
    <w:rsid w:val="004F015E"/>
    <w:rsid w:val="004F08C5"/>
    <w:rsid w:val="004F0DB4"/>
    <w:rsid w:val="004F107A"/>
    <w:rsid w:val="004F1F16"/>
    <w:rsid w:val="004F2C55"/>
    <w:rsid w:val="004F35A9"/>
    <w:rsid w:val="004F3792"/>
    <w:rsid w:val="004F3B51"/>
    <w:rsid w:val="004F3D5D"/>
    <w:rsid w:val="004F43EA"/>
    <w:rsid w:val="004F5835"/>
    <w:rsid w:val="004F61A6"/>
    <w:rsid w:val="004F6291"/>
    <w:rsid w:val="004F6D60"/>
    <w:rsid w:val="004F6D6D"/>
    <w:rsid w:val="004F70DC"/>
    <w:rsid w:val="004F75CE"/>
    <w:rsid w:val="004F7B4B"/>
    <w:rsid w:val="00500684"/>
    <w:rsid w:val="0050071D"/>
    <w:rsid w:val="00501857"/>
    <w:rsid w:val="00501CBA"/>
    <w:rsid w:val="005021E2"/>
    <w:rsid w:val="00502A20"/>
    <w:rsid w:val="00502A5B"/>
    <w:rsid w:val="005039D8"/>
    <w:rsid w:val="00504083"/>
    <w:rsid w:val="00504F69"/>
    <w:rsid w:val="00505363"/>
    <w:rsid w:val="00505598"/>
    <w:rsid w:val="005063B0"/>
    <w:rsid w:val="0050653F"/>
    <w:rsid w:val="00506692"/>
    <w:rsid w:val="00506F86"/>
    <w:rsid w:val="00507623"/>
    <w:rsid w:val="00507A99"/>
    <w:rsid w:val="00507DC3"/>
    <w:rsid w:val="00511079"/>
    <w:rsid w:val="00511480"/>
    <w:rsid w:val="005122F1"/>
    <w:rsid w:val="00512D17"/>
    <w:rsid w:val="0051330B"/>
    <w:rsid w:val="0051334A"/>
    <w:rsid w:val="0051423C"/>
    <w:rsid w:val="00514416"/>
    <w:rsid w:val="0051459E"/>
    <w:rsid w:val="00515519"/>
    <w:rsid w:val="00515D58"/>
    <w:rsid w:val="00516BC5"/>
    <w:rsid w:val="00516D12"/>
    <w:rsid w:val="00516FD9"/>
    <w:rsid w:val="0051734D"/>
    <w:rsid w:val="00517C73"/>
    <w:rsid w:val="005203B2"/>
    <w:rsid w:val="005208AF"/>
    <w:rsid w:val="0052113F"/>
    <w:rsid w:val="00522027"/>
    <w:rsid w:val="00522140"/>
    <w:rsid w:val="00522867"/>
    <w:rsid w:val="00522C84"/>
    <w:rsid w:val="00522FAD"/>
    <w:rsid w:val="00523764"/>
    <w:rsid w:val="00524572"/>
    <w:rsid w:val="00524B65"/>
    <w:rsid w:val="005256FD"/>
    <w:rsid w:val="0052595A"/>
    <w:rsid w:val="00525B52"/>
    <w:rsid w:val="00525D5F"/>
    <w:rsid w:val="00526E11"/>
    <w:rsid w:val="00526FB5"/>
    <w:rsid w:val="005276BC"/>
    <w:rsid w:val="00527B03"/>
    <w:rsid w:val="00527E6D"/>
    <w:rsid w:val="00530AED"/>
    <w:rsid w:val="005319EC"/>
    <w:rsid w:val="00532165"/>
    <w:rsid w:val="00532ADE"/>
    <w:rsid w:val="0053421D"/>
    <w:rsid w:val="005342F0"/>
    <w:rsid w:val="005346A5"/>
    <w:rsid w:val="0053541B"/>
    <w:rsid w:val="00535D9C"/>
    <w:rsid w:val="005363E8"/>
    <w:rsid w:val="005367BE"/>
    <w:rsid w:val="00536B4D"/>
    <w:rsid w:val="00536D95"/>
    <w:rsid w:val="005417C9"/>
    <w:rsid w:val="00541E42"/>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75D"/>
    <w:rsid w:val="00546419"/>
    <w:rsid w:val="0054648D"/>
    <w:rsid w:val="005469C3"/>
    <w:rsid w:val="00546FCF"/>
    <w:rsid w:val="005475D7"/>
    <w:rsid w:val="0054774B"/>
    <w:rsid w:val="00547900"/>
    <w:rsid w:val="00547A84"/>
    <w:rsid w:val="005504B5"/>
    <w:rsid w:val="00550B6C"/>
    <w:rsid w:val="00550CFB"/>
    <w:rsid w:val="0055120C"/>
    <w:rsid w:val="00551303"/>
    <w:rsid w:val="0055140D"/>
    <w:rsid w:val="0055195C"/>
    <w:rsid w:val="0055267C"/>
    <w:rsid w:val="00552A89"/>
    <w:rsid w:val="00553448"/>
    <w:rsid w:val="00553E6C"/>
    <w:rsid w:val="005542C2"/>
    <w:rsid w:val="00554C82"/>
    <w:rsid w:val="00554F95"/>
    <w:rsid w:val="00556021"/>
    <w:rsid w:val="0055647A"/>
    <w:rsid w:val="005568BC"/>
    <w:rsid w:val="00556AA8"/>
    <w:rsid w:val="00556B8A"/>
    <w:rsid w:val="00557174"/>
    <w:rsid w:val="00557E83"/>
    <w:rsid w:val="00557FAE"/>
    <w:rsid w:val="0056162A"/>
    <w:rsid w:val="00561812"/>
    <w:rsid w:val="005619C5"/>
    <w:rsid w:val="005623AE"/>
    <w:rsid w:val="00562675"/>
    <w:rsid w:val="00562DF2"/>
    <w:rsid w:val="005634BB"/>
    <w:rsid w:val="00563831"/>
    <w:rsid w:val="00564670"/>
    <w:rsid w:val="0056483D"/>
    <w:rsid w:val="00565157"/>
    <w:rsid w:val="00565408"/>
    <w:rsid w:val="00565B34"/>
    <w:rsid w:val="00565C99"/>
    <w:rsid w:val="00565EA8"/>
    <w:rsid w:val="0056607C"/>
    <w:rsid w:val="00566182"/>
    <w:rsid w:val="005663EF"/>
    <w:rsid w:val="0056649E"/>
    <w:rsid w:val="00566874"/>
    <w:rsid w:val="00566BDD"/>
    <w:rsid w:val="00566CAE"/>
    <w:rsid w:val="00567068"/>
    <w:rsid w:val="00567231"/>
    <w:rsid w:val="00567435"/>
    <w:rsid w:val="005678BC"/>
    <w:rsid w:val="00567A9D"/>
    <w:rsid w:val="00567FAE"/>
    <w:rsid w:val="005703A5"/>
    <w:rsid w:val="00570797"/>
    <w:rsid w:val="00570C33"/>
    <w:rsid w:val="00571296"/>
    <w:rsid w:val="00571734"/>
    <w:rsid w:val="00572336"/>
    <w:rsid w:val="00572393"/>
    <w:rsid w:val="00572F2E"/>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172"/>
    <w:rsid w:val="005866AE"/>
    <w:rsid w:val="00587209"/>
    <w:rsid w:val="00587583"/>
    <w:rsid w:val="00587D66"/>
    <w:rsid w:val="00590508"/>
    <w:rsid w:val="005910FF"/>
    <w:rsid w:val="00591182"/>
    <w:rsid w:val="005929A4"/>
    <w:rsid w:val="00592A63"/>
    <w:rsid w:val="00592E78"/>
    <w:rsid w:val="00592EB2"/>
    <w:rsid w:val="00593442"/>
    <w:rsid w:val="00594105"/>
    <w:rsid w:val="005951B6"/>
    <w:rsid w:val="0059645C"/>
    <w:rsid w:val="005966B3"/>
    <w:rsid w:val="005975F5"/>
    <w:rsid w:val="00597EBB"/>
    <w:rsid w:val="005A0173"/>
    <w:rsid w:val="005A06AE"/>
    <w:rsid w:val="005A1C50"/>
    <w:rsid w:val="005A2A83"/>
    <w:rsid w:val="005A36A5"/>
    <w:rsid w:val="005A4CA5"/>
    <w:rsid w:val="005A510C"/>
    <w:rsid w:val="005A58FF"/>
    <w:rsid w:val="005A5FE6"/>
    <w:rsid w:val="005A6290"/>
    <w:rsid w:val="005A70F8"/>
    <w:rsid w:val="005B1B58"/>
    <w:rsid w:val="005B247D"/>
    <w:rsid w:val="005B324E"/>
    <w:rsid w:val="005B361D"/>
    <w:rsid w:val="005B3643"/>
    <w:rsid w:val="005B392A"/>
    <w:rsid w:val="005B3A95"/>
    <w:rsid w:val="005B3D59"/>
    <w:rsid w:val="005B4058"/>
    <w:rsid w:val="005B406F"/>
    <w:rsid w:val="005B42A2"/>
    <w:rsid w:val="005B44DB"/>
    <w:rsid w:val="005B4F58"/>
    <w:rsid w:val="005B5498"/>
    <w:rsid w:val="005B6509"/>
    <w:rsid w:val="005B6C71"/>
    <w:rsid w:val="005B6E87"/>
    <w:rsid w:val="005B7774"/>
    <w:rsid w:val="005B79A4"/>
    <w:rsid w:val="005B7CB7"/>
    <w:rsid w:val="005B7FB0"/>
    <w:rsid w:val="005C005D"/>
    <w:rsid w:val="005C04AE"/>
    <w:rsid w:val="005C11C0"/>
    <w:rsid w:val="005C2162"/>
    <w:rsid w:val="005C2684"/>
    <w:rsid w:val="005C2FE5"/>
    <w:rsid w:val="005C492F"/>
    <w:rsid w:val="005C50BD"/>
    <w:rsid w:val="005C5591"/>
    <w:rsid w:val="005C55F6"/>
    <w:rsid w:val="005C5A5E"/>
    <w:rsid w:val="005C6B73"/>
    <w:rsid w:val="005C76DF"/>
    <w:rsid w:val="005C7C25"/>
    <w:rsid w:val="005D0033"/>
    <w:rsid w:val="005D1312"/>
    <w:rsid w:val="005D2497"/>
    <w:rsid w:val="005D26C8"/>
    <w:rsid w:val="005D2DF3"/>
    <w:rsid w:val="005D2E62"/>
    <w:rsid w:val="005D3076"/>
    <w:rsid w:val="005D3310"/>
    <w:rsid w:val="005D3565"/>
    <w:rsid w:val="005D3842"/>
    <w:rsid w:val="005D49DA"/>
    <w:rsid w:val="005D67F8"/>
    <w:rsid w:val="005D6AFC"/>
    <w:rsid w:val="005D712D"/>
    <w:rsid w:val="005D718D"/>
    <w:rsid w:val="005D79C5"/>
    <w:rsid w:val="005D7DE6"/>
    <w:rsid w:val="005E0005"/>
    <w:rsid w:val="005E165C"/>
    <w:rsid w:val="005E24E6"/>
    <w:rsid w:val="005E2732"/>
    <w:rsid w:val="005E3F9F"/>
    <w:rsid w:val="005E4F2B"/>
    <w:rsid w:val="005E7AA9"/>
    <w:rsid w:val="005F085D"/>
    <w:rsid w:val="005F0D07"/>
    <w:rsid w:val="005F0E4E"/>
    <w:rsid w:val="005F12A1"/>
    <w:rsid w:val="005F30A0"/>
    <w:rsid w:val="005F366E"/>
    <w:rsid w:val="005F3814"/>
    <w:rsid w:val="005F4D47"/>
    <w:rsid w:val="005F5B47"/>
    <w:rsid w:val="005F60D1"/>
    <w:rsid w:val="005F6844"/>
    <w:rsid w:val="005F6D0A"/>
    <w:rsid w:val="005F6DA0"/>
    <w:rsid w:val="00600509"/>
    <w:rsid w:val="00601116"/>
    <w:rsid w:val="00601227"/>
    <w:rsid w:val="00601B26"/>
    <w:rsid w:val="00601B65"/>
    <w:rsid w:val="00601BD4"/>
    <w:rsid w:val="00602670"/>
    <w:rsid w:val="00602ED7"/>
    <w:rsid w:val="0060303A"/>
    <w:rsid w:val="0060346C"/>
    <w:rsid w:val="006038A6"/>
    <w:rsid w:val="00603E9F"/>
    <w:rsid w:val="00604258"/>
    <w:rsid w:val="0060483B"/>
    <w:rsid w:val="00604A8C"/>
    <w:rsid w:val="00605AA9"/>
    <w:rsid w:val="00605C62"/>
    <w:rsid w:val="00605E70"/>
    <w:rsid w:val="00606A4F"/>
    <w:rsid w:val="00607973"/>
    <w:rsid w:val="0061051E"/>
    <w:rsid w:val="006106A7"/>
    <w:rsid w:val="00610E1D"/>
    <w:rsid w:val="00612DF0"/>
    <w:rsid w:val="006135EF"/>
    <w:rsid w:val="006139EF"/>
    <w:rsid w:val="00614CD1"/>
    <w:rsid w:val="00614FCF"/>
    <w:rsid w:val="0061521A"/>
    <w:rsid w:val="00616FAD"/>
    <w:rsid w:val="006175D5"/>
    <w:rsid w:val="00617D97"/>
    <w:rsid w:val="0062202B"/>
    <w:rsid w:val="006224A4"/>
    <w:rsid w:val="00623140"/>
    <w:rsid w:val="006233EE"/>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BE"/>
    <w:rsid w:val="006338D3"/>
    <w:rsid w:val="00633D3C"/>
    <w:rsid w:val="00633D6F"/>
    <w:rsid w:val="00633F40"/>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36F"/>
    <w:rsid w:val="00645A59"/>
    <w:rsid w:val="00646676"/>
    <w:rsid w:val="006466FB"/>
    <w:rsid w:val="006467E6"/>
    <w:rsid w:val="006472E1"/>
    <w:rsid w:val="006476E0"/>
    <w:rsid w:val="006503A0"/>
    <w:rsid w:val="006504C3"/>
    <w:rsid w:val="00650E37"/>
    <w:rsid w:val="00650E59"/>
    <w:rsid w:val="00650E85"/>
    <w:rsid w:val="00652869"/>
    <w:rsid w:val="00652D86"/>
    <w:rsid w:val="00652F24"/>
    <w:rsid w:val="00652FFF"/>
    <w:rsid w:val="00653F38"/>
    <w:rsid w:val="0065409A"/>
    <w:rsid w:val="0065486C"/>
    <w:rsid w:val="00654B21"/>
    <w:rsid w:val="00654CCF"/>
    <w:rsid w:val="00655D1E"/>
    <w:rsid w:val="00655F0E"/>
    <w:rsid w:val="00660670"/>
    <w:rsid w:val="006607D5"/>
    <w:rsid w:val="00661412"/>
    <w:rsid w:val="0066185B"/>
    <w:rsid w:val="006625AC"/>
    <w:rsid w:val="006625C9"/>
    <w:rsid w:val="00662B01"/>
    <w:rsid w:val="00662DC9"/>
    <w:rsid w:val="00663245"/>
    <w:rsid w:val="0066370B"/>
    <w:rsid w:val="00664540"/>
    <w:rsid w:val="00664C81"/>
    <w:rsid w:val="006652BE"/>
    <w:rsid w:val="006657E2"/>
    <w:rsid w:val="00666086"/>
    <w:rsid w:val="006667F3"/>
    <w:rsid w:val="00667501"/>
    <w:rsid w:val="00667550"/>
    <w:rsid w:val="00667F37"/>
    <w:rsid w:val="00670071"/>
    <w:rsid w:val="0067015A"/>
    <w:rsid w:val="0067017C"/>
    <w:rsid w:val="006705F7"/>
    <w:rsid w:val="00670DDA"/>
    <w:rsid w:val="00670FE6"/>
    <w:rsid w:val="00671E11"/>
    <w:rsid w:val="00672014"/>
    <w:rsid w:val="006734F6"/>
    <w:rsid w:val="00674039"/>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55"/>
    <w:rsid w:val="006818A4"/>
    <w:rsid w:val="0068212A"/>
    <w:rsid w:val="006846E2"/>
    <w:rsid w:val="00684CA7"/>
    <w:rsid w:val="006853D4"/>
    <w:rsid w:val="00685B89"/>
    <w:rsid w:val="00685F9A"/>
    <w:rsid w:val="006861FD"/>
    <w:rsid w:val="0068647B"/>
    <w:rsid w:val="0068655E"/>
    <w:rsid w:val="00686D65"/>
    <w:rsid w:val="00687078"/>
    <w:rsid w:val="00687270"/>
    <w:rsid w:val="0068783A"/>
    <w:rsid w:val="006907DB"/>
    <w:rsid w:val="00690C7E"/>
    <w:rsid w:val="00690E94"/>
    <w:rsid w:val="00691E2A"/>
    <w:rsid w:val="00693F7D"/>
    <w:rsid w:val="00694270"/>
    <w:rsid w:val="006944F3"/>
    <w:rsid w:val="00694C3E"/>
    <w:rsid w:val="00695F8B"/>
    <w:rsid w:val="00696093"/>
    <w:rsid w:val="00696C78"/>
    <w:rsid w:val="006973F6"/>
    <w:rsid w:val="006975A7"/>
    <w:rsid w:val="006A0B24"/>
    <w:rsid w:val="006A0D77"/>
    <w:rsid w:val="006A0DF4"/>
    <w:rsid w:val="006A196A"/>
    <w:rsid w:val="006A216A"/>
    <w:rsid w:val="006A2B01"/>
    <w:rsid w:val="006A2EEE"/>
    <w:rsid w:val="006A3441"/>
    <w:rsid w:val="006A35F7"/>
    <w:rsid w:val="006A409D"/>
    <w:rsid w:val="006A458B"/>
    <w:rsid w:val="006A4807"/>
    <w:rsid w:val="006A4E28"/>
    <w:rsid w:val="006A5E1B"/>
    <w:rsid w:val="006A5E84"/>
    <w:rsid w:val="006A617C"/>
    <w:rsid w:val="006A6506"/>
    <w:rsid w:val="006A6BB4"/>
    <w:rsid w:val="006A72E3"/>
    <w:rsid w:val="006A7589"/>
    <w:rsid w:val="006A76B6"/>
    <w:rsid w:val="006A7FFB"/>
    <w:rsid w:val="006B05A2"/>
    <w:rsid w:val="006B18A9"/>
    <w:rsid w:val="006B2238"/>
    <w:rsid w:val="006B28E9"/>
    <w:rsid w:val="006B2CD5"/>
    <w:rsid w:val="006B3459"/>
    <w:rsid w:val="006B35D1"/>
    <w:rsid w:val="006B39A2"/>
    <w:rsid w:val="006B4FC0"/>
    <w:rsid w:val="006B4FEC"/>
    <w:rsid w:val="006B5095"/>
    <w:rsid w:val="006B6977"/>
    <w:rsid w:val="006B75E4"/>
    <w:rsid w:val="006C0399"/>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6EE7"/>
    <w:rsid w:val="006C7D48"/>
    <w:rsid w:val="006D03E4"/>
    <w:rsid w:val="006D0555"/>
    <w:rsid w:val="006D1EC3"/>
    <w:rsid w:val="006D247B"/>
    <w:rsid w:val="006D2CF9"/>
    <w:rsid w:val="006D2DFD"/>
    <w:rsid w:val="006D31BC"/>
    <w:rsid w:val="006D3FD3"/>
    <w:rsid w:val="006D4697"/>
    <w:rsid w:val="006D4736"/>
    <w:rsid w:val="006D58D9"/>
    <w:rsid w:val="006D62E3"/>
    <w:rsid w:val="006D63B9"/>
    <w:rsid w:val="006E059F"/>
    <w:rsid w:val="006E08E5"/>
    <w:rsid w:val="006E0BDC"/>
    <w:rsid w:val="006E13D1"/>
    <w:rsid w:val="006E22A7"/>
    <w:rsid w:val="006E2632"/>
    <w:rsid w:val="006E2981"/>
    <w:rsid w:val="006E35FB"/>
    <w:rsid w:val="006E3D74"/>
    <w:rsid w:val="006E4ADB"/>
    <w:rsid w:val="006E52A1"/>
    <w:rsid w:val="006E6A0C"/>
    <w:rsid w:val="006E6AB2"/>
    <w:rsid w:val="006E6BA3"/>
    <w:rsid w:val="006E6FFE"/>
    <w:rsid w:val="006E773F"/>
    <w:rsid w:val="006E7EE5"/>
    <w:rsid w:val="006F0214"/>
    <w:rsid w:val="006F06D5"/>
    <w:rsid w:val="006F076B"/>
    <w:rsid w:val="006F123E"/>
    <w:rsid w:val="006F2D22"/>
    <w:rsid w:val="006F310D"/>
    <w:rsid w:val="006F3589"/>
    <w:rsid w:val="006F4583"/>
    <w:rsid w:val="006F4B34"/>
    <w:rsid w:val="006F4BD4"/>
    <w:rsid w:val="006F5B4E"/>
    <w:rsid w:val="006F63D1"/>
    <w:rsid w:val="006F6EF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CFC"/>
    <w:rsid w:val="007051C7"/>
    <w:rsid w:val="00705D03"/>
    <w:rsid w:val="00706D72"/>
    <w:rsid w:val="00707A3A"/>
    <w:rsid w:val="007100F9"/>
    <w:rsid w:val="00710282"/>
    <w:rsid w:val="007106D4"/>
    <w:rsid w:val="00710BCC"/>
    <w:rsid w:val="0071101B"/>
    <w:rsid w:val="00711275"/>
    <w:rsid w:val="0071180D"/>
    <w:rsid w:val="00711B0A"/>
    <w:rsid w:val="00711E13"/>
    <w:rsid w:val="00712A7A"/>
    <w:rsid w:val="00712EDA"/>
    <w:rsid w:val="007132FF"/>
    <w:rsid w:val="00713A18"/>
    <w:rsid w:val="00713D60"/>
    <w:rsid w:val="007143F8"/>
    <w:rsid w:val="007162D8"/>
    <w:rsid w:val="0071705B"/>
    <w:rsid w:val="007202E7"/>
    <w:rsid w:val="0072256E"/>
    <w:rsid w:val="0072313E"/>
    <w:rsid w:val="007236A6"/>
    <w:rsid w:val="007237A2"/>
    <w:rsid w:val="00723BD3"/>
    <w:rsid w:val="00723C15"/>
    <w:rsid w:val="007249DE"/>
    <w:rsid w:val="00724B19"/>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634"/>
    <w:rsid w:val="00736EA8"/>
    <w:rsid w:val="007375A2"/>
    <w:rsid w:val="007401FE"/>
    <w:rsid w:val="007405B2"/>
    <w:rsid w:val="0074067F"/>
    <w:rsid w:val="00740832"/>
    <w:rsid w:val="007412C6"/>
    <w:rsid w:val="007418A0"/>
    <w:rsid w:val="00742BAA"/>
    <w:rsid w:val="00743028"/>
    <w:rsid w:val="007430C4"/>
    <w:rsid w:val="007433FE"/>
    <w:rsid w:val="00743D64"/>
    <w:rsid w:val="00744F01"/>
    <w:rsid w:val="007455FD"/>
    <w:rsid w:val="00746086"/>
    <w:rsid w:val="007460F5"/>
    <w:rsid w:val="00746659"/>
    <w:rsid w:val="0074691A"/>
    <w:rsid w:val="0075175D"/>
    <w:rsid w:val="00752717"/>
    <w:rsid w:val="00752A90"/>
    <w:rsid w:val="00752F4E"/>
    <w:rsid w:val="0075348F"/>
    <w:rsid w:val="0075373E"/>
    <w:rsid w:val="00753902"/>
    <w:rsid w:val="00753E62"/>
    <w:rsid w:val="00754C7C"/>
    <w:rsid w:val="00755F8D"/>
    <w:rsid w:val="00756365"/>
    <w:rsid w:val="00756832"/>
    <w:rsid w:val="00757E6B"/>
    <w:rsid w:val="00760478"/>
    <w:rsid w:val="007608E1"/>
    <w:rsid w:val="007613F5"/>
    <w:rsid w:val="00761485"/>
    <w:rsid w:val="0076338E"/>
    <w:rsid w:val="007633C9"/>
    <w:rsid w:val="00763B3C"/>
    <w:rsid w:val="00763EF1"/>
    <w:rsid w:val="00765261"/>
    <w:rsid w:val="0076662D"/>
    <w:rsid w:val="007677ED"/>
    <w:rsid w:val="0076783D"/>
    <w:rsid w:val="00767AB7"/>
    <w:rsid w:val="00767E10"/>
    <w:rsid w:val="00771FFA"/>
    <w:rsid w:val="0077237F"/>
    <w:rsid w:val="007725F9"/>
    <w:rsid w:val="0077335D"/>
    <w:rsid w:val="007739FC"/>
    <w:rsid w:val="007746CD"/>
    <w:rsid w:val="0077548E"/>
    <w:rsid w:val="007757FC"/>
    <w:rsid w:val="0077597C"/>
    <w:rsid w:val="00775AED"/>
    <w:rsid w:val="00776626"/>
    <w:rsid w:val="007768E1"/>
    <w:rsid w:val="00776F0C"/>
    <w:rsid w:val="00777911"/>
    <w:rsid w:val="00777B09"/>
    <w:rsid w:val="007805A8"/>
    <w:rsid w:val="00780D9D"/>
    <w:rsid w:val="00781026"/>
    <w:rsid w:val="00781E6B"/>
    <w:rsid w:val="00782217"/>
    <w:rsid w:val="0078327E"/>
    <w:rsid w:val="0078349C"/>
    <w:rsid w:val="0078369B"/>
    <w:rsid w:val="00783B37"/>
    <w:rsid w:val="0078457B"/>
    <w:rsid w:val="007865DE"/>
    <w:rsid w:val="00787051"/>
    <w:rsid w:val="00787640"/>
    <w:rsid w:val="007876E4"/>
    <w:rsid w:val="00787AD6"/>
    <w:rsid w:val="007906C3"/>
    <w:rsid w:val="00790791"/>
    <w:rsid w:val="007909D7"/>
    <w:rsid w:val="0079129A"/>
    <w:rsid w:val="00791731"/>
    <w:rsid w:val="007917B8"/>
    <w:rsid w:val="00792284"/>
    <w:rsid w:val="007923AE"/>
    <w:rsid w:val="007925CC"/>
    <w:rsid w:val="00792652"/>
    <w:rsid w:val="00793675"/>
    <w:rsid w:val="00793E48"/>
    <w:rsid w:val="0079566B"/>
    <w:rsid w:val="00795DE5"/>
    <w:rsid w:val="00796029"/>
    <w:rsid w:val="0079602D"/>
    <w:rsid w:val="007960C1"/>
    <w:rsid w:val="0079653C"/>
    <w:rsid w:val="007A08F5"/>
    <w:rsid w:val="007A0D24"/>
    <w:rsid w:val="007A120A"/>
    <w:rsid w:val="007A14FB"/>
    <w:rsid w:val="007A1FAB"/>
    <w:rsid w:val="007A27EA"/>
    <w:rsid w:val="007A2812"/>
    <w:rsid w:val="007A2963"/>
    <w:rsid w:val="007A2E87"/>
    <w:rsid w:val="007A3290"/>
    <w:rsid w:val="007A3F51"/>
    <w:rsid w:val="007A4162"/>
    <w:rsid w:val="007A425B"/>
    <w:rsid w:val="007A457B"/>
    <w:rsid w:val="007A47B7"/>
    <w:rsid w:val="007A48CE"/>
    <w:rsid w:val="007A4B1D"/>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373D"/>
    <w:rsid w:val="007B4124"/>
    <w:rsid w:val="007B4706"/>
    <w:rsid w:val="007B4A5E"/>
    <w:rsid w:val="007B53A6"/>
    <w:rsid w:val="007B6C76"/>
    <w:rsid w:val="007B7496"/>
    <w:rsid w:val="007B7C20"/>
    <w:rsid w:val="007B7EDA"/>
    <w:rsid w:val="007C138A"/>
    <w:rsid w:val="007C1885"/>
    <w:rsid w:val="007C2739"/>
    <w:rsid w:val="007C2751"/>
    <w:rsid w:val="007C289D"/>
    <w:rsid w:val="007C2ED0"/>
    <w:rsid w:val="007C2EE5"/>
    <w:rsid w:val="007C3FCB"/>
    <w:rsid w:val="007C421E"/>
    <w:rsid w:val="007C5270"/>
    <w:rsid w:val="007C5584"/>
    <w:rsid w:val="007C6341"/>
    <w:rsid w:val="007C6516"/>
    <w:rsid w:val="007C772D"/>
    <w:rsid w:val="007C7DF2"/>
    <w:rsid w:val="007D06CB"/>
    <w:rsid w:val="007D07CA"/>
    <w:rsid w:val="007D0C44"/>
    <w:rsid w:val="007D2DD0"/>
    <w:rsid w:val="007D380A"/>
    <w:rsid w:val="007D3A2C"/>
    <w:rsid w:val="007D3FAB"/>
    <w:rsid w:val="007D4357"/>
    <w:rsid w:val="007D46F2"/>
    <w:rsid w:val="007D4B40"/>
    <w:rsid w:val="007D526F"/>
    <w:rsid w:val="007D5D29"/>
    <w:rsid w:val="007D61DB"/>
    <w:rsid w:val="007D62C6"/>
    <w:rsid w:val="007D6E2E"/>
    <w:rsid w:val="007D7428"/>
    <w:rsid w:val="007D776E"/>
    <w:rsid w:val="007D7A91"/>
    <w:rsid w:val="007E12BE"/>
    <w:rsid w:val="007E1881"/>
    <w:rsid w:val="007E212C"/>
    <w:rsid w:val="007E3704"/>
    <w:rsid w:val="007E4062"/>
    <w:rsid w:val="007E4656"/>
    <w:rsid w:val="007E54CB"/>
    <w:rsid w:val="007E5863"/>
    <w:rsid w:val="007E5BB1"/>
    <w:rsid w:val="007E61D7"/>
    <w:rsid w:val="007E670B"/>
    <w:rsid w:val="007E7F73"/>
    <w:rsid w:val="007F0168"/>
    <w:rsid w:val="007F03DB"/>
    <w:rsid w:val="007F15EE"/>
    <w:rsid w:val="007F19F8"/>
    <w:rsid w:val="007F29F0"/>
    <w:rsid w:val="007F3427"/>
    <w:rsid w:val="007F3683"/>
    <w:rsid w:val="007F3862"/>
    <w:rsid w:val="007F40A5"/>
    <w:rsid w:val="007F493D"/>
    <w:rsid w:val="007F4B96"/>
    <w:rsid w:val="007F4D38"/>
    <w:rsid w:val="007F5CFE"/>
    <w:rsid w:val="007F6568"/>
    <w:rsid w:val="007F67E3"/>
    <w:rsid w:val="007F6D3E"/>
    <w:rsid w:val="007F75DC"/>
    <w:rsid w:val="007F76A3"/>
    <w:rsid w:val="0080051D"/>
    <w:rsid w:val="00800662"/>
    <w:rsid w:val="008006AF"/>
    <w:rsid w:val="008012B9"/>
    <w:rsid w:val="0080153E"/>
    <w:rsid w:val="00801B4B"/>
    <w:rsid w:val="0080242F"/>
    <w:rsid w:val="0080266B"/>
    <w:rsid w:val="00803A30"/>
    <w:rsid w:val="00803E8E"/>
    <w:rsid w:val="00804DEF"/>
    <w:rsid w:val="00804E1E"/>
    <w:rsid w:val="00804F2D"/>
    <w:rsid w:val="0080518D"/>
    <w:rsid w:val="0080527E"/>
    <w:rsid w:val="00805924"/>
    <w:rsid w:val="00805994"/>
    <w:rsid w:val="00805D5A"/>
    <w:rsid w:val="0080716C"/>
    <w:rsid w:val="0080743E"/>
    <w:rsid w:val="008074C3"/>
    <w:rsid w:val="00807A07"/>
    <w:rsid w:val="00810469"/>
    <w:rsid w:val="00810ECE"/>
    <w:rsid w:val="00812113"/>
    <w:rsid w:val="00813CDD"/>
    <w:rsid w:val="00814452"/>
    <w:rsid w:val="00815CBB"/>
    <w:rsid w:val="0081759D"/>
    <w:rsid w:val="008178EC"/>
    <w:rsid w:val="00817B04"/>
    <w:rsid w:val="00817F2D"/>
    <w:rsid w:val="00820163"/>
    <w:rsid w:val="0082069F"/>
    <w:rsid w:val="00820C03"/>
    <w:rsid w:val="00820CB1"/>
    <w:rsid w:val="00820D4A"/>
    <w:rsid w:val="00821120"/>
    <w:rsid w:val="00821698"/>
    <w:rsid w:val="00822A5F"/>
    <w:rsid w:val="00822BA6"/>
    <w:rsid w:val="00822EF0"/>
    <w:rsid w:val="008230A4"/>
    <w:rsid w:val="00823412"/>
    <w:rsid w:val="008246F0"/>
    <w:rsid w:val="008248A4"/>
    <w:rsid w:val="0082505B"/>
    <w:rsid w:val="008268DA"/>
    <w:rsid w:val="00826D49"/>
    <w:rsid w:val="00826DD9"/>
    <w:rsid w:val="00827842"/>
    <w:rsid w:val="008278B6"/>
    <w:rsid w:val="00827AD8"/>
    <w:rsid w:val="0083011C"/>
    <w:rsid w:val="00830E79"/>
    <w:rsid w:val="0083170B"/>
    <w:rsid w:val="00831895"/>
    <w:rsid w:val="00832017"/>
    <w:rsid w:val="00832328"/>
    <w:rsid w:val="008325BC"/>
    <w:rsid w:val="00832814"/>
    <w:rsid w:val="00832828"/>
    <w:rsid w:val="00833884"/>
    <w:rsid w:val="00833E5D"/>
    <w:rsid w:val="008344AB"/>
    <w:rsid w:val="008347D7"/>
    <w:rsid w:val="008348B5"/>
    <w:rsid w:val="00834974"/>
    <w:rsid w:val="00834B77"/>
    <w:rsid w:val="00834DC9"/>
    <w:rsid w:val="00835028"/>
    <w:rsid w:val="00835883"/>
    <w:rsid w:val="0083686A"/>
    <w:rsid w:val="00836DCA"/>
    <w:rsid w:val="00837C36"/>
    <w:rsid w:val="00837D64"/>
    <w:rsid w:val="008402A1"/>
    <w:rsid w:val="00841255"/>
    <w:rsid w:val="0084126B"/>
    <w:rsid w:val="00841D1E"/>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8B1"/>
    <w:rsid w:val="00851964"/>
    <w:rsid w:val="00851DCF"/>
    <w:rsid w:val="00852307"/>
    <w:rsid w:val="008524EA"/>
    <w:rsid w:val="00852B47"/>
    <w:rsid w:val="00853FE7"/>
    <w:rsid w:val="0085450D"/>
    <w:rsid w:val="0085452C"/>
    <w:rsid w:val="00854DA4"/>
    <w:rsid w:val="008551A7"/>
    <w:rsid w:val="008556AB"/>
    <w:rsid w:val="00855C9D"/>
    <w:rsid w:val="008602D0"/>
    <w:rsid w:val="00860479"/>
    <w:rsid w:val="00860D76"/>
    <w:rsid w:val="00861BA6"/>
    <w:rsid w:val="00861CF7"/>
    <w:rsid w:val="008620E7"/>
    <w:rsid w:val="008627F9"/>
    <w:rsid w:val="00862C9D"/>
    <w:rsid w:val="008632B9"/>
    <w:rsid w:val="0086332D"/>
    <w:rsid w:val="0086362F"/>
    <w:rsid w:val="00863F16"/>
    <w:rsid w:val="00864B7F"/>
    <w:rsid w:val="00864D11"/>
    <w:rsid w:val="0086651B"/>
    <w:rsid w:val="008669CE"/>
    <w:rsid w:val="00866F53"/>
    <w:rsid w:val="0086724A"/>
    <w:rsid w:val="0086731A"/>
    <w:rsid w:val="00867BDE"/>
    <w:rsid w:val="00870172"/>
    <w:rsid w:val="008702AB"/>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BA2"/>
    <w:rsid w:val="00883DD0"/>
    <w:rsid w:val="00883F3B"/>
    <w:rsid w:val="008848BA"/>
    <w:rsid w:val="00885499"/>
    <w:rsid w:val="0088573F"/>
    <w:rsid w:val="008868B1"/>
    <w:rsid w:val="008872E0"/>
    <w:rsid w:val="00887C46"/>
    <w:rsid w:val="008908D5"/>
    <w:rsid w:val="008914ED"/>
    <w:rsid w:val="008926FE"/>
    <w:rsid w:val="0089365F"/>
    <w:rsid w:val="00894076"/>
    <w:rsid w:val="00894FF0"/>
    <w:rsid w:val="0089558A"/>
    <w:rsid w:val="00895D56"/>
    <w:rsid w:val="008963D7"/>
    <w:rsid w:val="00896937"/>
    <w:rsid w:val="00896CB5"/>
    <w:rsid w:val="008976FE"/>
    <w:rsid w:val="008978D1"/>
    <w:rsid w:val="00897C5A"/>
    <w:rsid w:val="008A02FB"/>
    <w:rsid w:val="008A1DD7"/>
    <w:rsid w:val="008A338F"/>
    <w:rsid w:val="008A36E4"/>
    <w:rsid w:val="008A4146"/>
    <w:rsid w:val="008A416F"/>
    <w:rsid w:val="008A4614"/>
    <w:rsid w:val="008A5008"/>
    <w:rsid w:val="008A5258"/>
    <w:rsid w:val="008A6487"/>
    <w:rsid w:val="008A66DC"/>
    <w:rsid w:val="008A7340"/>
    <w:rsid w:val="008B016F"/>
    <w:rsid w:val="008B03BD"/>
    <w:rsid w:val="008B0564"/>
    <w:rsid w:val="008B0916"/>
    <w:rsid w:val="008B171F"/>
    <w:rsid w:val="008B275C"/>
    <w:rsid w:val="008B2E79"/>
    <w:rsid w:val="008B3AFF"/>
    <w:rsid w:val="008B3F64"/>
    <w:rsid w:val="008B4815"/>
    <w:rsid w:val="008B489F"/>
    <w:rsid w:val="008B48CD"/>
    <w:rsid w:val="008B4EDE"/>
    <w:rsid w:val="008B5290"/>
    <w:rsid w:val="008B582C"/>
    <w:rsid w:val="008B586D"/>
    <w:rsid w:val="008B5872"/>
    <w:rsid w:val="008B5922"/>
    <w:rsid w:val="008B66D4"/>
    <w:rsid w:val="008B6788"/>
    <w:rsid w:val="008B6896"/>
    <w:rsid w:val="008B69D6"/>
    <w:rsid w:val="008B6D07"/>
    <w:rsid w:val="008B77E6"/>
    <w:rsid w:val="008C0821"/>
    <w:rsid w:val="008C0FEE"/>
    <w:rsid w:val="008C1AD6"/>
    <w:rsid w:val="008C1DC0"/>
    <w:rsid w:val="008C2658"/>
    <w:rsid w:val="008C2964"/>
    <w:rsid w:val="008C375E"/>
    <w:rsid w:val="008C3A63"/>
    <w:rsid w:val="008C4147"/>
    <w:rsid w:val="008C4C4D"/>
    <w:rsid w:val="008C62C8"/>
    <w:rsid w:val="008C6EF2"/>
    <w:rsid w:val="008D0543"/>
    <w:rsid w:val="008D0BE2"/>
    <w:rsid w:val="008D20AB"/>
    <w:rsid w:val="008D2946"/>
    <w:rsid w:val="008D2C20"/>
    <w:rsid w:val="008D3C06"/>
    <w:rsid w:val="008D4596"/>
    <w:rsid w:val="008D51B2"/>
    <w:rsid w:val="008D707B"/>
    <w:rsid w:val="008E005E"/>
    <w:rsid w:val="008E0F52"/>
    <w:rsid w:val="008E103B"/>
    <w:rsid w:val="008E1390"/>
    <w:rsid w:val="008E13F3"/>
    <w:rsid w:val="008E1644"/>
    <w:rsid w:val="008E1A57"/>
    <w:rsid w:val="008E1D83"/>
    <w:rsid w:val="008E34F3"/>
    <w:rsid w:val="008E39E6"/>
    <w:rsid w:val="008E3F75"/>
    <w:rsid w:val="008E4461"/>
    <w:rsid w:val="008E4716"/>
    <w:rsid w:val="008E4D92"/>
    <w:rsid w:val="008E5029"/>
    <w:rsid w:val="008E595F"/>
    <w:rsid w:val="008E5F57"/>
    <w:rsid w:val="008E647D"/>
    <w:rsid w:val="008E6812"/>
    <w:rsid w:val="008E6CF8"/>
    <w:rsid w:val="008E7D12"/>
    <w:rsid w:val="008F010B"/>
    <w:rsid w:val="008F0300"/>
    <w:rsid w:val="008F0360"/>
    <w:rsid w:val="008F0580"/>
    <w:rsid w:val="008F0A7D"/>
    <w:rsid w:val="008F0AE1"/>
    <w:rsid w:val="008F0CB7"/>
    <w:rsid w:val="008F0EB6"/>
    <w:rsid w:val="008F0F1B"/>
    <w:rsid w:val="008F148D"/>
    <w:rsid w:val="008F15C3"/>
    <w:rsid w:val="008F2E9B"/>
    <w:rsid w:val="008F30E5"/>
    <w:rsid w:val="008F42A5"/>
    <w:rsid w:val="008F4992"/>
    <w:rsid w:val="008F5959"/>
    <w:rsid w:val="008F5F11"/>
    <w:rsid w:val="008F6514"/>
    <w:rsid w:val="008F7E79"/>
    <w:rsid w:val="009007BB"/>
    <w:rsid w:val="00901315"/>
    <w:rsid w:val="0090140C"/>
    <w:rsid w:val="00901C0D"/>
    <w:rsid w:val="00902C20"/>
    <w:rsid w:val="00902E5B"/>
    <w:rsid w:val="00903166"/>
    <w:rsid w:val="00903329"/>
    <w:rsid w:val="0090350E"/>
    <w:rsid w:val="00904142"/>
    <w:rsid w:val="00904A84"/>
    <w:rsid w:val="00904B3D"/>
    <w:rsid w:val="00905124"/>
    <w:rsid w:val="00905E05"/>
    <w:rsid w:val="00905F83"/>
    <w:rsid w:val="00906721"/>
    <w:rsid w:val="009068FB"/>
    <w:rsid w:val="00906AFA"/>
    <w:rsid w:val="0090791B"/>
    <w:rsid w:val="00907E66"/>
    <w:rsid w:val="009104EF"/>
    <w:rsid w:val="009105A0"/>
    <w:rsid w:val="0091070D"/>
    <w:rsid w:val="009109D3"/>
    <w:rsid w:val="00910B28"/>
    <w:rsid w:val="0091146A"/>
    <w:rsid w:val="00911AB3"/>
    <w:rsid w:val="0091221F"/>
    <w:rsid w:val="009129DC"/>
    <w:rsid w:val="009137C1"/>
    <w:rsid w:val="009139E7"/>
    <w:rsid w:val="0091466E"/>
    <w:rsid w:val="009150B4"/>
    <w:rsid w:val="00915311"/>
    <w:rsid w:val="00915531"/>
    <w:rsid w:val="00915849"/>
    <w:rsid w:val="009159A4"/>
    <w:rsid w:val="00915B81"/>
    <w:rsid w:val="00916873"/>
    <w:rsid w:val="009171CA"/>
    <w:rsid w:val="009171F7"/>
    <w:rsid w:val="0092067F"/>
    <w:rsid w:val="0092101F"/>
    <w:rsid w:val="00921F0F"/>
    <w:rsid w:val="009227EA"/>
    <w:rsid w:val="00922B26"/>
    <w:rsid w:val="009239C1"/>
    <w:rsid w:val="00923D46"/>
    <w:rsid w:val="0092498B"/>
    <w:rsid w:val="00925776"/>
    <w:rsid w:val="00926359"/>
    <w:rsid w:val="009268FF"/>
    <w:rsid w:val="00927C14"/>
    <w:rsid w:val="00927E04"/>
    <w:rsid w:val="00930C42"/>
    <w:rsid w:val="0093353F"/>
    <w:rsid w:val="0093373F"/>
    <w:rsid w:val="00934CCE"/>
    <w:rsid w:val="00935994"/>
    <w:rsid w:val="0093660A"/>
    <w:rsid w:val="00936767"/>
    <w:rsid w:val="00937321"/>
    <w:rsid w:val="009377EA"/>
    <w:rsid w:val="00937883"/>
    <w:rsid w:val="00937AC7"/>
    <w:rsid w:val="00937EAA"/>
    <w:rsid w:val="00940198"/>
    <w:rsid w:val="009413A4"/>
    <w:rsid w:val="009424A0"/>
    <w:rsid w:val="00942B97"/>
    <w:rsid w:val="00943136"/>
    <w:rsid w:val="009437A1"/>
    <w:rsid w:val="00943BC9"/>
    <w:rsid w:val="00943C91"/>
    <w:rsid w:val="00944079"/>
    <w:rsid w:val="00945D9E"/>
    <w:rsid w:val="009466BD"/>
    <w:rsid w:val="00946DE8"/>
    <w:rsid w:val="00947AC8"/>
    <w:rsid w:val="00951861"/>
    <w:rsid w:val="009519EE"/>
    <w:rsid w:val="00951DEE"/>
    <w:rsid w:val="00952530"/>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2FE7"/>
    <w:rsid w:val="0096480E"/>
    <w:rsid w:val="00964B9E"/>
    <w:rsid w:val="009651BC"/>
    <w:rsid w:val="00965938"/>
    <w:rsid w:val="00965A73"/>
    <w:rsid w:val="00965D49"/>
    <w:rsid w:val="00966093"/>
    <w:rsid w:val="00966C68"/>
    <w:rsid w:val="00966EEA"/>
    <w:rsid w:val="0096767F"/>
    <w:rsid w:val="009705AA"/>
    <w:rsid w:val="00970DD5"/>
    <w:rsid w:val="009715AB"/>
    <w:rsid w:val="00971634"/>
    <w:rsid w:val="00972090"/>
    <w:rsid w:val="009720AB"/>
    <w:rsid w:val="00972BF4"/>
    <w:rsid w:val="0097313A"/>
    <w:rsid w:val="0097371B"/>
    <w:rsid w:val="00973C34"/>
    <w:rsid w:val="009748BF"/>
    <w:rsid w:val="00974F09"/>
    <w:rsid w:val="00976052"/>
    <w:rsid w:val="00976F48"/>
    <w:rsid w:val="00977746"/>
    <w:rsid w:val="00977BDB"/>
    <w:rsid w:val="0098092C"/>
    <w:rsid w:val="009815C8"/>
    <w:rsid w:val="0098268E"/>
    <w:rsid w:val="00983AFA"/>
    <w:rsid w:val="009841A0"/>
    <w:rsid w:val="00984E48"/>
    <w:rsid w:val="009859D5"/>
    <w:rsid w:val="00985CEC"/>
    <w:rsid w:val="00985EF7"/>
    <w:rsid w:val="009864B1"/>
    <w:rsid w:val="00986573"/>
    <w:rsid w:val="00986876"/>
    <w:rsid w:val="009874E8"/>
    <w:rsid w:val="009879B9"/>
    <w:rsid w:val="009901D2"/>
    <w:rsid w:val="00990A92"/>
    <w:rsid w:val="00990D45"/>
    <w:rsid w:val="00991C38"/>
    <w:rsid w:val="0099279D"/>
    <w:rsid w:val="00992E50"/>
    <w:rsid w:val="00993836"/>
    <w:rsid w:val="00993B2C"/>
    <w:rsid w:val="00994A50"/>
    <w:rsid w:val="009952AC"/>
    <w:rsid w:val="00995FB5"/>
    <w:rsid w:val="00997F19"/>
    <w:rsid w:val="009A02C8"/>
    <w:rsid w:val="009A03E1"/>
    <w:rsid w:val="009A0972"/>
    <w:rsid w:val="009A0E19"/>
    <w:rsid w:val="009A16BB"/>
    <w:rsid w:val="009A29B3"/>
    <w:rsid w:val="009A31E9"/>
    <w:rsid w:val="009A33EF"/>
    <w:rsid w:val="009A33F0"/>
    <w:rsid w:val="009A3B0D"/>
    <w:rsid w:val="009A3CE1"/>
    <w:rsid w:val="009A4ACA"/>
    <w:rsid w:val="009A6574"/>
    <w:rsid w:val="009A7C8E"/>
    <w:rsid w:val="009B08B6"/>
    <w:rsid w:val="009B173B"/>
    <w:rsid w:val="009B17E6"/>
    <w:rsid w:val="009B2051"/>
    <w:rsid w:val="009B2AE9"/>
    <w:rsid w:val="009B3BB5"/>
    <w:rsid w:val="009B3EFF"/>
    <w:rsid w:val="009B5F01"/>
    <w:rsid w:val="009B5FEE"/>
    <w:rsid w:val="009B6496"/>
    <w:rsid w:val="009B6538"/>
    <w:rsid w:val="009B7ABB"/>
    <w:rsid w:val="009C2C91"/>
    <w:rsid w:val="009C2DD2"/>
    <w:rsid w:val="009C3DB4"/>
    <w:rsid w:val="009C3FCB"/>
    <w:rsid w:val="009C4B78"/>
    <w:rsid w:val="009C4CF1"/>
    <w:rsid w:val="009C51D5"/>
    <w:rsid w:val="009C5880"/>
    <w:rsid w:val="009C6335"/>
    <w:rsid w:val="009C73D2"/>
    <w:rsid w:val="009D0220"/>
    <w:rsid w:val="009D14D0"/>
    <w:rsid w:val="009D37B9"/>
    <w:rsid w:val="009D444F"/>
    <w:rsid w:val="009D4A84"/>
    <w:rsid w:val="009D4F75"/>
    <w:rsid w:val="009D5E9C"/>
    <w:rsid w:val="009D698E"/>
    <w:rsid w:val="009D747E"/>
    <w:rsid w:val="009E1C0E"/>
    <w:rsid w:val="009E1EB6"/>
    <w:rsid w:val="009E229D"/>
    <w:rsid w:val="009E23C5"/>
    <w:rsid w:val="009E2C4E"/>
    <w:rsid w:val="009E2DAA"/>
    <w:rsid w:val="009E41D5"/>
    <w:rsid w:val="009E4210"/>
    <w:rsid w:val="009E4A05"/>
    <w:rsid w:val="009E4B10"/>
    <w:rsid w:val="009E5646"/>
    <w:rsid w:val="009E5976"/>
    <w:rsid w:val="009E5AF5"/>
    <w:rsid w:val="009E5D35"/>
    <w:rsid w:val="009E5E17"/>
    <w:rsid w:val="009E63B9"/>
    <w:rsid w:val="009F01FE"/>
    <w:rsid w:val="009F0712"/>
    <w:rsid w:val="009F155C"/>
    <w:rsid w:val="009F1E03"/>
    <w:rsid w:val="009F2BD3"/>
    <w:rsid w:val="009F31A6"/>
    <w:rsid w:val="009F3421"/>
    <w:rsid w:val="009F36A4"/>
    <w:rsid w:val="009F3C53"/>
    <w:rsid w:val="009F409E"/>
    <w:rsid w:val="009F42DF"/>
    <w:rsid w:val="009F5041"/>
    <w:rsid w:val="009F50A2"/>
    <w:rsid w:val="009F5190"/>
    <w:rsid w:val="009F554D"/>
    <w:rsid w:val="009F55C9"/>
    <w:rsid w:val="009F561B"/>
    <w:rsid w:val="009F58B4"/>
    <w:rsid w:val="009F58FE"/>
    <w:rsid w:val="009F763A"/>
    <w:rsid w:val="009F78A1"/>
    <w:rsid w:val="009F7988"/>
    <w:rsid w:val="009F7B2D"/>
    <w:rsid w:val="009F7D66"/>
    <w:rsid w:val="009F7F58"/>
    <w:rsid w:val="00A00553"/>
    <w:rsid w:val="00A007D4"/>
    <w:rsid w:val="00A00F43"/>
    <w:rsid w:val="00A01739"/>
    <w:rsid w:val="00A01967"/>
    <w:rsid w:val="00A01E73"/>
    <w:rsid w:val="00A02164"/>
    <w:rsid w:val="00A02498"/>
    <w:rsid w:val="00A02DD6"/>
    <w:rsid w:val="00A02FCE"/>
    <w:rsid w:val="00A04123"/>
    <w:rsid w:val="00A04CAD"/>
    <w:rsid w:val="00A04E9B"/>
    <w:rsid w:val="00A0528D"/>
    <w:rsid w:val="00A05EFA"/>
    <w:rsid w:val="00A065AE"/>
    <w:rsid w:val="00A07187"/>
    <w:rsid w:val="00A071E5"/>
    <w:rsid w:val="00A10031"/>
    <w:rsid w:val="00A107EE"/>
    <w:rsid w:val="00A10A2A"/>
    <w:rsid w:val="00A118E1"/>
    <w:rsid w:val="00A1209A"/>
    <w:rsid w:val="00A12AC6"/>
    <w:rsid w:val="00A12FE5"/>
    <w:rsid w:val="00A13A13"/>
    <w:rsid w:val="00A1402C"/>
    <w:rsid w:val="00A14C42"/>
    <w:rsid w:val="00A14D40"/>
    <w:rsid w:val="00A1575C"/>
    <w:rsid w:val="00A15A9B"/>
    <w:rsid w:val="00A16294"/>
    <w:rsid w:val="00A16ABE"/>
    <w:rsid w:val="00A20BFC"/>
    <w:rsid w:val="00A2103E"/>
    <w:rsid w:val="00A213C0"/>
    <w:rsid w:val="00A21556"/>
    <w:rsid w:val="00A217B0"/>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2980"/>
    <w:rsid w:val="00A32D13"/>
    <w:rsid w:val="00A32E39"/>
    <w:rsid w:val="00A32ED5"/>
    <w:rsid w:val="00A33A7D"/>
    <w:rsid w:val="00A34056"/>
    <w:rsid w:val="00A34785"/>
    <w:rsid w:val="00A3493B"/>
    <w:rsid w:val="00A349E6"/>
    <w:rsid w:val="00A34AB0"/>
    <w:rsid w:val="00A359A9"/>
    <w:rsid w:val="00A36541"/>
    <w:rsid w:val="00A37D08"/>
    <w:rsid w:val="00A40227"/>
    <w:rsid w:val="00A40E01"/>
    <w:rsid w:val="00A4171B"/>
    <w:rsid w:val="00A41BEA"/>
    <w:rsid w:val="00A4307B"/>
    <w:rsid w:val="00A439F1"/>
    <w:rsid w:val="00A452A4"/>
    <w:rsid w:val="00A454B6"/>
    <w:rsid w:val="00A454EB"/>
    <w:rsid w:val="00A46203"/>
    <w:rsid w:val="00A4639E"/>
    <w:rsid w:val="00A466FC"/>
    <w:rsid w:val="00A46A0D"/>
    <w:rsid w:val="00A46C62"/>
    <w:rsid w:val="00A47E8D"/>
    <w:rsid w:val="00A50661"/>
    <w:rsid w:val="00A507B3"/>
    <w:rsid w:val="00A50806"/>
    <w:rsid w:val="00A50888"/>
    <w:rsid w:val="00A50C22"/>
    <w:rsid w:val="00A51E31"/>
    <w:rsid w:val="00A52355"/>
    <w:rsid w:val="00A531E0"/>
    <w:rsid w:val="00A5359F"/>
    <w:rsid w:val="00A539D1"/>
    <w:rsid w:val="00A53A07"/>
    <w:rsid w:val="00A53B8A"/>
    <w:rsid w:val="00A53CB5"/>
    <w:rsid w:val="00A54471"/>
    <w:rsid w:val="00A54F4E"/>
    <w:rsid w:val="00A5592F"/>
    <w:rsid w:val="00A55D1A"/>
    <w:rsid w:val="00A55D30"/>
    <w:rsid w:val="00A57834"/>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BD8"/>
    <w:rsid w:val="00A67AE9"/>
    <w:rsid w:val="00A67D68"/>
    <w:rsid w:val="00A70DDB"/>
    <w:rsid w:val="00A71AFD"/>
    <w:rsid w:val="00A72295"/>
    <w:rsid w:val="00A72747"/>
    <w:rsid w:val="00A72D1C"/>
    <w:rsid w:val="00A72E57"/>
    <w:rsid w:val="00A73013"/>
    <w:rsid w:val="00A73042"/>
    <w:rsid w:val="00A7382C"/>
    <w:rsid w:val="00A738A6"/>
    <w:rsid w:val="00A74BDC"/>
    <w:rsid w:val="00A74C53"/>
    <w:rsid w:val="00A74EBA"/>
    <w:rsid w:val="00A74F8A"/>
    <w:rsid w:val="00A768B5"/>
    <w:rsid w:val="00A769DE"/>
    <w:rsid w:val="00A77B1B"/>
    <w:rsid w:val="00A8025E"/>
    <w:rsid w:val="00A818C3"/>
    <w:rsid w:val="00A81AA3"/>
    <w:rsid w:val="00A81B6C"/>
    <w:rsid w:val="00A81F18"/>
    <w:rsid w:val="00A8240F"/>
    <w:rsid w:val="00A830EA"/>
    <w:rsid w:val="00A83B05"/>
    <w:rsid w:val="00A85244"/>
    <w:rsid w:val="00A854EF"/>
    <w:rsid w:val="00A8563A"/>
    <w:rsid w:val="00A867F0"/>
    <w:rsid w:val="00A86A82"/>
    <w:rsid w:val="00A8748B"/>
    <w:rsid w:val="00A90025"/>
    <w:rsid w:val="00A90C07"/>
    <w:rsid w:val="00A90DC4"/>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1C10"/>
    <w:rsid w:val="00AA33A6"/>
    <w:rsid w:val="00AA3683"/>
    <w:rsid w:val="00AA447E"/>
    <w:rsid w:val="00AA57A4"/>
    <w:rsid w:val="00AA5CF8"/>
    <w:rsid w:val="00AA5E1B"/>
    <w:rsid w:val="00AA66C7"/>
    <w:rsid w:val="00AA7819"/>
    <w:rsid w:val="00AA7FA4"/>
    <w:rsid w:val="00AB0407"/>
    <w:rsid w:val="00AB0E52"/>
    <w:rsid w:val="00AB1A65"/>
    <w:rsid w:val="00AB2574"/>
    <w:rsid w:val="00AB2697"/>
    <w:rsid w:val="00AB2B21"/>
    <w:rsid w:val="00AB2CEF"/>
    <w:rsid w:val="00AB4757"/>
    <w:rsid w:val="00AB4B92"/>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A25"/>
    <w:rsid w:val="00AC410B"/>
    <w:rsid w:val="00AC4685"/>
    <w:rsid w:val="00AC4E9E"/>
    <w:rsid w:val="00AC5561"/>
    <w:rsid w:val="00AC6650"/>
    <w:rsid w:val="00AC6658"/>
    <w:rsid w:val="00AC67AA"/>
    <w:rsid w:val="00AC6C3E"/>
    <w:rsid w:val="00AC6F30"/>
    <w:rsid w:val="00AC7B39"/>
    <w:rsid w:val="00AC7DED"/>
    <w:rsid w:val="00AD27A7"/>
    <w:rsid w:val="00AD32C0"/>
    <w:rsid w:val="00AD3848"/>
    <w:rsid w:val="00AD3990"/>
    <w:rsid w:val="00AD3CAD"/>
    <w:rsid w:val="00AD413D"/>
    <w:rsid w:val="00AD5069"/>
    <w:rsid w:val="00AD54AB"/>
    <w:rsid w:val="00AD54B8"/>
    <w:rsid w:val="00AD65F9"/>
    <w:rsid w:val="00AD6F3E"/>
    <w:rsid w:val="00AD7971"/>
    <w:rsid w:val="00AE009E"/>
    <w:rsid w:val="00AE06ED"/>
    <w:rsid w:val="00AE071D"/>
    <w:rsid w:val="00AE0819"/>
    <w:rsid w:val="00AE1792"/>
    <w:rsid w:val="00AE2112"/>
    <w:rsid w:val="00AE2F67"/>
    <w:rsid w:val="00AE2F7E"/>
    <w:rsid w:val="00AE2FA3"/>
    <w:rsid w:val="00AE3289"/>
    <w:rsid w:val="00AE328D"/>
    <w:rsid w:val="00AE3D02"/>
    <w:rsid w:val="00AE3FBF"/>
    <w:rsid w:val="00AE42C8"/>
    <w:rsid w:val="00AE4DC1"/>
    <w:rsid w:val="00AE516B"/>
    <w:rsid w:val="00AE5330"/>
    <w:rsid w:val="00AE5E52"/>
    <w:rsid w:val="00AE5F5C"/>
    <w:rsid w:val="00AE6B28"/>
    <w:rsid w:val="00AE6E4A"/>
    <w:rsid w:val="00AE732B"/>
    <w:rsid w:val="00AE776C"/>
    <w:rsid w:val="00AE7A30"/>
    <w:rsid w:val="00AF076B"/>
    <w:rsid w:val="00AF1890"/>
    <w:rsid w:val="00AF2095"/>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42"/>
    <w:rsid w:val="00B022F0"/>
    <w:rsid w:val="00B0254E"/>
    <w:rsid w:val="00B026C5"/>
    <w:rsid w:val="00B02D45"/>
    <w:rsid w:val="00B037B6"/>
    <w:rsid w:val="00B03816"/>
    <w:rsid w:val="00B04B60"/>
    <w:rsid w:val="00B059DE"/>
    <w:rsid w:val="00B078B4"/>
    <w:rsid w:val="00B109C2"/>
    <w:rsid w:val="00B11C6B"/>
    <w:rsid w:val="00B1240F"/>
    <w:rsid w:val="00B12790"/>
    <w:rsid w:val="00B1299D"/>
    <w:rsid w:val="00B12E7D"/>
    <w:rsid w:val="00B13051"/>
    <w:rsid w:val="00B135A5"/>
    <w:rsid w:val="00B13721"/>
    <w:rsid w:val="00B13900"/>
    <w:rsid w:val="00B14741"/>
    <w:rsid w:val="00B148C6"/>
    <w:rsid w:val="00B14AB7"/>
    <w:rsid w:val="00B14DF2"/>
    <w:rsid w:val="00B1513F"/>
    <w:rsid w:val="00B15573"/>
    <w:rsid w:val="00B160BC"/>
    <w:rsid w:val="00B17CCB"/>
    <w:rsid w:val="00B20A13"/>
    <w:rsid w:val="00B20E92"/>
    <w:rsid w:val="00B2136C"/>
    <w:rsid w:val="00B215E5"/>
    <w:rsid w:val="00B21744"/>
    <w:rsid w:val="00B22A53"/>
    <w:rsid w:val="00B23A83"/>
    <w:rsid w:val="00B23F07"/>
    <w:rsid w:val="00B24246"/>
    <w:rsid w:val="00B24E29"/>
    <w:rsid w:val="00B25023"/>
    <w:rsid w:val="00B250CB"/>
    <w:rsid w:val="00B25560"/>
    <w:rsid w:val="00B255E6"/>
    <w:rsid w:val="00B25E59"/>
    <w:rsid w:val="00B26518"/>
    <w:rsid w:val="00B2683F"/>
    <w:rsid w:val="00B26A98"/>
    <w:rsid w:val="00B26DE8"/>
    <w:rsid w:val="00B27030"/>
    <w:rsid w:val="00B275E5"/>
    <w:rsid w:val="00B27EC6"/>
    <w:rsid w:val="00B3000E"/>
    <w:rsid w:val="00B30B12"/>
    <w:rsid w:val="00B30CF6"/>
    <w:rsid w:val="00B3161E"/>
    <w:rsid w:val="00B31682"/>
    <w:rsid w:val="00B317C5"/>
    <w:rsid w:val="00B33092"/>
    <w:rsid w:val="00B332DB"/>
    <w:rsid w:val="00B338C5"/>
    <w:rsid w:val="00B34359"/>
    <w:rsid w:val="00B346BF"/>
    <w:rsid w:val="00B3470B"/>
    <w:rsid w:val="00B3505E"/>
    <w:rsid w:val="00B36E5B"/>
    <w:rsid w:val="00B36FD9"/>
    <w:rsid w:val="00B3749F"/>
    <w:rsid w:val="00B374C7"/>
    <w:rsid w:val="00B375FC"/>
    <w:rsid w:val="00B37A1C"/>
    <w:rsid w:val="00B4038D"/>
    <w:rsid w:val="00B41222"/>
    <w:rsid w:val="00B41444"/>
    <w:rsid w:val="00B41DAE"/>
    <w:rsid w:val="00B4235B"/>
    <w:rsid w:val="00B42793"/>
    <w:rsid w:val="00B42877"/>
    <w:rsid w:val="00B43034"/>
    <w:rsid w:val="00B44A37"/>
    <w:rsid w:val="00B4533D"/>
    <w:rsid w:val="00B45355"/>
    <w:rsid w:val="00B463A5"/>
    <w:rsid w:val="00B46640"/>
    <w:rsid w:val="00B46916"/>
    <w:rsid w:val="00B50069"/>
    <w:rsid w:val="00B50D62"/>
    <w:rsid w:val="00B51741"/>
    <w:rsid w:val="00B5213A"/>
    <w:rsid w:val="00B5227A"/>
    <w:rsid w:val="00B53405"/>
    <w:rsid w:val="00B53D99"/>
    <w:rsid w:val="00B54028"/>
    <w:rsid w:val="00B54668"/>
    <w:rsid w:val="00B54D86"/>
    <w:rsid w:val="00B54FEC"/>
    <w:rsid w:val="00B55771"/>
    <w:rsid w:val="00B559CA"/>
    <w:rsid w:val="00B55CF0"/>
    <w:rsid w:val="00B56309"/>
    <w:rsid w:val="00B5637A"/>
    <w:rsid w:val="00B56DDA"/>
    <w:rsid w:val="00B5733E"/>
    <w:rsid w:val="00B57F55"/>
    <w:rsid w:val="00B60272"/>
    <w:rsid w:val="00B63337"/>
    <w:rsid w:val="00B63CE0"/>
    <w:rsid w:val="00B645CE"/>
    <w:rsid w:val="00B64825"/>
    <w:rsid w:val="00B64BEA"/>
    <w:rsid w:val="00B6508F"/>
    <w:rsid w:val="00B65209"/>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B3B"/>
    <w:rsid w:val="00B73B9B"/>
    <w:rsid w:val="00B73E37"/>
    <w:rsid w:val="00B75245"/>
    <w:rsid w:val="00B76151"/>
    <w:rsid w:val="00B761F3"/>
    <w:rsid w:val="00B76215"/>
    <w:rsid w:val="00B7625B"/>
    <w:rsid w:val="00B76F58"/>
    <w:rsid w:val="00B77258"/>
    <w:rsid w:val="00B80672"/>
    <w:rsid w:val="00B81B02"/>
    <w:rsid w:val="00B82613"/>
    <w:rsid w:val="00B829BB"/>
    <w:rsid w:val="00B83AD7"/>
    <w:rsid w:val="00B84437"/>
    <w:rsid w:val="00B84C4E"/>
    <w:rsid w:val="00B855C5"/>
    <w:rsid w:val="00B86580"/>
    <w:rsid w:val="00B870D1"/>
    <w:rsid w:val="00B87519"/>
    <w:rsid w:val="00B906EE"/>
    <w:rsid w:val="00B91105"/>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99A"/>
    <w:rsid w:val="00BA4B13"/>
    <w:rsid w:val="00BA4DC5"/>
    <w:rsid w:val="00BA4F15"/>
    <w:rsid w:val="00BA7C92"/>
    <w:rsid w:val="00BA7D5C"/>
    <w:rsid w:val="00BB0CF2"/>
    <w:rsid w:val="00BB0D59"/>
    <w:rsid w:val="00BB1020"/>
    <w:rsid w:val="00BB1FA5"/>
    <w:rsid w:val="00BB21A4"/>
    <w:rsid w:val="00BB2D58"/>
    <w:rsid w:val="00BB33C3"/>
    <w:rsid w:val="00BB362E"/>
    <w:rsid w:val="00BB38E7"/>
    <w:rsid w:val="00BB3CB8"/>
    <w:rsid w:val="00BB3E2B"/>
    <w:rsid w:val="00BB425F"/>
    <w:rsid w:val="00BB4C88"/>
    <w:rsid w:val="00BB5298"/>
    <w:rsid w:val="00BB5439"/>
    <w:rsid w:val="00BB5773"/>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58C"/>
    <w:rsid w:val="00BC3858"/>
    <w:rsid w:val="00BC3F8C"/>
    <w:rsid w:val="00BC45A6"/>
    <w:rsid w:val="00BC5599"/>
    <w:rsid w:val="00BC5BE2"/>
    <w:rsid w:val="00BC6A39"/>
    <w:rsid w:val="00BC6FEE"/>
    <w:rsid w:val="00BC76E8"/>
    <w:rsid w:val="00BC7AB7"/>
    <w:rsid w:val="00BD0858"/>
    <w:rsid w:val="00BD088E"/>
    <w:rsid w:val="00BD102E"/>
    <w:rsid w:val="00BD1281"/>
    <w:rsid w:val="00BD1EF4"/>
    <w:rsid w:val="00BD333C"/>
    <w:rsid w:val="00BD337C"/>
    <w:rsid w:val="00BD3AE1"/>
    <w:rsid w:val="00BD3EC0"/>
    <w:rsid w:val="00BD423F"/>
    <w:rsid w:val="00BD4897"/>
    <w:rsid w:val="00BD4A29"/>
    <w:rsid w:val="00BD4B6D"/>
    <w:rsid w:val="00BD4C57"/>
    <w:rsid w:val="00BD4FAC"/>
    <w:rsid w:val="00BD51DE"/>
    <w:rsid w:val="00BD5366"/>
    <w:rsid w:val="00BD5BB8"/>
    <w:rsid w:val="00BD71CB"/>
    <w:rsid w:val="00BE02B4"/>
    <w:rsid w:val="00BE04FE"/>
    <w:rsid w:val="00BE05B6"/>
    <w:rsid w:val="00BE08E0"/>
    <w:rsid w:val="00BE1000"/>
    <w:rsid w:val="00BE12DF"/>
    <w:rsid w:val="00BE1F1E"/>
    <w:rsid w:val="00BE2220"/>
    <w:rsid w:val="00BE2B9A"/>
    <w:rsid w:val="00BE2C45"/>
    <w:rsid w:val="00BE3594"/>
    <w:rsid w:val="00BE372B"/>
    <w:rsid w:val="00BE3F4B"/>
    <w:rsid w:val="00BE5836"/>
    <w:rsid w:val="00BE58E6"/>
    <w:rsid w:val="00BE5907"/>
    <w:rsid w:val="00BE5F83"/>
    <w:rsid w:val="00BE6227"/>
    <w:rsid w:val="00BE637B"/>
    <w:rsid w:val="00BE79B1"/>
    <w:rsid w:val="00BF0C64"/>
    <w:rsid w:val="00BF10BC"/>
    <w:rsid w:val="00BF11EC"/>
    <w:rsid w:val="00BF2641"/>
    <w:rsid w:val="00BF26F6"/>
    <w:rsid w:val="00BF2888"/>
    <w:rsid w:val="00BF39AA"/>
    <w:rsid w:val="00BF3BA0"/>
    <w:rsid w:val="00BF3FA3"/>
    <w:rsid w:val="00BF3FFF"/>
    <w:rsid w:val="00BF581A"/>
    <w:rsid w:val="00BF69B8"/>
    <w:rsid w:val="00BF706E"/>
    <w:rsid w:val="00BF7791"/>
    <w:rsid w:val="00C000BB"/>
    <w:rsid w:val="00C00638"/>
    <w:rsid w:val="00C00695"/>
    <w:rsid w:val="00C007A3"/>
    <w:rsid w:val="00C009AE"/>
    <w:rsid w:val="00C00E99"/>
    <w:rsid w:val="00C0196A"/>
    <w:rsid w:val="00C024FC"/>
    <w:rsid w:val="00C03476"/>
    <w:rsid w:val="00C045B3"/>
    <w:rsid w:val="00C04D33"/>
    <w:rsid w:val="00C054FB"/>
    <w:rsid w:val="00C05528"/>
    <w:rsid w:val="00C05A60"/>
    <w:rsid w:val="00C06668"/>
    <w:rsid w:val="00C06C61"/>
    <w:rsid w:val="00C0702E"/>
    <w:rsid w:val="00C071A7"/>
    <w:rsid w:val="00C07667"/>
    <w:rsid w:val="00C103DB"/>
    <w:rsid w:val="00C10765"/>
    <w:rsid w:val="00C11D9D"/>
    <w:rsid w:val="00C123C3"/>
    <w:rsid w:val="00C1241F"/>
    <w:rsid w:val="00C1274B"/>
    <w:rsid w:val="00C12EB1"/>
    <w:rsid w:val="00C13014"/>
    <w:rsid w:val="00C135E3"/>
    <w:rsid w:val="00C13D66"/>
    <w:rsid w:val="00C14541"/>
    <w:rsid w:val="00C14773"/>
    <w:rsid w:val="00C1478B"/>
    <w:rsid w:val="00C150C6"/>
    <w:rsid w:val="00C15D66"/>
    <w:rsid w:val="00C15EDB"/>
    <w:rsid w:val="00C1675B"/>
    <w:rsid w:val="00C16C4F"/>
    <w:rsid w:val="00C16CA0"/>
    <w:rsid w:val="00C17DBD"/>
    <w:rsid w:val="00C20531"/>
    <w:rsid w:val="00C223EF"/>
    <w:rsid w:val="00C2253B"/>
    <w:rsid w:val="00C2255D"/>
    <w:rsid w:val="00C22B9D"/>
    <w:rsid w:val="00C24087"/>
    <w:rsid w:val="00C25681"/>
    <w:rsid w:val="00C26CD4"/>
    <w:rsid w:val="00C31852"/>
    <w:rsid w:val="00C3187D"/>
    <w:rsid w:val="00C328B1"/>
    <w:rsid w:val="00C32C8F"/>
    <w:rsid w:val="00C32CA6"/>
    <w:rsid w:val="00C33B9C"/>
    <w:rsid w:val="00C34ABD"/>
    <w:rsid w:val="00C34C35"/>
    <w:rsid w:val="00C34DC6"/>
    <w:rsid w:val="00C35C47"/>
    <w:rsid w:val="00C36170"/>
    <w:rsid w:val="00C36613"/>
    <w:rsid w:val="00C400B7"/>
    <w:rsid w:val="00C41F77"/>
    <w:rsid w:val="00C4242B"/>
    <w:rsid w:val="00C4253A"/>
    <w:rsid w:val="00C4292C"/>
    <w:rsid w:val="00C429DB"/>
    <w:rsid w:val="00C42B2E"/>
    <w:rsid w:val="00C42B74"/>
    <w:rsid w:val="00C431BF"/>
    <w:rsid w:val="00C432A5"/>
    <w:rsid w:val="00C4381D"/>
    <w:rsid w:val="00C43A9E"/>
    <w:rsid w:val="00C43F99"/>
    <w:rsid w:val="00C43FF0"/>
    <w:rsid w:val="00C443AE"/>
    <w:rsid w:val="00C44407"/>
    <w:rsid w:val="00C4448D"/>
    <w:rsid w:val="00C44A91"/>
    <w:rsid w:val="00C452CD"/>
    <w:rsid w:val="00C456D7"/>
    <w:rsid w:val="00C461D8"/>
    <w:rsid w:val="00C46D6A"/>
    <w:rsid w:val="00C47466"/>
    <w:rsid w:val="00C47944"/>
    <w:rsid w:val="00C47AA4"/>
    <w:rsid w:val="00C47E13"/>
    <w:rsid w:val="00C5011A"/>
    <w:rsid w:val="00C507C9"/>
    <w:rsid w:val="00C50874"/>
    <w:rsid w:val="00C50DF6"/>
    <w:rsid w:val="00C5117A"/>
    <w:rsid w:val="00C51760"/>
    <w:rsid w:val="00C51916"/>
    <w:rsid w:val="00C52410"/>
    <w:rsid w:val="00C525B3"/>
    <w:rsid w:val="00C52652"/>
    <w:rsid w:val="00C53372"/>
    <w:rsid w:val="00C5531A"/>
    <w:rsid w:val="00C55384"/>
    <w:rsid w:val="00C556CE"/>
    <w:rsid w:val="00C560FF"/>
    <w:rsid w:val="00C569EF"/>
    <w:rsid w:val="00C57751"/>
    <w:rsid w:val="00C6225A"/>
    <w:rsid w:val="00C6234B"/>
    <w:rsid w:val="00C62D35"/>
    <w:rsid w:val="00C63B22"/>
    <w:rsid w:val="00C649D5"/>
    <w:rsid w:val="00C657AE"/>
    <w:rsid w:val="00C65BD3"/>
    <w:rsid w:val="00C66225"/>
    <w:rsid w:val="00C66542"/>
    <w:rsid w:val="00C6716C"/>
    <w:rsid w:val="00C67CB9"/>
    <w:rsid w:val="00C7068B"/>
    <w:rsid w:val="00C70759"/>
    <w:rsid w:val="00C715A0"/>
    <w:rsid w:val="00C716DC"/>
    <w:rsid w:val="00C73517"/>
    <w:rsid w:val="00C74A03"/>
    <w:rsid w:val="00C74CA9"/>
    <w:rsid w:val="00C74E21"/>
    <w:rsid w:val="00C7534C"/>
    <w:rsid w:val="00C754AD"/>
    <w:rsid w:val="00C75B9E"/>
    <w:rsid w:val="00C75D45"/>
    <w:rsid w:val="00C763C4"/>
    <w:rsid w:val="00C766C4"/>
    <w:rsid w:val="00C76A5B"/>
    <w:rsid w:val="00C801BE"/>
    <w:rsid w:val="00C8048E"/>
    <w:rsid w:val="00C8098B"/>
    <w:rsid w:val="00C818EB"/>
    <w:rsid w:val="00C81BA7"/>
    <w:rsid w:val="00C826BB"/>
    <w:rsid w:val="00C82B81"/>
    <w:rsid w:val="00C82D6B"/>
    <w:rsid w:val="00C833BE"/>
    <w:rsid w:val="00C8386A"/>
    <w:rsid w:val="00C83964"/>
    <w:rsid w:val="00C83A10"/>
    <w:rsid w:val="00C83AC3"/>
    <w:rsid w:val="00C83AEE"/>
    <w:rsid w:val="00C83C62"/>
    <w:rsid w:val="00C8439A"/>
    <w:rsid w:val="00C8464A"/>
    <w:rsid w:val="00C861AC"/>
    <w:rsid w:val="00C86255"/>
    <w:rsid w:val="00C8712C"/>
    <w:rsid w:val="00C87AC4"/>
    <w:rsid w:val="00C87F07"/>
    <w:rsid w:val="00C90479"/>
    <w:rsid w:val="00C90EE5"/>
    <w:rsid w:val="00C91A44"/>
    <w:rsid w:val="00C92461"/>
    <w:rsid w:val="00C92603"/>
    <w:rsid w:val="00C929B5"/>
    <w:rsid w:val="00C92B57"/>
    <w:rsid w:val="00C92CEB"/>
    <w:rsid w:val="00C931EC"/>
    <w:rsid w:val="00C942D9"/>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583"/>
    <w:rsid w:val="00CA66A8"/>
    <w:rsid w:val="00CA79B4"/>
    <w:rsid w:val="00CA7E2D"/>
    <w:rsid w:val="00CB02D2"/>
    <w:rsid w:val="00CB04B7"/>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B799E"/>
    <w:rsid w:val="00CC06DF"/>
    <w:rsid w:val="00CC0C6D"/>
    <w:rsid w:val="00CC0E6B"/>
    <w:rsid w:val="00CC23E5"/>
    <w:rsid w:val="00CC2B37"/>
    <w:rsid w:val="00CC32BE"/>
    <w:rsid w:val="00CC3315"/>
    <w:rsid w:val="00CC3D74"/>
    <w:rsid w:val="00CC3E3B"/>
    <w:rsid w:val="00CC3F68"/>
    <w:rsid w:val="00CC4912"/>
    <w:rsid w:val="00CC4B64"/>
    <w:rsid w:val="00CC4D38"/>
    <w:rsid w:val="00CC51E4"/>
    <w:rsid w:val="00CC6167"/>
    <w:rsid w:val="00CC67A0"/>
    <w:rsid w:val="00CC6E7A"/>
    <w:rsid w:val="00CC7032"/>
    <w:rsid w:val="00CD003E"/>
    <w:rsid w:val="00CD005E"/>
    <w:rsid w:val="00CD1197"/>
    <w:rsid w:val="00CD177D"/>
    <w:rsid w:val="00CD259E"/>
    <w:rsid w:val="00CD35E6"/>
    <w:rsid w:val="00CD3CB4"/>
    <w:rsid w:val="00CD4710"/>
    <w:rsid w:val="00CD4B26"/>
    <w:rsid w:val="00CD4BCB"/>
    <w:rsid w:val="00CD54A2"/>
    <w:rsid w:val="00CD629A"/>
    <w:rsid w:val="00CD66AE"/>
    <w:rsid w:val="00CD6980"/>
    <w:rsid w:val="00CD7315"/>
    <w:rsid w:val="00CD7479"/>
    <w:rsid w:val="00CE10EF"/>
    <w:rsid w:val="00CE1355"/>
    <w:rsid w:val="00CE1390"/>
    <w:rsid w:val="00CE1757"/>
    <w:rsid w:val="00CE18DA"/>
    <w:rsid w:val="00CE1ACE"/>
    <w:rsid w:val="00CE2622"/>
    <w:rsid w:val="00CE358B"/>
    <w:rsid w:val="00CE3BEA"/>
    <w:rsid w:val="00CE3EAB"/>
    <w:rsid w:val="00CE4235"/>
    <w:rsid w:val="00CE4482"/>
    <w:rsid w:val="00CE50A2"/>
    <w:rsid w:val="00CE50FD"/>
    <w:rsid w:val="00CE5975"/>
    <w:rsid w:val="00CE5A6E"/>
    <w:rsid w:val="00CE5DCA"/>
    <w:rsid w:val="00CE5E28"/>
    <w:rsid w:val="00CE64C9"/>
    <w:rsid w:val="00CE752A"/>
    <w:rsid w:val="00CE76CC"/>
    <w:rsid w:val="00CE78E1"/>
    <w:rsid w:val="00CE79D2"/>
    <w:rsid w:val="00CE7B6C"/>
    <w:rsid w:val="00CF1099"/>
    <w:rsid w:val="00CF1211"/>
    <w:rsid w:val="00CF15D6"/>
    <w:rsid w:val="00CF1FC3"/>
    <w:rsid w:val="00CF430B"/>
    <w:rsid w:val="00CF474F"/>
    <w:rsid w:val="00CF4BA8"/>
    <w:rsid w:val="00CF5440"/>
    <w:rsid w:val="00CF5D21"/>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4400"/>
    <w:rsid w:val="00D0479E"/>
    <w:rsid w:val="00D050B0"/>
    <w:rsid w:val="00D055E0"/>
    <w:rsid w:val="00D0568C"/>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55A"/>
    <w:rsid w:val="00D14E8C"/>
    <w:rsid w:val="00D15A9C"/>
    <w:rsid w:val="00D15C2E"/>
    <w:rsid w:val="00D173F5"/>
    <w:rsid w:val="00D17426"/>
    <w:rsid w:val="00D17F4E"/>
    <w:rsid w:val="00D2024A"/>
    <w:rsid w:val="00D20962"/>
    <w:rsid w:val="00D20F2B"/>
    <w:rsid w:val="00D216A7"/>
    <w:rsid w:val="00D21944"/>
    <w:rsid w:val="00D21F99"/>
    <w:rsid w:val="00D2251A"/>
    <w:rsid w:val="00D22FBD"/>
    <w:rsid w:val="00D242AE"/>
    <w:rsid w:val="00D243D0"/>
    <w:rsid w:val="00D2476A"/>
    <w:rsid w:val="00D24ED6"/>
    <w:rsid w:val="00D24EE5"/>
    <w:rsid w:val="00D250DC"/>
    <w:rsid w:val="00D25A33"/>
    <w:rsid w:val="00D25EA1"/>
    <w:rsid w:val="00D26036"/>
    <w:rsid w:val="00D264C7"/>
    <w:rsid w:val="00D26963"/>
    <w:rsid w:val="00D26CDA"/>
    <w:rsid w:val="00D30216"/>
    <w:rsid w:val="00D30C19"/>
    <w:rsid w:val="00D30C89"/>
    <w:rsid w:val="00D310A6"/>
    <w:rsid w:val="00D31BF6"/>
    <w:rsid w:val="00D32059"/>
    <w:rsid w:val="00D32284"/>
    <w:rsid w:val="00D33917"/>
    <w:rsid w:val="00D34000"/>
    <w:rsid w:val="00D35D5A"/>
    <w:rsid w:val="00D3626A"/>
    <w:rsid w:val="00D37E2C"/>
    <w:rsid w:val="00D4055D"/>
    <w:rsid w:val="00D4067B"/>
    <w:rsid w:val="00D40835"/>
    <w:rsid w:val="00D41ADD"/>
    <w:rsid w:val="00D433D2"/>
    <w:rsid w:val="00D44018"/>
    <w:rsid w:val="00D440BD"/>
    <w:rsid w:val="00D44806"/>
    <w:rsid w:val="00D44AF7"/>
    <w:rsid w:val="00D45567"/>
    <w:rsid w:val="00D458B4"/>
    <w:rsid w:val="00D46824"/>
    <w:rsid w:val="00D46997"/>
    <w:rsid w:val="00D46C97"/>
    <w:rsid w:val="00D4716F"/>
    <w:rsid w:val="00D4746F"/>
    <w:rsid w:val="00D4758C"/>
    <w:rsid w:val="00D4778C"/>
    <w:rsid w:val="00D47A8D"/>
    <w:rsid w:val="00D47C16"/>
    <w:rsid w:val="00D50245"/>
    <w:rsid w:val="00D50248"/>
    <w:rsid w:val="00D50C12"/>
    <w:rsid w:val="00D50DDC"/>
    <w:rsid w:val="00D51483"/>
    <w:rsid w:val="00D51749"/>
    <w:rsid w:val="00D5181B"/>
    <w:rsid w:val="00D5183D"/>
    <w:rsid w:val="00D51BC1"/>
    <w:rsid w:val="00D520C9"/>
    <w:rsid w:val="00D521F3"/>
    <w:rsid w:val="00D53232"/>
    <w:rsid w:val="00D539E6"/>
    <w:rsid w:val="00D548BB"/>
    <w:rsid w:val="00D5494F"/>
    <w:rsid w:val="00D5577E"/>
    <w:rsid w:val="00D574BF"/>
    <w:rsid w:val="00D5790C"/>
    <w:rsid w:val="00D60BA3"/>
    <w:rsid w:val="00D610D7"/>
    <w:rsid w:val="00D6196C"/>
    <w:rsid w:val="00D61E61"/>
    <w:rsid w:val="00D61F09"/>
    <w:rsid w:val="00D62439"/>
    <w:rsid w:val="00D62D0A"/>
    <w:rsid w:val="00D63597"/>
    <w:rsid w:val="00D63DE8"/>
    <w:rsid w:val="00D6443E"/>
    <w:rsid w:val="00D64472"/>
    <w:rsid w:val="00D653DA"/>
    <w:rsid w:val="00D66089"/>
    <w:rsid w:val="00D70107"/>
    <w:rsid w:val="00D701D6"/>
    <w:rsid w:val="00D70794"/>
    <w:rsid w:val="00D70B9C"/>
    <w:rsid w:val="00D7181F"/>
    <w:rsid w:val="00D72111"/>
    <w:rsid w:val="00D72257"/>
    <w:rsid w:val="00D7334A"/>
    <w:rsid w:val="00D74499"/>
    <w:rsid w:val="00D745B1"/>
    <w:rsid w:val="00D74C1B"/>
    <w:rsid w:val="00D75623"/>
    <w:rsid w:val="00D75B47"/>
    <w:rsid w:val="00D76220"/>
    <w:rsid w:val="00D764D3"/>
    <w:rsid w:val="00D77F62"/>
    <w:rsid w:val="00D80274"/>
    <w:rsid w:val="00D8028B"/>
    <w:rsid w:val="00D80744"/>
    <w:rsid w:val="00D80EF9"/>
    <w:rsid w:val="00D81603"/>
    <w:rsid w:val="00D819D0"/>
    <w:rsid w:val="00D819D5"/>
    <w:rsid w:val="00D819F7"/>
    <w:rsid w:val="00D81E6F"/>
    <w:rsid w:val="00D8375C"/>
    <w:rsid w:val="00D83EB8"/>
    <w:rsid w:val="00D843BE"/>
    <w:rsid w:val="00D847B9"/>
    <w:rsid w:val="00D84A7D"/>
    <w:rsid w:val="00D85866"/>
    <w:rsid w:val="00D86772"/>
    <w:rsid w:val="00D86ED8"/>
    <w:rsid w:val="00D86F68"/>
    <w:rsid w:val="00D874DF"/>
    <w:rsid w:val="00D90057"/>
    <w:rsid w:val="00D905CE"/>
    <w:rsid w:val="00D907BF"/>
    <w:rsid w:val="00D90BE2"/>
    <w:rsid w:val="00D90FE5"/>
    <w:rsid w:val="00D91BED"/>
    <w:rsid w:val="00D91EAE"/>
    <w:rsid w:val="00D925F6"/>
    <w:rsid w:val="00D92919"/>
    <w:rsid w:val="00D92DA6"/>
    <w:rsid w:val="00D9344A"/>
    <w:rsid w:val="00D935E4"/>
    <w:rsid w:val="00D93837"/>
    <w:rsid w:val="00D9415C"/>
    <w:rsid w:val="00D94F4C"/>
    <w:rsid w:val="00D95434"/>
    <w:rsid w:val="00D9557D"/>
    <w:rsid w:val="00D95889"/>
    <w:rsid w:val="00D95AC1"/>
    <w:rsid w:val="00D95FE1"/>
    <w:rsid w:val="00D96075"/>
    <w:rsid w:val="00D966C9"/>
    <w:rsid w:val="00D975EB"/>
    <w:rsid w:val="00D97EE0"/>
    <w:rsid w:val="00DA0E18"/>
    <w:rsid w:val="00DA2642"/>
    <w:rsid w:val="00DA3695"/>
    <w:rsid w:val="00DA44F0"/>
    <w:rsid w:val="00DA4D0A"/>
    <w:rsid w:val="00DA5323"/>
    <w:rsid w:val="00DA6405"/>
    <w:rsid w:val="00DA6810"/>
    <w:rsid w:val="00DA6BA7"/>
    <w:rsid w:val="00DA6FA3"/>
    <w:rsid w:val="00DA75E5"/>
    <w:rsid w:val="00DB0363"/>
    <w:rsid w:val="00DB08C6"/>
    <w:rsid w:val="00DB166E"/>
    <w:rsid w:val="00DB1971"/>
    <w:rsid w:val="00DB1CCE"/>
    <w:rsid w:val="00DB1D8E"/>
    <w:rsid w:val="00DB335A"/>
    <w:rsid w:val="00DB351A"/>
    <w:rsid w:val="00DB3A47"/>
    <w:rsid w:val="00DB3D92"/>
    <w:rsid w:val="00DB449C"/>
    <w:rsid w:val="00DB47E8"/>
    <w:rsid w:val="00DB4B88"/>
    <w:rsid w:val="00DB4CE8"/>
    <w:rsid w:val="00DB5ECC"/>
    <w:rsid w:val="00DB6D3F"/>
    <w:rsid w:val="00DB7F7F"/>
    <w:rsid w:val="00DC0A03"/>
    <w:rsid w:val="00DC0CBA"/>
    <w:rsid w:val="00DC0F03"/>
    <w:rsid w:val="00DC20CE"/>
    <w:rsid w:val="00DC20E3"/>
    <w:rsid w:val="00DC222C"/>
    <w:rsid w:val="00DC248C"/>
    <w:rsid w:val="00DC2F8C"/>
    <w:rsid w:val="00DC32D3"/>
    <w:rsid w:val="00DC38E0"/>
    <w:rsid w:val="00DC4585"/>
    <w:rsid w:val="00DC49AC"/>
    <w:rsid w:val="00DC4E5E"/>
    <w:rsid w:val="00DC59F4"/>
    <w:rsid w:val="00DC5EC2"/>
    <w:rsid w:val="00DC61F5"/>
    <w:rsid w:val="00DC63D3"/>
    <w:rsid w:val="00DC63D7"/>
    <w:rsid w:val="00DC70C2"/>
    <w:rsid w:val="00DC7C91"/>
    <w:rsid w:val="00DC7D84"/>
    <w:rsid w:val="00DD02EC"/>
    <w:rsid w:val="00DD0340"/>
    <w:rsid w:val="00DD07D2"/>
    <w:rsid w:val="00DD0F34"/>
    <w:rsid w:val="00DD14BB"/>
    <w:rsid w:val="00DD208B"/>
    <w:rsid w:val="00DD229E"/>
    <w:rsid w:val="00DD25E6"/>
    <w:rsid w:val="00DD2FF4"/>
    <w:rsid w:val="00DD30EC"/>
    <w:rsid w:val="00DD3C41"/>
    <w:rsid w:val="00DD3DA3"/>
    <w:rsid w:val="00DD449B"/>
    <w:rsid w:val="00DD48B3"/>
    <w:rsid w:val="00DD4D8F"/>
    <w:rsid w:val="00DD5551"/>
    <w:rsid w:val="00DD55E0"/>
    <w:rsid w:val="00DD603D"/>
    <w:rsid w:val="00DD67C3"/>
    <w:rsid w:val="00DE0291"/>
    <w:rsid w:val="00DE0D05"/>
    <w:rsid w:val="00DE124A"/>
    <w:rsid w:val="00DE1FBC"/>
    <w:rsid w:val="00DE22B5"/>
    <w:rsid w:val="00DE22F5"/>
    <w:rsid w:val="00DE26D0"/>
    <w:rsid w:val="00DE3C97"/>
    <w:rsid w:val="00DE3DBB"/>
    <w:rsid w:val="00DE3EB8"/>
    <w:rsid w:val="00DE46AC"/>
    <w:rsid w:val="00DE4AF9"/>
    <w:rsid w:val="00DE544A"/>
    <w:rsid w:val="00DE578B"/>
    <w:rsid w:val="00DE69EF"/>
    <w:rsid w:val="00DE77F5"/>
    <w:rsid w:val="00DE7C46"/>
    <w:rsid w:val="00DF0205"/>
    <w:rsid w:val="00DF11BA"/>
    <w:rsid w:val="00DF192B"/>
    <w:rsid w:val="00DF1FC1"/>
    <w:rsid w:val="00DF247E"/>
    <w:rsid w:val="00DF2800"/>
    <w:rsid w:val="00DF34FE"/>
    <w:rsid w:val="00DF4D29"/>
    <w:rsid w:val="00DF5E4B"/>
    <w:rsid w:val="00DF5F30"/>
    <w:rsid w:val="00DF6BE6"/>
    <w:rsid w:val="00DF6CD2"/>
    <w:rsid w:val="00DF747F"/>
    <w:rsid w:val="00DF74E3"/>
    <w:rsid w:val="00DF7746"/>
    <w:rsid w:val="00DF777C"/>
    <w:rsid w:val="00DF7ED2"/>
    <w:rsid w:val="00E0000A"/>
    <w:rsid w:val="00E00AC0"/>
    <w:rsid w:val="00E03EBD"/>
    <w:rsid w:val="00E04778"/>
    <w:rsid w:val="00E04F40"/>
    <w:rsid w:val="00E053E3"/>
    <w:rsid w:val="00E0576C"/>
    <w:rsid w:val="00E05CAD"/>
    <w:rsid w:val="00E074BE"/>
    <w:rsid w:val="00E077E2"/>
    <w:rsid w:val="00E100B8"/>
    <w:rsid w:val="00E11788"/>
    <w:rsid w:val="00E11882"/>
    <w:rsid w:val="00E1359E"/>
    <w:rsid w:val="00E13897"/>
    <w:rsid w:val="00E13A07"/>
    <w:rsid w:val="00E13CA8"/>
    <w:rsid w:val="00E13CB7"/>
    <w:rsid w:val="00E13DAE"/>
    <w:rsid w:val="00E142A4"/>
    <w:rsid w:val="00E155C9"/>
    <w:rsid w:val="00E1576F"/>
    <w:rsid w:val="00E15BC4"/>
    <w:rsid w:val="00E1650E"/>
    <w:rsid w:val="00E1683E"/>
    <w:rsid w:val="00E16A48"/>
    <w:rsid w:val="00E16AF6"/>
    <w:rsid w:val="00E16D35"/>
    <w:rsid w:val="00E173C0"/>
    <w:rsid w:val="00E17BC3"/>
    <w:rsid w:val="00E212E9"/>
    <w:rsid w:val="00E21526"/>
    <w:rsid w:val="00E217EC"/>
    <w:rsid w:val="00E21B33"/>
    <w:rsid w:val="00E24656"/>
    <w:rsid w:val="00E251EC"/>
    <w:rsid w:val="00E257A7"/>
    <w:rsid w:val="00E26244"/>
    <w:rsid w:val="00E268E6"/>
    <w:rsid w:val="00E26DB9"/>
    <w:rsid w:val="00E27222"/>
    <w:rsid w:val="00E27FC2"/>
    <w:rsid w:val="00E30565"/>
    <w:rsid w:val="00E308C5"/>
    <w:rsid w:val="00E30BDE"/>
    <w:rsid w:val="00E30FE9"/>
    <w:rsid w:val="00E31F13"/>
    <w:rsid w:val="00E31FAC"/>
    <w:rsid w:val="00E32470"/>
    <w:rsid w:val="00E32958"/>
    <w:rsid w:val="00E329BB"/>
    <w:rsid w:val="00E35875"/>
    <w:rsid w:val="00E359F4"/>
    <w:rsid w:val="00E35C04"/>
    <w:rsid w:val="00E36207"/>
    <w:rsid w:val="00E36798"/>
    <w:rsid w:val="00E36DD8"/>
    <w:rsid w:val="00E3712F"/>
    <w:rsid w:val="00E37B51"/>
    <w:rsid w:val="00E40057"/>
    <w:rsid w:val="00E4060A"/>
    <w:rsid w:val="00E40C38"/>
    <w:rsid w:val="00E40D62"/>
    <w:rsid w:val="00E41083"/>
    <w:rsid w:val="00E41430"/>
    <w:rsid w:val="00E42AD4"/>
    <w:rsid w:val="00E43B5F"/>
    <w:rsid w:val="00E43F8E"/>
    <w:rsid w:val="00E44045"/>
    <w:rsid w:val="00E44D5C"/>
    <w:rsid w:val="00E45798"/>
    <w:rsid w:val="00E45FB6"/>
    <w:rsid w:val="00E46037"/>
    <w:rsid w:val="00E464DA"/>
    <w:rsid w:val="00E4675F"/>
    <w:rsid w:val="00E469DD"/>
    <w:rsid w:val="00E47226"/>
    <w:rsid w:val="00E5039C"/>
    <w:rsid w:val="00E506A0"/>
    <w:rsid w:val="00E51205"/>
    <w:rsid w:val="00E51AFB"/>
    <w:rsid w:val="00E51CE8"/>
    <w:rsid w:val="00E51E73"/>
    <w:rsid w:val="00E51EAA"/>
    <w:rsid w:val="00E51F46"/>
    <w:rsid w:val="00E51FA8"/>
    <w:rsid w:val="00E52365"/>
    <w:rsid w:val="00E524D6"/>
    <w:rsid w:val="00E52EC8"/>
    <w:rsid w:val="00E53A22"/>
    <w:rsid w:val="00E54D5E"/>
    <w:rsid w:val="00E56DEE"/>
    <w:rsid w:val="00E57227"/>
    <w:rsid w:val="00E57BAF"/>
    <w:rsid w:val="00E60E96"/>
    <w:rsid w:val="00E62033"/>
    <w:rsid w:val="00E62369"/>
    <w:rsid w:val="00E626CB"/>
    <w:rsid w:val="00E63979"/>
    <w:rsid w:val="00E64757"/>
    <w:rsid w:val="00E64EB3"/>
    <w:rsid w:val="00E65642"/>
    <w:rsid w:val="00E66098"/>
    <w:rsid w:val="00E6686F"/>
    <w:rsid w:val="00E674C4"/>
    <w:rsid w:val="00E67C1A"/>
    <w:rsid w:val="00E70C4D"/>
    <w:rsid w:val="00E71360"/>
    <w:rsid w:val="00E71E56"/>
    <w:rsid w:val="00E723A7"/>
    <w:rsid w:val="00E7338E"/>
    <w:rsid w:val="00E74212"/>
    <w:rsid w:val="00E744E6"/>
    <w:rsid w:val="00E748A8"/>
    <w:rsid w:val="00E74DCB"/>
    <w:rsid w:val="00E769F7"/>
    <w:rsid w:val="00E76A94"/>
    <w:rsid w:val="00E76DAC"/>
    <w:rsid w:val="00E7723E"/>
    <w:rsid w:val="00E7767B"/>
    <w:rsid w:val="00E77EDE"/>
    <w:rsid w:val="00E805E0"/>
    <w:rsid w:val="00E814CD"/>
    <w:rsid w:val="00E83214"/>
    <w:rsid w:val="00E835A2"/>
    <w:rsid w:val="00E8397E"/>
    <w:rsid w:val="00E839F4"/>
    <w:rsid w:val="00E83CC4"/>
    <w:rsid w:val="00E83F4B"/>
    <w:rsid w:val="00E84689"/>
    <w:rsid w:val="00E850C4"/>
    <w:rsid w:val="00E85307"/>
    <w:rsid w:val="00E858F1"/>
    <w:rsid w:val="00E85A07"/>
    <w:rsid w:val="00E8684F"/>
    <w:rsid w:val="00E8688E"/>
    <w:rsid w:val="00E86949"/>
    <w:rsid w:val="00E8696A"/>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E3B"/>
    <w:rsid w:val="00E96745"/>
    <w:rsid w:val="00E9707C"/>
    <w:rsid w:val="00E97137"/>
    <w:rsid w:val="00E973C1"/>
    <w:rsid w:val="00EA073A"/>
    <w:rsid w:val="00EA0FCF"/>
    <w:rsid w:val="00EA1D43"/>
    <w:rsid w:val="00EA25CF"/>
    <w:rsid w:val="00EA28F9"/>
    <w:rsid w:val="00EA290D"/>
    <w:rsid w:val="00EA2993"/>
    <w:rsid w:val="00EA2A6C"/>
    <w:rsid w:val="00EA2BFD"/>
    <w:rsid w:val="00EA2DBF"/>
    <w:rsid w:val="00EA3BE6"/>
    <w:rsid w:val="00EA3CC6"/>
    <w:rsid w:val="00EA4201"/>
    <w:rsid w:val="00EA4327"/>
    <w:rsid w:val="00EA520F"/>
    <w:rsid w:val="00EA53C6"/>
    <w:rsid w:val="00EA57AB"/>
    <w:rsid w:val="00EA601F"/>
    <w:rsid w:val="00EA63BA"/>
    <w:rsid w:val="00EA6746"/>
    <w:rsid w:val="00EA709C"/>
    <w:rsid w:val="00EA70ED"/>
    <w:rsid w:val="00EA719A"/>
    <w:rsid w:val="00EA7DBF"/>
    <w:rsid w:val="00EB002D"/>
    <w:rsid w:val="00EB0B82"/>
    <w:rsid w:val="00EB1743"/>
    <w:rsid w:val="00EB19F9"/>
    <w:rsid w:val="00EB1EBB"/>
    <w:rsid w:val="00EB241D"/>
    <w:rsid w:val="00EB26B8"/>
    <w:rsid w:val="00EB2D87"/>
    <w:rsid w:val="00EB2E14"/>
    <w:rsid w:val="00EB3773"/>
    <w:rsid w:val="00EB3851"/>
    <w:rsid w:val="00EB3D4B"/>
    <w:rsid w:val="00EB3F39"/>
    <w:rsid w:val="00EB584A"/>
    <w:rsid w:val="00EB5AE2"/>
    <w:rsid w:val="00EB5BA7"/>
    <w:rsid w:val="00EB6399"/>
    <w:rsid w:val="00EB728A"/>
    <w:rsid w:val="00EB763C"/>
    <w:rsid w:val="00EC04C7"/>
    <w:rsid w:val="00EC1BA5"/>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FF7"/>
    <w:rsid w:val="00ED32FB"/>
    <w:rsid w:val="00ED3391"/>
    <w:rsid w:val="00ED3656"/>
    <w:rsid w:val="00ED3B6C"/>
    <w:rsid w:val="00ED4103"/>
    <w:rsid w:val="00ED466A"/>
    <w:rsid w:val="00ED4EEB"/>
    <w:rsid w:val="00ED52EE"/>
    <w:rsid w:val="00ED5305"/>
    <w:rsid w:val="00ED598F"/>
    <w:rsid w:val="00ED698D"/>
    <w:rsid w:val="00ED75FA"/>
    <w:rsid w:val="00ED7804"/>
    <w:rsid w:val="00EE0891"/>
    <w:rsid w:val="00EE0C5A"/>
    <w:rsid w:val="00EE1325"/>
    <w:rsid w:val="00EE1329"/>
    <w:rsid w:val="00EE1E49"/>
    <w:rsid w:val="00EE1E51"/>
    <w:rsid w:val="00EE2BD6"/>
    <w:rsid w:val="00EE368E"/>
    <w:rsid w:val="00EE413F"/>
    <w:rsid w:val="00EE4732"/>
    <w:rsid w:val="00EE49B7"/>
    <w:rsid w:val="00EE5E29"/>
    <w:rsid w:val="00EE6085"/>
    <w:rsid w:val="00EE63B3"/>
    <w:rsid w:val="00EE640B"/>
    <w:rsid w:val="00EE675E"/>
    <w:rsid w:val="00EE76A9"/>
    <w:rsid w:val="00EE78AB"/>
    <w:rsid w:val="00EE79A3"/>
    <w:rsid w:val="00EE7C27"/>
    <w:rsid w:val="00EE7CDB"/>
    <w:rsid w:val="00EE7FA7"/>
    <w:rsid w:val="00EF0631"/>
    <w:rsid w:val="00EF0930"/>
    <w:rsid w:val="00EF0BCA"/>
    <w:rsid w:val="00EF0C18"/>
    <w:rsid w:val="00EF1DDD"/>
    <w:rsid w:val="00EF21C3"/>
    <w:rsid w:val="00EF28FE"/>
    <w:rsid w:val="00EF36C6"/>
    <w:rsid w:val="00EF4108"/>
    <w:rsid w:val="00EF43A6"/>
    <w:rsid w:val="00EF44AC"/>
    <w:rsid w:val="00EF4694"/>
    <w:rsid w:val="00EF4DBB"/>
    <w:rsid w:val="00EF51F9"/>
    <w:rsid w:val="00EF5FE4"/>
    <w:rsid w:val="00EF6523"/>
    <w:rsid w:val="00EF69F9"/>
    <w:rsid w:val="00EF7502"/>
    <w:rsid w:val="00F00170"/>
    <w:rsid w:val="00F002F7"/>
    <w:rsid w:val="00F01C15"/>
    <w:rsid w:val="00F02218"/>
    <w:rsid w:val="00F0264D"/>
    <w:rsid w:val="00F02969"/>
    <w:rsid w:val="00F02F80"/>
    <w:rsid w:val="00F036D7"/>
    <w:rsid w:val="00F04563"/>
    <w:rsid w:val="00F04888"/>
    <w:rsid w:val="00F0670C"/>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3EC7"/>
    <w:rsid w:val="00F14A1A"/>
    <w:rsid w:val="00F14AE7"/>
    <w:rsid w:val="00F15774"/>
    <w:rsid w:val="00F162CB"/>
    <w:rsid w:val="00F17208"/>
    <w:rsid w:val="00F174DB"/>
    <w:rsid w:val="00F178C9"/>
    <w:rsid w:val="00F17E89"/>
    <w:rsid w:val="00F21801"/>
    <w:rsid w:val="00F22353"/>
    <w:rsid w:val="00F23E98"/>
    <w:rsid w:val="00F24E08"/>
    <w:rsid w:val="00F274EE"/>
    <w:rsid w:val="00F27AF8"/>
    <w:rsid w:val="00F27DFB"/>
    <w:rsid w:val="00F30445"/>
    <w:rsid w:val="00F306D6"/>
    <w:rsid w:val="00F3182D"/>
    <w:rsid w:val="00F320B0"/>
    <w:rsid w:val="00F324CE"/>
    <w:rsid w:val="00F326B2"/>
    <w:rsid w:val="00F34481"/>
    <w:rsid w:val="00F35279"/>
    <w:rsid w:val="00F357EE"/>
    <w:rsid w:val="00F360E9"/>
    <w:rsid w:val="00F41501"/>
    <w:rsid w:val="00F41DEF"/>
    <w:rsid w:val="00F429B6"/>
    <w:rsid w:val="00F42DFF"/>
    <w:rsid w:val="00F436DB"/>
    <w:rsid w:val="00F44F4F"/>
    <w:rsid w:val="00F45040"/>
    <w:rsid w:val="00F45117"/>
    <w:rsid w:val="00F45732"/>
    <w:rsid w:val="00F45C6F"/>
    <w:rsid w:val="00F4767F"/>
    <w:rsid w:val="00F47F85"/>
    <w:rsid w:val="00F514B0"/>
    <w:rsid w:val="00F520BC"/>
    <w:rsid w:val="00F532E8"/>
    <w:rsid w:val="00F5351E"/>
    <w:rsid w:val="00F541DD"/>
    <w:rsid w:val="00F5433D"/>
    <w:rsid w:val="00F54E01"/>
    <w:rsid w:val="00F55311"/>
    <w:rsid w:val="00F55466"/>
    <w:rsid w:val="00F55682"/>
    <w:rsid w:val="00F55CF6"/>
    <w:rsid w:val="00F56ABB"/>
    <w:rsid w:val="00F570E9"/>
    <w:rsid w:val="00F5733A"/>
    <w:rsid w:val="00F57D1E"/>
    <w:rsid w:val="00F57F8D"/>
    <w:rsid w:val="00F60432"/>
    <w:rsid w:val="00F60A52"/>
    <w:rsid w:val="00F60D72"/>
    <w:rsid w:val="00F6171B"/>
    <w:rsid w:val="00F6202E"/>
    <w:rsid w:val="00F625CD"/>
    <w:rsid w:val="00F6264A"/>
    <w:rsid w:val="00F62C49"/>
    <w:rsid w:val="00F63549"/>
    <w:rsid w:val="00F647DE"/>
    <w:rsid w:val="00F64FE9"/>
    <w:rsid w:val="00F66123"/>
    <w:rsid w:val="00F66421"/>
    <w:rsid w:val="00F665FA"/>
    <w:rsid w:val="00F66A34"/>
    <w:rsid w:val="00F67CEA"/>
    <w:rsid w:val="00F7026B"/>
    <w:rsid w:val="00F7039A"/>
    <w:rsid w:val="00F70CC7"/>
    <w:rsid w:val="00F719CA"/>
    <w:rsid w:val="00F72BAF"/>
    <w:rsid w:val="00F7364D"/>
    <w:rsid w:val="00F73782"/>
    <w:rsid w:val="00F73D93"/>
    <w:rsid w:val="00F744C7"/>
    <w:rsid w:val="00F747CF"/>
    <w:rsid w:val="00F74EB5"/>
    <w:rsid w:val="00F76C9A"/>
    <w:rsid w:val="00F77148"/>
    <w:rsid w:val="00F77622"/>
    <w:rsid w:val="00F803D4"/>
    <w:rsid w:val="00F80605"/>
    <w:rsid w:val="00F8305A"/>
    <w:rsid w:val="00F840AA"/>
    <w:rsid w:val="00F8449B"/>
    <w:rsid w:val="00F84A73"/>
    <w:rsid w:val="00F859BE"/>
    <w:rsid w:val="00F85F8C"/>
    <w:rsid w:val="00F863E2"/>
    <w:rsid w:val="00F86745"/>
    <w:rsid w:val="00F867EC"/>
    <w:rsid w:val="00F8680B"/>
    <w:rsid w:val="00F86A4B"/>
    <w:rsid w:val="00F86CE4"/>
    <w:rsid w:val="00F8730F"/>
    <w:rsid w:val="00F8735D"/>
    <w:rsid w:val="00F87C0E"/>
    <w:rsid w:val="00F9063A"/>
    <w:rsid w:val="00F90A62"/>
    <w:rsid w:val="00F91321"/>
    <w:rsid w:val="00F917B3"/>
    <w:rsid w:val="00F91DCA"/>
    <w:rsid w:val="00F92070"/>
    <w:rsid w:val="00F92443"/>
    <w:rsid w:val="00F93C33"/>
    <w:rsid w:val="00F94182"/>
    <w:rsid w:val="00F9443F"/>
    <w:rsid w:val="00F94559"/>
    <w:rsid w:val="00F94CBE"/>
    <w:rsid w:val="00F95061"/>
    <w:rsid w:val="00F95166"/>
    <w:rsid w:val="00F952B4"/>
    <w:rsid w:val="00F96550"/>
    <w:rsid w:val="00F9657A"/>
    <w:rsid w:val="00F96E5C"/>
    <w:rsid w:val="00FA0072"/>
    <w:rsid w:val="00FA042F"/>
    <w:rsid w:val="00FA1E4D"/>
    <w:rsid w:val="00FA3278"/>
    <w:rsid w:val="00FA3428"/>
    <w:rsid w:val="00FA381E"/>
    <w:rsid w:val="00FA3AEF"/>
    <w:rsid w:val="00FA3F46"/>
    <w:rsid w:val="00FA3FAB"/>
    <w:rsid w:val="00FA432C"/>
    <w:rsid w:val="00FA46BE"/>
    <w:rsid w:val="00FA4E8F"/>
    <w:rsid w:val="00FA5531"/>
    <w:rsid w:val="00FA5A10"/>
    <w:rsid w:val="00FA60FC"/>
    <w:rsid w:val="00FA64DB"/>
    <w:rsid w:val="00FA6554"/>
    <w:rsid w:val="00FA6A20"/>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659"/>
    <w:rsid w:val="00FC0687"/>
    <w:rsid w:val="00FC0E66"/>
    <w:rsid w:val="00FC1C03"/>
    <w:rsid w:val="00FC1EEE"/>
    <w:rsid w:val="00FC2F6F"/>
    <w:rsid w:val="00FC396F"/>
    <w:rsid w:val="00FC3AEE"/>
    <w:rsid w:val="00FC3FFB"/>
    <w:rsid w:val="00FC401B"/>
    <w:rsid w:val="00FC4218"/>
    <w:rsid w:val="00FC4453"/>
    <w:rsid w:val="00FC44B4"/>
    <w:rsid w:val="00FC4B60"/>
    <w:rsid w:val="00FC5B5F"/>
    <w:rsid w:val="00FC5C9D"/>
    <w:rsid w:val="00FC60E9"/>
    <w:rsid w:val="00FC63F3"/>
    <w:rsid w:val="00FC67F4"/>
    <w:rsid w:val="00FD0411"/>
    <w:rsid w:val="00FD065C"/>
    <w:rsid w:val="00FD06C1"/>
    <w:rsid w:val="00FD0A05"/>
    <w:rsid w:val="00FD0B14"/>
    <w:rsid w:val="00FD14CF"/>
    <w:rsid w:val="00FD16B9"/>
    <w:rsid w:val="00FD175D"/>
    <w:rsid w:val="00FD276E"/>
    <w:rsid w:val="00FD27CB"/>
    <w:rsid w:val="00FD3A91"/>
    <w:rsid w:val="00FD3CFA"/>
    <w:rsid w:val="00FD3FBB"/>
    <w:rsid w:val="00FD3FE1"/>
    <w:rsid w:val="00FD4D36"/>
    <w:rsid w:val="00FD69BA"/>
    <w:rsid w:val="00FD6C26"/>
    <w:rsid w:val="00FD7800"/>
    <w:rsid w:val="00FE002E"/>
    <w:rsid w:val="00FE080F"/>
    <w:rsid w:val="00FE089B"/>
    <w:rsid w:val="00FE0CF3"/>
    <w:rsid w:val="00FE1BD1"/>
    <w:rsid w:val="00FE1DE3"/>
    <w:rsid w:val="00FE212F"/>
    <w:rsid w:val="00FE2291"/>
    <w:rsid w:val="00FE2DD8"/>
    <w:rsid w:val="00FE6B28"/>
    <w:rsid w:val="00FE78AD"/>
    <w:rsid w:val="00FE7B8E"/>
    <w:rsid w:val="00FE7C7C"/>
    <w:rsid w:val="00FF076B"/>
    <w:rsid w:val="00FF16F2"/>
    <w:rsid w:val="00FF201A"/>
    <w:rsid w:val="00FF2CDC"/>
    <w:rsid w:val="00FF2ED0"/>
    <w:rsid w:val="00FF450D"/>
    <w:rsid w:val="00FF453D"/>
    <w:rsid w:val="00FF50A6"/>
    <w:rsid w:val="00FF5B20"/>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1E5E7A1-2B95-481B-B962-93E0B92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character" w:styleId="PlaceholderText">
    <w:name w:val="Placeholder Text"/>
    <w:basedOn w:val="DefaultParagraphFont"/>
    <w:uiPriority w:val="99"/>
    <w:semiHidden/>
    <w:rsid w:val="004F70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1A421-A82A-4CD0-9279-39BFA41FF297}">
  <ds:schemaRefs>
    <ds:schemaRef ds:uri="http://schemas.microsoft.com/sharepoint/v3/contenttype/forms"/>
  </ds:schemaRefs>
</ds:datastoreItem>
</file>

<file path=customXml/itemProps2.xml><?xml version="1.0" encoding="utf-8"?>
<ds:datastoreItem xmlns:ds="http://schemas.openxmlformats.org/officeDocument/2006/customXml" ds:itemID="{0C181BFC-D524-4049-B5EA-DF9CADB44CDF}">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DF3E2F3E-94DD-422B-A173-4C727E1AA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7D918C-0BB4-4BED-9A9F-24DF21E1D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1662</Words>
  <Characters>9479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11119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Nokia</cp:lastModifiedBy>
  <cp:revision>2</cp:revision>
  <cp:lastPrinted>2011-05-02T15:38:00Z</cp:lastPrinted>
  <dcterms:created xsi:type="dcterms:W3CDTF">2016-08-12T07:32:00Z</dcterms:created>
  <dcterms:modified xsi:type="dcterms:W3CDTF">2016-08-12T07:32:00Z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AdHocReviewCycleID">
    <vt:i4>-1962340078</vt:i4>
  </property>
  <property fmtid="{D5CDD505-2E9C-101B-9397-08002B2CF9AE}" pid="5" name="_NewReviewCycle">
    <vt:lpwstr/>
  </property>
  <property fmtid="{D5CDD505-2E9C-101B-9397-08002B2CF9AE}" pid="6" name="_EmailSubject">
    <vt:lpwstr>Draft of revised FH standards contribution</vt:lpwstr>
  </property>
  <property fmtid="{D5CDD505-2E9C-101B-9397-08002B2CF9AE}" pid="7" name="_AuthorEmail">
    <vt:lpwstr>krishna.balachandran@nokia-bell-labs.com</vt:lpwstr>
  </property>
  <property fmtid="{D5CDD505-2E9C-101B-9397-08002B2CF9AE}" pid="8" name="_AuthorEmailDisplayName">
    <vt:lpwstr>Balachandran, Krishna (Nokia - US)</vt:lpwstr>
  </property>
  <property fmtid="{D5CDD505-2E9C-101B-9397-08002B2CF9AE}" pid="9" name="_PreviousAdHocReviewCycleID">
    <vt:i4>-1487173188</vt:i4>
  </property>
  <property fmtid="{D5CDD505-2E9C-101B-9397-08002B2CF9AE}" pid="10" name="_ReviewingToolsShownOnce">
    <vt:lpwstr/>
  </property>
  <property fmtid="{D5CDD505-2E9C-101B-9397-08002B2CF9AE}" pid="11" name="ContentTypeId">
    <vt:lpwstr>0x01010083D7957DE8F4C7428D913A84920F99E8</vt:lpwstr>
  </property>
</Properties>
</file>