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4F481A3E"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#84</w:t>
      </w:r>
      <w:r w:rsidR="0059060D">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AD2ACF">
        <w:rPr>
          <w:rFonts w:eastAsia="Times New Roman" w:cs="Arial"/>
          <w:bCs/>
          <w:noProof/>
          <w:sz w:val="20"/>
          <w:szCs w:val="18"/>
          <w:lang w:val="en-US" w:eastAsia="zh-CN"/>
        </w:rPr>
        <w:t>3153</w:t>
      </w:r>
    </w:p>
    <w:p w14:paraId="53AF47EE" w14:textId="088CB43E" w:rsidR="00F85CDA" w:rsidRDefault="0059060D" w:rsidP="00F85CDA">
      <w:pPr>
        <w:pStyle w:val="TdocHeader2"/>
        <w:rPr>
          <w:rFonts w:eastAsia="Times New Roman" w:cs="Arial"/>
          <w:bCs/>
          <w:noProof/>
          <w:sz w:val="20"/>
          <w:szCs w:val="18"/>
          <w:lang w:val="en-US" w:eastAsia="zh-CN"/>
        </w:rPr>
      </w:pPr>
      <w:r>
        <w:rPr>
          <w:rFonts w:eastAsia="Times New Roman" w:cs="Arial"/>
          <w:bCs/>
          <w:noProof/>
          <w:sz w:val="20"/>
          <w:lang w:eastAsia="zh-CN"/>
        </w:rPr>
        <w:t>Busan</w:t>
      </w:r>
      <w:r w:rsidR="00A25E7D" w:rsidRPr="00703485">
        <w:rPr>
          <w:rFonts w:eastAsia="Times New Roman" w:cs="Arial"/>
          <w:bCs/>
          <w:noProof/>
          <w:sz w:val="20"/>
          <w:lang w:eastAsia="zh-CN"/>
        </w:rPr>
        <w:t xml:space="preserve">, </w:t>
      </w:r>
      <w:r>
        <w:rPr>
          <w:rFonts w:eastAsia="Times New Roman" w:cs="Arial"/>
          <w:bCs/>
          <w:noProof/>
          <w:sz w:val="20"/>
          <w:lang w:val="en-US" w:eastAsia="zh-CN"/>
        </w:rPr>
        <w:t>Korea</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sidR="00A25E7D">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00A25E7D">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48D3B161"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6000D8">
        <w:rPr>
          <w:sz w:val="20"/>
          <w:lang w:val="en-US"/>
        </w:rPr>
        <w:t xml:space="preserve">On </w:t>
      </w:r>
      <w:r w:rsidR="003D6006">
        <w:rPr>
          <w:sz w:val="20"/>
          <w:lang w:val="en-US"/>
        </w:rPr>
        <w:t>Channel Access Procedures for PRACH and SRS</w:t>
      </w:r>
    </w:p>
    <w:p w14:paraId="0AF57746" w14:textId="5315FEEB"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w:t>
      </w:r>
      <w:r w:rsidR="003856C9">
        <w:rPr>
          <w:sz w:val="20"/>
          <w:lang w:val="en-US"/>
        </w:rPr>
        <w:t>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4" w:name="_Ref298777854"/>
      <w:bookmarkEnd w:id="0"/>
      <w:bookmarkEnd w:id="1"/>
      <w:r w:rsidRPr="00310B2F">
        <w:rPr>
          <w:lang w:val="en-US"/>
        </w:rPr>
        <w:t>Introduction</w:t>
      </w:r>
      <w:bookmarkEnd w:id="4"/>
    </w:p>
    <w:p w14:paraId="0C4C3407" w14:textId="0C64ACC7" w:rsidR="00E63D04" w:rsidRDefault="0059060D" w:rsidP="00E63D04">
      <w:pPr>
        <w:pStyle w:val="BodyText"/>
        <w:spacing w:after="0"/>
        <w:rPr>
          <w:bCs/>
        </w:rPr>
      </w:pPr>
      <w:r>
        <w:rPr>
          <w:lang w:val="en-US"/>
        </w:rPr>
        <w:t xml:space="preserve">The main objective of the WID on </w:t>
      </w:r>
      <w:proofErr w:type="spellStart"/>
      <w:r>
        <w:rPr>
          <w:lang w:val="en-US"/>
        </w:rPr>
        <w:t>eLAA</w:t>
      </w:r>
      <w:proofErr w:type="spellEnd"/>
      <w:r>
        <w:rPr>
          <w:lang w:val="en-US"/>
        </w:rPr>
        <w:t xml:space="preserve"> </w:t>
      </w:r>
      <w:r>
        <w:rPr>
          <w:highlight w:val="yellow"/>
          <w:lang w:val="en-US"/>
        </w:rPr>
        <w:fldChar w:fldCharType="begin"/>
      </w:r>
      <w:r>
        <w:rPr>
          <w:lang w:val="en-US"/>
        </w:rPr>
        <w:instrText xml:space="preserve"> REF _Ref442291765 \n \h </w:instrText>
      </w:r>
      <w:r>
        <w:rPr>
          <w:highlight w:val="yellow"/>
          <w:lang w:val="en-US"/>
        </w:rPr>
      </w:r>
      <w:r>
        <w:rPr>
          <w:highlight w:val="yellow"/>
          <w:lang w:val="en-US"/>
        </w:rPr>
        <w:fldChar w:fldCharType="separate"/>
      </w:r>
      <w:r w:rsidR="00457FE5">
        <w:rPr>
          <w:lang w:val="en-US"/>
        </w:rPr>
        <w:t>[1]</w:t>
      </w:r>
      <w:r>
        <w:rPr>
          <w:highlight w:val="yellow"/>
          <w:lang w:val="en-US"/>
        </w:rPr>
        <w:fldChar w:fldCharType="end"/>
      </w:r>
      <w:r>
        <w:rPr>
          <w:lang w:val="en-US"/>
        </w:rPr>
        <w:t xml:space="preserve"> is to specify </w:t>
      </w:r>
      <w:r>
        <w:rPr>
          <w:bCs/>
        </w:rPr>
        <w:t xml:space="preserve">UL support for LAA SCell operation in unlicensed spectrum. </w:t>
      </w:r>
      <w:r w:rsidR="00E63D04">
        <w:rPr>
          <w:bCs/>
        </w:rPr>
        <w:t>In RAN1#84, the following agreements were reached</w:t>
      </w:r>
      <w:r w:rsidR="00457FE5">
        <w:rPr>
          <w:bCs/>
        </w:rPr>
        <w:t xml:space="preserve"> </w:t>
      </w:r>
      <w:r w:rsidR="00457FE5">
        <w:rPr>
          <w:bCs/>
        </w:rPr>
        <w:fldChar w:fldCharType="begin"/>
      </w:r>
      <w:r w:rsidR="00457FE5">
        <w:rPr>
          <w:bCs/>
        </w:rPr>
        <w:instrText xml:space="preserve"> REF _Ref447194698 \r \h </w:instrText>
      </w:r>
      <w:r w:rsidR="00457FE5">
        <w:rPr>
          <w:bCs/>
        </w:rPr>
      </w:r>
      <w:r w:rsidR="00457FE5">
        <w:rPr>
          <w:bCs/>
        </w:rPr>
        <w:fldChar w:fldCharType="separate"/>
      </w:r>
      <w:r w:rsidR="00457FE5">
        <w:rPr>
          <w:bCs/>
        </w:rPr>
        <w:t>[2]</w:t>
      </w:r>
      <w:r w:rsidR="00457FE5">
        <w:rPr>
          <w:bCs/>
        </w:rPr>
        <w:fldChar w:fldCharType="end"/>
      </w:r>
      <w:r w:rsidR="00E63D04">
        <w:rPr>
          <w:bCs/>
        </w:rPr>
        <w:t>.</w:t>
      </w:r>
    </w:p>
    <w:p w14:paraId="6C021558" w14:textId="77777777" w:rsidR="00E63D04" w:rsidRDefault="00E63D04" w:rsidP="00E63D04">
      <w:pPr>
        <w:pStyle w:val="BodyText"/>
        <w:spacing w:after="0"/>
        <w:rPr>
          <w:bCs/>
        </w:rPr>
      </w:pPr>
    </w:p>
    <w:p w14:paraId="017D59F6" w14:textId="77777777" w:rsidR="00E63D04" w:rsidRPr="00C91E5A" w:rsidRDefault="00E63D04" w:rsidP="00E63D04">
      <w:pPr>
        <w:rPr>
          <w:rFonts w:eastAsia="MS Mincho"/>
          <w:b/>
          <w:u w:val="single"/>
          <w:lang w:eastAsia="ja-JP"/>
        </w:rPr>
      </w:pPr>
      <w:r w:rsidRPr="00323E03">
        <w:rPr>
          <w:rFonts w:eastAsia="MS Mincho" w:hint="eastAsia"/>
          <w:b/>
          <w:highlight w:val="green"/>
          <w:u w:val="single"/>
          <w:lang w:eastAsia="ja-JP"/>
        </w:rPr>
        <w:t>Agreements:</w:t>
      </w:r>
    </w:p>
    <w:p w14:paraId="40F0DBCE" w14:textId="77777777" w:rsidR="00E63D04" w:rsidRDefault="00E63D04" w:rsidP="00E63D04">
      <w:pPr>
        <w:numPr>
          <w:ilvl w:val="0"/>
          <w:numId w:val="29"/>
        </w:numPr>
        <w:overflowPunct/>
        <w:autoSpaceDE/>
        <w:autoSpaceDN/>
        <w:adjustRightInd/>
        <w:spacing w:after="0"/>
        <w:jc w:val="left"/>
        <w:textAlignment w:val="auto"/>
        <w:rPr>
          <w:rFonts w:eastAsia="MS Mincho"/>
          <w:lang w:eastAsia="ja-JP"/>
        </w:rPr>
      </w:pPr>
      <w:r>
        <w:rPr>
          <w:rFonts w:eastAsia="MS Mincho"/>
          <w:lang w:eastAsia="ja-JP"/>
        </w:rPr>
        <w:t>Contention</w:t>
      </w:r>
      <w:r>
        <w:rPr>
          <w:rFonts w:eastAsia="MS Mincho" w:hint="eastAsia"/>
          <w:lang w:eastAsia="ja-JP"/>
        </w:rPr>
        <w:t xml:space="preserve"> based PRACH </w:t>
      </w:r>
      <w:r>
        <w:rPr>
          <w:rFonts w:eastAsia="MS Mincho"/>
          <w:lang w:eastAsia="ja-JP"/>
        </w:rPr>
        <w:t>transmission</w:t>
      </w:r>
      <w:r>
        <w:rPr>
          <w:rFonts w:eastAsia="MS Mincho" w:hint="eastAsia"/>
          <w:lang w:eastAsia="ja-JP"/>
        </w:rPr>
        <w:t xml:space="preserve"> on LAA </w:t>
      </w:r>
      <w:proofErr w:type="spellStart"/>
      <w:r>
        <w:rPr>
          <w:rFonts w:eastAsia="MS Mincho" w:hint="eastAsia"/>
          <w:lang w:eastAsia="ja-JP"/>
        </w:rPr>
        <w:t>Scell</w:t>
      </w:r>
      <w:proofErr w:type="spellEnd"/>
      <w:r>
        <w:rPr>
          <w:rFonts w:eastAsia="MS Mincho" w:hint="eastAsia"/>
          <w:lang w:eastAsia="ja-JP"/>
        </w:rPr>
        <w:t xml:space="preserve"> is not supported in Rel-14</w:t>
      </w:r>
    </w:p>
    <w:p w14:paraId="732D3278" w14:textId="77777777" w:rsidR="00E63D04" w:rsidRDefault="00E63D04" w:rsidP="00E63D04">
      <w:pPr>
        <w:numPr>
          <w:ilvl w:val="0"/>
          <w:numId w:val="29"/>
        </w:numPr>
        <w:overflowPunct/>
        <w:autoSpaceDE/>
        <w:autoSpaceDN/>
        <w:adjustRightInd/>
        <w:spacing w:after="0"/>
        <w:jc w:val="left"/>
        <w:textAlignment w:val="auto"/>
        <w:rPr>
          <w:rFonts w:eastAsia="MS Mincho"/>
          <w:lang w:eastAsia="ja-JP"/>
        </w:rPr>
      </w:pPr>
      <w:r>
        <w:rPr>
          <w:rFonts w:eastAsia="MS Mincho" w:hint="eastAsia"/>
          <w:lang w:eastAsia="ja-JP"/>
        </w:rPr>
        <w:t xml:space="preserve">Non-contention based PRACH transmission on LAA </w:t>
      </w:r>
      <w:proofErr w:type="spellStart"/>
      <w:r>
        <w:rPr>
          <w:rFonts w:eastAsia="MS Mincho" w:hint="eastAsia"/>
          <w:lang w:eastAsia="ja-JP"/>
        </w:rPr>
        <w:t>Scell</w:t>
      </w:r>
      <w:proofErr w:type="spellEnd"/>
      <w:r>
        <w:rPr>
          <w:rFonts w:eastAsia="MS Mincho" w:hint="eastAsia"/>
          <w:lang w:eastAsia="ja-JP"/>
        </w:rPr>
        <w:t xml:space="preserve"> is supported in Rel-14 subject to LBT</w:t>
      </w:r>
    </w:p>
    <w:p w14:paraId="27F61996" w14:textId="77777777" w:rsidR="00E63D04" w:rsidRDefault="00E63D04" w:rsidP="00E63D04">
      <w:pPr>
        <w:numPr>
          <w:ilvl w:val="0"/>
          <w:numId w:val="29"/>
        </w:numPr>
        <w:overflowPunct/>
        <w:autoSpaceDE/>
        <w:autoSpaceDN/>
        <w:adjustRightInd/>
        <w:spacing w:after="0"/>
        <w:jc w:val="left"/>
        <w:textAlignment w:val="auto"/>
        <w:rPr>
          <w:rFonts w:eastAsia="MS Mincho"/>
          <w:lang w:eastAsia="ja-JP"/>
        </w:rPr>
      </w:pPr>
      <w:r>
        <w:rPr>
          <w:rFonts w:eastAsia="MS Mincho" w:hint="eastAsia"/>
          <w:lang w:eastAsia="ja-JP"/>
        </w:rPr>
        <w:t>FFS: PRACH duration up to 1msec is supported</w:t>
      </w:r>
    </w:p>
    <w:p w14:paraId="274049DD" w14:textId="77777777" w:rsidR="00E63D04" w:rsidRDefault="00E63D04" w:rsidP="00E63D04">
      <w:pPr>
        <w:numPr>
          <w:ilvl w:val="0"/>
          <w:numId w:val="29"/>
        </w:numPr>
        <w:overflowPunct/>
        <w:autoSpaceDE/>
        <w:autoSpaceDN/>
        <w:adjustRightInd/>
        <w:spacing w:after="0"/>
        <w:jc w:val="left"/>
        <w:textAlignment w:val="auto"/>
        <w:rPr>
          <w:rFonts w:eastAsia="MS Mincho"/>
          <w:lang w:eastAsia="ja-JP"/>
        </w:rPr>
      </w:pPr>
      <w:r>
        <w:rPr>
          <w:rFonts w:eastAsia="MS Mincho" w:hint="eastAsia"/>
          <w:lang w:eastAsia="ja-JP"/>
        </w:rPr>
        <w:t xml:space="preserve">FFS: A UL transmission burst containing PRACH without other UL channel </w:t>
      </w:r>
      <w:r>
        <w:rPr>
          <w:rFonts w:eastAsia="MS Mincho"/>
          <w:lang w:eastAsia="ja-JP"/>
        </w:rPr>
        <w:t>immediately</w:t>
      </w:r>
      <w:r>
        <w:rPr>
          <w:rFonts w:eastAsia="MS Mincho" w:hint="eastAsia"/>
          <w:lang w:eastAsia="ja-JP"/>
        </w:rPr>
        <w:t xml:space="preserve"> follows a single idle observation interval of at least 25 micro sec</w:t>
      </w:r>
    </w:p>
    <w:p w14:paraId="685E69DE" w14:textId="77777777" w:rsidR="00E63D04" w:rsidRDefault="00E63D04" w:rsidP="00E63D04">
      <w:pPr>
        <w:numPr>
          <w:ilvl w:val="0"/>
          <w:numId w:val="29"/>
        </w:numPr>
        <w:overflowPunct/>
        <w:autoSpaceDE/>
        <w:autoSpaceDN/>
        <w:adjustRightInd/>
        <w:spacing w:after="0"/>
        <w:jc w:val="left"/>
        <w:textAlignment w:val="auto"/>
        <w:rPr>
          <w:rFonts w:eastAsia="MS Mincho"/>
          <w:lang w:eastAsia="ja-JP"/>
        </w:rPr>
      </w:pPr>
      <w:r>
        <w:rPr>
          <w:rFonts w:eastAsia="MS Mincho" w:hint="eastAsia"/>
          <w:lang w:eastAsia="ja-JP"/>
        </w:rPr>
        <w:t>FFS: new PRACH waveform</w:t>
      </w:r>
    </w:p>
    <w:p w14:paraId="57284A2F" w14:textId="77777777" w:rsidR="00E63D04" w:rsidRDefault="00E63D04" w:rsidP="00E63D04">
      <w:pPr>
        <w:pStyle w:val="BodyText"/>
        <w:spacing w:after="0"/>
        <w:rPr>
          <w:bCs/>
        </w:rPr>
      </w:pPr>
    </w:p>
    <w:p w14:paraId="148258AE" w14:textId="77777777" w:rsidR="00E63D04" w:rsidRPr="00C15954" w:rsidRDefault="00E63D04" w:rsidP="00E63D04">
      <w:pPr>
        <w:rPr>
          <w:rFonts w:eastAsia="MS Mincho"/>
          <w:b/>
          <w:u w:val="single"/>
          <w:lang w:val="en-US" w:eastAsia="ja-JP"/>
        </w:rPr>
      </w:pPr>
      <w:r w:rsidRPr="008E03B7">
        <w:rPr>
          <w:rFonts w:eastAsia="MS Mincho" w:hint="eastAsia"/>
          <w:b/>
          <w:highlight w:val="green"/>
          <w:u w:val="single"/>
          <w:lang w:val="en-US" w:eastAsia="ja-JP"/>
        </w:rPr>
        <w:t>Agreements:</w:t>
      </w:r>
    </w:p>
    <w:p w14:paraId="6790B7CB" w14:textId="77777777" w:rsidR="00E63D04" w:rsidRPr="00C15954" w:rsidRDefault="00E63D04" w:rsidP="00E63D04">
      <w:pPr>
        <w:numPr>
          <w:ilvl w:val="0"/>
          <w:numId w:val="30"/>
        </w:numPr>
        <w:overflowPunct/>
        <w:autoSpaceDE/>
        <w:autoSpaceDN/>
        <w:adjustRightInd/>
        <w:spacing w:after="0"/>
        <w:jc w:val="left"/>
        <w:textAlignment w:val="auto"/>
        <w:rPr>
          <w:rFonts w:eastAsia="MS Mincho"/>
          <w:lang w:val="en-US" w:eastAsia="ja-JP"/>
        </w:rPr>
      </w:pPr>
      <w:r w:rsidRPr="00C15954">
        <w:rPr>
          <w:rFonts w:eastAsia="MS Mincho" w:hint="eastAsia"/>
          <w:lang w:val="en-US" w:eastAsia="ja-JP"/>
        </w:rPr>
        <w:t>Aperiodic SRS transmission with PUSCH is supported in eLAA</w:t>
      </w:r>
    </w:p>
    <w:p w14:paraId="35E7C382" w14:textId="77777777" w:rsidR="00E63D04" w:rsidRPr="00C15954" w:rsidRDefault="00E63D04" w:rsidP="00E63D04">
      <w:pPr>
        <w:numPr>
          <w:ilvl w:val="1"/>
          <w:numId w:val="30"/>
        </w:numPr>
        <w:overflowPunct/>
        <w:autoSpaceDE/>
        <w:autoSpaceDN/>
        <w:adjustRightInd/>
        <w:spacing w:after="0"/>
        <w:jc w:val="left"/>
        <w:textAlignment w:val="auto"/>
        <w:rPr>
          <w:rFonts w:eastAsia="MS Mincho"/>
          <w:lang w:val="en-US" w:eastAsia="ja-JP"/>
        </w:rPr>
      </w:pPr>
      <w:r w:rsidRPr="00C15954">
        <w:rPr>
          <w:rFonts w:eastAsia="MS Mincho" w:hint="eastAsia"/>
          <w:lang w:val="en-US" w:eastAsia="ja-JP"/>
        </w:rPr>
        <w:t xml:space="preserve">Enhancements of aperiodic SRS transmission and/or </w:t>
      </w:r>
      <w:r w:rsidRPr="00C15954">
        <w:rPr>
          <w:rFonts w:eastAsia="MS Mincho"/>
          <w:lang w:val="en-US" w:eastAsia="ja-JP"/>
        </w:rPr>
        <w:t>triggering</w:t>
      </w:r>
      <w:r w:rsidRPr="00C15954">
        <w:rPr>
          <w:rFonts w:eastAsia="MS Mincho" w:hint="eastAsia"/>
          <w:lang w:val="en-US" w:eastAsia="ja-JP"/>
        </w:rPr>
        <w:t xml:space="preserve"> are not precluded</w:t>
      </w:r>
    </w:p>
    <w:p w14:paraId="17442720" w14:textId="77777777" w:rsidR="00E63D04" w:rsidRPr="00C15954" w:rsidRDefault="00E63D04" w:rsidP="00E63D04">
      <w:pPr>
        <w:numPr>
          <w:ilvl w:val="0"/>
          <w:numId w:val="30"/>
        </w:numPr>
        <w:overflowPunct/>
        <w:autoSpaceDE/>
        <w:autoSpaceDN/>
        <w:adjustRightInd/>
        <w:spacing w:after="0"/>
        <w:jc w:val="left"/>
        <w:textAlignment w:val="auto"/>
        <w:rPr>
          <w:rFonts w:eastAsia="MS Mincho"/>
          <w:lang w:val="en-US" w:eastAsia="ja-JP"/>
        </w:rPr>
      </w:pPr>
      <w:r w:rsidRPr="00C15954">
        <w:rPr>
          <w:rFonts w:eastAsia="MS Mincho" w:hint="eastAsia"/>
          <w:lang w:val="en-US" w:eastAsia="ja-JP"/>
        </w:rPr>
        <w:t>FFS: Aperiodic SRS transmission without PUSCH</w:t>
      </w:r>
    </w:p>
    <w:p w14:paraId="0910478A" w14:textId="77777777" w:rsidR="00E63D04" w:rsidRDefault="00E63D04" w:rsidP="00E63D04">
      <w:pPr>
        <w:pStyle w:val="BodyText"/>
        <w:spacing w:after="0"/>
        <w:rPr>
          <w:bCs/>
        </w:rPr>
      </w:pPr>
    </w:p>
    <w:p w14:paraId="5DC8B16B" w14:textId="0C7D43B1" w:rsidR="0059060D" w:rsidRDefault="00E63D04" w:rsidP="0059060D">
      <w:pPr>
        <w:rPr>
          <w:bCs/>
        </w:rPr>
      </w:pPr>
      <w:r>
        <w:rPr>
          <w:bCs/>
        </w:rPr>
        <w:t xml:space="preserve">An open question for PRACH is whether the UL transmission burst that contains only a PRACH can use a short LBT with fixed duration. For SRS, it has not been decided if a transmission with only the SRS should be supported. However, from the email discussions ([84-14],[84-15]), it is apparent that there are some tangible benefits to supporting aperiodic SRS transmission without PUSCH including better support for MU-MIMO and beamforming especially in downlink heavy traffic scenarios. </w:t>
      </w:r>
      <w:r w:rsidR="00A87208">
        <w:rPr>
          <w:bCs/>
        </w:rPr>
        <w:t xml:space="preserve">In </w:t>
      </w:r>
      <w:r w:rsidR="00A87208">
        <w:rPr>
          <w:bCs/>
        </w:rPr>
        <w:fldChar w:fldCharType="begin"/>
      </w:r>
      <w:r w:rsidR="00A87208">
        <w:rPr>
          <w:bCs/>
        </w:rPr>
        <w:instrText xml:space="preserve"> REF _Ref447181229 \r \h </w:instrText>
      </w:r>
      <w:r w:rsidR="00A87208">
        <w:rPr>
          <w:bCs/>
        </w:rPr>
      </w:r>
      <w:r w:rsidR="00A87208">
        <w:rPr>
          <w:bCs/>
        </w:rPr>
        <w:fldChar w:fldCharType="separate"/>
      </w:r>
      <w:r w:rsidR="00457FE5">
        <w:rPr>
          <w:bCs/>
        </w:rPr>
        <w:t>[3]</w:t>
      </w:r>
      <w:r w:rsidR="00A87208">
        <w:rPr>
          <w:bCs/>
        </w:rPr>
        <w:fldChar w:fldCharType="end"/>
      </w:r>
      <w:r w:rsidR="00A87208">
        <w:rPr>
          <w:bCs/>
        </w:rPr>
        <w:t xml:space="preserve"> we propose that such SRS-only transmissions should be considered and in </w:t>
      </w:r>
      <w:r w:rsidR="00A87208">
        <w:rPr>
          <w:bCs/>
        </w:rPr>
        <w:fldChar w:fldCharType="begin"/>
      </w:r>
      <w:r w:rsidR="00A87208">
        <w:rPr>
          <w:bCs/>
        </w:rPr>
        <w:instrText xml:space="preserve"> REF _Ref442382091 \r \h </w:instrText>
      </w:r>
      <w:r w:rsidR="00A87208">
        <w:rPr>
          <w:bCs/>
        </w:rPr>
      </w:r>
      <w:r w:rsidR="00A87208">
        <w:rPr>
          <w:bCs/>
        </w:rPr>
        <w:fldChar w:fldCharType="separate"/>
      </w:r>
      <w:r w:rsidR="00457FE5">
        <w:rPr>
          <w:bCs/>
        </w:rPr>
        <w:t>[4]</w:t>
      </w:r>
      <w:r w:rsidR="00A87208">
        <w:rPr>
          <w:bCs/>
        </w:rPr>
        <w:fldChar w:fldCharType="end"/>
      </w:r>
      <w:r w:rsidR="00A87208">
        <w:rPr>
          <w:bCs/>
        </w:rPr>
        <w:t xml:space="preserve"> we discuss the design of such a signal and the triggering mechanisms that can be used to determine when such a signal should be transmitted or not. If SRS transmissions without PUSCH are supported, the LBT procedure for such transmissions needs to be decided. In this contribution we address the LBT procedures to be used for both SRS and PRACH that are not multiplexed with PUSCH in the same transmission burst.</w:t>
      </w:r>
    </w:p>
    <w:p w14:paraId="4799679F" w14:textId="77777777" w:rsidR="0059060D" w:rsidRDefault="0059060D" w:rsidP="0059060D">
      <w:pPr>
        <w:rPr>
          <w:lang w:val="en-US"/>
        </w:rPr>
      </w:pPr>
    </w:p>
    <w:p w14:paraId="41A5390D" w14:textId="18858829" w:rsidR="00FD15DB" w:rsidRDefault="0059060D" w:rsidP="00977098">
      <w:pPr>
        <w:pStyle w:val="Heading1"/>
        <w:rPr>
          <w:lang w:val="en-US"/>
        </w:rPr>
      </w:pPr>
      <w:r>
        <w:rPr>
          <w:lang w:val="en-US"/>
        </w:rPr>
        <w:t>Discussion</w:t>
      </w:r>
    </w:p>
    <w:p w14:paraId="5377FAAF" w14:textId="1F853D31" w:rsidR="00457FE5" w:rsidRDefault="00457FE5" w:rsidP="00780544">
      <w:pPr>
        <w:pStyle w:val="BodyText"/>
        <w:rPr>
          <w:bCs/>
        </w:rPr>
      </w:pPr>
      <w:r>
        <w:rPr>
          <w:bCs/>
        </w:rPr>
        <w:t xml:space="preserve">From a regulatory perspective, in some regions (e.g., in Europe </w:t>
      </w:r>
      <w:r>
        <w:rPr>
          <w:bCs/>
        </w:rPr>
        <w:fldChar w:fldCharType="begin"/>
      </w:r>
      <w:r>
        <w:rPr>
          <w:bCs/>
        </w:rPr>
        <w:instrText xml:space="preserve"> REF _Ref447194991 \r \h </w:instrText>
      </w:r>
      <w:r>
        <w:rPr>
          <w:bCs/>
        </w:rPr>
      </w:r>
      <w:r>
        <w:rPr>
          <w:bCs/>
        </w:rPr>
        <w:fldChar w:fldCharType="separate"/>
      </w:r>
      <w:r>
        <w:rPr>
          <w:bCs/>
        </w:rPr>
        <w:t>[6]</w:t>
      </w:r>
      <w:r>
        <w:rPr>
          <w:bCs/>
        </w:rPr>
        <w:fldChar w:fldCharType="end"/>
      </w:r>
      <w:r>
        <w:rPr>
          <w:bCs/>
        </w:rPr>
        <w:t xml:space="preserve">), it may be permissible to send some short control transmissions without any LBT procedures as long as such signals are not transmitted more than 5% of the time within a certain time window. While the PRACH and SRS could potentially fall under such </w:t>
      </w:r>
      <w:r w:rsidR="00D17994">
        <w:rPr>
          <w:bCs/>
        </w:rPr>
        <w:t xml:space="preserve">a category, it is still good </w:t>
      </w:r>
      <w:r>
        <w:rPr>
          <w:bCs/>
        </w:rPr>
        <w:t>to define some LBT procedures for the PRACH and SRS</w:t>
      </w:r>
      <w:r w:rsidR="00D17994">
        <w:rPr>
          <w:bCs/>
        </w:rPr>
        <w:t xml:space="preserve"> at least when they do not immediately follow a DL transmission with a gap of not more than 16</w:t>
      </w:r>
      <w:r w:rsidR="00D17994">
        <w:t xml:space="preserve"> </w:t>
      </w:r>
      <w:r w:rsidR="00D17994">
        <w:rPr>
          <w:rFonts w:cs="Arial"/>
          <w:bCs/>
        </w:rPr>
        <w:t>µ</w:t>
      </w:r>
      <w:r w:rsidR="00D17994">
        <w:rPr>
          <w:bCs/>
        </w:rPr>
        <w:t>s</w:t>
      </w:r>
      <w:r>
        <w:rPr>
          <w:bCs/>
        </w:rPr>
        <w:t xml:space="preserve">. </w:t>
      </w:r>
      <w:r w:rsidR="00D17994">
        <w:rPr>
          <w:bCs/>
        </w:rPr>
        <w:t xml:space="preserve">The definition of LBT procedures for PRACH and SRS </w:t>
      </w:r>
      <w:r w:rsidR="00584027">
        <w:rPr>
          <w:bCs/>
        </w:rPr>
        <w:t xml:space="preserve">can provide </w:t>
      </w:r>
      <w:r>
        <w:rPr>
          <w:bCs/>
        </w:rPr>
        <w:t xml:space="preserve">flexibility in operation of the system </w:t>
      </w:r>
      <w:r w:rsidR="00584027">
        <w:rPr>
          <w:bCs/>
        </w:rPr>
        <w:t xml:space="preserve">which can ensure good system performance in a diverse set of environments. </w:t>
      </w:r>
    </w:p>
    <w:p w14:paraId="36748AC6" w14:textId="77777777" w:rsidR="00C1744C" w:rsidRDefault="006C2858" w:rsidP="00780544">
      <w:pPr>
        <w:pStyle w:val="BodyText"/>
        <w:rPr>
          <w:bCs/>
        </w:rPr>
      </w:pPr>
      <w:r>
        <w:rPr>
          <w:bCs/>
        </w:rPr>
        <w:t xml:space="preserve">The LBT procedures to be used for the SRS and PRACH depend on the expected frequency of transmissions of these signals, the location of these transmissions and also on whether </w:t>
      </w:r>
      <w:r w:rsidR="00F63095">
        <w:rPr>
          <w:bCs/>
        </w:rPr>
        <w:t xml:space="preserve">and how </w:t>
      </w:r>
      <w:r>
        <w:rPr>
          <w:bCs/>
        </w:rPr>
        <w:t>these transmissions are triggered</w:t>
      </w:r>
      <w:r w:rsidR="00F63095">
        <w:rPr>
          <w:bCs/>
        </w:rPr>
        <w:t xml:space="preserve"> by the eNB</w:t>
      </w:r>
      <w:r w:rsidR="0059060D">
        <w:rPr>
          <w:bCs/>
        </w:rPr>
        <w:t>.</w:t>
      </w:r>
      <w:r w:rsidR="00F63095">
        <w:rPr>
          <w:bCs/>
        </w:rPr>
        <w:t xml:space="preserve"> Generally, unlike in Wi-Fi, these transmissions can only occur at specific times. Once a certain transmission opportunity is missed, the UE must wait for the next opportunity. </w:t>
      </w:r>
      <w:r w:rsidR="00C1744C">
        <w:rPr>
          <w:bCs/>
        </w:rPr>
        <w:t xml:space="preserve">Considering the limited opportunities that a scheduled node gets to access the channel compared to a node that can start transmissions at any time, the PRACH and SRS should use an LBT algorithm where access can be obtained faster than a Category 4 LBT algorithm with best effort parameters. </w:t>
      </w:r>
    </w:p>
    <w:p w14:paraId="398DE44C" w14:textId="789B3EFA" w:rsidR="0059060D" w:rsidRDefault="00C1744C" w:rsidP="00780544">
      <w:pPr>
        <w:pStyle w:val="BodyText"/>
        <w:rPr>
          <w:bCs/>
        </w:rPr>
      </w:pPr>
      <w:r>
        <w:rPr>
          <w:bCs/>
        </w:rPr>
        <w:t xml:space="preserve">The PRACH is not expected to be transmitted very often. The primary purpose for the PRACH is to obtain a timing advance value to resynchronize with the serving cell as well as to acquire UL timing when performing a handoff. These functions will result in the PRACH being transmitted infrequently enough so that control </w:t>
      </w:r>
      <w:r>
        <w:rPr>
          <w:bCs/>
        </w:rPr>
        <w:lastRenderedPageBreak/>
        <w:t xml:space="preserve">transmissions from the UE will be far below the 5% threshold below which LBT is not needed. Considering these factors, </w:t>
      </w:r>
      <w:r w:rsidR="00502C0B">
        <w:rPr>
          <w:bCs/>
        </w:rPr>
        <w:t xml:space="preserve">a CCA with a fixed duration of 25 </w:t>
      </w:r>
      <w:r w:rsidR="00502C0B">
        <w:rPr>
          <w:rFonts w:cs="Arial"/>
          <w:bCs/>
        </w:rPr>
        <w:t>µ</w:t>
      </w:r>
      <w:r w:rsidR="00502C0B">
        <w:rPr>
          <w:bCs/>
        </w:rPr>
        <w:t>s would be an appropriate LBT procedure</w:t>
      </w:r>
      <w:r>
        <w:rPr>
          <w:bCs/>
        </w:rPr>
        <w:t xml:space="preserve"> for the PRACH</w:t>
      </w:r>
      <w:r w:rsidR="00502C0B">
        <w:rPr>
          <w:bCs/>
        </w:rPr>
        <w:t xml:space="preserve">. </w:t>
      </w:r>
    </w:p>
    <w:p w14:paraId="164BB5DF" w14:textId="2CCE3A06" w:rsidR="00F63095" w:rsidRDefault="00C1744C" w:rsidP="00780544">
      <w:pPr>
        <w:pStyle w:val="BodyText"/>
        <w:rPr>
          <w:bCs/>
        </w:rPr>
      </w:pPr>
      <w:r w:rsidRPr="00AA72AC">
        <w:rPr>
          <w:b/>
          <w:i/>
        </w:rPr>
        <w:t>Proposal:</w:t>
      </w:r>
      <w:r>
        <w:t xml:space="preserve"> </w:t>
      </w:r>
      <w:r w:rsidR="00F5080D">
        <w:t xml:space="preserve">A CCA with a fixed duration of 25 </w:t>
      </w:r>
      <w:r w:rsidR="00F5080D">
        <w:rPr>
          <w:rFonts w:cs="Arial"/>
          <w:bCs/>
        </w:rPr>
        <w:t>µ</w:t>
      </w:r>
      <w:r w:rsidR="00F5080D">
        <w:rPr>
          <w:bCs/>
        </w:rPr>
        <w:t>s</w:t>
      </w:r>
      <w:r>
        <w:t xml:space="preserve"> </w:t>
      </w:r>
      <w:r w:rsidR="00F5080D">
        <w:t xml:space="preserve">should be performed before transmission of the </w:t>
      </w:r>
      <w:r>
        <w:t>PRACH</w:t>
      </w:r>
      <w:r w:rsidR="00F5080D">
        <w:t xml:space="preserve"> </w:t>
      </w:r>
    </w:p>
    <w:p w14:paraId="5099E22F" w14:textId="77777777" w:rsidR="00F5080D" w:rsidRDefault="00F5080D" w:rsidP="0043237B">
      <w:pPr>
        <w:pStyle w:val="BodyText"/>
      </w:pPr>
    </w:p>
    <w:p w14:paraId="2E31CF0F" w14:textId="152C7953" w:rsidR="0043237B" w:rsidRDefault="00F5080D" w:rsidP="0043237B">
      <w:pPr>
        <w:pStyle w:val="BodyText"/>
      </w:pPr>
      <w:r>
        <w:t xml:space="preserve">The SRS could potentially be transmitted more often than the PRACH. However, it should be noted that the duration of the SRS is only one DFTS-OFDM symbol. Even if longer durations are considered for LAA, the duration is still quite short. Hence, even SRS transmissions are likely to meet the 5% threshold for control transmissions. </w:t>
      </w:r>
      <w:r w:rsidR="007629FB">
        <w:t xml:space="preserve">The channel occupancy requirements that likely need to be met from a regulatory perspective </w:t>
      </w:r>
      <w:r w:rsidR="007629FB">
        <w:fldChar w:fldCharType="begin"/>
      </w:r>
      <w:r w:rsidR="007629FB">
        <w:instrText xml:space="preserve"> REF _Ref447194991 \r \h </w:instrText>
      </w:r>
      <w:r w:rsidR="007629FB">
        <w:fldChar w:fldCharType="separate"/>
      </w:r>
      <w:r w:rsidR="007629FB">
        <w:t>[6]</w:t>
      </w:r>
      <w:r w:rsidR="007629FB">
        <w:fldChar w:fldCharType="end"/>
      </w:r>
      <w:proofErr w:type="gramStart"/>
      <w:r w:rsidR="007629FB">
        <w:t>,</w:t>
      </w:r>
      <w:proofErr w:type="gramEnd"/>
      <w:r w:rsidR="007629FB">
        <w:t xml:space="preserve"> are discussed in </w:t>
      </w:r>
      <w:r w:rsidR="004161FB">
        <w:fldChar w:fldCharType="begin"/>
      </w:r>
      <w:r w:rsidR="004161FB">
        <w:instrText xml:space="preserve"> REF _Ref442291745 \r \h </w:instrText>
      </w:r>
      <w:r w:rsidR="004161FB">
        <w:fldChar w:fldCharType="separate"/>
      </w:r>
      <w:r w:rsidR="004161FB">
        <w:t>[5]</w:t>
      </w:r>
      <w:r w:rsidR="004161FB">
        <w:fldChar w:fldCharType="end"/>
      </w:r>
      <w:r w:rsidR="004161FB">
        <w:t xml:space="preserve">. When SRS is transmitted along with PUSCH in the same subframe, the LBT procedure used can be the procedure (25 </w:t>
      </w:r>
      <w:r w:rsidR="004161FB">
        <w:rPr>
          <w:rFonts w:cs="Arial"/>
          <w:bCs/>
        </w:rPr>
        <w:t>µ</w:t>
      </w:r>
      <w:r w:rsidR="004161FB">
        <w:rPr>
          <w:bCs/>
        </w:rPr>
        <w:t>s</w:t>
      </w:r>
      <w:r w:rsidR="004161FB">
        <w:t xml:space="preserve"> or Category 4) that is signalled by the eNB for use </w:t>
      </w:r>
      <w:r w:rsidR="00D17994">
        <w:t>in the subframe</w:t>
      </w:r>
      <w:r w:rsidR="004161FB">
        <w:t xml:space="preserve">. When SRS is transmitted </w:t>
      </w:r>
      <w:r w:rsidR="00D17994">
        <w:t xml:space="preserve">without multiplexing with PUSCH </w:t>
      </w:r>
      <w:r w:rsidR="004161FB">
        <w:t>with</w:t>
      </w:r>
      <w:r w:rsidR="00D17994">
        <w:t>in</w:t>
      </w:r>
      <w:r w:rsidR="004161FB">
        <w:t xml:space="preserve"> a channel occupancy that has been initiated using a Category 4 LBT procedure, then the transmission of SRS can use a CCA with a fixed duration of 25 </w:t>
      </w:r>
      <w:r w:rsidR="004161FB">
        <w:rPr>
          <w:rFonts w:cs="Arial"/>
          <w:bCs/>
        </w:rPr>
        <w:t>µ</w:t>
      </w:r>
      <w:r w:rsidR="004161FB">
        <w:rPr>
          <w:bCs/>
        </w:rPr>
        <w:t>s, just like PUSCH transmissions</w:t>
      </w:r>
      <w:r w:rsidR="00D17994">
        <w:rPr>
          <w:bCs/>
        </w:rPr>
        <w:t xml:space="preserve">. If the SRS without PUSCH is transmitted within 16 </w:t>
      </w:r>
      <w:r w:rsidR="00D17994">
        <w:rPr>
          <w:rFonts w:cs="Arial"/>
          <w:bCs/>
        </w:rPr>
        <w:t>µ</w:t>
      </w:r>
      <w:r w:rsidR="00D17994">
        <w:rPr>
          <w:bCs/>
        </w:rPr>
        <w:t xml:space="preserve">s after the end of a transmission on the DL, then the SRS does not have to use any LBT. </w:t>
      </w:r>
      <w:r w:rsidR="00584027">
        <w:rPr>
          <w:bCs/>
        </w:rPr>
        <w:t>This is similar to how the sounding procedure operates in IEEE 802.11 where the AP and multiple STAs can exchange control of the channel occupancy without any LBT operation in order to send and sounding reference signals.</w:t>
      </w:r>
    </w:p>
    <w:p w14:paraId="2D3B4B14" w14:textId="77777777" w:rsidR="0043237B" w:rsidRDefault="0043237B" w:rsidP="0043237B">
      <w:pPr>
        <w:pStyle w:val="BodyText"/>
        <w:rPr>
          <w:b/>
          <w:i/>
        </w:rPr>
      </w:pPr>
      <w:r w:rsidRPr="00AA72AC">
        <w:rPr>
          <w:b/>
          <w:i/>
        </w:rPr>
        <w:t>Proposal:</w:t>
      </w:r>
      <w:r>
        <w:rPr>
          <w:b/>
          <w:i/>
        </w:rPr>
        <w:t xml:space="preserve"> </w:t>
      </w:r>
    </w:p>
    <w:p w14:paraId="53C682F1" w14:textId="391D0B36" w:rsidR="0043237B" w:rsidRDefault="005C1962" w:rsidP="0043237B">
      <w:pPr>
        <w:pStyle w:val="BodyText"/>
        <w:numPr>
          <w:ilvl w:val="0"/>
          <w:numId w:val="28"/>
        </w:numPr>
      </w:pPr>
      <w:r>
        <w:t>When SRS is multiplexed with PUSCH, the LBT procedure used is the same as the one used for PUSCH as signalled by the eNB</w:t>
      </w:r>
    </w:p>
    <w:p w14:paraId="1D4E9614" w14:textId="04EE40FE" w:rsidR="00224B0E" w:rsidRPr="005C1962" w:rsidRDefault="005C1962" w:rsidP="00224B0E">
      <w:pPr>
        <w:pStyle w:val="BodyText"/>
        <w:numPr>
          <w:ilvl w:val="0"/>
          <w:numId w:val="28"/>
        </w:numPr>
      </w:pPr>
      <w:r>
        <w:t xml:space="preserve">When SRS is transmitted without any multiplexing with PUSCH, a CCA with a fixed duration of 25 </w:t>
      </w:r>
      <w:r>
        <w:rPr>
          <w:rFonts w:cs="Arial"/>
          <w:bCs/>
        </w:rPr>
        <w:t>µ</w:t>
      </w:r>
      <w:r>
        <w:rPr>
          <w:bCs/>
        </w:rPr>
        <w:t>s</w:t>
      </w:r>
      <w:r>
        <w:t xml:space="preserve"> is performed before the SRS transmission if the SRS transmission occurs more than 16 </w:t>
      </w:r>
      <w:r>
        <w:rPr>
          <w:rFonts w:cs="Arial"/>
          <w:bCs/>
        </w:rPr>
        <w:t>µ</w:t>
      </w:r>
      <w:r>
        <w:rPr>
          <w:bCs/>
        </w:rPr>
        <w:t>s after the end of a DL transmission</w:t>
      </w:r>
    </w:p>
    <w:p w14:paraId="5289A0E5" w14:textId="6FB87A91" w:rsidR="005C1962" w:rsidRDefault="005D4A91" w:rsidP="00224B0E">
      <w:pPr>
        <w:pStyle w:val="BodyText"/>
        <w:numPr>
          <w:ilvl w:val="0"/>
          <w:numId w:val="28"/>
        </w:numPr>
      </w:pPr>
      <w:r>
        <w:t>SRS not multiplexed</w:t>
      </w:r>
      <w:r w:rsidR="005C1962">
        <w:t xml:space="preserve"> with PUSCH</w:t>
      </w:r>
      <w:r w:rsidR="002D0D2C">
        <w:t xml:space="preserve"> can be transmitted without LBT </w:t>
      </w:r>
      <w:r w:rsidR="005C1962">
        <w:t xml:space="preserve">if the SRS transmission occurs </w:t>
      </w:r>
      <w:r w:rsidR="002D0D2C">
        <w:t xml:space="preserve">no </w:t>
      </w:r>
      <w:r w:rsidR="005C1962">
        <w:t xml:space="preserve">more than 16 </w:t>
      </w:r>
      <w:r w:rsidR="005C1962">
        <w:rPr>
          <w:rFonts w:cs="Arial"/>
          <w:bCs/>
        </w:rPr>
        <w:t>µ</w:t>
      </w:r>
      <w:r w:rsidR="005C1962">
        <w:rPr>
          <w:bCs/>
        </w:rPr>
        <w:t>s after the end of a DL transmission</w:t>
      </w:r>
    </w:p>
    <w:p w14:paraId="79D9E07E" w14:textId="77777777" w:rsidR="0031745A" w:rsidRDefault="0031745A" w:rsidP="00AA72AC">
      <w:pPr>
        <w:pStyle w:val="BodyText"/>
      </w:pPr>
    </w:p>
    <w:p w14:paraId="387DCF3D" w14:textId="77777777" w:rsidR="0031745A" w:rsidRPr="00AA72AC" w:rsidRDefault="0031745A" w:rsidP="00AA72AC">
      <w:pPr>
        <w:pStyle w:val="BodyText"/>
        <w:rPr>
          <w:b/>
          <w:i/>
        </w:rPr>
      </w:pPr>
    </w:p>
    <w:p w14:paraId="4D8D43F9" w14:textId="77777777" w:rsidR="00D00AE7" w:rsidRDefault="00D00AE7" w:rsidP="00D00AE7">
      <w:pPr>
        <w:pStyle w:val="Heading1"/>
        <w:rPr>
          <w:lang w:val="en-US"/>
        </w:rPr>
      </w:pPr>
      <w:r>
        <w:rPr>
          <w:lang w:val="en-US"/>
        </w:rPr>
        <w:t>Conclusion</w:t>
      </w:r>
    </w:p>
    <w:p w14:paraId="4EA60D8A" w14:textId="4E5DC978" w:rsidR="00656B4E" w:rsidRPr="00656B4E" w:rsidRDefault="002D0D2C" w:rsidP="00656B4E">
      <w:r>
        <w:rPr>
          <w:rFonts w:cs="Arial"/>
        </w:rPr>
        <w:t>We discussed the channel access procedures to be used for the PRACH and SRS and proposed the following.</w:t>
      </w:r>
    </w:p>
    <w:p w14:paraId="53623B6D" w14:textId="7A8EABB2" w:rsidR="00656B4E" w:rsidRPr="00656B4E" w:rsidRDefault="002D0D2C" w:rsidP="00656B4E">
      <w:pPr>
        <w:pStyle w:val="BodyText"/>
      </w:pPr>
      <w:r w:rsidRPr="00AA72AC">
        <w:rPr>
          <w:b/>
          <w:i/>
        </w:rPr>
        <w:t>Proposal:</w:t>
      </w:r>
      <w:r>
        <w:t xml:space="preserve"> A CCA with a fixed duration of 25 </w:t>
      </w:r>
      <w:r>
        <w:rPr>
          <w:rFonts w:cs="Arial"/>
          <w:bCs/>
        </w:rPr>
        <w:t>µ</w:t>
      </w:r>
      <w:r>
        <w:rPr>
          <w:bCs/>
        </w:rPr>
        <w:t>s</w:t>
      </w:r>
      <w:r>
        <w:t xml:space="preserve"> should be performed before transmission of the PRACH</w:t>
      </w:r>
    </w:p>
    <w:p w14:paraId="551B846D" w14:textId="77777777" w:rsidR="002D0D2C" w:rsidRDefault="002D0D2C" w:rsidP="00656B4E">
      <w:pPr>
        <w:pStyle w:val="BodyText"/>
        <w:rPr>
          <w:b/>
          <w:i/>
        </w:rPr>
      </w:pPr>
      <w:r w:rsidRPr="00AA72AC">
        <w:rPr>
          <w:b/>
          <w:i/>
        </w:rPr>
        <w:t>Proposal:</w:t>
      </w:r>
      <w:r>
        <w:rPr>
          <w:b/>
          <w:i/>
        </w:rPr>
        <w:t xml:space="preserve"> </w:t>
      </w:r>
    </w:p>
    <w:p w14:paraId="1BB42AA2" w14:textId="029B6C28" w:rsidR="002D0D2C" w:rsidRDefault="002D0D2C" w:rsidP="00656B4E">
      <w:pPr>
        <w:pStyle w:val="BodyText"/>
        <w:numPr>
          <w:ilvl w:val="0"/>
          <w:numId w:val="28"/>
        </w:numPr>
      </w:pPr>
      <w:r>
        <w:t xml:space="preserve">When SRS is multiplexed with </w:t>
      </w:r>
      <w:r w:rsidR="008D6D2E">
        <w:t>PUSCH, the channel access</w:t>
      </w:r>
      <w:r>
        <w:t xml:space="preserve"> procedure used is the same as the one used for PUSCH as signalled by the eNB</w:t>
      </w:r>
    </w:p>
    <w:p w14:paraId="69D444F1" w14:textId="77777777" w:rsidR="002D0D2C" w:rsidRPr="005C1962" w:rsidRDefault="002D0D2C" w:rsidP="00656B4E">
      <w:pPr>
        <w:pStyle w:val="BodyText"/>
        <w:numPr>
          <w:ilvl w:val="0"/>
          <w:numId w:val="28"/>
        </w:numPr>
      </w:pPr>
      <w:r>
        <w:t xml:space="preserve">When SRS is transmitted without any multiplexing with PUSCH, a CCA with a fixed duration of 25 </w:t>
      </w:r>
      <w:r>
        <w:rPr>
          <w:rFonts w:cs="Arial"/>
          <w:bCs/>
        </w:rPr>
        <w:t>µ</w:t>
      </w:r>
      <w:r>
        <w:rPr>
          <w:bCs/>
        </w:rPr>
        <w:t>s</w:t>
      </w:r>
      <w:r>
        <w:t xml:space="preserve"> is performed before the SRS transmission if the SRS transmission occurs more than 16 </w:t>
      </w:r>
      <w:r>
        <w:rPr>
          <w:rFonts w:cs="Arial"/>
          <w:bCs/>
        </w:rPr>
        <w:t>µ</w:t>
      </w:r>
      <w:r>
        <w:rPr>
          <w:bCs/>
        </w:rPr>
        <w:t>s after the end of a DL transmission</w:t>
      </w:r>
    </w:p>
    <w:p w14:paraId="71B8AEEC" w14:textId="0B6E2EDA" w:rsidR="002D0D2C" w:rsidRPr="00685964" w:rsidRDefault="002D0D2C" w:rsidP="00656B4E">
      <w:pPr>
        <w:pStyle w:val="BodyText"/>
        <w:numPr>
          <w:ilvl w:val="0"/>
          <w:numId w:val="28"/>
        </w:numPr>
      </w:pPr>
      <w:r>
        <w:t>SRS not multiplexed with PUSCH</w:t>
      </w:r>
      <w:r w:rsidR="008D6D2E">
        <w:t xml:space="preserve"> can be transmitted without any channel access procedure</w:t>
      </w:r>
      <w:r>
        <w:t xml:space="preserve"> if the SRS transmission occurs no more than 16 </w:t>
      </w:r>
      <w:r>
        <w:rPr>
          <w:rFonts w:cs="Arial"/>
          <w:bCs/>
        </w:rPr>
        <w:t>µ</w:t>
      </w:r>
      <w:r>
        <w:rPr>
          <w:bCs/>
        </w:rPr>
        <w:t>s after the end of a DL transmission</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7FF04135" w:rsidR="006B165C" w:rsidRDefault="006B165C" w:rsidP="00D00AE7">
      <w:pPr>
        <w:pStyle w:val="Reference"/>
        <w:keepNext/>
        <w:keepLines/>
        <w:rPr>
          <w:lang w:val="en-US"/>
        </w:rPr>
      </w:pPr>
      <w:bookmarkStart w:id="5" w:name="_Ref442291765"/>
      <w:bookmarkStart w:id="6" w:name="_Ref441152226"/>
      <w:r>
        <w:rPr>
          <w:lang w:val="en-US"/>
        </w:rPr>
        <w:t>RP-152272</w:t>
      </w:r>
      <w:r w:rsidR="00321F37">
        <w:rPr>
          <w:lang w:val="en-US"/>
        </w:rPr>
        <w:t>,</w:t>
      </w:r>
      <w:r>
        <w:rPr>
          <w:lang w:val="en-US"/>
        </w:rPr>
        <w:tab/>
        <w:t>New Wo</w:t>
      </w:r>
      <w:r w:rsidR="00756DA6">
        <w:rPr>
          <w:lang w:val="en-US"/>
        </w:rPr>
        <w:t>rk Item on enhanced LAA for LTE,</w:t>
      </w:r>
      <w:r>
        <w:rPr>
          <w:lang w:val="en-US"/>
        </w:rPr>
        <w:t xml:space="preserve"> Ericsson, Huawei</w:t>
      </w:r>
      <w:bookmarkEnd w:id="5"/>
    </w:p>
    <w:p w14:paraId="4C77864B" w14:textId="538C010C" w:rsidR="00457FE5" w:rsidRDefault="00457FE5" w:rsidP="00D00AE7">
      <w:pPr>
        <w:pStyle w:val="Reference"/>
        <w:keepNext/>
        <w:keepLines/>
        <w:rPr>
          <w:lang w:val="en-US"/>
        </w:rPr>
      </w:pPr>
      <w:bookmarkStart w:id="7" w:name="_Ref447194698"/>
      <w:r>
        <w:rPr>
          <w:lang w:val="en-US"/>
        </w:rPr>
        <w:t>Chairman’s notes, 3GPP RAN1#84</w:t>
      </w:r>
      <w:bookmarkEnd w:id="7"/>
    </w:p>
    <w:p w14:paraId="6709FD32" w14:textId="4B1DE7B8" w:rsidR="00756DA6" w:rsidRDefault="00AF1CEC" w:rsidP="008E1F78">
      <w:pPr>
        <w:pStyle w:val="Reference"/>
        <w:rPr>
          <w:lang w:val="en-US"/>
        </w:rPr>
      </w:pPr>
      <w:bookmarkStart w:id="8" w:name="_Ref442345665"/>
      <w:bookmarkStart w:id="9" w:name="_Ref447181229"/>
      <w:r w:rsidRPr="00BB0A2E">
        <w:rPr>
          <w:lang w:val="en-US"/>
        </w:rPr>
        <w:t>R1-</w:t>
      </w:r>
      <w:r w:rsidR="008E1F78" w:rsidRPr="008E1F78">
        <w:rPr>
          <w:lang w:val="en-US"/>
        </w:rPr>
        <w:t>163141</w:t>
      </w:r>
      <w:r w:rsidRPr="00BB0A2E">
        <w:rPr>
          <w:lang w:val="en-US"/>
        </w:rPr>
        <w:t>,</w:t>
      </w:r>
      <w:r w:rsidR="00756DA6">
        <w:rPr>
          <w:lang w:val="en-US"/>
        </w:rPr>
        <w:t xml:space="preserve"> </w:t>
      </w:r>
      <w:bookmarkEnd w:id="8"/>
      <w:r w:rsidR="00A87208">
        <w:rPr>
          <w:lang w:val="en-US"/>
        </w:rPr>
        <w:t>On UL Subframe Structure for Enhanced LAA</w:t>
      </w:r>
      <w:bookmarkEnd w:id="9"/>
    </w:p>
    <w:p w14:paraId="32504EE6" w14:textId="185AD8E0" w:rsidR="00A87208" w:rsidRPr="00A87208" w:rsidRDefault="00A87208" w:rsidP="008E1F78">
      <w:pPr>
        <w:pStyle w:val="Reference"/>
        <w:rPr>
          <w:lang w:val="en-US"/>
        </w:rPr>
      </w:pPr>
      <w:bookmarkStart w:id="10" w:name="_Ref442382091"/>
      <w:r w:rsidRPr="00BB0A2E">
        <w:rPr>
          <w:lang w:val="en-US" w:eastAsia="ja-JP"/>
        </w:rPr>
        <w:t>R1-</w:t>
      </w:r>
      <w:r w:rsidR="008E1F78" w:rsidRPr="008E1F78">
        <w:rPr>
          <w:lang w:val="en-US" w:eastAsia="ja-JP"/>
        </w:rPr>
        <w:t>163143</w:t>
      </w:r>
      <w:r w:rsidRPr="00BB0A2E">
        <w:rPr>
          <w:lang w:val="en-US" w:eastAsia="ja-JP"/>
        </w:rPr>
        <w:t>,</w:t>
      </w:r>
      <w:r>
        <w:rPr>
          <w:lang w:val="en-US"/>
        </w:rPr>
        <w:t xml:space="preserve"> </w:t>
      </w:r>
      <w:r w:rsidR="008E1F78" w:rsidRPr="008E1F78">
        <w:rPr>
          <w:lang w:val="en-US"/>
        </w:rPr>
        <w:t>On Aperiodic SRS Transmission without PUSCH for Enhanced LAA</w:t>
      </w:r>
      <w:r>
        <w:rPr>
          <w:lang w:val="en-US"/>
        </w:rPr>
        <w:t>,</w:t>
      </w:r>
      <w:r w:rsidRPr="00BB0A2E">
        <w:rPr>
          <w:lang w:val="en-US"/>
        </w:rPr>
        <w:t xml:space="preserve"> Ericsson</w:t>
      </w:r>
      <w:bookmarkEnd w:id="10"/>
    </w:p>
    <w:p w14:paraId="2604EE9F" w14:textId="5B3F4A66" w:rsidR="006B165C" w:rsidRDefault="004404DD" w:rsidP="008E1F78">
      <w:pPr>
        <w:pStyle w:val="Reference"/>
        <w:rPr>
          <w:lang w:val="en-US"/>
        </w:rPr>
      </w:pPr>
      <w:bookmarkStart w:id="11" w:name="_Ref442291745"/>
      <w:r w:rsidRPr="00BB0A2E">
        <w:rPr>
          <w:lang w:val="en-US" w:eastAsia="ja-JP"/>
        </w:rPr>
        <w:t>R1-</w:t>
      </w:r>
      <w:r w:rsidR="008E1F78" w:rsidRPr="008E1F78">
        <w:rPr>
          <w:lang w:val="en-US" w:eastAsia="ja-JP"/>
        </w:rPr>
        <w:t>163150</w:t>
      </w:r>
      <w:r w:rsidRPr="00BB0A2E">
        <w:rPr>
          <w:lang w:val="en-US" w:eastAsia="ja-JP"/>
        </w:rPr>
        <w:t xml:space="preserve">, </w:t>
      </w:r>
      <w:r w:rsidR="00BB0A2E" w:rsidRPr="00BB0A2E">
        <w:rPr>
          <w:lang w:val="en-US" w:eastAsia="ja-JP"/>
        </w:rPr>
        <w:t>O</w:t>
      </w:r>
      <w:r w:rsidR="007629FB">
        <w:rPr>
          <w:lang w:val="en-US" w:eastAsia="ja-JP"/>
        </w:rPr>
        <w:t>n Channel Occupancy Time</w:t>
      </w:r>
      <w:r w:rsidRPr="00BB0A2E">
        <w:rPr>
          <w:lang w:val="en-US" w:eastAsia="ja-JP"/>
        </w:rPr>
        <w:t xml:space="preserve"> for </w:t>
      </w:r>
      <w:r w:rsidR="00BB0A2E" w:rsidRPr="00BB0A2E">
        <w:rPr>
          <w:lang w:val="en-US" w:eastAsia="ja-JP"/>
        </w:rPr>
        <w:t>E</w:t>
      </w:r>
      <w:r w:rsidR="00756DA6">
        <w:rPr>
          <w:lang w:val="en-US" w:eastAsia="ja-JP"/>
        </w:rPr>
        <w:t>nhanced LAA,</w:t>
      </w:r>
      <w:r w:rsidRPr="00BB0A2E">
        <w:rPr>
          <w:lang w:val="en-US" w:eastAsia="ja-JP"/>
        </w:rPr>
        <w:t xml:space="preserve"> Ericsson</w:t>
      </w:r>
      <w:bookmarkEnd w:id="11"/>
    </w:p>
    <w:p w14:paraId="4EBB1B1C" w14:textId="7B0BE44C" w:rsidR="00457FE5" w:rsidRPr="00BB0A2E" w:rsidRDefault="00457FE5" w:rsidP="00D00AE7">
      <w:pPr>
        <w:pStyle w:val="Reference"/>
        <w:keepNext/>
        <w:keepLines/>
        <w:rPr>
          <w:lang w:val="en-US"/>
        </w:rPr>
      </w:pPr>
      <w:bookmarkStart w:id="12" w:name="_Ref447194991"/>
      <w:r>
        <w:lastRenderedPageBreak/>
        <w:t>ETSI EN 301 893, Harmonized European Standard, “Broadband Radio Access Networks (BRAN); 5 GHz high performance RLAN”</w:t>
      </w:r>
      <w:bookmarkEnd w:id="12"/>
    </w:p>
    <w:p w14:paraId="74803267" w14:textId="77777777" w:rsidR="00AF1CEC" w:rsidRPr="004404DD" w:rsidRDefault="00AF1CEC" w:rsidP="007B2CC0">
      <w:pPr>
        <w:pStyle w:val="Reference"/>
        <w:keepNext/>
        <w:keepLines/>
        <w:numPr>
          <w:ilvl w:val="0"/>
          <w:numId w:val="0"/>
        </w:numPr>
        <w:ind w:left="567"/>
        <w:rPr>
          <w:highlight w:val="yellow"/>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6"/>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9F153" w14:textId="77777777" w:rsidR="00C70BFA" w:rsidRDefault="00C70BFA">
      <w:r>
        <w:separator/>
      </w:r>
    </w:p>
  </w:endnote>
  <w:endnote w:type="continuationSeparator" w:id="0">
    <w:p w14:paraId="4C0C81C6" w14:textId="77777777" w:rsidR="00C70BFA" w:rsidRDefault="00C7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75A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5A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4A73F" w14:textId="77777777" w:rsidR="00C70BFA" w:rsidRDefault="00C70BFA">
      <w:r>
        <w:separator/>
      </w:r>
    </w:p>
  </w:footnote>
  <w:footnote w:type="continuationSeparator" w:id="0">
    <w:p w14:paraId="41AAE0DB" w14:textId="77777777" w:rsidR="00C70BFA" w:rsidRDefault="00C70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17E464F"/>
    <w:multiLevelType w:val="hybridMultilevel"/>
    <w:tmpl w:val="2076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027EF4"/>
    <w:multiLevelType w:val="hybridMultilevel"/>
    <w:tmpl w:val="23803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3"/>
  </w:num>
  <w:num w:numId="4">
    <w:abstractNumId w:val="8"/>
  </w:num>
  <w:num w:numId="5">
    <w:abstractNumId w:val="15"/>
  </w:num>
  <w:num w:numId="6">
    <w:abstractNumId w:val="19"/>
  </w:num>
  <w:num w:numId="7">
    <w:abstractNumId w:val="10"/>
  </w:num>
  <w:num w:numId="8">
    <w:abstractNumId w:val="17"/>
  </w:num>
  <w:num w:numId="9">
    <w:abstractNumId w:val="18"/>
  </w:num>
  <w:num w:numId="10">
    <w:abstractNumId w:val="12"/>
  </w:num>
  <w:num w:numId="11">
    <w:abstractNumId w:val="11"/>
  </w:num>
  <w:num w:numId="12">
    <w:abstractNumId w:val="23"/>
  </w:num>
  <w:num w:numId="13">
    <w:abstractNumId w:val="2"/>
  </w:num>
  <w:num w:numId="14">
    <w:abstractNumId w:val="6"/>
  </w:num>
  <w:num w:numId="15">
    <w:abstractNumId w:val="4"/>
  </w:num>
  <w:num w:numId="16">
    <w:abstractNumId w:val="20"/>
  </w:num>
  <w:num w:numId="17">
    <w:abstractNumId w:val="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2"/>
  </w:num>
  <w:num w:numId="27">
    <w:abstractNumId w:val="14"/>
  </w:num>
  <w:num w:numId="28">
    <w:abstractNumId w:val="1"/>
  </w:num>
  <w:num w:numId="29">
    <w:abstractNumId w:val="7"/>
  </w:num>
  <w:num w:numId="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444"/>
    <w:rsid w:val="00011B28"/>
    <w:rsid w:val="00012CA8"/>
    <w:rsid w:val="00013799"/>
    <w:rsid w:val="00015D15"/>
    <w:rsid w:val="00023678"/>
    <w:rsid w:val="0002564D"/>
    <w:rsid w:val="000259B2"/>
    <w:rsid w:val="00025ECA"/>
    <w:rsid w:val="000325B8"/>
    <w:rsid w:val="00034C15"/>
    <w:rsid w:val="000364B8"/>
    <w:rsid w:val="00036BA1"/>
    <w:rsid w:val="000422E2"/>
    <w:rsid w:val="00042F22"/>
    <w:rsid w:val="0004395C"/>
    <w:rsid w:val="000444EF"/>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3183"/>
    <w:rsid w:val="00073940"/>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6C88"/>
    <w:rsid w:val="000E0527"/>
    <w:rsid w:val="000E1E92"/>
    <w:rsid w:val="000E309E"/>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E4D"/>
    <w:rsid w:val="00137728"/>
    <w:rsid w:val="00137AB5"/>
    <w:rsid w:val="00137F0B"/>
    <w:rsid w:val="00143008"/>
    <w:rsid w:val="0014787F"/>
    <w:rsid w:val="001519C5"/>
    <w:rsid w:val="00151E23"/>
    <w:rsid w:val="001526E0"/>
    <w:rsid w:val="001551B5"/>
    <w:rsid w:val="00155543"/>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3E6"/>
    <w:rsid w:val="001E09BB"/>
    <w:rsid w:val="001E1A14"/>
    <w:rsid w:val="001E58E2"/>
    <w:rsid w:val="001E77DF"/>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164EF"/>
    <w:rsid w:val="00220600"/>
    <w:rsid w:val="002224DB"/>
    <w:rsid w:val="00223FCB"/>
    <w:rsid w:val="00224B0E"/>
    <w:rsid w:val="002252C3"/>
    <w:rsid w:val="00225C54"/>
    <w:rsid w:val="00230765"/>
    <w:rsid w:val="002319E4"/>
    <w:rsid w:val="00235632"/>
    <w:rsid w:val="00235872"/>
    <w:rsid w:val="00240E69"/>
    <w:rsid w:val="00241559"/>
    <w:rsid w:val="002435B3"/>
    <w:rsid w:val="002458EB"/>
    <w:rsid w:val="002460BE"/>
    <w:rsid w:val="00246C7A"/>
    <w:rsid w:val="002500C8"/>
    <w:rsid w:val="002502EA"/>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0D2C"/>
    <w:rsid w:val="002D34B2"/>
    <w:rsid w:val="002D3E97"/>
    <w:rsid w:val="002D6234"/>
    <w:rsid w:val="002D6CA1"/>
    <w:rsid w:val="002D7637"/>
    <w:rsid w:val="002E17F2"/>
    <w:rsid w:val="002E5728"/>
    <w:rsid w:val="002E5848"/>
    <w:rsid w:val="002E7CAE"/>
    <w:rsid w:val="002F2771"/>
    <w:rsid w:val="002F37A9"/>
    <w:rsid w:val="002F6661"/>
    <w:rsid w:val="00301CE6"/>
    <w:rsid w:val="0030256B"/>
    <w:rsid w:val="00302631"/>
    <w:rsid w:val="0030501F"/>
    <w:rsid w:val="00306D27"/>
    <w:rsid w:val="00307BA1"/>
    <w:rsid w:val="00311702"/>
    <w:rsid w:val="00311E82"/>
    <w:rsid w:val="00313FD6"/>
    <w:rsid w:val="003140FC"/>
    <w:rsid w:val="003143BD"/>
    <w:rsid w:val="00317322"/>
    <w:rsid w:val="0031745A"/>
    <w:rsid w:val="0032000A"/>
    <w:rsid w:val="003203ED"/>
    <w:rsid w:val="003206D7"/>
    <w:rsid w:val="0032131B"/>
    <w:rsid w:val="00321F37"/>
    <w:rsid w:val="00322C9F"/>
    <w:rsid w:val="00322E42"/>
    <w:rsid w:val="0032460C"/>
    <w:rsid w:val="00324D23"/>
    <w:rsid w:val="00325A36"/>
    <w:rsid w:val="00326FE1"/>
    <w:rsid w:val="00331751"/>
    <w:rsid w:val="00334579"/>
    <w:rsid w:val="00335858"/>
    <w:rsid w:val="00336BDA"/>
    <w:rsid w:val="00337AC5"/>
    <w:rsid w:val="00337C41"/>
    <w:rsid w:val="00342681"/>
    <w:rsid w:val="00342BD7"/>
    <w:rsid w:val="00346DB5"/>
    <w:rsid w:val="003477B1"/>
    <w:rsid w:val="0034790A"/>
    <w:rsid w:val="00353B0B"/>
    <w:rsid w:val="00354011"/>
    <w:rsid w:val="003557FB"/>
    <w:rsid w:val="00357380"/>
    <w:rsid w:val="003602D9"/>
    <w:rsid w:val="003604CE"/>
    <w:rsid w:val="003623FE"/>
    <w:rsid w:val="003632D8"/>
    <w:rsid w:val="00367803"/>
    <w:rsid w:val="00370E47"/>
    <w:rsid w:val="00372747"/>
    <w:rsid w:val="003742AC"/>
    <w:rsid w:val="00377CE1"/>
    <w:rsid w:val="003856C9"/>
    <w:rsid w:val="00385BF0"/>
    <w:rsid w:val="00390400"/>
    <w:rsid w:val="00391C44"/>
    <w:rsid w:val="003921EB"/>
    <w:rsid w:val="003939FF"/>
    <w:rsid w:val="00394AF5"/>
    <w:rsid w:val="0039564B"/>
    <w:rsid w:val="003A2223"/>
    <w:rsid w:val="003A2A0F"/>
    <w:rsid w:val="003A34D9"/>
    <w:rsid w:val="003A45A1"/>
    <w:rsid w:val="003A5B0A"/>
    <w:rsid w:val="003A6BAC"/>
    <w:rsid w:val="003A7EF3"/>
    <w:rsid w:val="003B159C"/>
    <w:rsid w:val="003B15D1"/>
    <w:rsid w:val="003B3218"/>
    <w:rsid w:val="003B369F"/>
    <w:rsid w:val="003B36A3"/>
    <w:rsid w:val="003B7FE5"/>
    <w:rsid w:val="003C11C8"/>
    <w:rsid w:val="003C26F0"/>
    <w:rsid w:val="003C2702"/>
    <w:rsid w:val="003C672E"/>
    <w:rsid w:val="003C77DD"/>
    <w:rsid w:val="003C7806"/>
    <w:rsid w:val="003D109F"/>
    <w:rsid w:val="003D2478"/>
    <w:rsid w:val="003D3C45"/>
    <w:rsid w:val="003D5B1F"/>
    <w:rsid w:val="003D6006"/>
    <w:rsid w:val="003E15FA"/>
    <w:rsid w:val="003E55E4"/>
    <w:rsid w:val="003E6325"/>
    <w:rsid w:val="003E65CB"/>
    <w:rsid w:val="003E74E3"/>
    <w:rsid w:val="003F05C7"/>
    <w:rsid w:val="003F2868"/>
    <w:rsid w:val="003F2CD4"/>
    <w:rsid w:val="003F2DF5"/>
    <w:rsid w:val="003F4C20"/>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161FB"/>
    <w:rsid w:val="00421105"/>
    <w:rsid w:val="004242F4"/>
    <w:rsid w:val="004243CF"/>
    <w:rsid w:val="00427248"/>
    <w:rsid w:val="004300C8"/>
    <w:rsid w:val="0043237B"/>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458F"/>
    <w:rsid w:val="00457565"/>
    <w:rsid w:val="00457B71"/>
    <w:rsid w:val="00457FE5"/>
    <w:rsid w:val="004625EA"/>
    <w:rsid w:val="004627BD"/>
    <w:rsid w:val="00465BFD"/>
    <w:rsid w:val="004669E2"/>
    <w:rsid w:val="004676B0"/>
    <w:rsid w:val="00470C31"/>
    <w:rsid w:val="004734D0"/>
    <w:rsid w:val="0047475A"/>
    <w:rsid w:val="0047556B"/>
    <w:rsid w:val="0047713E"/>
    <w:rsid w:val="00477768"/>
    <w:rsid w:val="00481C33"/>
    <w:rsid w:val="00483F3E"/>
    <w:rsid w:val="00486ACF"/>
    <w:rsid w:val="0049056D"/>
    <w:rsid w:val="00492BC5"/>
    <w:rsid w:val="004964F1"/>
    <w:rsid w:val="004A16BC"/>
    <w:rsid w:val="004A1DD3"/>
    <w:rsid w:val="004A2B94"/>
    <w:rsid w:val="004A32E3"/>
    <w:rsid w:val="004A7D56"/>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76F4"/>
    <w:rsid w:val="004F0B4E"/>
    <w:rsid w:val="004F0B6C"/>
    <w:rsid w:val="004F2078"/>
    <w:rsid w:val="004F4DA3"/>
    <w:rsid w:val="004F76B3"/>
    <w:rsid w:val="00502C0B"/>
    <w:rsid w:val="00506557"/>
    <w:rsid w:val="0050677A"/>
    <w:rsid w:val="005108D8"/>
    <w:rsid w:val="005116F9"/>
    <w:rsid w:val="0051448F"/>
    <w:rsid w:val="005153A7"/>
    <w:rsid w:val="005165E2"/>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568B"/>
    <w:rsid w:val="00577BB7"/>
    <w:rsid w:val="00582267"/>
    <w:rsid w:val="00582809"/>
    <w:rsid w:val="00584027"/>
    <w:rsid w:val="0058798C"/>
    <w:rsid w:val="00587FA9"/>
    <w:rsid w:val="005900FA"/>
    <w:rsid w:val="0059060D"/>
    <w:rsid w:val="005935A4"/>
    <w:rsid w:val="005943A9"/>
    <w:rsid w:val="00594793"/>
    <w:rsid w:val="005948C2"/>
    <w:rsid w:val="00594A09"/>
    <w:rsid w:val="00595DCA"/>
    <w:rsid w:val="0059779B"/>
    <w:rsid w:val="005A014B"/>
    <w:rsid w:val="005A209A"/>
    <w:rsid w:val="005A3F00"/>
    <w:rsid w:val="005A56B8"/>
    <w:rsid w:val="005A662D"/>
    <w:rsid w:val="005A68BA"/>
    <w:rsid w:val="005B04A1"/>
    <w:rsid w:val="005B1CDF"/>
    <w:rsid w:val="005B2411"/>
    <w:rsid w:val="005B35D7"/>
    <w:rsid w:val="005B392A"/>
    <w:rsid w:val="005B3AA3"/>
    <w:rsid w:val="005B43A5"/>
    <w:rsid w:val="005B6F83"/>
    <w:rsid w:val="005C0267"/>
    <w:rsid w:val="005C0992"/>
    <w:rsid w:val="005C1729"/>
    <w:rsid w:val="005C1962"/>
    <w:rsid w:val="005C55E3"/>
    <w:rsid w:val="005C74FB"/>
    <w:rsid w:val="005D1602"/>
    <w:rsid w:val="005D2AFD"/>
    <w:rsid w:val="005D4A91"/>
    <w:rsid w:val="005D4C89"/>
    <w:rsid w:val="005D6F32"/>
    <w:rsid w:val="005D7ED0"/>
    <w:rsid w:val="005E385F"/>
    <w:rsid w:val="005E5834"/>
    <w:rsid w:val="005E5B81"/>
    <w:rsid w:val="005E6EB3"/>
    <w:rsid w:val="005F2CB1"/>
    <w:rsid w:val="005F3025"/>
    <w:rsid w:val="005F3A30"/>
    <w:rsid w:val="005F618C"/>
    <w:rsid w:val="005F70BD"/>
    <w:rsid w:val="006000D8"/>
    <w:rsid w:val="00600F6A"/>
    <w:rsid w:val="0060283C"/>
    <w:rsid w:val="0060342F"/>
    <w:rsid w:val="00603BC5"/>
    <w:rsid w:val="00604F14"/>
    <w:rsid w:val="00607463"/>
    <w:rsid w:val="00610AE8"/>
    <w:rsid w:val="00611B83"/>
    <w:rsid w:val="00613257"/>
    <w:rsid w:val="00615B9D"/>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5733"/>
    <w:rsid w:val="00655ACD"/>
    <w:rsid w:val="00656A92"/>
    <w:rsid w:val="00656B4E"/>
    <w:rsid w:val="00656DDE"/>
    <w:rsid w:val="0066011D"/>
    <w:rsid w:val="006607C0"/>
    <w:rsid w:val="006613A6"/>
    <w:rsid w:val="006627A2"/>
    <w:rsid w:val="006634E6"/>
    <w:rsid w:val="006655EE"/>
    <w:rsid w:val="00667EE7"/>
    <w:rsid w:val="00670922"/>
    <w:rsid w:val="00670BE1"/>
    <w:rsid w:val="0067218F"/>
    <w:rsid w:val="006730B4"/>
    <w:rsid w:val="006741F2"/>
    <w:rsid w:val="0067447C"/>
    <w:rsid w:val="00674CC3"/>
    <w:rsid w:val="00675C72"/>
    <w:rsid w:val="006771F9"/>
    <w:rsid w:val="006776D7"/>
    <w:rsid w:val="00681003"/>
    <w:rsid w:val="006817C9"/>
    <w:rsid w:val="00683ECE"/>
    <w:rsid w:val="00685964"/>
    <w:rsid w:val="006865E1"/>
    <w:rsid w:val="00690137"/>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0D2"/>
    <w:rsid w:val="006B27D4"/>
    <w:rsid w:val="006B50CF"/>
    <w:rsid w:val="006C03B8"/>
    <w:rsid w:val="006C0E8F"/>
    <w:rsid w:val="006C1ED3"/>
    <w:rsid w:val="006C2858"/>
    <w:rsid w:val="006C5EC9"/>
    <w:rsid w:val="006C6059"/>
    <w:rsid w:val="006C7522"/>
    <w:rsid w:val="006D14DB"/>
    <w:rsid w:val="006D3F13"/>
    <w:rsid w:val="006D5B70"/>
    <w:rsid w:val="006D5D33"/>
    <w:rsid w:val="006D67A7"/>
    <w:rsid w:val="006D6F08"/>
    <w:rsid w:val="006E062C"/>
    <w:rsid w:val="006E28B7"/>
    <w:rsid w:val="006E3310"/>
    <w:rsid w:val="006E4AAA"/>
    <w:rsid w:val="006E4E39"/>
    <w:rsid w:val="006E565E"/>
    <w:rsid w:val="006E61C1"/>
    <w:rsid w:val="006E673D"/>
    <w:rsid w:val="006E7D3B"/>
    <w:rsid w:val="006F0F8A"/>
    <w:rsid w:val="006F1257"/>
    <w:rsid w:val="006F1B70"/>
    <w:rsid w:val="006F341D"/>
    <w:rsid w:val="006F3CDE"/>
    <w:rsid w:val="006F58D4"/>
    <w:rsid w:val="006F6C93"/>
    <w:rsid w:val="007006BE"/>
    <w:rsid w:val="0070346E"/>
    <w:rsid w:val="00703485"/>
    <w:rsid w:val="00704EDB"/>
    <w:rsid w:val="00706101"/>
    <w:rsid w:val="00707072"/>
    <w:rsid w:val="00707C32"/>
    <w:rsid w:val="00707D61"/>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6DA6"/>
    <w:rsid w:val="007571E1"/>
    <w:rsid w:val="007604B2"/>
    <w:rsid w:val="00761F5F"/>
    <w:rsid w:val="007629FB"/>
    <w:rsid w:val="00765281"/>
    <w:rsid w:val="0076573D"/>
    <w:rsid w:val="00766BAD"/>
    <w:rsid w:val="0076708C"/>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0DE"/>
    <w:rsid w:val="007A6AD0"/>
    <w:rsid w:val="007B2CC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803FAE"/>
    <w:rsid w:val="0080605F"/>
    <w:rsid w:val="00807786"/>
    <w:rsid w:val="0081076A"/>
    <w:rsid w:val="00811FCB"/>
    <w:rsid w:val="008158D6"/>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5B55"/>
    <w:rsid w:val="008677FD"/>
    <w:rsid w:val="008706D4"/>
    <w:rsid w:val="00870F8A"/>
    <w:rsid w:val="008719A4"/>
    <w:rsid w:val="00871D23"/>
    <w:rsid w:val="00874312"/>
    <w:rsid w:val="0087437C"/>
    <w:rsid w:val="00875CD7"/>
    <w:rsid w:val="00876B4D"/>
    <w:rsid w:val="00877F18"/>
    <w:rsid w:val="00884BB3"/>
    <w:rsid w:val="00885D70"/>
    <w:rsid w:val="008875A2"/>
    <w:rsid w:val="0089039E"/>
    <w:rsid w:val="00890A58"/>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4F7B"/>
    <w:rsid w:val="008D5CEB"/>
    <w:rsid w:val="008D6D1A"/>
    <w:rsid w:val="008D6D2E"/>
    <w:rsid w:val="008D74B4"/>
    <w:rsid w:val="008E065E"/>
    <w:rsid w:val="008E0927"/>
    <w:rsid w:val="008E153D"/>
    <w:rsid w:val="008E1909"/>
    <w:rsid w:val="008E1F78"/>
    <w:rsid w:val="008E2EE4"/>
    <w:rsid w:val="008E4BE0"/>
    <w:rsid w:val="008E6D8A"/>
    <w:rsid w:val="008E70D3"/>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75E"/>
    <w:rsid w:val="00920BF2"/>
    <w:rsid w:val="00922010"/>
    <w:rsid w:val="00923BA6"/>
    <w:rsid w:val="0092560E"/>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48A8"/>
    <w:rsid w:val="00A04C24"/>
    <w:rsid w:val="00A04F49"/>
    <w:rsid w:val="00A0560A"/>
    <w:rsid w:val="00A07A3D"/>
    <w:rsid w:val="00A13E54"/>
    <w:rsid w:val="00A14603"/>
    <w:rsid w:val="00A17F63"/>
    <w:rsid w:val="00A2193B"/>
    <w:rsid w:val="00A21F85"/>
    <w:rsid w:val="00A2351A"/>
    <w:rsid w:val="00A23C84"/>
    <w:rsid w:val="00A24474"/>
    <w:rsid w:val="00A25E7D"/>
    <w:rsid w:val="00A25F47"/>
    <w:rsid w:val="00A264A9"/>
    <w:rsid w:val="00A27785"/>
    <w:rsid w:val="00A27B61"/>
    <w:rsid w:val="00A30187"/>
    <w:rsid w:val="00A309A8"/>
    <w:rsid w:val="00A31C10"/>
    <w:rsid w:val="00A3448A"/>
    <w:rsid w:val="00A34AE3"/>
    <w:rsid w:val="00A36297"/>
    <w:rsid w:val="00A3793A"/>
    <w:rsid w:val="00A41E2B"/>
    <w:rsid w:val="00A45B74"/>
    <w:rsid w:val="00A52E1D"/>
    <w:rsid w:val="00A53CB2"/>
    <w:rsid w:val="00A555D3"/>
    <w:rsid w:val="00A61499"/>
    <w:rsid w:val="00A62A77"/>
    <w:rsid w:val="00A62D70"/>
    <w:rsid w:val="00A63483"/>
    <w:rsid w:val="00A657D7"/>
    <w:rsid w:val="00A660AC"/>
    <w:rsid w:val="00A67E6C"/>
    <w:rsid w:val="00A7147C"/>
    <w:rsid w:val="00A71B99"/>
    <w:rsid w:val="00A72341"/>
    <w:rsid w:val="00A739D0"/>
    <w:rsid w:val="00A761D4"/>
    <w:rsid w:val="00A77869"/>
    <w:rsid w:val="00A77EC4"/>
    <w:rsid w:val="00A80760"/>
    <w:rsid w:val="00A8187D"/>
    <w:rsid w:val="00A83E8E"/>
    <w:rsid w:val="00A87208"/>
    <w:rsid w:val="00A92879"/>
    <w:rsid w:val="00A937F3"/>
    <w:rsid w:val="00A9442A"/>
    <w:rsid w:val="00AA016F"/>
    <w:rsid w:val="00AA1ED6"/>
    <w:rsid w:val="00AA2733"/>
    <w:rsid w:val="00AA4F83"/>
    <w:rsid w:val="00AA51D6"/>
    <w:rsid w:val="00AA72AC"/>
    <w:rsid w:val="00AA7770"/>
    <w:rsid w:val="00AB0BC8"/>
    <w:rsid w:val="00AB11CA"/>
    <w:rsid w:val="00AB14D9"/>
    <w:rsid w:val="00AB245B"/>
    <w:rsid w:val="00AB3577"/>
    <w:rsid w:val="00AB4AB8"/>
    <w:rsid w:val="00AB655E"/>
    <w:rsid w:val="00AC007F"/>
    <w:rsid w:val="00AC2ECD"/>
    <w:rsid w:val="00AC3119"/>
    <w:rsid w:val="00AC49FB"/>
    <w:rsid w:val="00AC5A10"/>
    <w:rsid w:val="00AD0AA3"/>
    <w:rsid w:val="00AD10A8"/>
    <w:rsid w:val="00AD1D0F"/>
    <w:rsid w:val="00AD1EEF"/>
    <w:rsid w:val="00AD2ACF"/>
    <w:rsid w:val="00AD3F94"/>
    <w:rsid w:val="00AD4A5A"/>
    <w:rsid w:val="00AD637A"/>
    <w:rsid w:val="00AE27AC"/>
    <w:rsid w:val="00AE28DF"/>
    <w:rsid w:val="00AE3489"/>
    <w:rsid w:val="00AE40E0"/>
    <w:rsid w:val="00AE4DBA"/>
    <w:rsid w:val="00AE4F07"/>
    <w:rsid w:val="00AE7C50"/>
    <w:rsid w:val="00AF1C5D"/>
    <w:rsid w:val="00AF1CEC"/>
    <w:rsid w:val="00AF34F9"/>
    <w:rsid w:val="00AF42D7"/>
    <w:rsid w:val="00AF4A2B"/>
    <w:rsid w:val="00AF70B2"/>
    <w:rsid w:val="00B00067"/>
    <w:rsid w:val="00B006FE"/>
    <w:rsid w:val="00B007CB"/>
    <w:rsid w:val="00B02AA9"/>
    <w:rsid w:val="00B02FA3"/>
    <w:rsid w:val="00B05084"/>
    <w:rsid w:val="00B157F9"/>
    <w:rsid w:val="00B16370"/>
    <w:rsid w:val="00B20256"/>
    <w:rsid w:val="00B20D09"/>
    <w:rsid w:val="00B22AD4"/>
    <w:rsid w:val="00B22D63"/>
    <w:rsid w:val="00B24917"/>
    <w:rsid w:val="00B2763F"/>
    <w:rsid w:val="00B27AAC"/>
    <w:rsid w:val="00B30431"/>
    <w:rsid w:val="00B30929"/>
    <w:rsid w:val="00B319CE"/>
    <w:rsid w:val="00B3535F"/>
    <w:rsid w:val="00B372AA"/>
    <w:rsid w:val="00B40445"/>
    <w:rsid w:val="00B41888"/>
    <w:rsid w:val="00B45A52"/>
    <w:rsid w:val="00B46175"/>
    <w:rsid w:val="00B468D4"/>
    <w:rsid w:val="00B503A6"/>
    <w:rsid w:val="00B5100C"/>
    <w:rsid w:val="00B536CC"/>
    <w:rsid w:val="00B6391E"/>
    <w:rsid w:val="00B664C7"/>
    <w:rsid w:val="00B739F6"/>
    <w:rsid w:val="00B761D2"/>
    <w:rsid w:val="00B76BF6"/>
    <w:rsid w:val="00B8088E"/>
    <w:rsid w:val="00B816EA"/>
    <w:rsid w:val="00B81A6C"/>
    <w:rsid w:val="00B81B0D"/>
    <w:rsid w:val="00B83BC0"/>
    <w:rsid w:val="00B85DE5"/>
    <w:rsid w:val="00B90301"/>
    <w:rsid w:val="00B90C2F"/>
    <w:rsid w:val="00B90F73"/>
    <w:rsid w:val="00B92972"/>
    <w:rsid w:val="00B92EA3"/>
    <w:rsid w:val="00B93B59"/>
    <w:rsid w:val="00B9406A"/>
    <w:rsid w:val="00B97352"/>
    <w:rsid w:val="00BA2280"/>
    <w:rsid w:val="00BA2864"/>
    <w:rsid w:val="00BA2A08"/>
    <w:rsid w:val="00BA420C"/>
    <w:rsid w:val="00BA56D2"/>
    <w:rsid w:val="00BA76E0"/>
    <w:rsid w:val="00BB0A2E"/>
    <w:rsid w:val="00BB0BE1"/>
    <w:rsid w:val="00BB2A25"/>
    <w:rsid w:val="00BB3CE4"/>
    <w:rsid w:val="00BB51E9"/>
    <w:rsid w:val="00BB60B0"/>
    <w:rsid w:val="00BB6E74"/>
    <w:rsid w:val="00BC0345"/>
    <w:rsid w:val="00BC0FDC"/>
    <w:rsid w:val="00BC3053"/>
    <w:rsid w:val="00BC4D2E"/>
    <w:rsid w:val="00BD09F7"/>
    <w:rsid w:val="00BD48AC"/>
    <w:rsid w:val="00BD5F1A"/>
    <w:rsid w:val="00BE1234"/>
    <w:rsid w:val="00BE2FA6"/>
    <w:rsid w:val="00BE333F"/>
    <w:rsid w:val="00BE7406"/>
    <w:rsid w:val="00BE7603"/>
    <w:rsid w:val="00BF00F5"/>
    <w:rsid w:val="00BF21E6"/>
    <w:rsid w:val="00BF3279"/>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1744C"/>
    <w:rsid w:val="00C174D0"/>
    <w:rsid w:val="00C22738"/>
    <w:rsid w:val="00C25B67"/>
    <w:rsid w:val="00C25C91"/>
    <w:rsid w:val="00C27711"/>
    <w:rsid w:val="00C279B5"/>
    <w:rsid w:val="00C27C45"/>
    <w:rsid w:val="00C31EC1"/>
    <w:rsid w:val="00C33F7D"/>
    <w:rsid w:val="00C36C34"/>
    <w:rsid w:val="00C3719D"/>
    <w:rsid w:val="00C401BA"/>
    <w:rsid w:val="00C44DC5"/>
    <w:rsid w:val="00C465CE"/>
    <w:rsid w:val="00C4713E"/>
    <w:rsid w:val="00C47294"/>
    <w:rsid w:val="00C54995"/>
    <w:rsid w:val="00C54D41"/>
    <w:rsid w:val="00C54E7B"/>
    <w:rsid w:val="00C57E51"/>
    <w:rsid w:val="00C57E65"/>
    <w:rsid w:val="00C60783"/>
    <w:rsid w:val="00C60D03"/>
    <w:rsid w:val="00C63BA2"/>
    <w:rsid w:val="00C64672"/>
    <w:rsid w:val="00C70697"/>
    <w:rsid w:val="00C70BFA"/>
    <w:rsid w:val="00C72EF4"/>
    <w:rsid w:val="00C75D2F"/>
    <w:rsid w:val="00C767BE"/>
    <w:rsid w:val="00C76E3C"/>
    <w:rsid w:val="00C81568"/>
    <w:rsid w:val="00C8725C"/>
    <w:rsid w:val="00C8739A"/>
    <w:rsid w:val="00C9027A"/>
    <w:rsid w:val="00C9068E"/>
    <w:rsid w:val="00C93C4B"/>
    <w:rsid w:val="00C944AB"/>
    <w:rsid w:val="00C95B40"/>
    <w:rsid w:val="00CA1ED8"/>
    <w:rsid w:val="00CA5796"/>
    <w:rsid w:val="00CA5AF4"/>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3F6E"/>
    <w:rsid w:val="00CD6EB6"/>
    <w:rsid w:val="00CD7B07"/>
    <w:rsid w:val="00CE0424"/>
    <w:rsid w:val="00CE0C96"/>
    <w:rsid w:val="00CE2708"/>
    <w:rsid w:val="00CE5705"/>
    <w:rsid w:val="00CE5E8E"/>
    <w:rsid w:val="00CE6894"/>
    <w:rsid w:val="00CE7561"/>
    <w:rsid w:val="00CF1354"/>
    <w:rsid w:val="00CF3B1F"/>
    <w:rsid w:val="00CF3BF6"/>
    <w:rsid w:val="00CF625B"/>
    <w:rsid w:val="00CF687E"/>
    <w:rsid w:val="00D00AE7"/>
    <w:rsid w:val="00D01957"/>
    <w:rsid w:val="00D01C73"/>
    <w:rsid w:val="00D0349B"/>
    <w:rsid w:val="00D10249"/>
    <w:rsid w:val="00D115C3"/>
    <w:rsid w:val="00D11897"/>
    <w:rsid w:val="00D11C0E"/>
    <w:rsid w:val="00D13135"/>
    <w:rsid w:val="00D13314"/>
    <w:rsid w:val="00D13E4E"/>
    <w:rsid w:val="00D17994"/>
    <w:rsid w:val="00D239A7"/>
    <w:rsid w:val="00D23F47"/>
    <w:rsid w:val="00D25712"/>
    <w:rsid w:val="00D25792"/>
    <w:rsid w:val="00D30F21"/>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76C"/>
    <w:rsid w:val="00D80AC8"/>
    <w:rsid w:val="00D823C6"/>
    <w:rsid w:val="00D86CA3"/>
    <w:rsid w:val="00D871CE"/>
    <w:rsid w:val="00D87CB9"/>
    <w:rsid w:val="00D9196D"/>
    <w:rsid w:val="00D92982"/>
    <w:rsid w:val="00D93C2E"/>
    <w:rsid w:val="00D95DF5"/>
    <w:rsid w:val="00D9726F"/>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E00600"/>
    <w:rsid w:val="00E00660"/>
    <w:rsid w:val="00E00BE1"/>
    <w:rsid w:val="00E06570"/>
    <w:rsid w:val="00E07842"/>
    <w:rsid w:val="00E110E7"/>
    <w:rsid w:val="00E11B20"/>
    <w:rsid w:val="00E12BA4"/>
    <w:rsid w:val="00E14C07"/>
    <w:rsid w:val="00E17C35"/>
    <w:rsid w:val="00E17FA2"/>
    <w:rsid w:val="00E22330"/>
    <w:rsid w:val="00E233B2"/>
    <w:rsid w:val="00E2740D"/>
    <w:rsid w:val="00E30B5A"/>
    <w:rsid w:val="00E3123D"/>
    <w:rsid w:val="00E313EE"/>
    <w:rsid w:val="00E31461"/>
    <w:rsid w:val="00E31D43"/>
    <w:rsid w:val="00E32608"/>
    <w:rsid w:val="00E34188"/>
    <w:rsid w:val="00E34B6E"/>
    <w:rsid w:val="00E35559"/>
    <w:rsid w:val="00E3723A"/>
    <w:rsid w:val="00E37860"/>
    <w:rsid w:val="00E401E7"/>
    <w:rsid w:val="00E446F1"/>
    <w:rsid w:val="00E46886"/>
    <w:rsid w:val="00E47AEF"/>
    <w:rsid w:val="00E52A05"/>
    <w:rsid w:val="00E53B75"/>
    <w:rsid w:val="00E54E3B"/>
    <w:rsid w:val="00E57565"/>
    <w:rsid w:val="00E63838"/>
    <w:rsid w:val="00E63D04"/>
    <w:rsid w:val="00E64434"/>
    <w:rsid w:val="00E66C38"/>
    <w:rsid w:val="00E679C0"/>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E99"/>
    <w:rsid w:val="00E94F8A"/>
    <w:rsid w:val="00E951EC"/>
    <w:rsid w:val="00E95212"/>
    <w:rsid w:val="00E9752B"/>
    <w:rsid w:val="00EA0AE8"/>
    <w:rsid w:val="00EA7A41"/>
    <w:rsid w:val="00EB031C"/>
    <w:rsid w:val="00EB077B"/>
    <w:rsid w:val="00EB4EA2"/>
    <w:rsid w:val="00EC27C6"/>
    <w:rsid w:val="00EC4207"/>
    <w:rsid w:val="00EC5653"/>
    <w:rsid w:val="00EC71CE"/>
    <w:rsid w:val="00ED1006"/>
    <w:rsid w:val="00ED2AAD"/>
    <w:rsid w:val="00EF18FE"/>
    <w:rsid w:val="00EF3C81"/>
    <w:rsid w:val="00EF4221"/>
    <w:rsid w:val="00EF4C30"/>
    <w:rsid w:val="00EF5787"/>
    <w:rsid w:val="00EF60D0"/>
    <w:rsid w:val="00F03BFE"/>
    <w:rsid w:val="00F0528D"/>
    <w:rsid w:val="00F06C67"/>
    <w:rsid w:val="00F06DFD"/>
    <w:rsid w:val="00F071D1"/>
    <w:rsid w:val="00F07533"/>
    <w:rsid w:val="00F102DE"/>
    <w:rsid w:val="00F10595"/>
    <w:rsid w:val="00F10629"/>
    <w:rsid w:val="00F15FA5"/>
    <w:rsid w:val="00F16310"/>
    <w:rsid w:val="00F20021"/>
    <w:rsid w:val="00F209B7"/>
    <w:rsid w:val="00F220C8"/>
    <w:rsid w:val="00F2376F"/>
    <w:rsid w:val="00F243D8"/>
    <w:rsid w:val="00F27740"/>
    <w:rsid w:val="00F30828"/>
    <w:rsid w:val="00F313D6"/>
    <w:rsid w:val="00F3410C"/>
    <w:rsid w:val="00F34CD8"/>
    <w:rsid w:val="00F35CA9"/>
    <w:rsid w:val="00F36E17"/>
    <w:rsid w:val="00F40343"/>
    <w:rsid w:val="00F40F0C"/>
    <w:rsid w:val="00F42239"/>
    <w:rsid w:val="00F4766C"/>
    <w:rsid w:val="00F50548"/>
    <w:rsid w:val="00F507D1"/>
    <w:rsid w:val="00F5080D"/>
    <w:rsid w:val="00F519CE"/>
    <w:rsid w:val="00F51ADA"/>
    <w:rsid w:val="00F552E5"/>
    <w:rsid w:val="00F56091"/>
    <w:rsid w:val="00F607C5"/>
    <w:rsid w:val="00F60DEA"/>
    <w:rsid w:val="00F6302A"/>
    <w:rsid w:val="00F63095"/>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C23"/>
    <w:rsid w:val="00F90F8D"/>
    <w:rsid w:val="00F925BA"/>
    <w:rsid w:val="00F92782"/>
    <w:rsid w:val="00F93A82"/>
    <w:rsid w:val="00F93AA9"/>
    <w:rsid w:val="00F96985"/>
    <w:rsid w:val="00F974D0"/>
    <w:rsid w:val="00F97838"/>
    <w:rsid w:val="00FA28DE"/>
    <w:rsid w:val="00FA2BB3"/>
    <w:rsid w:val="00FB01A3"/>
    <w:rsid w:val="00FB216B"/>
    <w:rsid w:val="00FB3B05"/>
    <w:rsid w:val="00FB4C80"/>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3AF7E-8D6E-4EB9-960B-13482A67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2016-04-02T05:42:00Z</dcterms:created>
  <dcterms:modified xsi:type="dcterms:W3CDTF">2016-04-02T05:42:00Z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