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66C4" w:rsidRPr="008566C4" w:rsidRDefault="008566C4" w:rsidP="008566C4">
      <w:pPr>
        <w:pBdr>
          <w:bottom w:val="single" w:sz="4" w:space="1" w:color="auto"/>
        </w:pBdr>
        <w:tabs>
          <w:tab w:val="left" w:pos="2552"/>
        </w:tabs>
        <w:rPr>
          <w:rFonts w:ascii="Arial" w:eastAsia="MS Mincho" w:hAnsi="Arial"/>
          <w:b/>
          <w:lang w:val="de-DE"/>
        </w:rPr>
      </w:pPr>
      <w:r w:rsidRPr="008566C4">
        <w:rPr>
          <w:rFonts w:ascii="Arial" w:eastAsia="MS Mincho" w:hAnsi="Arial"/>
          <w:b/>
          <w:lang w:val="de-DE"/>
        </w:rPr>
        <w:t xml:space="preserve">3GPP TSG RAN WG1 Meeting #84bis                                                        </w:t>
      </w:r>
      <w:r w:rsidRPr="008566C4">
        <w:rPr>
          <w:rFonts w:ascii="Arial" w:eastAsia="MS Mincho" w:hAnsi="Arial"/>
          <w:b/>
          <w:lang w:val="de-DE"/>
        </w:rPr>
        <w:tab/>
      </w:r>
      <w:r w:rsidR="005B5123" w:rsidRPr="005B5123">
        <w:rPr>
          <w:rFonts w:ascii="Arial" w:eastAsia="MS Mincho" w:hAnsi="Arial"/>
          <w:b/>
          <w:lang w:val="de-DE"/>
        </w:rPr>
        <w:t>R1-163144</w:t>
      </w:r>
    </w:p>
    <w:p w:rsidR="008566C4" w:rsidRPr="008566C4" w:rsidRDefault="008566C4" w:rsidP="008566C4">
      <w:pPr>
        <w:pBdr>
          <w:bottom w:val="single" w:sz="4" w:space="1" w:color="auto"/>
        </w:pBdr>
        <w:tabs>
          <w:tab w:val="left" w:pos="2552"/>
        </w:tabs>
        <w:rPr>
          <w:rFonts w:ascii="Arial" w:eastAsia="MS Mincho" w:hAnsi="Arial"/>
          <w:b/>
          <w:lang w:val="de-DE"/>
        </w:rPr>
      </w:pPr>
      <w:r w:rsidRPr="008566C4">
        <w:rPr>
          <w:rFonts w:ascii="Arial" w:eastAsia="MS Mincho" w:hAnsi="Arial"/>
          <w:b/>
          <w:lang w:val="de-DE"/>
        </w:rPr>
        <w:t>Busan, Korea, 11th – 15th April 2016</w:t>
      </w:r>
    </w:p>
    <w:p w:rsidR="008566C4" w:rsidRPr="008566C4" w:rsidRDefault="008566C4" w:rsidP="008566C4">
      <w:pPr>
        <w:pBdr>
          <w:bottom w:val="single" w:sz="4" w:space="1" w:color="auto"/>
        </w:pBdr>
        <w:tabs>
          <w:tab w:val="left" w:pos="2552"/>
        </w:tabs>
        <w:rPr>
          <w:rFonts w:ascii="Arial" w:eastAsia="MS Mincho" w:hAnsi="Arial"/>
          <w:b/>
          <w:lang w:val="de-DE"/>
        </w:rPr>
      </w:pPr>
    </w:p>
    <w:p w:rsidR="008566C4" w:rsidRPr="008566C4" w:rsidRDefault="008566C4" w:rsidP="00CE3F4B">
      <w:pPr>
        <w:pBdr>
          <w:bottom w:val="single" w:sz="4" w:space="1" w:color="auto"/>
        </w:pBdr>
        <w:tabs>
          <w:tab w:val="left" w:pos="1440"/>
        </w:tabs>
        <w:rPr>
          <w:rFonts w:ascii="Arial" w:eastAsia="MS Mincho" w:hAnsi="Arial"/>
          <w:b/>
          <w:lang w:val="de-DE"/>
        </w:rPr>
      </w:pPr>
      <w:r w:rsidRPr="008566C4">
        <w:rPr>
          <w:rFonts w:ascii="Arial" w:eastAsia="MS Mincho" w:hAnsi="Arial"/>
          <w:b/>
          <w:lang w:val="de-DE"/>
        </w:rPr>
        <w:t xml:space="preserve">Source: </w:t>
      </w:r>
      <w:r w:rsidRPr="008566C4">
        <w:rPr>
          <w:rFonts w:ascii="Arial" w:eastAsia="MS Mincho" w:hAnsi="Arial"/>
          <w:b/>
          <w:lang w:val="de-DE"/>
        </w:rPr>
        <w:tab/>
        <w:t>Ericsson</w:t>
      </w:r>
    </w:p>
    <w:p w:rsidR="008566C4" w:rsidRPr="008566C4" w:rsidRDefault="008566C4" w:rsidP="00CE3F4B">
      <w:pPr>
        <w:pBdr>
          <w:bottom w:val="single" w:sz="4" w:space="1" w:color="auto"/>
        </w:pBdr>
        <w:tabs>
          <w:tab w:val="left" w:pos="1440"/>
        </w:tabs>
        <w:ind w:left="2520" w:hanging="2520"/>
        <w:rPr>
          <w:rFonts w:ascii="Arial" w:eastAsia="MS Mincho" w:hAnsi="Arial"/>
          <w:b/>
          <w:lang w:val="de-DE"/>
        </w:rPr>
      </w:pPr>
      <w:r w:rsidRPr="008566C4">
        <w:rPr>
          <w:rFonts w:ascii="Arial" w:eastAsia="MS Mincho" w:hAnsi="Arial"/>
          <w:b/>
          <w:lang w:val="de-DE"/>
        </w:rPr>
        <w:t>Title:</w:t>
      </w:r>
      <w:r w:rsidRPr="008566C4">
        <w:rPr>
          <w:rFonts w:ascii="Arial" w:eastAsia="MS Mincho" w:hAnsi="Arial"/>
          <w:b/>
          <w:lang w:val="de-DE"/>
        </w:rPr>
        <w:tab/>
      </w:r>
      <w:r w:rsidR="00A17074">
        <w:rPr>
          <w:rFonts w:ascii="Arial" w:eastAsia="MS Mincho" w:hAnsi="Arial"/>
          <w:b/>
          <w:lang w:val="de-DE"/>
        </w:rPr>
        <w:t>T</w:t>
      </w:r>
      <w:r w:rsidR="00CE3F4B" w:rsidRPr="00CE3F4B">
        <w:rPr>
          <w:rFonts w:ascii="Arial" w:eastAsia="MS Mincho" w:hAnsi="Arial"/>
          <w:b/>
          <w:lang w:val="de-DE"/>
        </w:rPr>
        <w:t xml:space="preserve">ransmission of </w:t>
      </w:r>
      <w:r w:rsidR="00D24D73">
        <w:rPr>
          <w:rFonts w:ascii="Arial" w:eastAsia="MS Mincho" w:hAnsi="Arial"/>
          <w:b/>
          <w:lang w:val="de-DE"/>
        </w:rPr>
        <w:t>U</w:t>
      </w:r>
      <w:r w:rsidR="00CE3F4B" w:rsidRPr="00CE3F4B">
        <w:rPr>
          <w:rFonts w:ascii="Arial" w:eastAsia="MS Mincho" w:hAnsi="Arial"/>
          <w:b/>
          <w:lang w:val="de-DE"/>
        </w:rPr>
        <w:t xml:space="preserve">plink </w:t>
      </w:r>
      <w:r w:rsidR="00D24D73">
        <w:rPr>
          <w:rFonts w:ascii="Arial" w:eastAsia="MS Mincho" w:hAnsi="Arial"/>
          <w:b/>
          <w:lang w:val="de-DE"/>
        </w:rPr>
        <w:t>C</w:t>
      </w:r>
      <w:r w:rsidR="00CE3F4B" w:rsidRPr="00CE3F4B">
        <w:rPr>
          <w:rFonts w:ascii="Arial" w:eastAsia="MS Mincho" w:hAnsi="Arial"/>
          <w:b/>
          <w:lang w:val="de-DE"/>
        </w:rPr>
        <w:t xml:space="preserve">ontrol </w:t>
      </w:r>
      <w:r w:rsidR="00D24D73">
        <w:rPr>
          <w:rFonts w:ascii="Arial" w:eastAsia="MS Mincho" w:hAnsi="Arial"/>
          <w:b/>
          <w:lang w:val="de-DE"/>
        </w:rPr>
        <w:t>I</w:t>
      </w:r>
      <w:r w:rsidR="00CE3F4B" w:rsidRPr="00CE3F4B">
        <w:rPr>
          <w:rFonts w:ascii="Arial" w:eastAsia="MS Mincho" w:hAnsi="Arial"/>
          <w:b/>
          <w:lang w:val="de-DE"/>
        </w:rPr>
        <w:t xml:space="preserve">nformation on an LAA SCell </w:t>
      </w:r>
      <w:r w:rsidR="00D24D73">
        <w:rPr>
          <w:rFonts w:ascii="Arial" w:eastAsia="MS Mincho" w:hAnsi="Arial"/>
          <w:b/>
          <w:lang w:val="de-DE"/>
        </w:rPr>
        <w:t xml:space="preserve">in </w:t>
      </w:r>
      <w:r w:rsidR="00CE3F4B" w:rsidRPr="00CE3F4B">
        <w:rPr>
          <w:rFonts w:ascii="Arial" w:eastAsia="MS Mincho" w:hAnsi="Arial"/>
          <w:b/>
          <w:lang w:val="de-DE"/>
        </w:rPr>
        <w:t xml:space="preserve">UL </w:t>
      </w:r>
      <w:r w:rsidR="00D24D73">
        <w:rPr>
          <w:rFonts w:ascii="Arial" w:eastAsia="MS Mincho" w:hAnsi="Arial"/>
          <w:b/>
          <w:lang w:val="de-DE"/>
        </w:rPr>
        <w:t>S</w:t>
      </w:r>
      <w:r w:rsidR="00CE3F4B" w:rsidRPr="00CE3F4B">
        <w:rPr>
          <w:rFonts w:ascii="Arial" w:eastAsia="MS Mincho" w:hAnsi="Arial"/>
          <w:b/>
          <w:lang w:val="de-DE"/>
        </w:rPr>
        <w:t>ubframes</w:t>
      </w:r>
    </w:p>
    <w:p w:rsidR="008566C4" w:rsidRPr="008566C4" w:rsidRDefault="008566C4" w:rsidP="00CE3F4B">
      <w:pPr>
        <w:pBdr>
          <w:bottom w:val="single" w:sz="4" w:space="1" w:color="auto"/>
        </w:pBdr>
        <w:tabs>
          <w:tab w:val="left" w:pos="1440"/>
        </w:tabs>
        <w:rPr>
          <w:rFonts w:ascii="Arial" w:eastAsia="MS Mincho" w:hAnsi="Arial"/>
          <w:b/>
          <w:lang w:val="de-DE"/>
        </w:rPr>
      </w:pPr>
      <w:r>
        <w:rPr>
          <w:rFonts w:ascii="Arial" w:eastAsia="MS Mincho" w:hAnsi="Arial"/>
          <w:b/>
          <w:lang w:val="de-DE"/>
        </w:rPr>
        <w:t>Agenda Item:</w:t>
      </w:r>
      <w:r>
        <w:rPr>
          <w:rFonts w:ascii="Arial" w:eastAsia="MS Mincho" w:hAnsi="Arial"/>
          <w:b/>
          <w:lang w:val="de-DE"/>
        </w:rPr>
        <w:tab/>
        <w:t>7.3.1.3</w:t>
      </w:r>
    </w:p>
    <w:p w:rsidR="00795DB8" w:rsidRDefault="008566C4" w:rsidP="00CE3F4B">
      <w:pPr>
        <w:pBdr>
          <w:bottom w:val="single" w:sz="4" w:space="1" w:color="auto"/>
        </w:pBdr>
        <w:tabs>
          <w:tab w:val="left" w:pos="1440"/>
        </w:tabs>
        <w:rPr>
          <w:rFonts w:ascii="Arial" w:eastAsia="MS Mincho" w:hAnsi="Arial"/>
          <w:b/>
          <w:lang w:val="de-DE"/>
        </w:rPr>
      </w:pPr>
      <w:r w:rsidRPr="008566C4">
        <w:rPr>
          <w:rFonts w:ascii="Arial" w:eastAsia="MS Mincho" w:hAnsi="Arial"/>
          <w:b/>
          <w:lang w:val="de-DE"/>
        </w:rPr>
        <w:t>Document for:</w:t>
      </w:r>
      <w:r w:rsidRPr="008566C4">
        <w:rPr>
          <w:rFonts w:ascii="Arial" w:eastAsia="MS Mincho" w:hAnsi="Arial"/>
          <w:b/>
          <w:lang w:val="de-DE"/>
        </w:rPr>
        <w:tab/>
        <w:t>Discussion and Decision</w:t>
      </w:r>
    </w:p>
    <w:p w:rsidR="008566C4" w:rsidRPr="009D2B97" w:rsidRDefault="008566C4" w:rsidP="008566C4">
      <w:pPr>
        <w:pBdr>
          <w:bottom w:val="single" w:sz="4" w:space="1" w:color="auto"/>
        </w:pBdr>
        <w:tabs>
          <w:tab w:val="left" w:pos="2552"/>
        </w:tabs>
      </w:pPr>
    </w:p>
    <w:p w:rsidR="004E3F86" w:rsidRDefault="00AF1102" w:rsidP="00A60380">
      <w:pPr>
        <w:pStyle w:val="Heading1"/>
      </w:pPr>
      <w:r w:rsidRPr="003178F4">
        <w:t>Introduction</w:t>
      </w:r>
    </w:p>
    <w:p w:rsidR="00D23B56" w:rsidRDefault="00D80165" w:rsidP="00B278A1">
      <w:pPr>
        <w:pStyle w:val="BodyText"/>
      </w:pPr>
      <w:r>
        <w:t xml:space="preserve">The new Rel-14 work item on enhanced LAA is tasked with specifying efficient operation of uplink LAA </w:t>
      </w:r>
      <w:r>
        <w:fldChar w:fldCharType="begin"/>
      </w:r>
      <w:r>
        <w:instrText xml:space="preserve"> REF _Ref442105324 \r \h </w:instrText>
      </w:r>
      <w:r>
        <w:fldChar w:fldCharType="separate"/>
      </w:r>
      <w:r w:rsidR="00754EE3">
        <w:t>[1]</w:t>
      </w:r>
      <w:r>
        <w:fldChar w:fldCharType="end"/>
      </w:r>
      <w:r>
        <w:t xml:space="preserve">.  </w:t>
      </w:r>
      <w:r w:rsidR="0001644D">
        <w:t>O</w:t>
      </w:r>
      <w:r>
        <w:t xml:space="preserve">ne of the objectives is to specify support for </w:t>
      </w:r>
      <w:r w:rsidR="0001644D">
        <w:t>PUCCH</w:t>
      </w:r>
      <w:r>
        <w:t xml:space="preserve"> if needed</w:t>
      </w:r>
      <w:r w:rsidR="00E45040">
        <w:t>.</w:t>
      </w:r>
      <w:r w:rsidR="0001644D">
        <w:t xml:space="preserve"> </w:t>
      </w:r>
      <w:r w:rsidR="00E45040">
        <w:t>I</w:t>
      </w:r>
      <w:r w:rsidR="0001644D">
        <w:t xml:space="preserve">t is </w:t>
      </w:r>
      <w:r w:rsidR="00E45040">
        <w:t xml:space="preserve">further </w:t>
      </w:r>
      <w:r w:rsidR="0001644D">
        <w:t>stated in the work item description that</w:t>
      </w:r>
      <w:r w:rsidR="00E45040">
        <w:t xml:space="preserve"> “</w:t>
      </w:r>
      <w:r w:rsidR="0001644D" w:rsidRPr="0001644D">
        <w:t>Forward compatibility should be taken into account so that support for dual connectivity can be specified without significant changes to the design.</w:t>
      </w:r>
      <w:r w:rsidR="00E45040">
        <w:t xml:space="preserve">” </w:t>
      </w:r>
      <w:r w:rsidR="00D23B56" w:rsidRPr="00D23B56">
        <w:t>It was agreed in RAN1 #84 that</w:t>
      </w:r>
      <w:r w:rsidR="008F0974">
        <w:t xml:space="preserve"> </w:t>
      </w:r>
      <w:r w:rsidR="008F0974">
        <w:fldChar w:fldCharType="begin"/>
      </w:r>
      <w:r w:rsidR="008F0974">
        <w:instrText xml:space="preserve"> REF _Ref447113305 \r \h </w:instrText>
      </w:r>
      <w:r w:rsidR="008F0974">
        <w:fldChar w:fldCharType="separate"/>
      </w:r>
      <w:r w:rsidR="008F0974">
        <w:t>[4]</w:t>
      </w:r>
      <w:r w:rsidR="008F0974">
        <w:fldChar w:fldCharType="end"/>
      </w:r>
    </w:p>
    <w:p w:rsidR="00D23B56" w:rsidRPr="00652DC6" w:rsidRDefault="00D23B56" w:rsidP="00D23B56">
      <w:pPr>
        <w:numPr>
          <w:ilvl w:val="0"/>
          <w:numId w:val="15"/>
        </w:numPr>
        <w:rPr>
          <w:rFonts w:eastAsia="MS Mincho"/>
          <w:lang w:eastAsia="ja-JP"/>
        </w:rPr>
      </w:pPr>
      <w:r w:rsidRPr="00652DC6">
        <w:rPr>
          <w:rFonts w:eastAsia="MS Mincho"/>
          <w:u w:val="single"/>
          <w:lang w:eastAsia="ja-JP"/>
        </w:rPr>
        <w:t>Agreements:</w:t>
      </w:r>
    </w:p>
    <w:p w:rsidR="00D23B56" w:rsidRPr="00652DC6" w:rsidRDefault="00D23B56" w:rsidP="00D23B56">
      <w:pPr>
        <w:numPr>
          <w:ilvl w:val="1"/>
          <w:numId w:val="15"/>
        </w:numPr>
        <w:rPr>
          <w:rFonts w:eastAsia="MS Mincho"/>
          <w:lang w:eastAsia="ja-JP"/>
        </w:rPr>
      </w:pPr>
      <w:r w:rsidRPr="00652DC6">
        <w:rPr>
          <w:rFonts w:eastAsia="MS Mincho"/>
          <w:lang w:eastAsia="ja-JP"/>
        </w:rPr>
        <w:t>Transmission of HARQ ACK for serving cells at licensed carriers on an LAA SCell is not supported</w:t>
      </w:r>
    </w:p>
    <w:p w:rsidR="00D23B56" w:rsidRPr="00652DC6" w:rsidRDefault="00D23B56" w:rsidP="00D23B56">
      <w:pPr>
        <w:numPr>
          <w:ilvl w:val="1"/>
          <w:numId w:val="15"/>
        </w:numPr>
        <w:rPr>
          <w:rFonts w:eastAsia="MS Mincho"/>
          <w:lang w:eastAsia="ja-JP"/>
        </w:rPr>
      </w:pPr>
      <w:r w:rsidRPr="00652DC6">
        <w:rPr>
          <w:rFonts w:eastAsia="MS Mincho"/>
          <w:lang w:eastAsia="ja-JP"/>
        </w:rPr>
        <w:t>Transmission of HARQ ACK and CSI for serving cells at unlicensed carriers on an LAA SCell is supported</w:t>
      </w:r>
    </w:p>
    <w:p w:rsidR="00D23B56" w:rsidRPr="00652DC6" w:rsidRDefault="00D23B56" w:rsidP="00D23B56">
      <w:pPr>
        <w:numPr>
          <w:ilvl w:val="1"/>
          <w:numId w:val="15"/>
        </w:numPr>
        <w:rPr>
          <w:rFonts w:eastAsia="MS Mincho"/>
          <w:lang w:eastAsia="ja-JP"/>
        </w:rPr>
      </w:pPr>
      <w:r w:rsidRPr="00652DC6">
        <w:rPr>
          <w:rFonts w:eastAsia="MS Mincho"/>
          <w:lang w:eastAsia="ja-JP"/>
        </w:rPr>
        <w:t>FFS on new or existing waveform of channel for UCI transmission on unlicensed carrier</w:t>
      </w:r>
    </w:p>
    <w:p w:rsidR="00D23B56" w:rsidRPr="00652DC6" w:rsidRDefault="00D23B56" w:rsidP="00D23B56">
      <w:pPr>
        <w:numPr>
          <w:ilvl w:val="1"/>
          <w:numId w:val="15"/>
        </w:numPr>
        <w:rPr>
          <w:rFonts w:eastAsia="MS Mincho"/>
          <w:lang w:eastAsia="ja-JP"/>
        </w:rPr>
      </w:pPr>
      <w:r w:rsidRPr="00652DC6">
        <w:rPr>
          <w:rFonts w:eastAsia="MS Mincho"/>
          <w:lang w:eastAsia="ja-JP"/>
        </w:rPr>
        <w:t>FFS on the LBT scheme for UCI transmission</w:t>
      </w:r>
    </w:p>
    <w:p w:rsidR="00D23B56" w:rsidRDefault="00D23B56" w:rsidP="00D23B56">
      <w:pPr>
        <w:numPr>
          <w:ilvl w:val="1"/>
          <w:numId w:val="15"/>
        </w:numPr>
        <w:rPr>
          <w:rFonts w:eastAsia="MS Mincho"/>
          <w:lang w:eastAsia="ja-JP"/>
        </w:rPr>
      </w:pPr>
      <w:r w:rsidRPr="00652DC6">
        <w:rPr>
          <w:rFonts w:eastAsia="MS Mincho"/>
          <w:lang w:eastAsia="ja-JP"/>
        </w:rPr>
        <w:t>FFS on position of UCI in a subframe</w:t>
      </w:r>
    </w:p>
    <w:p w:rsidR="00D23B56" w:rsidRDefault="00D23B56" w:rsidP="00B278A1">
      <w:pPr>
        <w:pStyle w:val="BodyText"/>
      </w:pPr>
    </w:p>
    <w:p w:rsidR="00E046E4" w:rsidRDefault="00D80165" w:rsidP="00B278A1">
      <w:pPr>
        <w:pStyle w:val="BodyText"/>
      </w:pPr>
      <w:r>
        <w:t xml:space="preserve">In this contribution, we present our views on the motivations </w:t>
      </w:r>
      <w:r w:rsidR="0001644D">
        <w:t xml:space="preserve">and design </w:t>
      </w:r>
      <w:r>
        <w:t xml:space="preserve">for </w:t>
      </w:r>
      <w:r w:rsidR="003612B2">
        <w:t xml:space="preserve">UCI transmission </w:t>
      </w:r>
      <w:r>
        <w:t>support in eLAA.</w:t>
      </w:r>
      <w:r w:rsidR="00ED09FB">
        <w:t xml:space="preserve"> We further discuss </w:t>
      </w:r>
      <w:r w:rsidR="00FC6380">
        <w:t xml:space="preserve">the </w:t>
      </w:r>
      <w:r w:rsidR="00ED09FB" w:rsidRPr="008F0974">
        <w:t xml:space="preserve">support of UCI transmission in LAA SCell </w:t>
      </w:r>
      <w:r w:rsidR="00ED09FB">
        <w:t>DL partial</w:t>
      </w:r>
      <w:r w:rsidR="00ED09FB" w:rsidRPr="008F0974">
        <w:t xml:space="preserve"> </w:t>
      </w:r>
      <w:proofErr w:type="spellStart"/>
      <w:r w:rsidR="00ED09FB" w:rsidRPr="008F0974">
        <w:t>subframes</w:t>
      </w:r>
      <w:proofErr w:type="spellEnd"/>
      <w:r w:rsidR="00ED09FB">
        <w:t xml:space="preserve"> in </w:t>
      </w:r>
      <w:r w:rsidR="00ED09FB">
        <w:fldChar w:fldCharType="begin"/>
      </w:r>
      <w:r w:rsidR="00ED09FB">
        <w:instrText xml:space="preserve"> REF _Ref447113486 \r \h </w:instrText>
      </w:r>
      <w:r w:rsidR="00ED09FB">
        <w:fldChar w:fldCharType="separate"/>
      </w:r>
      <w:r w:rsidR="00ED09FB">
        <w:t>[5]</w:t>
      </w:r>
      <w:r w:rsidR="00ED09FB">
        <w:fldChar w:fldCharType="end"/>
      </w:r>
      <w:r w:rsidR="00ED09FB">
        <w:t>.</w:t>
      </w:r>
    </w:p>
    <w:p w:rsidR="00CA2E59" w:rsidRDefault="00CA2E59" w:rsidP="00466E22">
      <w:pPr>
        <w:pStyle w:val="Heading1"/>
      </w:pPr>
      <w:bookmarkStart w:id="0" w:name="_Ref426729914"/>
      <w:r>
        <w:t>UCI support on LAA SCell PUSCH</w:t>
      </w:r>
    </w:p>
    <w:p w:rsidR="00EB7056" w:rsidRDefault="00390ADB" w:rsidP="00CA2E59">
      <w:pPr>
        <w:pStyle w:val="BodyText"/>
      </w:pPr>
      <w:r>
        <w:t xml:space="preserve">It is possible for the UE to transmit HARQ-ACK and CSI for serving cells in the unlicensed band multiplexed in PUSCH if </w:t>
      </w:r>
      <w:proofErr w:type="spellStart"/>
      <w:r>
        <w:t>s</w:t>
      </w:r>
      <w:r w:rsidR="00D24D73">
        <w:t>a</w:t>
      </w:r>
      <w:proofErr w:type="spellEnd"/>
      <w:r w:rsidR="00D24D73">
        <w:t xml:space="preserve"> corresponding </w:t>
      </w:r>
      <w:r>
        <w:t xml:space="preserve">UL transmission grant </w:t>
      </w:r>
      <w:r w:rsidR="00D24D73">
        <w:t>was received</w:t>
      </w:r>
      <w:r>
        <w:t xml:space="preserve">. </w:t>
      </w:r>
      <w:r w:rsidR="00EB7056">
        <w:t>The same control and data multiplexing</w:t>
      </w:r>
      <w:r w:rsidR="000A13BB">
        <w:t xml:space="preserve"> procedures</w:t>
      </w:r>
      <w:r w:rsidR="00EB7056">
        <w:t xml:space="preserve"> in existing specs should be reused.</w:t>
      </w:r>
    </w:p>
    <w:p w:rsidR="00CA2E59" w:rsidRDefault="00390ADB" w:rsidP="00CA2E59">
      <w:pPr>
        <w:pStyle w:val="BodyText"/>
      </w:pPr>
      <w:r>
        <w:t>According to the agreement from RAN1 #84, the following cases should be considered for a UE configured to support UCI transmission on LAA SCell PUSCH:</w:t>
      </w:r>
    </w:p>
    <w:p w:rsidR="00390ADB" w:rsidRDefault="00390ADB" w:rsidP="00390ADB">
      <w:pPr>
        <w:pStyle w:val="BodyText"/>
        <w:numPr>
          <w:ilvl w:val="0"/>
          <w:numId w:val="15"/>
        </w:numPr>
      </w:pPr>
      <w:r>
        <w:t xml:space="preserve">If UE is given </w:t>
      </w:r>
      <w:r w:rsidR="00D24D73">
        <w:t xml:space="preserve">a </w:t>
      </w:r>
      <w:r>
        <w:t xml:space="preserve">UL grant for a licensed band serving cell and UCI for licensed band serving cell(s) is due to </w:t>
      </w:r>
      <w:r w:rsidR="00D24D73">
        <w:t xml:space="preserve">be </w:t>
      </w:r>
      <w:r>
        <w:t>transmit</w:t>
      </w:r>
      <w:r w:rsidR="00D24D73">
        <w:t>ted</w:t>
      </w:r>
      <w:r>
        <w:t xml:space="preserve"> in the same subframe, or if UE is given UL grant for a unlicensed band serving cell and UCI for unlicensed band serving cell(s) is due to </w:t>
      </w:r>
      <w:r w:rsidR="00D24D73">
        <w:t xml:space="preserve">be </w:t>
      </w:r>
      <w:r>
        <w:t>transmit</w:t>
      </w:r>
      <w:r w:rsidR="00D24D73">
        <w:t>ted</w:t>
      </w:r>
      <w:r>
        <w:t xml:space="preserve"> in the same subframe, the UE can follow existing UCI on PUSCH procedure.</w:t>
      </w:r>
    </w:p>
    <w:p w:rsidR="00390ADB" w:rsidRDefault="00390ADB" w:rsidP="00390ADB">
      <w:pPr>
        <w:pStyle w:val="BodyText"/>
        <w:numPr>
          <w:ilvl w:val="0"/>
          <w:numId w:val="15"/>
        </w:numPr>
      </w:pPr>
      <w:r>
        <w:t xml:space="preserve">If UE is given </w:t>
      </w:r>
      <w:r w:rsidR="00D24D73">
        <w:t xml:space="preserve">a </w:t>
      </w:r>
      <w:r>
        <w:t xml:space="preserve">UL grant for unlicensed band serving cell(s) only and UCI for licensed band serving cell(s) is due to </w:t>
      </w:r>
      <w:r w:rsidR="00D24D73">
        <w:t xml:space="preserve">be </w:t>
      </w:r>
      <w:r>
        <w:t>transmit</w:t>
      </w:r>
      <w:r w:rsidR="00D24D73">
        <w:t>ted</w:t>
      </w:r>
      <w:r>
        <w:t xml:space="preserve"> in the same subframe, or if UE is given </w:t>
      </w:r>
      <w:r w:rsidR="00D24D73">
        <w:t xml:space="preserve">a </w:t>
      </w:r>
      <w:r>
        <w:t xml:space="preserve">UL grant for licensed band serving cell(s) only and UCI for unlicensed band serving cell(s) is due to </w:t>
      </w:r>
      <w:r w:rsidR="00D24D73">
        <w:t xml:space="preserve">be </w:t>
      </w:r>
      <w:r>
        <w:t>transmit</w:t>
      </w:r>
      <w:r w:rsidR="00D24D73">
        <w:t>ted</w:t>
      </w:r>
      <w:r>
        <w:t xml:space="preserve"> in the same subframe, the UE will drop the </w:t>
      </w:r>
      <w:r w:rsidR="00E63032">
        <w:t>PUSCH if the UE is not configured with simultaneous PUCCH/PUSCH transmission</w:t>
      </w:r>
      <w:r>
        <w:t>.</w:t>
      </w:r>
      <w:r w:rsidR="00E63032">
        <w:t xml:space="preserve"> </w:t>
      </w:r>
    </w:p>
    <w:p w:rsidR="00390ADB" w:rsidRDefault="00390ADB" w:rsidP="00390ADB">
      <w:pPr>
        <w:pStyle w:val="BodyText"/>
        <w:numPr>
          <w:ilvl w:val="0"/>
          <w:numId w:val="15"/>
        </w:numPr>
      </w:pPr>
      <w:r>
        <w:t xml:space="preserve">If UE is given UL grants for both licensed band serving cell(s) and unlicensed band serving cell(s) and UCI for both licensed and unlicensed band serving cell(s) is due to </w:t>
      </w:r>
      <w:r w:rsidR="00C12704">
        <w:t xml:space="preserve">be </w:t>
      </w:r>
      <w:r>
        <w:t>transmit</w:t>
      </w:r>
      <w:r w:rsidR="00C12704">
        <w:t>ted</w:t>
      </w:r>
      <w:r>
        <w:t xml:space="preserve"> in the same subframe,</w:t>
      </w:r>
      <w:r w:rsidR="00EC687A">
        <w:t xml:space="preserve"> the UE shall transmit UCI for the licensed band serving cells on the licensed band serving cell and the UCI for the unlicensed band serving cells on the unlicensed band serving cell.</w:t>
      </w:r>
    </w:p>
    <w:p w:rsidR="00390ADB" w:rsidRDefault="00EC687A" w:rsidP="00CA2E59">
      <w:pPr>
        <w:pStyle w:val="BodyText"/>
      </w:pPr>
      <w:r>
        <w:t>If more than one UL serving cell is available for transmitting UCI according to the above, the UCI shall be transmitted on the cell with the lowest cell index.</w:t>
      </w:r>
    </w:p>
    <w:p w:rsidR="007C4374" w:rsidRDefault="007C4374" w:rsidP="00CA2E59">
      <w:pPr>
        <w:pStyle w:val="BodyText"/>
      </w:pPr>
    </w:p>
    <w:p w:rsidR="007C4374" w:rsidRPr="007C4374" w:rsidRDefault="007C4374" w:rsidP="00CA2E59">
      <w:pPr>
        <w:pStyle w:val="BodyText"/>
        <w:rPr>
          <w:b/>
        </w:rPr>
      </w:pPr>
      <w:r w:rsidRPr="007C4374">
        <w:rPr>
          <w:b/>
        </w:rPr>
        <w:t>Proposal 1</w:t>
      </w:r>
      <w:r w:rsidR="00C12704">
        <w:rPr>
          <w:b/>
        </w:rPr>
        <w:t>:</w:t>
      </w:r>
      <w:r w:rsidRPr="007C4374">
        <w:rPr>
          <w:b/>
        </w:rPr>
        <w:t xml:space="preserve"> UCI support on LAA SCell PUSCH can be designed based on the above classifications.</w:t>
      </w:r>
    </w:p>
    <w:p w:rsidR="007C4374" w:rsidRDefault="007C4374" w:rsidP="00CA2E59">
      <w:pPr>
        <w:pStyle w:val="BodyText"/>
      </w:pPr>
    </w:p>
    <w:p w:rsidR="00EC687A" w:rsidRDefault="00EC687A" w:rsidP="00CA2E59">
      <w:pPr>
        <w:pStyle w:val="BodyText"/>
      </w:pPr>
      <w:r>
        <w:lastRenderedPageBreak/>
        <w:t xml:space="preserve">While transmitting UCI on the LAA SCell PUSCH is feasible, it may become inefficient if the UE does not have much UL traffic. This is because the minimum PUSCH grant size is one interlace, which may contain up to 10 PRBs </w:t>
      </w:r>
      <w:r>
        <w:fldChar w:fldCharType="begin"/>
      </w:r>
      <w:r>
        <w:instrText xml:space="preserve"> REF _Ref442262753 \r \h </w:instrText>
      </w:r>
      <w:r>
        <w:fldChar w:fldCharType="separate"/>
      </w:r>
      <w:r>
        <w:t>[2]</w:t>
      </w:r>
      <w:r>
        <w:fldChar w:fldCharType="end"/>
      </w:r>
      <w:r>
        <w:t>.</w:t>
      </w:r>
    </w:p>
    <w:p w:rsidR="008648D4" w:rsidRDefault="00CA2E59" w:rsidP="00466E22">
      <w:pPr>
        <w:pStyle w:val="Heading1"/>
      </w:pPr>
      <w:r>
        <w:t>UCI support on LAA SCell PUCCH</w:t>
      </w:r>
    </w:p>
    <w:p w:rsidR="00F0409C" w:rsidRPr="00F0409C" w:rsidRDefault="00F0409C" w:rsidP="00F0409C">
      <w:pPr>
        <w:pStyle w:val="Heading2"/>
      </w:pPr>
      <w:r>
        <w:t>Motivation for P</w:t>
      </w:r>
      <w:r w:rsidR="00B278A1">
        <w:t>UCCH</w:t>
      </w:r>
      <w:r>
        <w:t xml:space="preserve"> support</w:t>
      </w:r>
      <w:r w:rsidR="00B278A1">
        <w:t xml:space="preserve"> on LAA SCells</w:t>
      </w:r>
    </w:p>
    <w:p w:rsidR="00B278A1" w:rsidRDefault="00B278A1" w:rsidP="00B278A1">
      <w:pPr>
        <w:pStyle w:val="BodyText"/>
      </w:pPr>
      <w:r>
        <w:t xml:space="preserve">Up to LTE Rel-12, PUCCH can only be transmitted on the PCell except when the UE is configured with dual connectivity (DC), where two PUCCHs can be transmitted on </w:t>
      </w:r>
      <w:proofErr w:type="spellStart"/>
      <w:r>
        <w:t>PCell</w:t>
      </w:r>
      <w:proofErr w:type="spellEnd"/>
      <w:r>
        <w:t xml:space="preserve"> and </w:t>
      </w:r>
      <w:proofErr w:type="spellStart"/>
      <w:r>
        <w:t>PSCell</w:t>
      </w:r>
      <w:proofErr w:type="spellEnd"/>
      <w:r>
        <w:t xml:space="preserve"> simultaneously. The fundamental reason to introduce dual PUCCH in DC is due to the non-ideal backhaul between Master </w:t>
      </w:r>
      <w:proofErr w:type="gramStart"/>
      <w:r>
        <w:t>eNB</w:t>
      </w:r>
      <w:proofErr w:type="gramEnd"/>
      <w:r>
        <w:t xml:space="preserve"> and Secondary Cell group which calls for separate MAC operations. </w:t>
      </w:r>
    </w:p>
    <w:p w:rsidR="00B278A1" w:rsidRDefault="00B278A1" w:rsidP="000E3FE7">
      <w:pPr>
        <w:pStyle w:val="BodyText"/>
      </w:pPr>
      <w:r>
        <w:t>With the increasing number of component carriers in Rel-13</w:t>
      </w:r>
      <w:r w:rsidR="000E3FE7">
        <w:t xml:space="preserve"> particularly when the large amount of unlicensed band spectrum is considered</w:t>
      </w:r>
      <w:r>
        <w:t xml:space="preserve">, PCell will become overloaded with PUCCH transmissions. The increase in the number of supported carriers calls for </w:t>
      </w:r>
      <w:r w:rsidR="008C03D1">
        <w:t xml:space="preserve">a </w:t>
      </w:r>
      <w:r>
        <w:t xml:space="preserve">rather large increase in the required PUCCH payload size per UE, which creates even more severe impact on PCell UL load with increasing number of CA UEs. Accommodating all the PUCCH transmissions in the PCell will impact performance, especially for the non-CA UEs. In principle, it is possible to distribute the PUCCH load by configuring different </w:t>
      </w:r>
      <w:proofErr w:type="spellStart"/>
      <w:r>
        <w:t>PCells</w:t>
      </w:r>
      <w:proofErr w:type="spellEnd"/>
      <w:r>
        <w:t xml:space="preserve"> for UEs. However, this may not be proper for CA deployment scenario #4. In this case, the PCell-change between the macro cell and a small cell served by an RRH can distribute the PUCCH resources of UEs in the network but at the same time eliminates the benefit of mobility robustness by keeping the mobility management in the macro PCell. Therefore, it is beneficial to offload the PUCCH transmission from PCell to SCell </w:t>
      </w:r>
      <w:r w:rsidR="000E3FE7">
        <w:t>particularly</w:t>
      </w:r>
      <w:r>
        <w:t xml:space="preserve"> for CA deployment scenario #4</w:t>
      </w:r>
      <w:r w:rsidR="000E3FE7">
        <w:t xml:space="preserve"> using a large number of LAA SCells</w:t>
      </w:r>
      <w:r>
        <w:t>.</w:t>
      </w:r>
    </w:p>
    <w:p w:rsidR="000E3FE7" w:rsidRDefault="00CC05F6" w:rsidP="000E3FE7">
      <w:pPr>
        <w:pStyle w:val="BodyText"/>
        <w:jc w:val="center"/>
      </w:pPr>
      <w:r>
        <w:rPr>
          <w:noProof/>
        </w:rPr>
        <w:drawing>
          <wp:inline distT="0" distB="0" distL="0" distR="0" wp14:anchorId="4783255B" wp14:editId="0D3CF398">
            <wp:extent cx="3007995" cy="1066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07995" cy="1066800"/>
                    </a:xfrm>
                    <a:prstGeom prst="rect">
                      <a:avLst/>
                    </a:prstGeom>
                    <a:noFill/>
                    <a:ln>
                      <a:noFill/>
                    </a:ln>
                  </pic:spPr>
                </pic:pic>
              </a:graphicData>
            </a:graphic>
          </wp:inline>
        </w:drawing>
      </w:r>
    </w:p>
    <w:p w:rsidR="000E3FE7" w:rsidRDefault="000E3FE7" w:rsidP="00220F49">
      <w:pPr>
        <w:pStyle w:val="BodyText"/>
        <w:jc w:val="center"/>
      </w:pPr>
      <w:r>
        <w:t xml:space="preserve">Figure </w:t>
      </w:r>
      <w:r w:rsidR="00100EF4">
        <w:fldChar w:fldCharType="begin"/>
      </w:r>
      <w:r w:rsidR="00100EF4">
        <w:instrText xml:space="preserve"> SEQ Figure \* ARABIC </w:instrText>
      </w:r>
      <w:r w:rsidR="00100EF4">
        <w:fldChar w:fldCharType="separate"/>
      </w:r>
      <w:r w:rsidR="00754EE3">
        <w:rPr>
          <w:noProof/>
        </w:rPr>
        <w:t>1</w:t>
      </w:r>
      <w:r w:rsidR="00100EF4">
        <w:rPr>
          <w:noProof/>
        </w:rPr>
        <w:fldChar w:fldCharType="end"/>
      </w:r>
      <w:r>
        <w:t xml:space="preserve"> CA scenario #4 with large number of LAA SCells</w:t>
      </w:r>
    </w:p>
    <w:p w:rsidR="00B278A1" w:rsidRDefault="00220F49" w:rsidP="00B278A1">
      <w:pPr>
        <w:pStyle w:val="BodyText"/>
      </w:pPr>
      <w:r>
        <w:rPr>
          <w:lang w:val="en-GB"/>
        </w:rPr>
        <w:t xml:space="preserve">To address the need of </w:t>
      </w:r>
      <w:r w:rsidR="00B278A1">
        <w:rPr>
          <w:lang w:val="en-GB"/>
        </w:rPr>
        <w:t>offload</w:t>
      </w:r>
      <w:r>
        <w:rPr>
          <w:lang w:val="en-GB"/>
        </w:rPr>
        <w:t>ing</w:t>
      </w:r>
      <w:r w:rsidR="00B278A1">
        <w:rPr>
          <w:lang w:val="en-GB"/>
        </w:rPr>
        <w:t xml:space="preserve"> the Uplink Control Information (UCI) transmissions on PUCCH from PCell to SCell, </w:t>
      </w:r>
      <w:r>
        <w:rPr>
          <w:lang w:val="en-GB"/>
        </w:rPr>
        <w:t xml:space="preserve">PUCCH on a SCell was introduced in the Rel-13 WI on </w:t>
      </w:r>
      <w:r w:rsidRPr="00220F49">
        <w:rPr>
          <w:lang w:val="en-GB"/>
        </w:rPr>
        <w:t xml:space="preserve">LTE Carrier Aggregation Enhancement </w:t>
      </w:r>
      <w:proofErr w:type="gramStart"/>
      <w:r w:rsidRPr="00220F49">
        <w:rPr>
          <w:lang w:val="en-GB"/>
        </w:rPr>
        <w:t>Beyond</w:t>
      </w:r>
      <w:proofErr w:type="gramEnd"/>
      <w:r w:rsidRPr="00220F49">
        <w:rPr>
          <w:lang w:val="en-GB"/>
        </w:rPr>
        <w:t xml:space="preserve"> 5 Carriers</w:t>
      </w:r>
      <w:r>
        <w:rPr>
          <w:lang w:val="en-GB"/>
        </w:rPr>
        <w:t xml:space="preserve">. The solution allows </w:t>
      </w:r>
      <w:r w:rsidR="00B278A1">
        <w:rPr>
          <w:lang w:val="en-GB"/>
        </w:rPr>
        <w:t xml:space="preserve">one </w:t>
      </w:r>
      <w:r>
        <w:rPr>
          <w:lang w:val="en-GB"/>
        </w:rPr>
        <w:t xml:space="preserve">to </w:t>
      </w:r>
      <w:r w:rsidR="00B278A1">
        <w:rPr>
          <w:lang w:val="en-GB"/>
        </w:rPr>
        <w:t xml:space="preserve">configure </w:t>
      </w:r>
      <w:r w:rsidR="00B278A1" w:rsidRPr="00725682">
        <w:rPr>
          <w:lang w:val="en-GB"/>
        </w:rPr>
        <w:t xml:space="preserve">PUCCH </w:t>
      </w:r>
      <w:r w:rsidR="00B278A1">
        <w:rPr>
          <w:lang w:val="en-GB"/>
        </w:rPr>
        <w:t xml:space="preserve">on a SCell </w:t>
      </w:r>
      <w:r w:rsidR="00B278A1" w:rsidRPr="00725682">
        <w:rPr>
          <w:lang w:val="en-GB"/>
        </w:rPr>
        <w:t xml:space="preserve">in addition to </w:t>
      </w:r>
      <w:r w:rsidR="00B278A1">
        <w:rPr>
          <w:lang w:val="en-GB"/>
        </w:rPr>
        <w:t xml:space="preserve">the </w:t>
      </w:r>
      <w:r w:rsidR="00B278A1" w:rsidRPr="00725682">
        <w:rPr>
          <w:lang w:val="en-GB"/>
        </w:rPr>
        <w:t xml:space="preserve">PUCCH on </w:t>
      </w:r>
      <w:r w:rsidR="00B278A1">
        <w:rPr>
          <w:lang w:val="en-GB"/>
        </w:rPr>
        <w:t xml:space="preserve">the </w:t>
      </w:r>
      <w:r w:rsidR="00B278A1" w:rsidRPr="00725682">
        <w:rPr>
          <w:lang w:val="en-GB"/>
        </w:rPr>
        <w:t>PCell</w:t>
      </w:r>
      <w:r w:rsidR="00B278A1">
        <w:rPr>
          <w:lang w:val="en-GB"/>
        </w:rPr>
        <w:t xml:space="preserve">. The SCell carrying </w:t>
      </w:r>
      <w:r w:rsidR="00B278A1" w:rsidRPr="00FE5B8C">
        <w:t>PUCCH</w:t>
      </w:r>
      <w:r w:rsidR="00B278A1">
        <w:t xml:space="preserve"> will be</w:t>
      </w:r>
      <w:r w:rsidR="00B278A1" w:rsidRPr="00FE5B8C">
        <w:t xml:space="preserve"> </w:t>
      </w:r>
      <w:r w:rsidR="00B278A1">
        <w:t>associated</w:t>
      </w:r>
      <w:r w:rsidR="00B278A1" w:rsidRPr="00FE5B8C">
        <w:t xml:space="preserve"> </w:t>
      </w:r>
      <w:r w:rsidR="00B278A1">
        <w:t xml:space="preserve">with </w:t>
      </w:r>
      <w:r w:rsidR="00B278A1" w:rsidRPr="00FE5B8C">
        <w:t xml:space="preserve">a number of SCells </w:t>
      </w:r>
      <w:r w:rsidR="00B278A1">
        <w:t xml:space="preserve">and they together </w:t>
      </w:r>
      <w:r w:rsidR="00B278A1" w:rsidRPr="002A1CE3">
        <w:t xml:space="preserve">constitute </w:t>
      </w:r>
      <w:r w:rsidR="00B278A1">
        <w:t xml:space="preserve">one PUCCH Cell group. This is very similar to Dual Connectivity in all aspects </w:t>
      </w:r>
      <w:r w:rsidR="008C03D1">
        <w:t xml:space="preserve">and </w:t>
      </w:r>
      <w:r w:rsidR="00B278A1">
        <w:t xml:space="preserve">hence most of the UCI feedback mechanisms for PUCCH on SCell reuse the DC rules. </w:t>
      </w:r>
    </w:p>
    <w:p w:rsidR="00B278A1" w:rsidRDefault="00CC05F6" w:rsidP="00B278A1">
      <w:pPr>
        <w:pStyle w:val="BodyText"/>
        <w:jc w:val="center"/>
      </w:pPr>
      <w:r>
        <w:rPr>
          <w:noProof/>
        </w:rPr>
        <w:drawing>
          <wp:inline distT="0" distB="0" distL="0" distR="0" wp14:anchorId="7659D865" wp14:editId="6FCF9426">
            <wp:extent cx="4676140" cy="689610"/>
            <wp:effectExtent l="0" t="0" r="0" b="0"/>
            <wp:docPr id="3"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76140" cy="689610"/>
                    </a:xfrm>
                    <a:prstGeom prst="rect">
                      <a:avLst/>
                    </a:prstGeom>
                    <a:noFill/>
                    <a:ln>
                      <a:noFill/>
                    </a:ln>
                  </pic:spPr>
                </pic:pic>
              </a:graphicData>
            </a:graphic>
          </wp:inline>
        </w:drawing>
      </w:r>
    </w:p>
    <w:p w:rsidR="00B278A1" w:rsidRDefault="00B278A1" w:rsidP="00B278A1">
      <w:pPr>
        <w:pStyle w:val="BodyText"/>
        <w:jc w:val="center"/>
      </w:pPr>
      <w:r>
        <w:t xml:space="preserve">Figure </w:t>
      </w:r>
      <w:r w:rsidR="00100EF4">
        <w:fldChar w:fldCharType="begin"/>
      </w:r>
      <w:r w:rsidR="00100EF4">
        <w:instrText xml:space="preserve"> SEQ Figure \* ARABIC </w:instrText>
      </w:r>
      <w:r w:rsidR="00100EF4">
        <w:fldChar w:fldCharType="separate"/>
      </w:r>
      <w:r w:rsidR="00754EE3">
        <w:rPr>
          <w:noProof/>
        </w:rPr>
        <w:t>2</w:t>
      </w:r>
      <w:r w:rsidR="00100EF4">
        <w:rPr>
          <w:noProof/>
        </w:rPr>
        <w:fldChar w:fldCharType="end"/>
      </w:r>
      <w:r>
        <w:t>: Configuration of PUCCH on SCell with 2 PUCCH CGs</w:t>
      </w:r>
    </w:p>
    <w:p w:rsidR="00220F49" w:rsidRDefault="00220F49" w:rsidP="00220F49">
      <w:pPr>
        <w:pStyle w:val="BodyText"/>
      </w:pPr>
      <w:r>
        <w:t xml:space="preserve">The </w:t>
      </w:r>
      <w:r w:rsidR="00A44E91">
        <w:t xml:space="preserve">same </w:t>
      </w:r>
      <w:r>
        <w:t xml:space="preserve">support </w:t>
      </w:r>
      <w:r w:rsidR="00A44E91">
        <w:t xml:space="preserve">of </w:t>
      </w:r>
      <w:r>
        <w:t xml:space="preserve">PUCCH </w:t>
      </w:r>
      <w:r w:rsidR="00A44E91">
        <w:t>on SCell can be carried</w:t>
      </w:r>
      <w:r w:rsidR="007279CF">
        <w:t xml:space="preserve"> over</w:t>
      </w:r>
      <w:r w:rsidR="00A44E91">
        <w:t xml:space="preserve"> to the </w:t>
      </w:r>
      <w:r>
        <w:t>Rel-14 Enhanced LAA</w:t>
      </w:r>
      <w:r w:rsidR="00A44E91">
        <w:t xml:space="preserve">. The higher layer protocols and configuration procedures and parameters are all in place already. </w:t>
      </w:r>
    </w:p>
    <w:p w:rsidR="00A44E91" w:rsidRDefault="00A44E91" w:rsidP="00220F49">
      <w:pPr>
        <w:pStyle w:val="BodyText"/>
      </w:pPr>
    </w:p>
    <w:p w:rsidR="00A44E91" w:rsidRPr="00A44E91" w:rsidRDefault="003A1500" w:rsidP="00220F49">
      <w:pPr>
        <w:pStyle w:val="BodyText"/>
        <w:rPr>
          <w:b/>
        </w:rPr>
      </w:pPr>
      <w:r>
        <w:rPr>
          <w:b/>
        </w:rPr>
        <w:t>Proposal</w:t>
      </w:r>
      <w:r w:rsidR="00533769">
        <w:rPr>
          <w:b/>
        </w:rPr>
        <w:t xml:space="preserve"> </w:t>
      </w:r>
      <w:r w:rsidR="00243018">
        <w:rPr>
          <w:b/>
        </w:rPr>
        <w:t>2</w:t>
      </w:r>
      <w:r w:rsidR="00A44E91" w:rsidRPr="00A44E91">
        <w:rPr>
          <w:b/>
        </w:rPr>
        <w:t>: PUCCH on SCell support is introduced for Rel-14 Enhanced LAA.</w:t>
      </w:r>
    </w:p>
    <w:p w:rsidR="0001644D" w:rsidRDefault="0001644D" w:rsidP="00220F49">
      <w:pPr>
        <w:pStyle w:val="BodyText"/>
      </w:pPr>
    </w:p>
    <w:bookmarkEnd w:id="0"/>
    <w:p w:rsidR="00F0409C" w:rsidRDefault="006C480F" w:rsidP="00F0409C">
      <w:pPr>
        <w:pStyle w:val="Heading2"/>
      </w:pPr>
      <w:r>
        <w:t>PUCCH</w:t>
      </w:r>
      <w:r w:rsidR="00F0409C">
        <w:t xml:space="preserve"> design for eLAA</w:t>
      </w:r>
    </w:p>
    <w:p w:rsidR="00796FCB" w:rsidRDefault="00A44E91" w:rsidP="006C480F">
      <w:pPr>
        <w:pStyle w:val="BodyText"/>
      </w:pPr>
      <w:r>
        <w:t xml:space="preserve">As discussed in </w:t>
      </w:r>
      <w:r>
        <w:fldChar w:fldCharType="begin"/>
      </w:r>
      <w:r>
        <w:instrText xml:space="preserve"> REF _Ref442262753 \r \h </w:instrText>
      </w:r>
      <w:r>
        <w:fldChar w:fldCharType="separate"/>
      </w:r>
      <w:r w:rsidR="00754EE3">
        <w:t>[2]</w:t>
      </w:r>
      <w:r>
        <w:fldChar w:fldCharType="end"/>
      </w:r>
      <w:r>
        <w:t xml:space="preserve">, </w:t>
      </w:r>
      <w:r w:rsidR="00FF7C21">
        <w:t xml:space="preserve">interlaced PRB allocation scheme is needed for LAA UL signals to comply with certain regulatory requirements on the unlicensed band operations (e.g., </w:t>
      </w:r>
      <w:r w:rsidR="00FF7C21">
        <w:fldChar w:fldCharType="begin"/>
      </w:r>
      <w:r w:rsidR="00FF7C21">
        <w:instrText xml:space="preserve"> REF _Ref442257568 \r \h </w:instrText>
      </w:r>
      <w:r w:rsidR="00FF7C21">
        <w:fldChar w:fldCharType="separate"/>
      </w:r>
      <w:r w:rsidR="00754EE3">
        <w:t>[3]</w:t>
      </w:r>
      <w:r w:rsidR="00FF7C21">
        <w:fldChar w:fldCharType="end"/>
      </w:r>
      <w:r w:rsidR="00FF7C21">
        <w:t xml:space="preserve">). </w:t>
      </w:r>
      <w:r w:rsidR="00844477" w:rsidRPr="00844477">
        <w:t xml:space="preserve">An example of </w:t>
      </w:r>
      <w:r w:rsidR="00844477">
        <w:t>the LAA SCell</w:t>
      </w:r>
      <w:r w:rsidR="00844477" w:rsidRPr="00844477">
        <w:t xml:space="preserve"> PUCCH is </w:t>
      </w:r>
      <w:r w:rsidR="00844477" w:rsidRPr="00844477">
        <w:lastRenderedPageBreak/>
        <w:t xml:space="preserve">shown in </w:t>
      </w:r>
      <w:r w:rsidR="00844477">
        <w:fldChar w:fldCharType="begin"/>
      </w:r>
      <w:r w:rsidR="00844477">
        <w:instrText xml:space="preserve"> REF _Ref442269384 \h </w:instrText>
      </w:r>
      <w:r w:rsidR="00844477">
        <w:fldChar w:fldCharType="separate"/>
      </w:r>
      <w:r w:rsidR="00754EE3">
        <w:t xml:space="preserve">Figure </w:t>
      </w:r>
      <w:r w:rsidR="00754EE3">
        <w:rPr>
          <w:noProof/>
        </w:rPr>
        <w:t>3</w:t>
      </w:r>
      <w:r w:rsidR="00844477">
        <w:fldChar w:fldCharType="end"/>
      </w:r>
      <w:r w:rsidR="00844477" w:rsidRPr="00844477">
        <w:t>, where the PUCCH occupies one interlace in one subframe. There is one DMRS per slot</w:t>
      </w:r>
      <w:r w:rsidR="00796FCB">
        <w:t xml:space="preserve"> similar to PUCCH Format 4/5 in Rel-13</w:t>
      </w:r>
      <w:r w:rsidR="00844477" w:rsidRPr="00844477">
        <w:t xml:space="preserve">. </w:t>
      </w:r>
      <w:r w:rsidR="00796FCB">
        <w:t>The interlaced resource allocation intrinsically provides frequency diversity and no further frequency hopping is necessary.</w:t>
      </w:r>
    </w:p>
    <w:p w:rsidR="003A1500" w:rsidRDefault="00796FCB" w:rsidP="006C480F">
      <w:pPr>
        <w:pStyle w:val="BodyText"/>
      </w:pPr>
      <w:r>
        <w:t xml:space="preserve">For a system bandwidth of 20 MHz, 10 PRBs of radio resources are available in one interlace. </w:t>
      </w:r>
      <w:r w:rsidR="00E63032" w:rsidRPr="00E63032">
        <w:t xml:space="preserve">The coding procedure should in general follow those specified for PUCCH format 4/5: TBCC and 8-bit CRC are applied if the UCI payload size is greater than 22. </w:t>
      </w:r>
      <w:r w:rsidR="00454187">
        <w:t xml:space="preserve">Similar to PUCCH Format </w:t>
      </w:r>
      <w:r w:rsidR="00E63032">
        <w:t>3</w:t>
      </w:r>
      <w:r w:rsidR="00454187">
        <w:t>, m</w:t>
      </w:r>
      <w:r w:rsidRPr="00844477">
        <w:t xml:space="preserve">ultiple PUCCH </w:t>
      </w:r>
      <w:r>
        <w:t xml:space="preserve">signals from different </w:t>
      </w:r>
      <w:r w:rsidRPr="00844477">
        <w:t>UEs can be multiplexed in the frequency domain by assigning different interlacing patterns and/or in the code domain by applying, for example, different orthogonal cover codes (OCCs) within a single interlace.</w:t>
      </w:r>
    </w:p>
    <w:p w:rsidR="000317B0" w:rsidRDefault="00CF416C" w:rsidP="000317B0">
      <w:pPr>
        <w:pStyle w:val="BodyText"/>
        <w:jc w:val="center"/>
        <w:rPr>
          <w:noProof/>
        </w:rPr>
      </w:pPr>
      <w:r>
        <w:rPr>
          <w:noProof/>
        </w:rPr>
        <w:drawing>
          <wp:inline distT="0" distB="0" distL="0" distR="0" wp14:anchorId="683B9386" wp14:editId="50977B48">
            <wp:extent cx="4316598" cy="3290454"/>
            <wp:effectExtent l="0" t="0" r="825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1.png"/>
                    <pic:cNvPicPr/>
                  </pic:nvPicPr>
                  <pic:blipFill>
                    <a:blip r:embed="rId11">
                      <a:extLst>
                        <a:ext uri="{28A0092B-C50C-407E-A947-70E740481C1C}">
                          <a14:useLocalDpi xmlns:a14="http://schemas.microsoft.com/office/drawing/2010/main" val="0"/>
                        </a:ext>
                      </a:extLst>
                    </a:blip>
                    <a:stretch>
                      <a:fillRect/>
                    </a:stretch>
                  </pic:blipFill>
                  <pic:spPr>
                    <a:xfrm>
                      <a:off x="0" y="0"/>
                      <a:ext cx="4318241" cy="3291706"/>
                    </a:xfrm>
                    <a:prstGeom prst="rect">
                      <a:avLst/>
                    </a:prstGeom>
                  </pic:spPr>
                </pic:pic>
              </a:graphicData>
            </a:graphic>
          </wp:inline>
        </w:drawing>
      </w:r>
    </w:p>
    <w:p w:rsidR="000317B0" w:rsidRDefault="000317B0" w:rsidP="000317B0">
      <w:pPr>
        <w:pStyle w:val="BodyText"/>
        <w:jc w:val="center"/>
      </w:pPr>
      <w:bookmarkStart w:id="1" w:name="_Ref442269384"/>
      <w:r>
        <w:t xml:space="preserve">Figure </w:t>
      </w:r>
      <w:r w:rsidR="00100EF4">
        <w:fldChar w:fldCharType="begin"/>
      </w:r>
      <w:r w:rsidR="00100EF4">
        <w:instrText xml:space="preserve"> SEQ Figu</w:instrText>
      </w:r>
      <w:r w:rsidR="00100EF4">
        <w:instrText xml:space="preserve">re \* ARABIC </w:instrText>
      </w:r>
      <w:r w:rsidR="00100EF4">
        <w:fldChar w:fldCharType="separate"/>
      </w:r>
      <w:r w:rsidR="00754EE3">
        <w:rPr>
          <w:noProof/>
        </w:rPr>
        <w:t>3</w:t>
      </w:r>
      <w:r w:rsidR="00100EF4">
        <w:rPr>
          <w:noProof/>
        </w:rPr>
        <w:fldChar w:fldCharType="end"/>
      </w:r>
      <w:bookmarkEnd w:id="1"/>
      <w:r>
        <w:t xml:space="preserve">: PUCCH on </w:t>
      </w:r>
      <w:proofErr w:type="spellStart"/>
      <w:r>
        <w:t>SCell</w:t>
      </w:r>
      <w:proofErr w:type="spellEnd"/>
      <w:r>
        <w:t xml:space="preserve"> with interlaced PRB resources.</w:t>
      </w:r>
    </w:p>
    <w:p w:rsidR="00A44E91" w:rsidRDefault="003A1500" w:rsidP="006C480F">
      <w:pPr>
        <w:pStyle w:val="BodyText"/>
      </w:pPr>
      <w:r>
        <w:t xml:space="preserve">The timing of when the UE should transmit the SCell PUCCH as well as the specific PUCCH resources (i.e., cyclic shift or OCC indices) </w:t>
      </w:r>
      <w:r w:rsidR="00533769">
        <w:t>is</w:t>
      </w:r>
      <w:r>
        <w:t xml:space="preserve"> controlled by the eNB via the downlink control channels. </w:t>
      </w:r>
    </w:p>
    <w:p w:rsidR="00D02670" w:rsidRDefault="00CC05F6" w:rsidP="00D02670">
      <w:pPr>
        <w:pStyle w:val="Figure"/>
      </w:pPr>
      <w:r>
        <w:rPr>
          <w:noProof/>
          <w:lang w:val="en-US" w:eastAsia="en-US"/>
        </w:rPr>
        <w:drawing>
          <wp:inline distT="0" distB="0" distL="0" distR="0" wp14:anchorId="5E615FCE" wp14:editId="58A55C31">
            <wp:extent cx="1579880" cy="521335"/>
            <wp:effectExtent l="0" t="0" r="0" b="0"/>
            <wp:docPr id="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79880" cy="521335"/>
                    </a:xfrm>
                    <a:prstGeom prst="rect">
                      <a:avLst/>
                    </a:prstGeom>
                    <a:noFill/>
                    <a:ln>
                      <a:noFill/>
                    </a:ln>
                  </pic:spPr>
                </pic:pic>
              </a:graphicData>
            </a:graphic>
          </wp:inline>
        </w:drawing>
      </w:r>
    </w:p>
    <w:p w:rsidR="00D02670" w:rsidRDefault="00D02670" w:rsidP="00D02670">
      <w:pPr>
        <w:pStyle w:val="BodyText"/>
        <w:jc w:val="center"/>
      </w:pPr>
      <w:bookmarkStart w:id="2" w:name="_Ref436943520"/>
      <w:r>
        <w:t xml:space="preserve">Figure </w:t>
      </w:r>
      <w:r w:rsidR="00100EF4">
        <w:fldChar w:fldCharType="begin"/>
      </w:r>
      <w:r w:rsidR="00100EF4">
        <w:instrText xml:space="preserve"> SEQ Figure \* ARABIC </w:instrText>
      </w:r>
      <w:r w:rsidR="00100EF4">
        <w:fldChar w:fldCharType="separate"/>
      </w:r>
      <w:r w:rsidR="00754EE3">
        <w:rPr>
          <w:noProof/>
        </w:rPr>
        <w:t>4</w:t>
      </w:r>
      <w:r w:rsidR="00100EF4">
        <w:rPr>
          <w:noProof/>
        </w:rPr>
        <w:fldChar w:fldCharType="end"/>
      </w:r>
      <w:r>
        <w:t>: Bundled PUCCH transmission.</w:t>
      </w:r>
    </w:p>
    <w:p w:rsidR="00533769" w:rsidRDefault="00533769" w:rsidP="00D02670">
      <w:pPr>
        <w:pStyle w:val="BodyText"/>
        <w:jc w:val="center"/>
      </w:pPr>
    </w:p>
    <w:p w:rsidR="00533769" w:rsidRPr="00533769" w:rsidRDefault="00533769" w:rsidP="00533769">
      <w:pPr>
        <w:pStyle w:val="BodyText"/>
        <w:rPr>
          <w:b/>
        </w:rPr>
      </w:pPr>
      <w:r w:rsidRPr="00533769">
        <w:rPr>
          <w:b/>
        </w:rPr>
        <w:t xml:space="preserve">Proposal </w:t>
      </w:r>
      <w:r w:rsidR="00243018">
        <w:rPr>
          <w:b/>
        </w:rPr>
        <w:t>3</w:t>
      </w:r>
      <w:r w:rsidRPr="00533769">
        <w:rPr>
          <w:b/>
        </w:rPr>
        <w:t xml:space="preserve">: LAA SCell PUCCH is transmitted with interlaced PRB resources. Multiple PUCCH signals from different UEs can be multiplexed in </w:t>
      </w:r>
      <w:proofErr w:type="gramStart"/>
      <w:r w:rsidRPr="00533769">
        <w:rPr>
          <w:b/>
        </w:rPr>
        <w:t>an interlace</w:t>
      </w:r>
      <w:proofErr w:type="gramEnd"/>
      <w:r w:rsidRPr="00533769">
        <w:rPr>
          <w:b/>
        </w:rPr>
        <w:t>.</w:t>
      </w:r>
    </w:p>
    <w:bookmarkEnd w:id="2"/>
    <w:p w:rsidR="00533769" w:rsidRDefault="00533769" w:rsidP="00533769">
      <w:pPr>
        <w:pStyle w:val="BodyText"/>
      </w:pPr>
    </w:p>
    <w:p w:rsidR="00EB7056" w:rsidRDefault="00EB7056" w:rsidP="00533769">
      <w:pPr>
        <w:pStyle w:val="BodyText"/>
      </w:pPr>
      <w:r>
        <w:t xml:space="preserve">The PUCCH signal carries essential control information (HARQ-ACK and CSI) to enable correct system operation. The transmission is also consistent with control and management transmission clause in certain regional regulation (e.g., </w:t>
      </w:r>
      <w:r>
        <w:fldChar w:fldCharType="begin"/>
      </w:r>
      <w:r>
        <w:instrText xml:space="preserve"> REF _Ref442257568 \r \h </w:instrText>
      </w:r>
      <w:r>
        <w:fldChar w:fldCharType="separate"/>
      </w:r>
      <w:r>
        <w:t>[3]</w:t>
      </w:r>
      <w:r>
        <w:fldChar w:fldCharType="end"/>
      </w:r>
      <w:r>
        <w:t xml:space="preserve">) that allows reduced or exempted of the LBT procedure. On balance, the PUCCH signal can be transmitted following a 25 </w:t>
      </w:r>
      <w:r>
        <w:rPr>
          <w:rFonts w:ascii="Cambria Math" w:hAnsi="Cambria Math"/>
        </w:rPr>
        <w:t>μ</w:t>
      </w:r>
      <w:r>
        <w:t>s CCA.</w:t>
      </w:r>
    </w:p>
    <w:p w:rsidR="00EB7056" w:rsidRDefault="00EB7056" w:rsidP="00533769">
      <w:pPr>
        <w:pStyle w:val="BodyText"/>
      </w:pPr>
    </w:p>
    <w:p w:rsidR="00F06AB6" w:rsidRPr="00533769" w:rsidRDefault="00F06AB6" w:rsidP="00F06AB6">
      <w:pPr>
        <w:pStyle w:val="BodyText"/>
        <w:rPr>
          <w:b/>
        </w:rPr>
      </w:pPr>
      <w:r w:rsidRPr="00533769">
        <w:rPr>
          <w:b/>
        </w:rPr>
        <w:t xml:space="preserve">Proposal </w:t>
      </w:r>
      <w:r>
        <w:rPr>
          <w:b/>
        </w:rPr>
        <w:t>4</w:t>
      </w:r>
      <w:r w:rsidRPr="00533769">
        <w:rPr>
          <w:b/>
        </w:rPr>
        <w:t xml:space="preserve">: LAA SCell </w:t>
      </w:r>
      <w:r w:rsidRPr="00F06AB6">
        <w:rPr>
          <w:b/>
        </w:rPr>
        <w:t>PUCCH signal can be transmitted following a 25 μs CCA</w:t>
      </w:r>
      <w:r w:rsidRPr="00533769">
        <w:rPr>
          <w:b/>
        </w:rPr>
        <w:t>.</w:t>
      </w:r>
    </w:p>
    <w:p w:rsidR="00EB7056" w:rsidRDefault="00EB7056" w:rsidP="00533769">
      <w:pPr>
        <w:pStyle w:val="BodyText"/>
      </w:pPr>
    </w:p>
    <w:p w:rsidR="00892AED" w:rsidRDefault="00892AED" w:rsidP="00892AED">
      <w:pPr>
        <w:pStyle w:val="Heading1"/>
        <w:rPr>
          <w:lang w:eastAsia="ja-JP"/>
        </w:rPr>
      </w:pPr>
      <w:r w:rsidRPr="009D2B97">
        <w:rPr>
          <w:lang w:eastAsia="ja-JP"/>
        </w:rPr>
        <w:lastRenderedPageBreak/>
        <w:t>Conclusion</w:t>
      </w:r>
    </w:p>
    <w:p w:rsidR="00C90E96" w:rsidRDefault="008030DB" w:rsidP="0072476D">
      <w:pPr>
        <w:pStyle w:val="BodyText"/>
        <w:keepNext/>
      </w:pPr>
      <w:r>
        <w:t xml:space="preserve">This contribution </w:t>
      </w:r>
      <w:r w:rsidR="003A4B87">
        <w:t xml:space="preserve">discussed the motivation for supporting </w:t>
      </w:r>
      <w:r w:rsidR="000E3FE7">
        <w:t xml:space="preserve">PUCCH </w:t>
      </w:r>
      <w:r w:rsidR="003A4B87">
        <w:t>in eLAA</w:t>
      </w:r>
      <w:r>
        <w:t>.</w:t>
      </w:r>
      <w:r w:rsidR="00C90E96">
        <w:t xml:space="preserve">  </w:t>
      </w:r>
      <w:r w:rsidR="00136D4D">
        <w:t xml:space="preserve">Based on our investigation, </w:t>
      </w:r>
      <w:r w:rsidR="000E0618">
        <w:t xml:space="preserve">the following </w:t>
      </w:r>
      <w:r w:rsidR="00136D4D">
        <w:t>is proposed</w:t>
      </w:r>
      <w:r w:rsidR="000E0618">
        <w:t>.</w:t>
      </w:r>
    </w:p>
    <w:p w:rsidR="007C4374" w:rsidRPr="007C4374" w:rsidRDefault="007C4374" w:rsidP="007C4374">
      <w:pPr>
        <w:pStyle w:val="BodyText"/>
        <w:keepNext/>
        <w:rPr>
          <w:b/>
        </w:rPr>
      </w:pPr>
      <w:r w:rsidRPr="007C4374">
        <w:rPr>
          <w:b/>
        </w:rPr>
        <w:t>Proposal 1</w:t>
      </w:r>
      <w:r w:rsidR="00C12704">
        <w:rPr>
          <w:b/>
        </w:rPr>
        <w:t>:</w:t>
      </w:r>
      <w:bookmarkStart w:id="3" w:name="_GoBack"/>
      <w:bookmarkEnd w:id="3"/>
      <w:r w:rsidRPr="007C4374">
        <w:rPr>
          <w:b/>
        </w:rPr>
        <w:t xml:space="preserve"> The following cases should be considered for a UE configured to support UCI transmission on LAA SCell PUSCH:</w:t>
      </w:r>
    </w:p>
    <w:p w:rsidR="007C4374" w:rsidRPr="007C4374" w:rsidRDefault="007C4374" w:rsidP="007C4374">
      <w:pPr>
        <w:pStyle w:val="BodyText"/>
        <w:numPr>
          <w:ilvl w:val="0"/>
          <w:numId w:val="15"/>
        </w:numPr>
        <w:rPr>
          <w:b/>
        </w:rPr>
      </w:pPr>
      <w:r w:rsidRPr="007C4374">
        <w:rPr>
          <w:b/>
        </w:rPr>
        <w:t>If UE is given UL grant for a licensed band serving cell and UCI for licensed band serving cell(s) is due to transmit in the same subframe, or if UE is given UL grant for a unlicensed band serving cell and UCI for unlicensed band serving cell(s) is due to transmit in the same subframe, the UE can follow existing UCI on PUSCH procedure.</w:t>
      </w:r>
    </w:p>
    <w:p w:rsidR="007C4374" w:rsidRPr="007C4374" w:rsidRDefault="007C4374" w:rsidP="007C4374">
      <w:pPr>
        <w:pStyle w:val="BodyText"/>
        <w:numPr>
          <w:ilvl w:val="0"/>
          <w:numId w:val="15"/>
        </w:numPr>
        <w:rPr>
          <w:b/>
        </w:rPr>
      </w:pPr>
      <w:r w:rsidRPr="007C4374">
        <w:rPr>
          <w:b/>
        </w:rPr>
        <w:t xml:space="preserve">If UE is given UL grant for unlicensed band serving cell(s) only and UCI for licensed band serving cell(s) is due to transmit in the same subframe, or if UE is given UL grant for licensed band serving cell(s) only and UCI for unlicensed band serving cell(s) is due to transmit in the same subframe, the UE will drop the </w:t>
      </w:r>
      <w:r w:rsidR="00E63032">
        <w:t>PUSCH if the UE is not configured with simultaneous PUCCH/PUSCH transmission</w:t>
      </w:r>
      <w:r w:rsidRPr="007C4374">
        <w:rPr>
          <w:b/>
        </w:rPr>
        <w:t>.</w:t>
      </w:r>
    </w:p>
    <w:p w:rsidR="007C4374" w:rsidRPr="007C4374" w:rsidRDefault="007C4374" w:rsidP="007C4374">
      <w:pPr>
        <w:pStyle w:val="BodyText"/>
        <w:numPr>
          <w:ilvl w:val="0"/>
          <w:numId w:val="15"/>
        </w:numPr>
        <w:rPr>
          <w:b/>
        </w:rPr>
      </w:pPr>
      <w:r w:rsidRPr="007C4374">
        <w:rPr>
          <w:b/>
        </w:rPr>
        <w:t>If UE is given UL grants for both licensed band serving cell(s) and unlicensed band serving cell(s) and UCI for both licensed and unlicensed band serving cell(s) is due to transmit in the same subframe, the UE shall transmit UCI for the licensed band serving cells on the licensed band serving cell and the UCI for the unlicensed band serving cells on the unlicensed band serving cell.</w:t>
      </w:r>
    </w:p>
    <w:p w:rsidR="007C4374" w:rsidRDefault="007C4374" w:rsidP="007C4374">
      <w:pPr>
        <w:pStyle w:val="BodyText"/>
        <w:keepNext/>
        <w:numPr>
          <w:ilvl w:val="0"/>
          <w:numId w:val="15"/>
        </w:numPr>
        <w:rPr>
          <w:b/>
          <w:lang w:eastAsia="ja-JP"/>
        </w:rPr>
      </w:pPr>
      <w:r w:rsidRPr="007C4374">
        <w:rPr>
          <w:b/>
        </w:rPr>
        <w:t>If more than one UL serving cell is available for transmitting UCI according to the above, the UCI shall be transmitted on the cell with the lowest cell index.</w:t>
      </w:r>
    </w:p>
    <w:p w:rsidR="000A13BB" w:rsidRPr="007C4374" w:rsidRDefault="000A13BB" w:rsidP="000A13BB">
      <w:pPr>
        <w:pStyle w:val="BodyText"/>
        <w:keepNext/>
        <w:numPr>
          <w:ilvl w:val="0"/>
          <w:numId w:val="15"/>
        </w:numPr>
        <w:rPr>
          <w:b/>
          <w:lang w:eastAsia="ja-JP"/>
        </w:rPr>
      </w:pPr>
      <w:r w:rsidRPr="000A13BB">
        <w:rPr>
          <w:b/>
          <w:lang w:eastAsia="ja-JP"/>
        </w:rPr>
        <w:t>The same control and data multiplexing procedures in existing specs should be reused.</w:t>
      </w:r>
    </w:p>
    <w:p w:rsidR="004919B6" w:rsidRDefault="004919B6" w:rsidP="004919B6">
      <w:pPr>
        <w:pStyle w:val="BodyText"/>
        <w:rPr>
          <w:b/>
        </w:rPr>
      </w:pPr>
      <w:r w:rsidRPr="00A44E91">
        <w:rPr>
          <w:b/>
        </w:rPr>
        <w:t xml:space="preserve">Proposal </w:t>
      </w:r>
      <w:r w:rsidR="00243018">
        <w:rPr>
          <w:b/>
        </w:rPr>
        <w:t>2</w:t>
      </w:r>
      <w:r w:rsidRPr="00A44E91">
        <w:rPr>
          <w:b/>
        </w:rPr>
        <w:t>: PUCCH on SCell support is introduced for Rel-14 Enhanced LAA.</w:t>
      </w:r>
    </w:p>
    <w:p w:rsidR="003F618F" w:rsidRPr="00533769" w:rsidRDefault="003F618F" w:rsidP="003F618F">
      <w:pPr>
        <w:pStyle w:val="BodyText"/>
        <w:rPr>
          <w:b/>
        </w:rPr>
      </w:pPr>
      <w:r w:rsidRPr="00533769">
        <w:rPr>
          <w:b/>
        </w:rPr>
        <w:t xml:space="preserve">Proposal </w:t>
      </w:r>
      <w:r w:rsidR="00243018">
        <w:rPr>
          <w:b/>
        </w:rPr>
        <w:t>3</w:t>
      </w:r>
      <w:r w:rsidRPr="00533769">
        <w:rPr>
          <w:b/>
        </w:rPr>
        <w:t xml:space="preserve">: LAA SCell PUCCH is transmitted with interlaced PRB resources. Multiple PUCCH signals from different UEs can be multiplexed in </w:t>
      </w:r>
      <w:proofErr w:type="gramStart"/>
      <w:r>
        <w:rPr>
          <w:b/>
        </w:rPr>
        <w:t>an interlace</w:t>
      </w:r>
      <w:proofErr w:type="gramEnd"/>
      <w:r w:rsidRPr="00533769">
        <w:rPr>
          <w:b/>
        </w:rPr>
        <w:t>.</w:t>
      </w:r>
    </w:p>
    <w:p w:rsidR="00F06AB6" w:rsidRPr="00533769" w:rsidRDefault="00F06AB6" w:rsidP="00F06AB6">
      <w:pPr>
        <w:pStyle w:val="BodyText"/>
        <w:rPr>
          <w:b/>
        </w:rPr>
      </w:pPr>
      <w:r w:rsidRPr="00533769">
        <w:rPr>
          <w:b/>
        </w:rPr>
        <w:t xml:space="preserve">Proposal </w:t>
      </w:r>
      <w:r>
        <w:rPr>
          <w:b/>
        </w:rPr>
        <w:t>4</w:t>
      </w:r>
      <w:r w:rsidRPr="00533769">
        <w:rPr>
          <w:b/>
        </w:rPr>
        <w:t xml:space="preserve">: LAA SCell </w:t>
      </w:r>
      <w:r w:rsidRPr="00F06AB6">
        <w:rPr>
          <w:b/>
        </w:rPr>
        <w:t>PUCCH signal can be transmitted following a 25 μs CCA</w:t>
      </w:r>
      <w:r w:rsidRPr="00533769">
        <w:rPr>
          <w:b/>
        </w:rPr>
        <w:t>.</w:t>
      </w:r>
    </w:p>
    <w:p w:rsidR="006C0DCA" w:rsidRDefault="006C0DCA" w:rsidP="0072621F">
      <w:pPr>
        <w:pStyle w:val="Heading1"/>
        <w:spacing w:after="100"/>
        <w:rPr>
          <w:lang w:eastAsia="ja-JP"/>
        </w:rPr>
      </w:pPr>
      <w:r w:rsidRPr="00AA4666">
        <w:rPr>
          <w:lang w:eastAsia="ja-JP"/>
        </w:rPr>
        <w:t>References</w:t>
      </w:r>
    </w:p>
    <w:p w:rsidR="00D80165" w:rsidRDefault="00D80165" w:rsidP="00D80165">
      <w:pPr>
        <w:pStyle w:val="BodyText"/>
        <w:numPr>
          <w:ilvl w:val="0"/>
          <w:numId w:val="13"/>
        </w:numPr>
        <w:ind w:left="450" w:hanging="450"/>
        <w:rPr>
          <w:lang w:eastAsia="ja-JP"/>
        </w:rPr>
      </w:pPr>
      <w:bookmarkStart w:id="4" w:name="_Ref442105324"/>
      <w:r w:rsidRPr="00D80165">
        <w:rPr>
          <w:lang w:eastAsia="ja-JP"/>
        </w:rPr>
        <w:t>RP-152272</w:t>
      </w:r>
      <w:r>
        <w:rPr>
          <w:lang w:eastAsia="ja-JP"/>
        </w:rPr>
        <w:t xml:space="preserve">, </w:t>
      </w:r>
      <w:r w:rsidRPr="00D80165">
        <w:rPr>
          <w:lang w:eastAsia="ja-JP"/>
        </w:rPr>
        <w:t>New Work Item on enhanced LAA for LTE</w:t>
      </w:r>
      <w:r>
        <w:rPr>
          <w:lang w:eastAsia="ja-JP"/>
        </w:rPr>
        <w:t>.</w:t>
      </w:r>
      <w:bookmarkEnd w:id="4"/>
    </w:p>
    <w:p w:rsidR="00A44E91" w:rsidRDefault="00A44E91" w:rsidP="00A44E91">
      <w:pPr>
        <w:pStyle w:val="BodyText"/>
        <w:numPr>
          <w:ilvl w:val="0"/>
          <w:numId w:val="13"/>
        </w:numPr>
        <w:ind w:left="450" w:hanging="450"/>
        <w:rPr>
          <w:lang w:eastAsia="ja-JP"/>
        </w:rPr>
      </w:pPr>
      <w:bookmarkStart w:id="5" w:name="_Ref442262753"/>
      <w:r w:rsidRPr="00A44E91">
        <w:rPr>
          <w:lang w:eastAsia="ja-JP"/>
        </w:rPr>
        <w:t>R1-</w:t>
      </w:r>
      <w:r w:rsidR="005B5123" w:rsidRPr="005B5123">
        <w:rPr>
          <w:color w:val="333333"/>
          <w:szCs w:val="18"/>
        </w:rPr>
        <w:t>163138</w:t>
      </w:r>
      <w:r>
        <w:rPr>
          <w:lang w:eastAsia="ja-JP"/>
        </w:rPr>
        <w:t>,</w:t>
      </w:r>
      <w:r w:rsidRPr="00A44E91">
        <w:rPr>
          <w:lang w:eastAsia="ja-JP"/>
        </w:rPr>
        <w:t xml:space="preserve"> UL resource allocation designs for eLAA</w:t>
      </w:r>
      <w:r>
        <w:rPr>
          <w:lang w:eastAsia="ja-JP"/>
        </w:rPr>
        <w:t>, Ericsson.</w:t>
      </w:r>
      <w:bookmarkEnd w:id="5"/>
    </w:p>
    <w:p w:rsidR="00FF7C21" w:rsidRDefault="00FF7C21" w:rsidP="00A44E91">
      <w:pPr>
        <w:pStyle w:val="BodyText"/>
        <w:numPr>
          <w:ilvl w:val="0"/>
          <w:numId w:val="13"/>
        </w:numPr>
        <w:ind w:left="450" w:hanging="450"/>
        <w:rPr>
          <w:lang w:eastAsia="ja-JP"/>
        </w:rPr>
      </w:pPr>
      <w:bookmarkStart w:id="6" w:name="_Ref442257568"/>
      <w:r>
        <w:rPr>
          <w:lang w:eastAsia="ja-JP"/>
        </w:rPr>
        <w:t>ETSI EN 301 893, Harmonized European Standard, “Broadband Radio Access Networks (BRAN); 5 GHz high performance RLAN”.</w:t>
      </w:r>
      <w:bookmarkEnd w:id="6"/>
    </w:p>
    <w:p w:rsidR="003612B2" w:rsidRDefault="003612B2" w:rsidP="003612B2">
      <w:pPr>
        <w:pStyle w:val="BodyText"/>
        <w:numPr>
          <w:ilvl w:val="0"/>
          <w:numId w:val="13"/>
        </w:numPr>
        <w:ind w:left="450" w:hanging="450"/>
        <w:rPr>
          <w:lang w:eastAsia="ja-JP"/>
        </w:rPr>
      </w:pPr>
      <w:bookmarkStart w:id="7" w:name="_Ref447113305"/>
      <w:r>
        <w:rPr>
          <w:lang w:eastAsia="ja-JP"/>
        </w:rPr>
        <w:t>Chairman’s notes for RAN1 meeting #84</w:t>
      </w:r>
      <w:bookmarkEnd w:id="7"/>
    </w:p>
    <w:p w:rsidR="003612B2" w:rsidRPr="00D80165" w:rsidRDefault="003612B2" w:rsidP="003612B2">
      <w:pPr>
        <w:pStyle w:val="BodyText"/>
        <w:numPr>
          <w:ilvl w:val="0"/>
          <w:numId w:val="13"/>
        </w:numPr>
        <w:ind w:left="450" w:hanging="450"/>
        <w:rPr>
          <w:lang w:eastAsia="ja-JP"/>
        </w:rPr>
      </w:pPr>
      <w:bookmarkStart w:id="8" w:name="_Ref447113299"/>
      <w:bookmarkStart w:id="9" w:name="_Ref447113486"/>
      <w:r w:rsidRPr="00D93699">
        <w:rPr>
          <w:lang w:eastAsia="ja-JP"/>
        </w:rPr>
        <w:t>R1-</w:t>
      </w:r>
      <w:r w:rsidR="005B5123" w:rsidRPr="00D93699">
        <w:rPr>
          <w:lang w:eastAsia="ja-JP"/>
        </w:rPr>
        <w:t>16</w:t>
      </w:r>
      <w:r w:rsidR="005B5123">
        <w:rPr>
          <w:lang w:eastAsia="ja-JP"/>
        </w:rPr>
        <w:t>3145</w:t>
      </w:r>
      <w:r w:rsidR="005B5123" w:rsidRPr="00D93699">
        <w:rPr>
          <w:lang w:eastAsia="ja-JP"/>
        </w:rPr>
        <w:t xml:space="preserve"> </w:t>
      </w:r>
      <w:bookmarkEnd w:id="8"/>
      <w:r w:rsidRPr="003612B2">
        <w:rPr>
          <w:lang w:eastAsia="ja-JP"/>
        </w:rPr>
        <w:t xml:space="preserve"> Transmission of uplink control information on an LAA SCell in DL partial subframes</w:t>
      </w:r>
      <w:bookmarkEnd w:id="9"/>
    </w:p>
    <w:p w:rsidR="00D66031" w:rsidRPr="00D66031" w:rsidRDefault="00D66031" w:rsidP="00D66031">
      <w:pPr>
        <w:pStyle w:val="BodyText"/>
        <w:rPr>
          <w:lang w:eastAsia="ja-JP"/>
        </w:rPr>
      </w:pPr>
    </w:p>
    <w:sectPr w:rsidR="00D66031" w:rsidRPr="00D66031">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0EF4" w:rsidRDefault="00100EF4">
      <w:r>
        <w:separator/>
      </w:r>
    </w:p>
  </w:endnote>
  <w:endnote w:type="continuationSeparator" w:id="0">
    <w:p w:rsidR="00100EF4" w:rsidRDefault="00100EF4">
      <w:r>
        <w:continuationSeparator/>
      </w:r>
    </w:p>
  </w:endnote>
  <w:endnote w:type="continuationNotice" w:id="1">
    <w:p w:rsidR="00100EF4" w:rsidRDefault="00100E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0EF4" w:rsidRDefault="00100EF4">
      <w:r>
        <w:separator/>
      </w:r>
    </w:p>
  </w:footnote>
  <w:footnote w:type="continuationSeparator" w:id="0">
    <w:p w:rsidR="00100EF4" w:rsidRDefault="00100EF4">
      <w:r>
        <w:continuationSeparator/>
      </w:r>
    </w:p>
  </w:footnote>
  <w:footnote w:type="continuationNotice" w:id="1">
    <w:p w:rsidR="00100EF4" w:rsidRDefault="00100EF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3">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ED025DC"/>
    <w:multiLevelType w:val="hybridMultilevel"/>
    <w:tmpl w:val="9CF63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7">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11"/>
  </w:num>
  <w:num w:numId="2">
    <w:abstractNumId w:val="18"/>
  </w:num>
  <w:num w:numId="3">
    <w:abstractNumId w:val="9"/>
  </w:num>
  <w:num w:numId="4">
    <w:abstractNumId w:val="2"/>
  </w:num>
  <w:num w:numId="5">
    <w:abstractNumId w:val="19"/>
  </w:num>
  <w:num w:numId="6">
    <w:abstractNumId w:val="16"/>
  </w:num>
  <w:num w:numId="7">
    <w:abstractNumId w:val="13"/>
  </w:num>
  <w:num w:numId="8">
    <w:abstractNumId w:val="10"/>
  </w:num>
  <w:num w:numId="9">
    <w:abstractNumId w:val="6"/>
  </w:num>
  <w:num w:numId="10">
    <w:abstractNumId w:val="15"/>
  </w:num>
  <w:num w:numId="11">
    <w:abstractNumId w:val="8"/>
  </w:num>
  <w:num w:numId="12">
    <w:abstractNumId w:val="14"/>
  </w:num>
  <w:num w:numId="13">
    <w:abstractNumId w:val="12"/>
  </w:num>
  <w:num w:numId="14">
    <w:abstractNumId w:val="7"/>
  </w:num>
  <w:num w:numId="15">
    <w:abstractNumId w:val="4"/>
  </w:num>
  <w:num w:numId="16">
    <w:abstractNumId w:val="3"/>
  </w:num>
  <w:num w:numId="17">
    <w:abstractNumId w:val="17"/>
  </w:num>
  <w:num w:numId="18">
    <w:abstractNumId w:val="5"/>
  </w:num>
  <w:num w:numId="19">
    <w:abstractNumId w:val="1"/>
  </w:num>
  <w:num w:numId="20">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9"/>
  <w:doNotDisplayPageBoundarie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141"/>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ABC"/>
    <w:rsid w:val="00021FA0"/>
    <w:rsid w:val="0002211B"/>
    <w:rsid w:val="00022139"/>
    <w:rsid w:val="00022A63"/>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3615"/>
    <w:rsid w:val="00054343"/>
    <w:rsid w:val="00054B29"/>
    <w:rsid w:val="000551D6"/>
    <w:rsid w:val="000555D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E3"/>
    <w:rsid w:val="00061E1F"/>
    <w:rsid w:val="000620E7"/>
    <w:rsid w:val="000622B5"/>
    <w:rsid w:val="00062423"/>
    <w:rsid w:val="00062CA8"/>
    <w:rsid w:val="000638D4"/>
    <w:rsid w:val="00063DC4"/>
    <w:rsid w:val="00063FEF"/>
    <w:rsid w:val="000642AA"/>
    <w:rsid w:val="00064324"/>
    <w:rsid w:val="000647C5"/>
    <w:rsid w:val="00065D03"/>
    <w:rsid w:val="00065F9A"/>
    <w:rsid w:val="00066125"/>
    <w:rsid w:val="0006652F"/>
    <w:rsid w:val="00066735"/>
    <w:rsid w:val="00066C7D"/>
    <w:rsid w:val="00066F92"/>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6E9"/>
    <w:rsid w:val="00082B6D"/>
    <w:rsid w:val="00082FF3"/>
    <w:rsid w:val="0008398C"/>
    <w:rsid w:val="00083A20"/>
    <w:rsid w:val="0008407C"/>
    <w:rsid w:val="000847EB"/>
    <w:rsid w:val="00084FA3"/>
    <w:rsid w:val="00085956"/>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40C"/>
    <w:rsid w:val="000A068E"/>
    <w:rsid w:val="000A06F5"/>
    <w:rsid w:val="000A080C"/>
    <w:rsid w:val="000A0CFA"/>
    <w:rsid w:val="000A1181"/>
    <w:rsid w:val="000A13BB"/>
    <w:rsid w:val="000A1B26"/>
    <w:rsid w:val="000A308E"/>
    <w:rsid w:val="000A378F"/>
    <w:rsid w:val="000A398B"/>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5285"/>
    <w:rsid w:val="000C52D1"/>
    <w:rsid w:val="000C53FF"/>
    <w:rsid w:val="000C546B"/>
    <w:rsid w:val="000C5A59"/>
    <w:rsid w:val="000C5A99"/>
    <w:rsid w:val="000C5AAA"/>
    <w:rsid w:val="000C5E98"/>
    <w:rsid w:val="000C6BCD"/>
    <w:rsid w:val="000C7220"/>
    <w:rsid w:val="000C7CBA"/>
    <w:rsid w:val="000C7FDB"/>
    <w:rsid w:val="000D0496"/>
    <w:rsid w:val="000D0814"/>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EF4"/>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57813"/>
    <w:rsid w:val="001600F5"/>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5F2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C8C"/>
    <w:rsid w:val="001A510C"/>
    <w:rsid w:val="001A52D2"/>
    <w:rsid w:val="001A5557"/>
    <w:rsid w:val="001A5894"/>
    <w:rsid w:val="001A72F3"/>
    <w:rsid w:val="001A7510"/>
    <w:rsid w:val="001A79E2"/>
    <w:rsid w:val="001A7B4B"/>
    <w:rsid w:val="001B0343"/>
    <w:rsid w:val="001B0A9F"/>
    <w:rsid w:val="001B0AE2"/>
    <w:rsid w:val="001B12FE"/>
    <w:rsid w:val="001B132F"/>
    <w:rsid w:val="001B1446"/>
    <w:rsid w:val="001B171C"/>
    <w:rsid w:val="001B1F46"/>
    <w:rsid w:val="001B2B44"/>
    <w:rsid w:val="001B3171"/>
    <w:rsid w:val="001B4283"/>
    <w:rsid w:val="001B441B"/>
    <w:rsid w:val="001B47AD"/>
    <w:rsid w:val="001B4856"/>
    <w:rsid w:val="001B490C"/>
    <w:rsid w:val="001B5073"/>
    <w:rsid w:val="001B5A2A"/>
    <w:rsid w:val="001B5DF4"/>
    <w:rsid w:val="001B5EE4"/>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B51"/>
    <w:rsid w:val="001E1C44"/>
    <w:rsid w:val="001E207C"/>
    <w:rsid w:val="001E23E1"/>
    <w:rsid w:val="001E37A0"/>
    <w:rsid w:val="001E3C3D"/>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F02D5"/>
    <w:rsid w:val="001F16AC"/>
    <w:rsid w:val="001F262E"/>
    <w:rsid w:val="001F2859"/>
    <w:rsid w:val="001F3224"/>
    <w:rsid w:val="001F3298"/>
    <w:rsid w:val="001F333B"/>
    <w:rsid w:val="001F3C6D"/>
    <w:rsid w:val="001F40BE"/>
    <w:rsid w:val="001F42C8"/>
    <w:rsid w:val="001F42D4"/>
    <w:rsid w:val="001F46B5"/>
    <w:rsid w:val="001F485C"/>
    <w:rsid w:val="001F49F1"/>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5EAA"/>
    <w:rsid w:val="00215F51"/>
    <w:rsid w:val="00216095"/>
    <w:rsid w:val="00216433"/>
    <w:rsid w:val="0021682F"/>
    <w:rsid w:val="00216843"/>
    <w:rsid w:val="00216A15"/>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467"/>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8F8"/>
    <w:rsid w:val="0024209B"/>
    <w:rsid w:val="00243018"/>
    <w:rsid w:val="00243667"/>
    <w:rsid w:val="002444B0"/>
    <w:rsid w:val="00244757"/>
    <w:rsid w:val="00244DEC"/>
    <w:rsid w:val="002450CD"/>
    <w:rsid w:val="002452AD"/>
    <w:rsid w:val="00245324"/>
    <w:rsid w:val="00245800"/>
    <w:rsid w:val="00245AD3"/>
    <w:rsid w:val="00245D93"/>
    <w:rsid w:val="00245F88"/>
    <w:rsid w:val="00247888"/>
    <w:rsid w:val="00247BAE"/>
    <w:rsid w:val="00250846"/>
    <w:rsid w:val="00250C67"/>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701E1"/>
    <w:rsid w:val="00270BDC"/>
    <w:rsid w:val="002711B7"/>
    <w:rsid w:val="00271493"/>
    <w:rsid w:val="002718BD"/>
    <w:rsid w:val="00271D56"/>
    <w:rsid w:val="00271EEA"/>
    <w:rsid w:val="002724D9"/>
    <w:rsid w:val="00272951"/>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7C0"/>
    <w:rsid w:val="00284A39"/>
    <w:rsid w:val="00285278"/>
    <w:rsid w:val="0028535B"/>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DE"/>
    <w:rsid w:val="002C7821"/>
    <w:rsid w:val="002C7AC5"/>
    <w:rsid w:val="002C7D18"/>
    <w:rsid w:val="002C7D56"/>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A33"/>
    <w:rsid w:val="00302E68"/>
    <w:rsid w:val="00302F2D"/>
    <w:rsid w:val="00302F5C"/>
    <w:rsid w:val="0030351C"/>
    <w:rsid w:val="003037A7"/>
    <w:rsid w:val="00303A6E"/>
    <w:rsid w:val="0030425B"/>
    <w:rsid w:val="00304BA3"/>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2D5"/>
    <w:rsid w:val="0034665D"/>
    <w:rsid w:val="00346C6F"/>
    <w:rsid w:val="00346D94"/>
    <w:rsid w:val="00347089"/>
    <w:rsid w:val="00347D98"/>
    <w:rsid w:val="00350479"/>
    <w:rsid w:val="00351212"/>
    <w:rsid w:val="00351468"/>
    <w:rsid w:val="00351812"/>
    <w:rsid w:val="00352A4F"/>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601A9"/>
    <w:rsid w:val="003607EF"/>
    <w:rsid w:val="00360BFD"/>
    <w:rsid w:val="0036116E"/>
    <w:rsid w:val="003612B2"/>
    <w:rsid w:val="003617AA"/>
    <w:rsid w:val="00361A43"/>
    <w:rsid w:val="00363492"/>
    <w:rsid w:val="00364648"/>
    <w:rsid w:val="00365499"/>
    <w:rsid w:val="00365ACB"/>
    <w:rsid w:val="00365BEF"/>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8FC"/>
    <w:rsid w:val="00372A39"/>
    <w:rsid w:val="00372D41"/>
    <w:rsid w:val="00372E7A"/>
    <w:rsid w:val="0037422F"/>
    <w:rsid w:val="003747B7"/>
    <w:rsid w:val="00374901"/>
    <w:rsid w:val="00374AB4"/>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ADB"/>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54B"/>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102A7"/>
    <w:rsid w:val="00410384"/>
    <w:rsid w:val="004104F3"/>
    <w:rsid w:val="00410BB2"/>
    <w:rsid w:val="00410E5D"/>
    <w:rsid w:val="00411428"/>
    <w:rsid w:val="004114BC"/>
    <w:rsid w:val="004118A5"/>
    <w:rsid w:val="004119E5"/>
    <w:rsid w:val="00411E70"/>
    <w:rsid w:val="0041210A"/>
    <w:rsid w:val="00412C04"/>
    <w:rsid w:val="00413557"/>
    <w:rsid w:val="00413C3D"/>
    <w:rsid w:val="00413CE0"/>
    <w:rsid w:val="00414F17"/>
    <w:rsid w:val="00415E71"/>
    <w:rsid w:val="00416BC4"/>
    <w:rsid w:val="00416EBE"/>
    <w:rsid w:val="004170A4"/>
    <w:rsid w:val="004170B0"/>
    <w:rsid w:val="0041755F"/>
    <w:rsid w:val="004178A1"/>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30"/>
    <w:rsid w:val="00450CB3"/>
    <w:rsid w:val="00450CE3"/>
    <w:rsid w:val="00451619"/>
    <w:rsid w:val="004518C0"/>
    <w:rsid w:val="0045207A"/>
    <w:rsid w:val="004520EB"/>
    <w:rsid w:val="004524E8"/>
    <w:rsid w:val="004524F6"/>
    <w:rsid w:val="004529BC"/>
    <w:rsid w:val="00452BFA"/>
    <w:rsid w:val="004533A9"/>
    <w:rsid w:val="00453764"/>
    <w:rsid w:val="00453F8E"/>
    <w:rsid w:val="00454187"/>
    <w:rsid w:val="00454316"/>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C99"/>
    <w:rsid w:val="004E1CA8"/>
    <w:rsid w:val="004E21EA"/>
    <w:rsid w:val="004E2282"/>
    <w:rsid w:val="004E229A"/>
    <w:rsid w:val="004E2A8E"/>
    <w:rsid w:val="004E3018"/>
    <w:rsid w:val="004E3557"/>
    <w:rsid w:val="004E36CC"/>
    <w:rsid w:val="004E3AFB"/>
    <w:rsid w:val="004E3CB6"/>
    <w:rsid w:val="004E3F86"/>
    <w:rsid w:val="004E3FE1"/>
    <w:rsid w:val="004E4072"/>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7013"/>
    <w:rsid w:val="005074EA"/>
    <w:rsid w:val="00507C15"/>
    <w:rsid w:val="00507C53"/>
    <w:rsid w:val="00507F5F"/>
    <w:rsid w:val="00510490"/>
    <w:rsid w:val="005105FD"/>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472"/>
    <w:rsid w:val="00573717"/>
    <w:rsid w:val="00573A6C"/>
    <w:rsid w:val="0057509D"/>
    <w:rsid w:val="005755B1"/>
    <w:rsid w:val="005755D4"/>
    <w:rsid w:val="00575F36"/>
    <w:rsid w:val="00576A2C"/>
    <w:rsid w:val="005773F5"/>
    <w:rsid w:val="00577776"/>
    <w:rsid w:val="0057799C"/>
    <w:rsid w:val="005801FC"/>
    <w:rsid w:val="0058049E"/>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4244"/>
    <w:rsid w:val="005846BD"/>
    <w:rsid w:val="00584702"/>
    <w:rsid w:val="00584C31"/>
    <w:rsid w:val="00584FC2"/>
    <w:rsid w:val="00585D98"/>
    <w:rsid w:val="00586489"/>
    <w:rsid w:val="00586874"/>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A15"/>
    <w:rsid w:val="005B5123"/>
    <w:rsid w:val="005B5B61"/>
    <w:rsid w:val="005B5F8A"/>
    <w:rsid w:val="005B640A"/>
    <w:rsid w:val="005B6742"/>
    <w:rsid w:val="005B7605"/>
    <w:rsid w:val="005B7798"/>
    <w:rsid w:val="005B7CA0"/>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7DA"/>
    <w:rsid w:val="005D7B26"/>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D69"/>
    <w:rsid w:val="0060200E"/>
    <w:rsid w:val="00603215"/>
    <w:rsid w:val="0060339B"/>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454"/>
    <w:rsid w:val="0063620A"/>
    <w:rsid w:val="006365C8"/>
    <w:rsid w:val="006369B1"/>
    <w:rsid w:val="00636D80"/>
    <w:rsid w:val="006373E0"/>
    <w:rsid w:val="0063745B"/>
    <w:rsid w:val="006377D0"/>
    <w:rsid w:val="00637CB7"/>
    <w:rsid w:val="00637E9D"/>
    <w:rsid w:val="00637EAF"/>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A09"/>
    <w:rsid w:val="006B0ACF"/>
    <w:rsid w:val="006B0DDD"/>
    <w:rsid w:val="006B122E"/>
    <w:rsid w:val="006B13E4"/>
    <w:rsid w:val="006B1E75"/>
    <w:rsid w:val="006B27E0"/>
    <w:rsid w:val="006B2B46"/>
    <w:rsid w:val="006B2E02"/>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6E4"/>
    <w:rsid w:val="006F46E6"/>
    <w:rsid w:val="006F4745"/>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279CF"/>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7C"/>
    <w:rsid w:val="00757FF9"/>
    <w:rsid w:val="0076042E"/>
    <w:rsid w:val="00761089"/>
    <w:rsid w:val="00761B3C"/>
    <w:rsid w:val="0076261A"/>
    <w:rsid w:val="0076283B"/>
    <w:rsid w:val="00763354"/>
    <w:rsid w:val="00763553"/>
    <w:rsid w:val="00763663"/>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61C9"/>
    <w:rsid w:val="00776EF9"/>
    <w:rsid w:val="007771B0"/>
    <w:rsid w:val="00777725"/>
    <w:rsid w:val="00777E65"/>
    <w:rsid w:val="00777EB2"/>
    <w:rsid w:val="007800B0"/>
    <w:rsid w:val="00780B4D"/>
    <w:rsid w:val="00780C2B"/>
    <w:rsid w:val="00780D37"/>
    <w:rsid w:val="00780DCB"/>
    <w:rsid w:val="00781396"/>
    <w:rsid w:val="007817FD"/>
    <w:rsid w:val="00781994"/>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374"/>
    <w:rsid w:val="007C4C71"/>
    <w:rsid w:val="007C4D95"/>
    <w:rsid w:val="007C4F51"/>
    <w:rsid w:val="007C51C6"/>
    <w:rsid w:val="007C53BB"/>
    <w:rsid w:val="007C60ED"/>
    <w:rsid w:val="007C6128"/>
    <w:rsid w:val="007C6EEC"/>
    <w:rsid w:val="007C7087"/>
    <w:rsid w:val="007C730D"/>
    <w:rsid w:val="007C798F"/>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63AF"/>
    <w:rsid w:val="007D6D83"/>
    <w:rsid w:val="007D70F6"/>
    <w:rsid w:val="007D7538"/>
    <w:rsid w:val="007D7793"/>
    <w:rsid w:val="007D7922"/>
    <w:rsid w:val="007D7DA5"/>
    <w:rsid w:val="007D7EAB"/>
    <w:rsid w:val="007D7F8F"/>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407"/>
    <w:rsid w:val="007F099D"/>
    <w:rsid w:val="007F0AD8"/>
    <w:rsid w:val="007F0E57"/>
    <w:rsid w:val="007F13B6"/>
    <w:rsid w:val="007F16D4"/>
    <w:rsid w:val="007F173B"/>
    <w:rsid w:val="007F2286"/>
    <w:rsid w:val="007F274C"/>
    <w:rsid w:val="007F278E"/>
    <w:rsid w:val="007F2DD8"/>
    <w:rsid w:val="007F32D1"/>
    <w:rsid w:val="007F3AA2"/>
    <w:rsid w:val="007F3E27"/>
    <w:rsid w:val="007F40D2"/>
    <w:rsid w:val="007F4345"/>
    <w:rsid w:val="007F4A03"/>
    <w:rsid w:val="007F4A0E"/>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E9"/>
    <w:rsid w:val="00812C2A"/>
    <w:rsid w:val="00812F1E"/>
    <w:rsid w:val="00813480"/>
    <w:rsid w:val="008135D3"/>
    <w:rsid w:val="00813E6B"/>
    <w:rsid w:val="00813F4F"/>
    <w:rsid w:val="00814581"/>
    <w:rsid w:val="00814E43"/>
    <w:rsid w:val="00814F00"/>
    <w:rsid w:val="00815092"/>
    <w:rsid w:val="00815AA4"/>
    <w:rsid w:val="00815C4D"/>
    <w:rsid w:val="00815E05"/>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FF5"/>
    <w:rsid w:val="00835099"/>
    <w:rsid w:val="008350E8"/>
    <w:rsid w:val="008353DD"/>
    <w:rsid w:val="00835D02"/>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8E"/>
    <w:rsid w:val="0085251F"/>
    <w:rsid w:val="0085297A"/>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C4"/>
    <w:rsid w:val="008566E2"/>
    <w:rsid w:val="00856D2C"/>
    <w:rsid w:val="008573DD"/>
    <w:rsid w:val="008574A4"/>
    <w:rsid w:val="00857755"/>
    <w:rsid w:val="00857AC8"/>
    <w:rsid w:val="00857B2C"/>
    <w:rsid w:val="00860718"/>
    <w:rsid w:val="00860931"/>
    <w:rsid w:val="00860A8F"/>
    <w:rsid w:val="00860F1E"/>
    <w:rsid w:val="008613E6"/>
    <w:rsid w:val="008614BE"/>
    <w:rsid w:val="008616F4"/>
    <w:rsid w:val="00861B4B"/>
    <w:rsid w:val="00861EF7"/>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F37"/>
    <w:rsid w:val="00882F4A"/>
    <w:rsid w:val="00883411"/>
    <w:rsid w:val="00883485"/>
    <w:rsid w:val="00883553"/>
    <w:rsid w:val="00883F95"/>
    <w:rsid w:val="00884741"/>
    <w:rsid w:val="008855D6"/>
    <w:rsid w:val="008857E4"/>
    <w:rsid w:val="00885B1C"/>
    <w:rsid w:val="008866CB"/>
    <w:rsid w:val="00886795"/>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503C"/>
    <w:rsid w:val="008D5179"/>
    <w:rsid w:val="008D51B7"/>
    <w:rsid w:val="008D5F32"/>
    <w:rsid w:val="008D5F35"/>
    <w:rsid w:val="008D64E6"/>
    <w:rsid w:val="008D6D2B"/>
    <w:rsid w:val="008D6F1D"/>
    <w:rsid w:val="008D73C5"/>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753F"/>
    <w:rsid w:val="008E78AB"/>
    <w:rsid w:val="008E7A55"/>
    <w:rsid w:val="008E7C36"/>
    <w:rsid w:val="008E7CBC"/>
    <w:rsid w:val="008E7F00"/>
    <w:rsid w:val="008F0974"/>
    <w:rsid w:val="008F0AB4"/>
    <w:rsid w:val="008F0B21"/>
    <w:rsid w:val="008F0BEA"/>
    <w:rsid w:val="008F0F26"/>
    <w:rsid w:val="008F0F7D"/>
    <w:rsid w:val="008F1459"/>
    <w:rsid w:val="008F16FF"/>
    <w:rsid w:val="008F1BC4"/>
    <w:rsid w:val="008F2183"/>
    <w:rsid w:val="008F2C3F"/>
    <w:rsid w:val="008F31A9"/>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4FC"/>
    <w:rsid w:val="0090292E"/>
    <w:rsid w:val="00902B72"/>
    <w:rsid w:val="00902CEE"/>
    <w:rsid w:val="009031E1"/>
    <w:rsid w:val="009031FC"/>
    <w:rsid w:val="009033DF"/>
    <w:rsid w:val="00903CA4"/>
    <w:rsid w:val="00904071"/>
    <w:rsid w:val="0090417D"/>
    <w:rsid w:val="0090562C"/>
    <w:rsid w:val="00905683"/>
    <w:rsid w:val="009058DA"/>
    <w:rsid w:val="00906418"/>
    <w:rsid w:val="009067B2"/>
    <w:rsid w:val="00906A6B"/>
    <w:rsid w:val="00906C7D"/>
    <w:rsid w:val="00907039"/>
    <w:rsid w:val="0090764A"/>
    <w:rsid w:val="00907715"/>
    <w:rsid w:val="009104C9"/>
    <w:rsid w:val="009105AB"/>
    <w:rsid w:val="009105DE"/>
    <w:rsid w:val="009109DC"/>
    <w:rsid w:val="009109E3"/>
    <w:rsid w:val="00910D82"/>
    <w:rsid w:val="00911645"/>
    <w:rsid w:val="00911CAF"/>
    <w:rsid w:val="009132B8"/>
    <w:rsid w:val="0091353A"/>
    <w:rsid w:val="009138A6"/>
    <w:rsid w:val="00913ED0"/>
    <w:rsid w:val="009141D9"/>
    <w:rsid w:val="0091437A"/>
    <w:rsid w:val="009143E8"/>
    <w:rsid w:val="009147F6"/>
    <w:rsid w:val="00914817"/>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D6C"/>
    <w:rsid w:val="00924F28"/>
    <w:rsid w:val="009252E7"/>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11"/>
    <w:rsid w:val="00934B7B"/>
    <w:rsid w:val="00935325"/>
    <w:rsid w:val="009353D6"/>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867"/>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A47"/>
    <w:rsid w:val="009941C6"/>
    <w:rsid w:val="009943AE"/>
    <w:rsid w:val="0099490F"/>
    <w:rsid w:val="009959F2"/>
    <w:rsid w:val="00995FEE"/>
    <w:rsid w:val="009968D9"/>
    <w:rsid w:val="00996BD1"/>
    <w:rsid w:val="009A0009"/>
    <w:rsid w:val="009A046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9C3"/>
    <w:rsid w:val="009F19FA"/>
    <w:rsid w:val="009F1BBD"/>
    <w:rsid w:val="009F2114"/>
    <w:rsid w:val="009F234D"/>
    <w:rsid w:val="009F2384"/>
    <w:rsid w:val="009F24C0"/>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074"/>
    <w:rsid w:val="00A17B0E"/>
    <w:rsid w:val="00A17FAC"/>
    <w:rsid w:val="00A206A9"/>
    <w:rsid w:val="00A20A02"/>
    <w:rsid w:val="00A2115A"/>
    <w:rsid w:val="00A21412"/>
    <w:rsid w:val="00A21711"/>
    <w:rsid w:val="00A21B63"/>
    <w:rsid w:val="00A21BFC"/>
    <w:rsid w:val="00A21DCD"/>
    <w:rsid w:val="00A22093"/>
    <w:rsid w:val="00A2274A"/>
    <w:rsid w:val="00A22D5B"/>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B0A"/>
    <w:rsid w:val="00A32D53"/>
    <w:rsid w:val="00A33671"/>
    <w:rsid w:val="00A3423D"/>
    <w:rsid w:val="00A343AA"/>
    <w:rsid w:val="00A34A3A"/>
    <w:rsid w:val="00A34E7C"/>
    <w:rsid w:val="00A352A8"/>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5921"/>
    <w:rsid w:val="00A6604E"/>
    <w:rsid w:val="00A66293"/>
    <w:rsid w:val="00A6635C"/>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837"/>
    <w:rsid w:val="00A73AC4"/>
    <w:rsid w:val="00A741BC"/>
    <w:rsid w:val="00A741D8"/>
    <w:rsid w:val="00A742B9"/>
    <w:rsid w:val="00A743D1"/>
    <w:rsid w:val="00A74DED"/>
    <w:rsid w:val="00A74EEE"/>
    <w:rsid w:val="00A752DB"/>
    <w:rsid w:val="00A7560D"/>
    <w:rsid w:val="00A757FF"/>
    <w:rsid w:val="00A758E0"/>
    <w:rsid w:val="00A75F23"/>
    <w:rsid w:val="00A767DB"/>
    <w:rsid w:val="00A76AB4"/>
    <w:rsid w:val="00A76CE0"/>
    <w:rsid w:val="00A771DA"/>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D69"/>
    <w:rsid w:val="00AA45E7"/>
    <w:rsid w:val="00AA4666"/>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C51"/>
    <w:rsid w:val="00AC2563"/>
    <w:rsid w:val="00AC26EE"/>
    <w:rsid w:val="00AC2773"/>
    <w:rsid w:val="00AC2821"/>
    <w:rsid w:val="00AC29C9"/>
    <w:rsid w:val="00AC2CB6"/>
    <w:rsid w:val="00AC2D4E"/>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AB3"/>
    <w:rsid w:val="00B103D0"/>
    <w:rsid w:val="00B10978"/>
    <w:rsid w:val="00B10998"/>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5867"/>
    <w:rsid w:val="00B365F3"/>
    <w:rsid w:val="00B36BBD"/>
    <w:rsid w:val="00B3704A"/>
    <w:rsid w:val="00B37B17"/>
    <w:rsid w:val="00B4005B"/>
    <w:rsid w:val="00B402AB"/>
    <w:rsid w:val="00B40B67"/>
    <w:rsid w:val="00B40C7A"/>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52A5"/>
    <w:rsid w:val="00BA5BE4"/>
    <w:rsid w:val="00BA5F56"/>
    <w:rsid w:val="00BA6076"/>
    <w:rsid w:val="00BA60E7"/>
    <w:rsid w:val="00BA69CF"/>
    <w:rsid w:val="00BA6D50"/>
    <w:rsid w:val="00BA719D"/>
    <w:rsid w:val="00BA7964"/>
    <w:rsid w:val="00BA7EFD"/>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D33"/>
    <w:rsid w:val="00BB6DA8"/>
    <w:rsid w:val="00BB7339"/>
    <w:rsid w:val="00BB7345"/>
    <w:rsid w:val="00BB7E05"/>
    <w:rsid w:val="00BC1090"/>
    <w:rsid w:val="00BC1C30"/>
    <w:rsid w:val="00BC1C8A"/>
    <w:rsid w:val="00BC209B"/>
    <w:rsid w:val="00BC2F3E"/>
    <w:rsid w:val="00BC3345"/>
    <w:rsid w:val="00BC38FB"/>
    <w:rsid w:val="00BC3A2D"/>
    <w:rsid w:val="00BC3C69"/>
    <w:rsid w:val="00BC55C7"/>
    <w:rsid w:val="00BC5BD2"/>
    <w:rsid w:val="00BC6048"/>
    <w:rsid w:val="00BC610D"/>
    <w:rsid w:val="00BC610F"/>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9A0"/>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F0A2D"/>
    <w:rsid w:val="00BF0E9E"/>
    <w:rsid w:val="00BF1A6C"/>
    <w:rsid w:val="00BF1B98"/>
    <w:rsid w:val="00BF1D9A"/>
    <w:rsid w:val="00BF281D"/>
    <w:rsid w:val="00BF2A42"/>
    <w:rsid w:val="00BF2BC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704"/>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372F"/>
    <w:rsid w:val="00C239F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61BF"/>
    <w:rsid w:val="00C5634E"/>
    <w:rsid w:val="00C569F1"/>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73C6"/>
    <w:rsid w:val="00C774B1"/>
    <w:rsid w:val="00C8015D"/>
    <w:rsid w:val="00C80494"/>
    <w:rsid w:val="00C808F4"/>
    <w:rsid w:val="00C8109D"/>
    <w:rsid w:val="00C81353"/>
    <w:rsid w:val="00C81562"/>
    <w:rsid w:val="00C81A40"/>
    <w:rsid w:val="00C8261E"/>
    <w:rsid w:val="00C82798"/>
    <w:rsid w:val="00C829BA"/>
    <w:rsid w:val="00C831D6"/>
    <w:rsid w:val="00C83E10"/>
    <w:rsid w:val="00C84050"/>
    <w:rsid w:val="00C846BF"/>
    <w:rsid w:val="00C84AB7"/>
    <w:rsid w:val="00C857E5"/>
    <w:rsid w:val="00C85945"/>
    <w:rsid w:val="00C85E00"/>
    <w:rsid w:val="00C86534"/>
    <w:rsid w:val="00C86872"/>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E59"/>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FE8"/>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5F6"/>
    <w:rsid w:val="00CC0C8F"/>
    <w:rsid w:val="00CC179B"/>
    <w:rsid w:val="00CC17D1"/>
    <w:rsid w:val="00CC197C"/>
    <w:rsid w:val="00CC204C"/>
    <w:rsid w:val="00CC2730"/>
    <w:rsid w:val="00CC27C2"/>
    <w:rsid w:val="00CC29B2"/>
    <w:rsid w:val="00CC29D9"/>
    <w:rsid w:val="00CC314A"/>
    <w:rsid w:val="00CC363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D3"/>
    <w:rsid w:val="00CE2B04"/>
    <w:rsid w:val="00CE2BFC"/>
    <w:rsid w:val="00CE31B9"/>
    <w:rsid w:val="00CE3499"/>
    <w:rsid w:val="00CE3F4B"/>
    <w:rsid w:val="00CE43A0"/>
    <w:rsid w:val="00CE4479"/>
    <w:rsid w:val="00CE496C"/>
    <w:rsid w:val="00CE4B7F"/>
    <w:rsid w:val="00CE4C79"/>
    <w:rsid w:val="00CE5B0F"/>
    <w:rsid w:val="00CE5DEE"/>
    <w:rsid w:val="00CE6B50"/>
    <w:rsid w:val="00CE79C7"/>
    <w:rsid w:val="00CE7CAD"/>
    <w:rsid w:val="00CF032E"/>
    <w:rsid w:val="00CF03B6"/>
    <w:rsid w:val="00CF05D8"/>
    <w:rsid w:val="00CF165A"/>
    <w:rsid w:val="00CF2195"/>
    <w:rsid w:val="00CF27B7"/>
    <w:rsid w:val="00CF290D"/>
    <w:rsid w:val="00CF2DA0"/>
    <w:rsid w:val="00CF358A"/>
    <w:rsid w:val="00CF3C25"/>
    <w:rsid w:val="00CF3FAB"/>
    <w:rsid w:val="00CF4013"/>
    <w:rsid w:val="00CF416C"/>
    <w:rsid w:val="00CF4205"/>
    <w:rsid w:val="00CF45B6"/>
    <w:rsid w:val="00CF4611"/>
    <w:rsid w:val="00CF4C13"/>
    <w:rsid w:val="00CF4E97"/>
    <w:rsid w:val="00CF505B"/>
    <w:rsid w:val="00CF527B"/>
    <w:rsid w:val="00CF5A50"/>
    <w:rsid w:val="00CF6689"/>
    <w:rsid w:val="00CF6825"/>
    <w:rsid w:val="00CF6BAA"/>
    <w:rsid w:val="00CF7137"/>
    <w:rsid w:val="00CF71CC"/>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56"/>
    <w:rsid w:val="00D23B88"/>
    <w:rsid w:val="00D248E6"/>
    <w:rsid w:val="00D24AED"/>
    <w:rsid w:val="00D24B4F"/>
    <w:rsid w:val="00D24D73"/>
    <w:rsid w:val="00D24E89"/>
    <w:rsid w:val="00D254BD"/>
    <w:rsid w:val="00D25563"/>
    <w:rsid w:val="00D25C80"/>
    <w:rsid w:val="00D262A0"/>
    <w:rsid w:val="00D269A9"/>
    <w:rsid w:val="00D26EE8"/>
    <w:rsid w:val="00D27762"/>
    <w:rsid w:val="00D27A5C"/>
    <w:rsid w:val="00D30947"/>
    <w:rsid w:val="00D30F45"/>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ED7"/>
    <w:rsid w:val="00D62F71"/>
    <w:rsid w:val="00D6300C"/>
    <w:rsid w:val="00D6301A"/>
    <w:rsid w:val="00D632CA"/>
    <w:rsid w:val="00D6427F"/>
    <w:rsid w:val="00D644E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39E0"/>
    <w:rsid w:val="00DE3E08"/>
    <w:rsid w:val="00DE41E9"/>
    <w:rsid w:val="00DE41EC"/>
    <w:rsid w:val="00DE48E0"/>
    <w:rsid w:val="00DE48EC"/>
    <w:rsid w:val="00DE5510"/>
    <w:rsid w:val="00DE7004"/>
    <w:rsid w:val="00DE702B"/>
    <w:rsid w:val="00DE7C1C"/>
    <w:rsid w:val="00DF0D42"/>
    <w:rsid w:val="00DF18D6"/>
    <w:rsid w:val="00DF1B3A"/>
    <w:rsid w:val="00DF204C"/>
    <w:rsid w:val="00DF234D"/>
    <w:rsid w:val="00DF2595"/>
    <w:rsid w:val="00DF25EC"/>
    <w:rsid w:val="00DF273E"/>
    <w:rsid w:val="00DF3066"/>
    <w:rsid w:val="00DF3127"/>
    <w:rsid w:val="00DF3A62"/>
    <w:rsid w:val="00DF40AD"/>
    <w:rsid w:val="00DF4AA5"/>
    <w:rsid w:val="00DF4E6C"/>
    <w:rsid w:val="00DF50B3"/>
    <w:rsid w:val="00DF51CD"/>
    <w:rsid w:val="00DF53F7"/>
    <w:rsid w:val="00DF5C36"/>
    <w:rsid w:val="00DF5C8D"/>
    <w:rsid w:val="00DF5FA5"/>
    <w:rsid w:val="00DF6F9C"/>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8A5"/>
    <w:rsid w:val="00E40BB8"/>
    <w:rsid w:val="00E40D88"/>
    <w:rsid w:val="00E416FD"/>
    <w:rsid w:val="00E41723"/>
    <w:rsid w:val="00E41AA8"/>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32"/>
    <w:rsid w:val="00E630DB"/>
    <w:rsid w:val="00E64791"/>
    <w:rsid w:val="00E6482C"/>
    <w:rsid w:val="00E64EB8"/>
    <w:rsid w:val="00E65341"/>
    <w:rsid w:val="00E6537C"/>
    <w:rsid w:val="00E653FE"/>
    <w:rsid w:val="00E6553C"/>
    <w:rsid w:val="00E65876"/>
    <w:rsid w:val="00E659C4"/>
    <w:rsid w:val="00E6617D"/>
    <w:rsid w:val="00E66415"/>
    <w:rsid w:val="00E6643E"/>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E7D"/>
    <w:rsid w:val="00EB7056"/>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B99"/>
    <w:rsid w:val="00EC5F0C"/>
    <w:rsid w:val="00EC60E9"/>
    <w:rsid w:val="00EC635A"/>
    <w:rsid w:val="00EC687A"/>
    <w:rsid w:val="00EC775D"/>
    <w:rsid w:val="00EC7945"/>
    <w:rsid w:val="00EC7A30"/>
    <w:rsid w:val="00ED0483"/>
    <w:rsid w:val="00ED052A"/>
    <w:rsid w:val="00ED0780"/>
    <w:rsid w:val="00ED08A5"/>
    <w:rsid w:val="00ED09FB"/>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767"/>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6AB6"/>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631"/>
    <w:rsid w:val="00F139D2"/>
    <w:rsid w:val="00F143C1"/>
    <w:rsid w:val="00F1444F"/>
    <w:rsid w:val="00F1468E"/>
    <w:rsid w:val="00F14734"/>
    <w:rsid w:val="00F14C6D"/>
    <w:rsid w:val="00F14E23"/>
    <w:rsid w:val="00F15316"/>
    <w:rsid w:val="00F15B81"/>
    <w:rsid w:val="00F15F45"/>
    <w:rsid w:val="00F165BD"/>
    <w:rsid w:val="00F1677E"/>
    <w:rsid w:val="00F1774E"/>
    <w:rsid w:val="00F179DC"/>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1C5A"/>
    <w:rsid w:val="00F52B60"/>
    <w:rsid w:val="00F53E44"/>
    <w:rsid w:val="00F54257"/>
    <w:rsid w:val="00F5453B"/>
    <w:rsid w:val="00F54830"/>
    <w:rsid w:val="00F54CD1"/>
    <w:rsid w:val="00F54F46"/>
    <w:rsid w:val="00F55277"/>
    <w:rsid w:val="00F55726"/>
    <w:rsid w:val="00F559E3"/>
    <w:rsid w:val="00F560A0"/>
    <w:rsid w:val="00F56364"/>
    <w:rsid w:val="00F56B3E"/>
    <w:rsid w:val="00F571B2"/>
    <w:rsid w:val="00F576C4"/>
    <w:rsid w:val="00F579D4"/>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2FB"/>
    <w:rsid w:val="00F7566F"/>
    <w:rsid w:val="00F7669A"/>
    <w:rsid w:val="00F76C82"/>
    <w:rsid w:val="00F76CF8"/>
    <w:rsid w:val="00F76D55"/>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615B"/>
    <w:rsid w:val="00F96265"/>
    <w:rsid w:val="00F96864"/>
    <w:rsid w:val="00F97511"/>
    <w:rsid w:val="00F97548"/>
    <w:rsid w:val="00F97F79"/>
    <w:rsid w:val="00FA0408"/>
    <w:rsid w:val="00FA063C"/>
    <w:rsid w:val="00FA0A8B"/>
    <w:rsid w:val="00FA0ABC"/>
    <w:rsid w:val="00FA1823"/>
    <w:rsid w:val="00FA2597"/>
    <w:rsid w:val="00FA46BC"/>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380"/>
    <w:rsid w:val="00FC67D1"/>
    <w:rsid w:val="00FC74B2"/>
    <w:rsid w:val="00FC764E"/>
    <w:rsid w:val="00FC7FE4"/>
    <w:rsid w:val="00FD03B0"/>
    <w:rsid w:val="00FD0408"/>
    <w:rsid w:val="00FD05D5"/>
    <w:rsid w:val="00FD1936"/>
    <w:rsid w:val="00FD1B04"/>
    <w:rsid w:val="00FD28E5"/>
    <w:rsid w:val="00FD338B"/>
    <w:rsid w:val="00FD3CC5"/>
    <w:rsid w:val="00FD424E"/>
    <w:rsid w:val="00FD4A5B"/>
    <w:rsid w:val="00FD4C58"/>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9AE"/>
    <w:rsid w:val="00FE5BBA"/>
    <w:rsid w:val="00FE615D"/>
    <w:rsid w:val="00FE625A"/>
    <w:rsid w:val="00FE64C2"/>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5182EE-4FDB-45C3-AD5C-05F7EB367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1558</Words>
  <Characters>8884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Cheng</dc:creator>
  <cp:lastModifiedBy>Ericsson</cp:lastModifiedBy>
  <cp:revision>3</cp:revision>
  <dcterms:created xsi:type="dcterms:W3CDTF">2016-04-02T04:35:00Z</dcterms:created>
  <dcterms:modified xsi:type="dcterms:W3CDTF">2016-04-02T04:36:00Z</dcterms:modified>
</cp:coreProperties>
</file>