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6F80" w:rsidRPr="000A64D8" w:rsidRDefault="00376F80" w:rsidP="00376F80">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84bis</w:t>
      </w:r>
      <w:r w:rsidRPr="000A64D8">
        <w:rPr>
          <w:rFonts w:ascii="Arial" w:hAnsi="Arial" w:cs="Arial"/>
          <w:b/>
          <w:sz w:val="24"/>
          <w:szCs w:val="24"/>
        </w:rPr>
        <w:tab/>
      </w:r>
      <w:r w:rsidRPr="00961A61">
        <w:rPr>
          <w:rFonts w:ascii="Arial" w:hAnsi="Arial" w:cs="Arial"/>
          <w:b/>
          <w:sz w:val="24"/>
          <w:szCs w:val="24"/>
        </w:rPr>
        <w:t>R1-</w:t>
      </w:r>
      <w:r>
        <w:rPr>
          <w:rFonts w:ascii="Arial" w:hAnsi="Arial" w:cs="Arial"/>
          <w:b/>
          <w:sz w:val="24"/>
          <w:szCs w:val="24"/>
        </w:rPr>
        <w:t>16</w:t>
      </w:r>
      <w:r w:rsidR="00061BA2">
        <w:rPr>
          <w:rFonts w:ascii="Arial" w:hAnsi="Arial" w:cs="Arial"/>
          <w:b/>
          <w:sz w:val="24"/>
          <w:szCs w:val="24"/>
        </w:rPr>
        <w:t>3044</w:t>
      </w:r>
    </w:p>
    <w:p w:rsidR="00376F80" w:rsidRPr="00FD021C" w:rsidRDefault="00376F80" w:rsidP="00376F80">
      <w:pPr>
        <w:tabs>
          <w:tab w:val="right" w:pos="9630"/>
        </w:tabs>
        <w:spacing w:after="0"/>
        <w:jc w:val="both"/>
        <w:rPr>
          <w:rFonts w:ascii="Arial" w:hAnsi="Arial" w:cs="Arial"/>
          <w:b/>
          <w:sz w:val="24"/>
          <w:szCs w:val="24"/>
        </w:rPr>
      </w:pPr>
      <w:r w:rsidRPr="0089790C">
        <w:rPr>
          <w:rFonts w:ascii="Arial" w:hAnsi="Arial" w:cs="Arial"/>
          <w:b/>
          <w:sz w:val="24"/>
          <w:szCs w:val="24"/>
        </w:rPr>
        <w:t>11</w:t>
      </w:r>
      <w:r w:rsidRPr="0089790C">
        <w:rPr>
          <w:rFonts w:ascii="Arial" w:hAnsi="Arial" w:cs="Arial"/>
          <w:b/>
          <w:sz w:val="24"/>
          <w:szCs w:val="24"/>
          <w:vertAlign w:val="superscript"/>
        </w:rPr>
        <w:t>th</w:t>
      </w:r>
      <w:r>
        <w:rPr>
          <w:rFonts w:ascii="Arial" w:hAnsi="Arial" w:cs="Arial"/>
          <w:b/>
          <w:sz w:val="24"/>
          <w:szCs w:val="24"/>
        </w:rPr>
        <w:t xml:space="preserve"> –</w:t>
      </w:r>
      <w:r w:rsidRPr="0089790C">
        <w:rPr>
          <w:rFonts w:ascii="Arial" w:hAnsi="Arial" w:cs="Arial"/>
          <w:b/>
          <w:sz w:val="24"/>
          <w:szCs w:val="24"/>
        </w:rPr>
        <w:t xml:space="preserve"> 15</w:t>
      </w:r>
      <w:r w:rsidRPr="0089790C">
        <w:rPr>
          <w:rFonts w:ascii="Arial" w:hAnsi="Arial" w:cs="Arial"/>
          <w:b/>
          <w:sz w:val="24"/>
          <w:szCs w:val="24"/>
          <w:vertAlign w:val="superscript"/>
        </w:rPr>
        <w:t>th</w:t>
      </w:r>
      <w:r>
        <w:rPr>
          <w:rFonts w:ascii="Arial" w:hAnsi="Arial" w:cs="Arial"/>
          <w:b/>
          <w:sz w:val="24"/>
          <w:szCs w:val="24"/>
        </w:rPr>
        <w:t xml:space="preserve"> </w:t>
      </w:r>
      <w:r w:rsidRPr="0089790C">
        <w:rPr>
          <w:rFonts w:ascii="Arial" w:hAnsi="Arial" w:cs="Arial"/>
          <w:b/>
          <w:sz w:val="24"/>
          <w:szCs w:val="24"/>
        </w:rPr>
        <w:t>April 2016</w:t>
      </w:r>
    </w:p>
    <w:p w:rsidR="00376F80" w:rsidRPr="00FD021C" w:rsidRDefault="00376F80" w:rsidP="00376F80">
      <w:pPr>
        <w:tabs>
          <w:tab w:val="right" w:pos="9630"/>
        </w:tabs>
        <w:spacing w:after="0"/>
        <w:jc w:val="both"/>
        <w:rPr>
          <w:rFonts w:ascii="Arial" w:hAnsi="Arial" w:cs="Arial"/>
          <w:b/>
          <w:sz w:val="24"/>
          <w:szCs w:val="24"/>
        </w:rPr>
      </w:pPr>
      <w:r w:rsidRPr="0089790C">
        <w:rPr>
          <w:rFonts w:ascii="Arial" w:hAnsi="Arial" w:cs="Arial"/>
          <w:b/>
          <w:sz w:val="24"/>
          <w:szCs w:val="24"/>
        </w:rPr>
        <w:t>Busan, Korea</w:t>
      </w:r>
    </w:p>
    <w:p w:rsidR="00376F80" w:rsidRPr="000A64D8" w:rsidRDefault="00376F80" w:rsidP="00376F80">
      <w:pPr>
        <w:pStyle w:val="Footer"/>
        <w:jc w:val="both"/>
        <w:rPr>
          <w:noProof w:val="0"/>
        </w:rPr>
      </w:pPr>
    </w:p>
    <w:p w:rsidR="00376F80" w:rsidRPr="000A64D8" w:rsidRDefault="00376F80" w:rsidP="00376F80">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Pr>
          <w:rFonts w:ascii="Arial" w:hAnsi="Arial"/>
          <w:sz w:val="24"/>
        </w:rPr>
        <w:t>7</w:t>
      </w:r>
      <w:r w:rsidRPr="00203AFD">
        <w:rPr>
          <w:rFonts w:ascii="Arial" w:hAnsi="Arial"/>
          <w:sz w:val="24"/>
        </w:rPr>
        <w:t>.</w:t>
      </w:r>
      <w:r>
        <w:rPr>
          <w:rFonts w:ascii="Arial" w:hAnsi="Arial"/>
          <w:sz w:val="24"/>
        </w:rPr>
        <w:t>3</w:t>
      </w:r>
      <w:r w:rsidRPr="00203AFD">
        <w:rPr>
          <w:rFonts w:ascii="Arial" w:hAnsi="Arial"/>
          <w:sz w:val="24"/>
        </w:rPr>
        <w:t>.</w:t>
      </w:r>
      <w:r>
        <w:rPr>
          <w:rFonts w:ascii="Arial" w:hAnsi="Arial"/>
          <w:sz w:val="24"/>
        </w:rPr>
        <w:t>3</w:t>
      </w:r>
      <w:r w:rsidRPr="00203AFD">
        <w:rPr>
          <w:rFonts w:ascii="Arial" w:hAnsi="Arial"/>
          <w:sz w:val="24"/>
        </w:rPr>
        <w:t>.</w:t>
      </w:r>
      <w:r>
        <w:rPr>
          <w:rFonts w:ascii="Arial" w:hAnsi="Arial"/>
          <w:sz w:val="24"/>
        </w:rPr>
        <w:t>3</w:t>
      </w:r>
    </w:p>
    <w:p w:rsidR="00376F80" w:rsidRPr="000A64D8" w:rsidRDefault="00376F80" w:rsidP="00376F80">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rsidR="00376F80" w:rsidRPr="000A64D8" w:rsidRDefault="00376F80" w:rsidP="00376F80">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Pr="00B82E93">
        <w:rPr>
          <w:rFonts w:ascii="Arial" w:hAnsi="Arial"/>
          <w:sz w:val="24"/>
        </w:rPr>
        <w:t>UE-RS based Open-loop and Semi-open-loop Transmission</w:t>
      </w:r>
    </w:p>
    <w:p w:rsidR="00376F80" w:rsidRDefault="00376F80" w:rsidP="00376F80">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Discussion/Decision</w:t>
      </w:r>
    </w:p>
    <w:p w:rsidR="00376F80" w:rsidRPr="00183CB7" w:rsidRDefault="00376F80" w:rsidP="00376F80">
      <w:pPr>
        <w:pStyle w:val="Heading1"/>
        <w:pBdr>
          <w:top w:val="single" w:sz="12" w:space="0" w:color="auto"/>
        </w:pBdr>
      </w:pPr>
      <w:r w:rsidRPr="00183CB7">
        <w:t>Introduction</w:t>
      </w:r>
    </w:p>
    <w:p w:rsidR="00376F80" w:rsidRPr="00FC090A" w:rsidRDefault="00376F80" w:rsidP="00376F80">
      <w:pPr>
        <w:pStyle w:val="LGTdoc"/>
        <w:spacing w:afterLines="0" w:after="120" w:line="240" w:lineRule="auto"/>
        <w:rPr>
          <w:sz w:val="20"/>
          <w:szCs w:val="20"/>
        </w:rPr>
      </w:pPr>
      <w:r w:rsidRPr="00FC090A">
        <w:rPr>
          <w:sz w:val="20"/>
          <w:szCs w:val="20"/>
        </w:rPr>
        <w:t>In 3GPP RAN#</w:t>
      </w:r>
      <w:r>
        <w:rPr>
          <w:sz w:val="20"/>
          <w:szCs w:val="20"/>
        </w:rPr>
        <w:t>71</w:t>
      </w:r>
      <w:r w:rsidRPr="00FC090A">
        <w:rPr>
          <w:sz w:val="20"/>
          <w:szCs w:val="20"/>
        </w:rPr>
        <w:t xml:space="preserve">, </w:t>
      </w:r>
      <w:r>
        <w:rPr>
          <w:sz w:val="20"/>
          <w:szCs w:val="20"/>
        </w:rPr>
        <w:t xml:space="preserve">the WID of </w:t>
      </w:r>
      <w:r w:rsidRPr="00C20CAA">
        <w:rPr>
          <w:sz w:val="20"/>
          <w:szCs w:val="20"/>
        </w:rPr>
        <w:t xml:space="preserve">Enhancements on </w:t>
      </w:r>
      <w:r>
        <w:rPr>
          <w:sz w:val="20"/>
          <w:szCs w:val="20"/>
        </w:rPr>
        <w:t xml:space="preserve">Full-Dimension </w:t>
      </w:r>
      <w:r w:rsidRPr="00C20CAA">
        <w:rPr>
          <w:sz w:val="20"/>
          <w:szCs w:val="20"/>
        </w:rPr>
        <w:t>MIMO for LTE</w:t>
      </w:r>
      <w:r>
        <w:rPr>
          <w:sz w:val="20"/>
          <w:szCs w:val="20"/>
        </w:rPr>
        <w:t xml:space="preserve"> (</w:t>
      </w:r>
      <w:proofErr w:type="spellStart"/>
      <w:r>
        <w:rPr>
          <w:sz w:val="20"/>
          <w:szCs w:val="20"/>
        </w:rPr>
        <w:t>eFD</w:t>
      </w:r>
      <w:proofErr w:type="spellEnd"/>
      <w:r>
        <w:rPr>
          <w:sz w:val="20"/>
          <w:szCs w:val="20"/>
        </w:rPr>
        <w:t>-MIMO) was approved. One of the objectives is to evaluate and specify enhancements to support UE-RS based open-loop and semi-open-loop transmission [1]</w:t>
      </w:r>
      <w:r w:rsidRPr="00FC090A">
        <w:rPr>
          <w:sz w:val="20"/>
          <w:szCs w:val="20"/>
        </w:rPr>
        <w:t>:</w:t>
      </w:r>
    </w:p>
    <w:p w:rsidR="00376F80" w:rsidRDefault="00376F80" w:rsidP="00376F80">
      <w:pPr>
        <w:numPr>
          <w:ilvl w:val="0"/>
          <w:numId w:val="3"/>
        </w:numPr>
        <w:ind w:right="-99"/>
        <w:textAlignment w:val="auto"/>
        <w:rPr>
          <w:color w:val="000000"/>
          <w:lang w:eastAsia="ko-KR"/>
        </w:rPr>
      </w:pPr>
      <w:r w:rsidRPr="00C05514">
        <w:rPr>
          <w:color w:val="000000"/>
          <w:lang w:eastAsia="ko-KR"/>
        </w:rPr>
        <w:t>Evaluate and, if needed, specify e</w:t>
      </w:r>
      <w:r>
        <w:rPr>
          <w:color w:val="000000"/>
          <w:lang w:eastAsia="ko-KR"/>
        </w:rPr>
        <w:t>nhancement to support DMRS-based open-loop transmission with the existing numbers of CSI-RS ports as well as the newly supported number of CSI-RS ports, in the following areas [RAN1]</w:t>
      </w:r>
    </w:p>
    <w:p w:rsidR="00376F80" w:rsidRDefault="00376F80" w:rsidP="00376F80">
      <w:pPr>
        <w:numPr>
          <w:ilvl w:val="1"/>
          <w:numId w:val="3"/>
        </w:numPr>
        <w:ind w:right="-99"/>
        <w:textAlignment w:val="auto"/>
        <w:rPr>
          <w:color w:val="000000"/>
          <w:lang w:eastAsia="ko-KR"/>
        </w:rPr>
      </w:pPr>
      <w:r>
        <w:rPr>
          <w:color w:val="000000"/>
          <w:lang w:eastAsia="ko-KR"/>
        </w:rPr>
        <w:t>Necessary CSI reporting scheme, including with and without PMI; and/or</w:t>
      </w:r>
    </w:p>
    <w:p w:rsidR="00376F80" w:rsidRDefault="00376F80" w:rsidP="00376F80">
      <w:pPr>
        <w:numPr>
          <w:ilvl w:val="1"/>
          <w:numId w:val="3"/>
        </w:numPr>
        <w:ind w:right="-99"/>
        <w:textAlignment w:val="auto"/>
        <w:rPr>
          <w:color w:val="000000"/>
          <w:lang w:eastAsia="ko-KR"/>
        </w:rPr>
      </w:pPr>
      <w:r>
        <w:rPr>
          <w:color w:val="000000"/>
          <w:lang w:eastAsia="ko-KR"/>
        </w:rPr>
        <w:t>Necessary open-loop transmission scheme</w:t>
      </w:r>
      <w:bookmarkStart w:id="2" w:name="_GoBack"/>
      <w:bookmarkEnd w:id="2"/>
    </w:p>
    <w:p w:rsidR="00376F80" w:rsidRDefault="00376F80" w:rsidP="00376F80">
      <w:pPr>
        <w:ind w:right="-99"/>
        <w:textAlignment w:val="auto"/>
        <w:rPr>
          <w:szCs w:val="22"/>
        </w:rPr>
      </w:pPr>
      <w:r>
        <w:rPr>
          <w:color w:val="000000"/>
          <w:lang w:eastAsia="ko-KR"/>
        </w:rPr>
        <w:t>In this contribution, we present our views on the UE-RS based open-loop and semi-open-loop transmission and discuss the potential en</w:t>
      </w:r>
      <w:r>
        <w:rPr>
          <w:szCs w:val="22"/>
        </w:rPr>
        <w:t>hancements.</w:t>
      </w:r>
    </w:p>
    <w:p w:rsidR="00376F80" w:rsidRDefault="00C6195F" w:rsidP="00376F80">
      <w:pPr>
        <w:pStyle w:val="Heading1"/>
        <w:rPr>
          <w:lang w:eastAsia="zh-CN"/>
        </w:rPr>
      </w:pPr>
      <w:r>
        <w:rPr>
          <w:lang w:eastAsia="zh-CN"/>
        </w:rPr>
        <w:t>Need for an OL Beamforming Mode</w:t>
      </w:r>
    </w:p>
    <w:p w:rsidR="00376F80" w:rsidRDefault="00376F80" w:rsidP="00376F80">
      <w:pPr>
        <w:pStyle w:val="BodyText"/>
        <w:rPr>
          <w:rFonts w:eastAsia="MS Mincho"/>
        </w:rPr>
      </w:pPr>
      <w:r>
        <w:rPr>
          <w:rFonts w:eastAsia="MS Mincho"/>
        </w:rPr>
        <w:t>Open-loop MIMO is favorable for moderate to high speed UEs when the reliable PMI feedback is not available at the transmitter due to fast time update of the spatial channel. In current specification, the open-loop transmission is supported only for common reference signal (CRS) based transmission schemes. Two open-loop transmission schemes, e.g. transmit diversity of space-frequency block code (SFBC), or spatial multiplexing (SM) using a large delay CDD precoding are supported. For the latter one, both spatial multiplexing gain and diversity gain are achieved. It is noted that the open-loop SM supports rank up to 4 due to the restriction on the number of CRS ports.</w:t>
      </w:r>
    </w:p>
    <w:p w:rsidR="00225A86" w:rsidRDefault="00376F80" w:rsidP="00225A86">
      <w:pPr>
        <w:pStyle w:val="BodyText"/>
        <w:rPr>
          <w:lang w:eastAsia="zh-CN"/>
        </w:rPr>
      </w:pPr>
      <w:r>
        <w:rPr>
          <w:rFonts w:eastAsia="MS Mincho"/>
        </w:rPr>
        <w:t xml:space="preserve">UE-RS based open-loop transmission was studied in Rel-11 in </w:t>
      </w:r>
      <w:proofErr w:type="spellStart"/>
      <w:r>
        <w:rPr>
          <w:rFonts w:eastAsia="MS Mincho"/>
        </w:rPr>
        <w:t>eDL</w:t>
      </w:r>
      <w:proofErr w:type="spellEnd"/>
      <w:r>
        <w:rPr>
          <w:rFonts w:eastAsia="MS Mincho"/>
        </w:rPr>
        <w:t xml:space="preserve">-MIMO study item [2] but not agreed. </w:t>
      </w:r>
      <w:r w:rsidR="00225A86">
        <w:rPr>
          <w:rFonts w:eastAsia="MS Mincho"/>
        </w:rPr>
        <w:t>There were some arguments whether the UE-RS based schemes always perform better than CRS based large delay CDD transmission.</w:t>
      </w:r>
      <w:r w:rsidR="00225A86">
        <w:rPr>
          <w:lang w:eastAsia="zh-CN"/>
        </w:rPr>
        <w:t xml:space="preserve"> In some configurations such as 8 CSI-RS ports and 1 CRS port for 2Rx and 4Rx UEs, and 8 CSI-RS ports and 2 CRS ports for 4Rx UEs it is clear that open-loop beamforming will outperform large delay CDD due to the rank limitation.</w:t>
      </w:r>
      <w:r w:rsidR="005877CC">
        <w:rPr>
          <w:lang w:eastAsia="zh-CN"/>
        </w:rPr>
        <w:t xml:space="preserve"> It is expected the gain can be further increased when more antenna ports are configured, such as in FD-MIMO.</w:t>
      </w:r>
      <w:r w:rsidR="00225A86">
        <w:rPr>
          <w:lang w:eastAsia="zh-CN"/>
        </w:rPr>
        <w:t xml:space="preserve"> In addition on MBSFN </w:t>
      </w:r>
      <w:proofErr w:type="spellStart"/>
      <w:r w:rsidR="00225A86">
        <w:rPr>
          <w:lang w:eastAsia="zh-CN"/>
        </w:rPr>
        <w:t>subframes</w:t>
      </w:r>
      <w:proofErr w:type="spellEnd"/>
      <w:r w:rsidR="00225A86">
        <w:rPr>
          <w:lang w:eastAsia="zh-CN"/>
        </w:rPr>
        <w:t xml:space="preserve">, using CRS based transmit diversity schemes is likely to perform poorly due to the absence of CRS in the PDSCH region and hence such a </w:t>
      </w:r>
      <w:r w:rsidR="00D973E5">
        <w:rPr>
          <w:lang w:eastAsia="zh-CN"/>
        </w:rPr>
        <w:t xml:space="preserve">UE-RS based </w:t>
      </w:r>
      <w:r w:rsidR="00225A86">
        <w:rPr>
          <w:lang w:eastAsia="zh-CN"/>
        </w:rPr>
        <w:t xml:space="preserve">scheme is necessary to support efficient data transmission to high </w:t>
      </w:r>
      <w:r w:rsidR="005877CC">
        <w:rPr>
          <w:lang w:eastAsia="zh-CN"/>
        </w:rPr>
        <w:t xml:space="preserve">speed UEs on MBSFN </w:t>
      </w:r>
      <w:proofErr w:type="spellStart"/>
      <w:r w:rsidR="005877CC">
        <w:rPr>
          <w:lang w:eastAsia="zh-CN"/>
        </w:rPr>
        <w:t>subframes</w:t>
      </w:r>
      <w:proofErr w:type="spellEnd"/>
      <w:r w:rsidR="00225A86">
        <w:rPr>
          <w:lang w:eastAsia="zh-CN"/>
        </w:rPr>
        <w:t xml:space="preserve">. </w:t>
      </w:r>
    </w:p>
    <w:p w:rsidR="00376F80" w:rsidRDefault="005877CC" w:rsidP="00376F80">
      <w:pPr>
        <w:pStyle w:val="BodyText"/>
        <w:rPr>
          <w:rFonts w:eastAsia="MS Mincho"/>
        </w:rPr>
      </w:pPr>
      <w:r>
        <w:rPr>
          <w:rFonts w:eastAsia="MS Mincho"/>
        </w:rPr>
        <w:t>The UE</w:t>
      </w:r>
      <w:r w:rsidR="00376F80">
        <w:rPr>
          <w:rFonts w:eastAsia="MS Mincho"/>
        </w:rPr>
        <w:t>-RS based open-loop transmission can be implemented in a standards</w:t>
      </w:r>
      <w:r>
        <w:rPr>
          <w:rFonts w:eastAsia="MS Mincho"/>
        </w:rPr>
        <w:t xml:space="preserve"> </w:t>
      </w:r>
      <w:r w:rsidR="00376F80">
        <w:rPr>
          <w:rFonts w:eastAsia="MS Mincho"/>
        </w:rPr>
        <w:t xml:space="preserve">transparent manner via using random beamforming on UE-RS on a per RB- or RB bundling basis. However, such a transmission scheme may not perform well without supporting feedback from the UE. In Rel-13, a UE in transmission mode 9 or 10 can be configured without PMI feedback for class B FD-MIMO type </w:t>
      </w:r>
      <w:r w:rsidR="00376F80">
        <w:t xml:space="preserve">if the parameter </w:t>
      </w:r>
      <w:proofErr w:type="spellStart"/>
      <w:r w:rsidR="00376F80">
        <w:rPr>
          <w:i/>
        </w:rPr>
        <w:t>pmi</w:t>
      </w:r>
      <w:proofErr w:type="spellEnd"/>
      <w:r w:rsidR="00376F80">
        <w:rPr>
          <w:i/>
        </w:rPr>
        <w:t>-RI-Report</w:t>
      </w:r>
      <w:r w:rsidR="00376F80">
        <w:t xml:space="preserve"> is not configured by higher layer </w:t>
      </w:r>
      <w:proofErr w:type="spellStart"/>
      <w:r w:rsidR="00376F80">
        <w:t>signalling</w:t>
      </w:r>
      <w:proofErr w:type="spellEnd"/>
      <w:r w:rsidR="00376F80">
        <w:rPr>
          <w:rFonts w:eastAsia="MS Mincho"/>
        </w:rPr>
        <w:t xml:space="preserve">. </w:t>
      </w:r>
      <w:r>
        <w:rPr>
          <w:rFonts w:eastAsia="MS Mincho"/>
        </w:rPr>
        <w:t>T</w:t>
      </w:r>
      <w:r w:rsidR="00376F80">
        <w:rPr>
          <w:rFonts w:eastAsia="MS Mincho"/>
        </w:rPr>
        <w:t xml:space="preserve">his CSI feedback scheme can be </w:t>
      </w:r>
      <w:r>
        <w:rPr>
          <w:rFonts w:eastAsia="MS Mincho"/>
        </w:rPr>
        <w:t>re</w:t>
      </w:r>
      <w:r w:rsidR="00376F80">
        <w:rPr>
          <w:rFonts w:eastAsia="MS Mincho"/>
        </w:rPr>
        <w:t xml:space="preserve">used for UE-RS based open-loop MIMO. However, the determination of RI and CQI for CSI reporting without PMI feedback is based on a selected </w:t>
      </w:r>
      <w:proofErr w:type="spellStart"/>
      <w:r w:rsidR="00376F80">
        <w:rPr>
          <w:rFonts w:eastAsia="MS Mincho"/>
        </w:rPr>
        <w:t>precoder</w:t>
      </w:r>
      <w:proofErr w:type="spellEnd"/>
      <w:r w:rsidR="00376F80">
        <w:rPr>
          <w:rFonts w:eastAsia="MS Mincho"/>
        </w:rPr>
        <w:t xml:space="preserve"> in the codebook set although the selected </w:t>
      </w:r>
      <w:proofErr w:type="spellStart"/>
      <w:r w:rsidR="00376F80">
        <w:rPr>
          <w:rFonts w:eastAsia="MS Mincho"/>
        </w:rPr>
        <w:t>precoder</w:t>
      </w:r>
      <w:proofErr w:type="spellEnd"/>
      <w:r w:rsidR="00376F80">
        <w:rPr>
          <w:rFonts w:eastAsia="MS Mincho"/>
        </w:rPr>
        <w:t xml:space="preserve"> is not reported. For open-loop </w:t>
      </w:r>
      <w:r>
        <w:rPr>
          <w:rFonts w:eastAsia="MS Mincho"/>
        </w:rPr>
        <w:t>beamforming</w:t>
      </w:r>
      <w:r w:rsidR="00376F80">
        <w:rPr>
          <w:rFonts w:eastAsia="MS Mincho"/>
        </w:rPr>
        <w:t xml:space="preserve">, it is desirable that RI and CQI are determined based on several different (random selected) </w:t>
      </w:r>
      <w:proofErr w:type="spellStart"/>
      <w:r w:rsidR="00376F80">
        <w:rPr>
          <w:rFonts w:eastAsia="MS Mincho"/>
        </w:rPr>
        <w:t>precoders</w:t>
      </w:r>
      <w:proofErr w:type="spellEnd"/>
      <w:r w:rsidR="00376F80">
        <w:rPr>
          <w:rFonts w:eastAsia="MS Mincho"/>
        </w:rPr>
        <w:t xml:space="preserve">, one for each RB. The aim is to sweep many different beam directions over multiple allocated RBs to make the channel appear ergodic. Therefore, a modified CSI feedback scheme to support efficient open-loop transmission is needed. </w:t>
      </w:r>
    </w:p>
    <w:p w:rsidR="00376F80" w:rsidRDefault="00376F80" w:rsidP="00376F80">
      <w:pPr>
        <w:pStyle w:val="BodyText"/>
        <w:rPr>
          <w:rFonts w:eastAsia="MS Mincho"/>
        </w:rPr>
      </w:pPr>
      <w:r>
        <w:rPr>
          <w:rFonts w:eastAsia="MS Mincho"/>
        </w:rPr>
        <w:t xml:space="preserve">For Rel-10 8Tx or Rel-13 FD-MIMO, a </w:t>
      </w:r>
      <w:proofErr w:type="spellStart"/>
      <w:r>
        <w:rPr>
          <w:rFonts w:eastAsia="MS Mincho"/>
        </w:rPr>
        <w:t>precoder</w:t>
      </w:r>
      <w:proofErr w:type="spellEnd"/>
      <w:r>
        <w:rPr>
          <w:rFonts w:eastAsia="MS Mincho"/>
        </w:rPr>
        <w:t xml:space="preserve"> can be written as a product of two precoding matrices.</w:t>
      </w:r>
      <w:r w:rsidR="00404993">
        <w:rPr>
          <w:rFonts w:eastAsia="MS Mincho"/>
        </w:rPr>
        <w:t xml:space="preserve"> The first precoding matrix</w:t>
      </w:r>
      <w:r>
        <w:rPr>
          <w:rFonts w:eastAsia="MS Mincho"/>
        </w:rPr>
        <w:t xml:space="preserve"> </w:t>
      </w:r>
      <m:oMath>
        <m:sSub>
          <m:sSubPr>
            <m:ctrlPr>
              <w:rPr>
                <w:rFonts w:ascii="Cambria Math" w:eastAsia="MS Mincho" w:hAnsi="Cambria Math"/>
                <w:b/>
                <w:i/>
              </w:rPr>
            </m:ctrlPr>
          </m:sSubPr>
          <m:e>
            <m:r>
              <m:rPr>
                <m:sty m:val="bi"/>
              </m:rPr>
              <w:rPr>
                <w:rFonts w:ascii="Cambria Math" w:eastAsia="MS Mincho" w:hAnsi="Cambria Math"/>
              </w:rPr>
              <m:t>W</m:t>
            </m:r>
          </m:e>
          <m:sub>
            <m:r>
              <m:rPr>
                <m:sty m:val="bi"/>
              </m:rPr>
              <w:rPr>
                <w:rFonts w:ascii="Cambria Math" w:eastAsia="MS Mincho" w:hAnsi="Cambria Math"/>
              </w:rPr>
              <m:t>1</m:t>
            </m:r>
          </m:sub>
        </m:sSub>
      </m:oMath>
      <w:r w:rsidR="00404993">
        <w:rPr>
          <w:rFonts w:eastAsia="MS Mincho"/>
          <w:b/>
        </w:rPr>
        <w:t xml:space="preserve"> </w:t>
      </w:r>
      <w:r w:rsidR="00404993">
        <w:rPr>
          <w:rFonts w:eastAsia="MS Mincho"/>
        </w:rPr>
        <w:t xml:space="preserve">is a long-term and wideband precoding matrix denoting a set of DFT beams. The second precoding matrix </w:t>
      </w:r>
      <m:oMath>
        <m:sSub>
          <m:sSubPr>
            <m:ctrlPr>
              <w:rPr>
                <w:rFonts w:ascii="Cambria Math" w:eastAsia="MS Mincho" w:hAnsi="Cambria Math"/>
                <w:b/>
                <w:i/>
              </w:rPr>
            </m:ctrlPr>
          </m:sSubPr>
          <m:e>
            <m:r>
              <m:rPr>
                <m:sty m:val="bi"/>
              </m:rPr>
              <w:rPr>
                <w:rFonts w:ascii="Cambria Math" w:eastAsia="MS Mincho" w:hAnsi="Cambria Math"/>
              </w:rPr>
              <m:t>W</m:t>
            </m:r>
          </m:e>
          <m:sub>
            <m:r>
              <m:rPr>
                <m:sty m:val="bi"/>
              </m:rPr>
              <w:rPr>
                <w:rFonts w:ascii="Cambria Math" w:eastAsia="MS Mincho" w:hAnsi="Cambria Math"/>
              </w:rPr>
              <m:t>2</m:t>
            </m:r>
          </m:sub>
        </m:sSub>
      </m:oMath>
      <w:r w:rsidR="00404993">
        <w:rPr>
          <w:rFonts w:eastAsia="MS Mincho"/>
        </w:rPr>
        <w:t xml:space="preserve"> is </w:t>
      </w:r>
      <w:r w:rsidR="00404993">
        <w:rPr>
          <w:rFonts w:eastAsia="MS Mincho"/>
        </w:rPr>
        <w:lastRenderedPageBreak/>
        <w:t>used to select one</w:t>
      </w:r>
      <w:r w:rsidR="00B5664D">
        <w:rPr>
          <w:rFonts w:eastAsia="MS Mincho"/>
        </w:rPr>
        <w:t xml:space="preserve"> or multiple beams from the set</w:t>
      </w:r>
      <w:r w:rsidR="00404993">
        <w:rPr>
          <w:rFonts w:eastAsia="MS Mincho"/>
        </w:rPr>
        <w:t xml:space="preserve"> of the DFT beams </w:t>
      </w:r>
      <w:r w:rsidR="00B5664D">
        <w:rPr>
          <w:rFonts w:eastAsia="MS Mincho"/>
        </w:rPr>
        <w:t xml:space="preserve">of </w:t>
      </w:r>
      <m:oMath>
        <m:sSub>
          <m:sSubPr>
            <m:ctrlPr>
              <w:rPr>
                <w:rFonts w:ascii="Cambria Math" w:eastAsia="MS Mincho" w:hAnsi="Cambria Math"/>
                <w:b/>
                <w:i/>
              </w:rPr>
            </m:ctrlPr>
          </m:sSubPr>
          <m:e>
            <m:r>
              <m:rPr>
                <m:sty m:val="bi"/>
              </m:rPr>
              <w:rPr>
                <w:rFonts w:ascii="Cambria Math" w:eastAsia="MS Mincho" w:hAnsi="Cambria Math"/>
              </w:rPr>
              <m:t>W</m:t>
            </m:r>
          </m:e>
          <m:sub>
            <m:r>
              <m:rPr>
                <m:sty m:val="bi"/>
              </m:rPr>
              <w:rPr>
                <w:rFonts w:ascii="Cambria Math" w:eastAsia="MS Mincho" w:hAnsi="Cambria Math"/>
              </w:rPr>
              <m:t>1</m:t>
            </m:r>
          </m:sub>
        </m:sSub>
      </m:oMath>
      <w:r w:rsidR="00404993">
        <w:rPr>
          <w:rFonts w:eastAsia="MS Mincho"/>
          <w:b/>
        </w:rPr>
        <w:t xml:space="preserve"> </w:t>
      </w:r>
      <w:r w:rsidR="00404993">
        <w:rPr>
          <w:rFonts w:eastAsia="MS Mincho"/>
        </w:rPr>
        <w:t xml:space="preserve">and also perform polarization co-phasing. Therefore, </w:t>
      </w:r>
      <m:oMath>
        <m:sSub>
          <m:sSubPr>
            <m:ctrlPr>
              <w:rPr>
                <w:rFonts w:ascii="Cambria Math" w:eastAsia="MS Mincho" w:hAnsi="Cambria Math"/>
                <w:b/>
                <w:i/>
              </w:rPr>
            </m:ctrlPr>
          </m:sSubPr>
          <m:e>
            <m:r>
              <m:rPr>
                <m:sty m:val="bi"/>
              </m:rPr>
              <w:rPr>
                <w:rFonts w:ascii="Cambria Math" w:eastAsia="MS Mincho" w:hAnsi="Cambria Math"/>
              </w:rPr>
              <m:t>W</m:t>
            </m:r>
          </m:e>
          <m:sub>
            <m:r>
              <m:rPr>
                <m:sty m:val="bi"/>
              </m:rPr>
              <w:rPr>
                <w:rFonts w:ascii="Cambria Math" w:eastAsia="MS Mincho" w:hAnsi="Cambria Math"/>
              </w:rPr>
              <m:t>2</m:t>
            </m:r>
          </m:sub>
        </m:sSub>
      </m:oMath>
      <w:r w:rsidR="00404993">
        <w:rPr>
          <w:rFonts w:eastAsia="MS Mincho"/>
          <w:b/>
        </w:rPr>
        <w:t xml:space="preserve"> </w:t>
      </w:r>
      <w:r w:rsidR="00404993">
        <w:rPr>
          <w:rFonts w:eastAsia="MS Mincho"/>
        </w:rPr>
        <w:t xml:space="preserve">is required to feedback more frequently based on instantaneous channel measurement. </w:t>
      </w:r>
      <w:r w:rsidR="00404993">
        <w:rPr>
          <w:rFonts w:eastAsia="MS Mincho"/>
          <w:b/>
        </w:rPr>
        <w:t xml:space="preserve"> </w:t>
      </w:r>
    </w:p>
    <w:p w:rsidR="00376F80" w:rsidRPr="00404993" w:rsidRDefault="00404993" w:rsidP="00376F80">
      <w:pPr>
        <w:pStyle w:val="BodyText"/>
        <w:rPr>
          <w:rFonts w:eastAsia="MS Mincho"/>
          <w:b/>
        </w:rPr>
      </w:pPr>
      <m:oMathPara>
        <m:oMath>
          <m:r>
            <m:rPr>
              <m:sty m:val="bi"/>
            </m:rPr>
            <w:rPr>
              <w:rFonts w:ascii="Cambria Math" w:eastAsia="MS Mincho" w:hAnsi="Cambria Math"/>
            </w:rPr>
            <m:t>W=</m:t>
          </m:r>
          <m:sSub>
            <m:sSubPr>
              <m:ctrlPr>
                <w:rPr>
                  <w:rFonts w:ascii="Cambria Math" w:eastAsia="MS Mincho" w:hAnsi="Cambria Math"/>
                  <w:b/>
                  <w:i/>
                </w:rPr>
              </m:ctrlPr>
            </m:sSubPr>
            <m:e>
              <m:r>
                <m:rPr>
                  <m:sty m:val="bi"/>
                </m:rPr>
                <w:rPr>
                  <w:rFonts w:ascii="Cambria Math" w:eastAsia="MS Mincho" w:hAnsi="Cambria Math"/>
                </w:rPr>
                <m:t>W</m:t>
              </m:r>
            </m:e>
            <m:sub>
              <m:r>
                <m:rPr>
                  <m:sty m:val="bi"/>
                </m:rPr>
                <w:rPr>
                  <w:rFonts w:ascii="Cambria Math" w:eastAsia="MS Mincho" w:hAnsi="Cambria Math"/>
                </w:rPr>
                <m:t>1</m:t>
              </m:r>
            </m:sub>
          </m:sSub>
          <m:sSub>
            <m:sSubPr>
              <m:ctrlPr>
                <w:rPr>
                  <w:rFonts w:ascii="Cambria Math" w:eastAsia="MS Mincho" w:hAnsi="Cambria Math"/>
                  <w:b/>
                  <w:i/>
                </w:rPr>
              </m:ctrlPr>
            </m:sSubPr>
            <m:e>
              <m:r>
                <m:rPr>
                  <m:sty m:val="bi"/>
                </m:rPr>
                <w:rPr>
                  <w:rFonts w:ascii="Cambria Math" w:eastAsia="MS Mincho" w:hAnsi="Cambria Math"/>
                </w:rPr>
                <m:t>W</m:t>
              </m:r>
            </m:e>
            <m:sub>
              <m:r>
                <m:rPr>
                  <m:sty m:val="bi"/>
                </m:rPr>
                <w:rPr>
                  <w:rFonts w:ascii="Cambria Math" w:eastAsia="MS Mincho" w:hAnsi="Cambria Math"/>
                </w:rPr>
                <m:t>2</m:t>
              </m:r>
            </m:sub>
          </m:sSub>
        </m:oMath>
      </m:oMathPara>
    </w:p>
    <w:p w:rsidR="00376F80" w:rsidRDefault="00B5664D" w:rsidP="00376F80">
      <w:pPr>
        <w:pStyle w:val="BodyText"/>
        <w:rPr>
          <w:rFonts w:eastAsia="MS Mincho"/>
        </w:rPr>
      </w:pPr>
      <w:r>
        <w:rPr>
          <w:rFonts w:eastAsia="MS Mincho"/>
        </w:rPr>
        <w:t>A s</w:t>
      </w:r>
      <w:r w:rsidR="00404993">
        <w:rPr>
          <w:rFonts w:eastAsia="MS Mincho"/>
        </w:rPr>
        <w:t xml:space="preserve">emi-open-loop transmission with reduced feedback was proposed in [3], </w:t>
      </w:r>
      <w:r>
        <w:rPr>
          <w:rFonts w:eastAsia="MS Mincho"/>
        </w:rPr>
        <w:t xml:space="preserve">for which </w:t>
      </w:r>
      <w:r w:rsidR="00854B41">
        <w:rPr>
          <w:rFonts w:eastAsia="MS Mincho"/>
        </w:rPr>
        <w:t>a</w:t>
      </w:r>
      <w:r w:rsidR="00404993">
        <w:rPr>
          <w:rFonts w:eastAsia="MS Mincho"/>
        </w:rPr>
        <w:t xml:space="preserve"> long-term wideband </w:t>
      </w:r>
      <w:r>
        <w:rPr>
          <w:rFonts w:eastAsia="MS Mincho"/>
        </w:rPr>
        <w:t xml:space="preserve">PMI is reported together with the RI and CQI, and the PMI feedback associated </w:t>
      </w:r>
      <w:r w:rsidRPr="00B5664D">
        <w:rPr>
          <w:rFonts w:eastAsia="MS Mincho"/>
        </w:rPr>
        <w:t xml:space="preserve">with </w:t>
      </w:r>
      <m:oMath>
        <m:sSub>
          <m:sSubPr>
            <m:ctrlPr>
              <w:rPr>
                <w:rFonts w:ascii="Cambria Math" w:eastAsia="MS Mincho" w:hAnsi="Cambria Math"/>
                <w:b/>
                <w:i/>
              </w:rPr>
            </m:ctrlPr>
          </m:sSubPr>
          <m:e>
            <m:r>
              <m:rPr>
                <m:sty m:val="bi"/>
              </m:rPr>
              <w:rPr>
                <w:rFonts w:ascii="Cambria Math" w:eastAsia="MS Mincho" w:hAnsi="Cambria Math"/>
              </w:rPr>
              <m:t>W</m:t>
            </m:r>
          </m:e>
          <m:sub>
            <m:r>
              <m:rPr>
                <m:sty m:val="bi"/>
              </m:rPr>
              <w:rPr>
                <w:rFonts w:ascii="Cambria Math" w:eastAsia="MS Mincho" w:hAnsi="Cambria Math"/>
              </w:rPr>
              <m:t>2</m:t>
            </m:r>
          </m:sub>
        </m:sSub>
      </m:oMath>
      <w:r w:rsidRPr="00B5664D">
        <w:rPr>
          <w:rFonts w:eastAsia="MS Mincho"/>
        </w:rPr>
        <w:t xml:space="preserve"> is not reported.</w:t>
      </w:r>
      <w:r>
        <w:rPr>
          <w:rFonts w:eastAsia="MS Mincho"/>
          <w:b/>
        </w:rPr>
        <w:t xml:space="preserve"> </w:t>
      </w:r>
      <w:r w:rsidR="00854B41">
        <w:rPr>
          <w:rFonts w:eastAsia="MS Mincho"/>
        </w:rPr>
        <w:t xml:space="preserve">The benefits of this scheme is to utilize the long-term PMI feedback to improve the beamforming accuracy so that the transmitter energy is focused into the subspace which is correlated to long-term DL channel statistics thus avoiding wasting energy by transmitting along the direction where the channel energy is weak. To support the semi-open-loop transmission with reduced PMI feedback, </w:t>
      </w:r>
      <w:r w:rsidR="009A0F70">
        <w:rPr>
          <w:rFonts w:eastAsia="MS Mincho"/>
        </w:rPr>
        <w:t xml:space="preserve">it is expected that </w:t>
      </w:r>
      <w:r w:rsidR="00854B41">
        <w:rPr>
          <w:rFonts w:eastAsia="MS Mincho"/>
        </w:rPr>
        <w:t xml:space="preserve">a new CSI </w:t>
      </w:r>
      <w:r w:rsidR="009A0F70">
        <w:rPr>
          <w:rFonts w:eastAsia="MS Mincho"/>
        </w:rPr>
        <w:t xml:space="preserve">reporting </w:t>
      </w:r>
      <w:r w:rsidR="00854B41">
        <w:rPr>
          <w:rFonts w:eastAsia="MS Mincho"/>
        </w:rPr>
        <w:t xml:space="preserve">mode </w:t>
      </w:r>
      <w:r w:rsidR="009A0F70">
        <w:rPr>
          <w:rFonts w:eastAsia="MS Mincho"/>
        </w:rPr>
        <w:t>will</w:t>
      </w:r>
      <w:r w:rsidR="00854B41">
        <w:rPr>
          <w:rFonts w:eastAsia="MS Mincho"/>
        </w:rPr>
        <w:t xml:space="preserve"> be defined for which only 1</w:t>
      </w:r>
      <w:r w:rsidR="00854B41" w:rsidRPr="00854B41">
        <w:rPr>
          <w:rFonts w:eastAsia="MS Mincho"/>
          <w:vertAlign w:val="superscript"/>
        </w:rPr>
        <w:t>st</w:t>
      </w:r>
      <w:r w:rsidR="00854B41">
        <w:rPr>
          <w:rFonts w:eastAsia="MS Mincho"/>
        </w:rPr>
        <w:t xml:space="preserve"> PMI </w:t>
      </w:r>
      <w:r w:rsidR="001C39EC">
        <w:rPr>
          <w:rFonts w:eastAsia="MS Mincho"/>
        </w:rPr>
        <w:t xml:space="preserve">or </w:t>
      </w:r>
      <w:r w:rsidR="005877CC">
        <w:rPr>
          <w:rFonts w:eastAsia="MS Mincho"/>
        </w:rPr>
        <w:t>a</w:t>
      </w:r>
      <w:r w:rsidR="001C39EC">
        <w:rPr>
          <w:rFonts w:eastAsia="MS Mincho"/>
        </w:rPr>
        <w:t xml:space="preserve"> long-term channel statistics </w:t>
      </w:r>
      <w:r w:rsidR="00854B41">
        <w:rPr>
          <w:rFonts w:eastAsia="MS Mincho"/>
        </w:rPr>
        <w:t xml:space="preserve">is reported.  </w:t>
      </w:r>
    </w:p>
    <w:p w:rsidR="00376F80" w:rsidRDefault="00376F80" w:rsidP="00376F80">
      <w:pPr>
        <w:spacing w:after="120"/>
        <w:jc w:val="both"/>
        <w:rPr>
          <w:b/>
          <w:i/>
          <w:szCs w:val="22"/>
        </w:rPr>
      </w:pPr>
      <w:bookmarkStart w:id="3" w:name="_Ref378529477"/>
      <w:r>
        <w:rPr>
          <w:b/>
          <w:i/>
          <w:szCs w:val="22"/>
        </w:rPr>
        <w:t xml:space="preserve">Observation: </w:t>
      </w:r>
    </w:p>
    <w:p w:rsidR="00363BD1" w:rsidRDefault="00363BD1" w:rsidP="00363BD1">
      <w:pPr>
        <w:numPr>
          <w:ilvl w:val="0"/>
          <w:numId w:val="4"/>
        </w:numPr>
        <w:spacing w:after="120"/>
        <w:ind w:left="540" w:hanging="180"/>
        <w:jc w:val="both"/>
        <w:rPr>
          <w:b/>
          <w:i/>
          <w:szCs w:val="22"/>
        </w:rPr>
      </w:pPr>
      <w:r>
        <w:rPr>
          <w:b/>
          <w:i/>
          <w:szCs w:val="22"/>
        </w:rPr>
        <w:t xml:space="preserve">UE-RS based open-loop transmission can be supported with minimum specification change by modifying the existing CSI reporting without PMI feedback to include </w:t>
      </w:r>
      <w:proofErr w:type="spellStart"/>
      <w:r>
        <w:rPr>
          <w:b/>
          <w:i/>
          <w:szCs w:val="22"/>
        </w:rPr>
        <w:t>precoder</w:t>
      </w:r>
      <w:proofErr w:type="spellEnd"/>
      <w:r>
        <w:rPr>
          <w:b/>
          <w:i/>
          <w:szCs w:val="22"/>
        </w:rPr>
        <w:t xml:space="preserve"> cycling for RI and CQI computation. </w:t>
      </w:r>
    </w:p>
    <w:p w:rsidR="00376F80" w:rsidRDefault="001C39EC" w:rsidP="00376F80">
      <w:pPr>
        <w:numPr>
          <w:ilvl w:val="0"/>
          <w:numId w:val="4"/>
        </w:numPr>
        <w:spacing w:after="120"/>
        <w:ind w:left="540" w:hanging="180"/>
        <w:jc w:val="both"/>
        <w:rPr>
          <w:b/>
          <w:i/>
          <w:szCs w:val="22"/>
        </w:rPr>
      </w:pPr>
      <w:r>
        <w:rPr>
          <w:b/>
          <w:i/>
          <w:szCs w:val="22"/>
        </w:rPr>
        <w:t xml:space="preserve">A new CSI reporting mode is needed for the semi-open-loop </w:t>
      </w:r>
      <w:r w:rsidR="005877CC">
        <w:rPr>
          <w:b/>
          <w:i/>
          <w:szCs w:val="22"/>
        </w:rPr>
        <w:t>beamforming</w:t>
      </w:r>
      <w:r>
        <w:rPr>
          <w:b/>
          <w:i/>
          <w:szCs w:val="22"/>
        </w:rPr>
        <w:t xml:space="preserve"> for which the first PMI or </w:t>
      </w:r>
      <w:r w:rsidR="005877CC">
        <w:rPr>
          <w:b/>
          <w:i/>
          <w:szCs w:val="22"/>
        </w:rPr>
        <w:t>a</w:t>
      </w:r>
      <w:r>
        <w:rPr>
          <w:b/>
          <w:i/>
          <w:szCs w:val="22"/>
        </w:rPr>
        <w:t xml:space="preserve"> long-term channel statistics is reported</w:t>
      </w:r>
      <w:r w:rsidR="00D973E5">
        <w:rPr>
          <w:b/>
          <w:i/>
          <w:szCs w:val="22"/>
        </w:rPr>
        <w:t xml:space="preserve"> together RI and CQI</w:t>
      </w:r>
      <w:r>
        <w:rPr>
          <w:b/>
          <w:i/>
          <w:szCs w:val="22"/>
        </w:rPr>
        <w:t>.</w:t>
      </w:r>
    </w:p>
    <w:p w:rsidR="00376F80" w:rsidRPr="00183CB7" w:rsidRDefault="00225A86" w:rsidP="00376F80">
      <w:pPr>
        <w:pStyle w:val="Heading1"/>
      </w:pPr>
      <w:r>
        <w:t>UE-RS based OL Transmission Scheme</w:t>
      </w:r>
    </w:p>
    <w:bookmarkEnd w:id="3"/>
    <w:p w:rsidR="005877CC" w:rsidRDefault="00225A86" w:rsidP="00376F80">
      <w:pPr>
        <w:jc w:val="both"/>
      </w:pPr>
      <w:r>
        <w:t xml:space="preserve">As </w:t>
      </w:r>
      <w:r w:rsidR="00441098">
        <w:t>mentioned</w:t>
      </w:r>
      <w:r>
        <w:t xml:space="preserve"> in section 2, the specification impact for support</w:t>
      </w:r>
      <w:r w:rsidR="005877CC">
        <w:t>ing</w:t>
      </w:r>
      <w:r>
        <w:t xml:space="preserve"> the UE-RS based </w:t>
      </w:r>
      <w:r w:rsidR="00441098">
        <w:t xml:space="preserve">open-loop </w:t>
      </w:r>
      <w:r w:rsidR="005877CC">
        <w:t>beamforming</w:t>
      </w:r>
      <w:r>
        <w:t xml:space="preserve"> can be minimized by </w:t>
      </w:r>
      <w:r w:rsidR="005877CC">
        <w:t xml:space="preserve">only </w:t>
      </w:r>
      <w:r>
        <w:t xml:space="preserve">defining a new </w:t>
      </w:r>
      <w:r w:rsidR="005877CC">
        <w:t xml:space="preserve">CSI </w:t>
      </w:r>
      <w:r>
        <w:t>feedback mode. The transmission scheme can be same as the close-loop beamforming</w:t>
      </w:r>
      <w:r w:rsidR="00441098">
        <w:t xml:space="preserve"> with</w:t>
      </w:r>
      <w:r w:rsidR="005877CC">
        <w:t xml:space="preserve"> same </w:t>
      </w:r>
      <w:proofErr w:type="spellStart"/>
      <w:r w:rsidR="005877CC">
        <w:t>precoder</w:t>
      </w:r>
      <w:proofErr w:type="spellEnd"/>
      <w:r w:rsidR="005877CC">
        <w:t xml:space="preserve"> applied to both UE-RS and PDSCH data symbol. </w:t>
      </w:r>
      <w:r w:rsidR="00441098">
        <w:t xml:space="preserve">The </w:t>
      </w:r>
      <w:proofErr w:type="spellStart"/>
      <w:r w:rsidR="00441098">
        <w:t>eNB</w:t>
      </w:r>
      <w:proofErr w:type="spellEnd"/>
      <w:r w:rsidR="00441098">
        <w:t xml:space="preserve"> has full flexibility in choosing a different </w:t>
      </w:r>
      <w:proofErr w:type="spellStart"/>
      <w:r w:rsidR="00441098">
        <w:t>precoder</w:t>
      </w:r>
      <w:proofErr w:type="spellEnd"/>
      <w:r w:rsidR="00441098">
        <w:t xml:space="preserve"> for each RB to attain maximum diversity gain.</w:t>
      </w:r>
      <w:r w:rsidR="004F4A89">
        <w:t xml:space="preserve"> To improve channel estimation performance, precoding bundling can also be applied so that the </w:t>
      </w:r>
      <w:proofErr w:type="spellStart"/>
      <w:r w:rsidR="004F4A89">
        <w:t>precoder</w:t>
      </w:r>
      <w:proofErr w:type="spellEnd"/>
      <w:r w:rsidR="004F4A89">
        <w:t xml:space="preserve"> is changed across the RB bundling instead of </w:t>
      </w:r>
      <w:r w:rsidR="00D973E5">
        <w:t xml:space="preserve">one </w:t>
      </w:r>
      <w:r w:rsidR="004F4A89">
        <w:t xml:space="preserve">RB. It is noted that </w:t>
      </w:r>
      <w:r w:rsidR="00D973E5">
        <w:t xml:space="preserve">for such a scheme the diversity gain is limited </w:t>
      </w:r>
      <w:r w:rsidR="004F4A89">
        <w:t>for</w:t>
      </w:r>
      <w:r w:rsidR="00D973E5">
        <w:t xml:space="preserve"> small and medium RB allocation</w:t>
      </w:r>
      <w:r w:rsidR="004F4A89">
        <w:t xml:space="preserve">. </w:t>
      </w:r>
      <w:r w:rsidR="00363EB5">
        <w:t>To increase frequency selectivity, i</w:t>
      </w:r>
      <w:r w:rsidR="004F4A89">
        <w:t xml:space="preserve">t is desirable </w:t>
      </w:r>
      <w:r w:rsidR="00363EB5">
        <w:t xml:space="preserve">to perform </w:t>
      </w:r>
      <w:proofErr w:type="spellStart"/>
      <w:r w:rsidR="004F4A89">
        <w:t>precoder</w:t>
      </w:r>
      <w:proofErr w:type="spellEnd"/>
      <w:r w:rsidR="004F4A89">
        <w:t xml:space="preserve"> cycling across frequency domain in per RE- or sub-RB basis. </w:t>
      </w:r>
      <w:r w:rsidR="00D973E5">
        <w:t>For example</w:t>
      </w:r>
      <w:r w:rsidR="004F4A89">
        <w:t xml:space="preserve">, </w:t>
      </w:r>
      <w:r w:rsidR="00363EB5">
        <w:t xml:space="preserve">the same </w:t>
      </w:r>
      <w:proofErr w:type="spellStart"/>
      <w:r w:rsidR="00363EB5">
        <w:t>precoder</w:t>
      </w:r>
      <w:proofErr w:type="spellEnd"/>
      <w:r w:rsidR="00363EB5">
        <w:t xml:space="preserve"> is used for both UE-RS and PDSCH symbol</w:t>
      </w:r>
      <w:r w:rsidR="0069418C">
        <w:t>s</w:t>
      </w:r>
      <w:r w:rsidR="00363EB5">
        <w:t xml:space="preserve"> within a sub-RB and </w:t>
      </w:r>
      <w:r w:rsidR="0069418C">
        <w:t xml:space="preserve">the </w:t>
      </w:r>
      <w:proofErr w:type="spellStart"/>
      <w:r w:rsidR="0069418C">
        <w:t>precoder</w:t>
      </w:r>
      <w:proofErr w:type="spellEnd"/>
      <w:r w:rsidR="0069418C">
        <w:t xml:space="preserve"> </w:t>
      </w:r>
      <w:r w:rsidR="00363EB5">
        <w:t xml:space="preserve">may change across the sub-RBs. </w:t>
      </w:r>
      <w:r w:rsidR="0069418C">
        <w:t xml:space="preserve">UE shall be informed with sub-RB bundling </w:t>
      </w:r>
      <w:r w:rsidR="008710A1">
        <w:t xml:space="preserve">operation </w:t>
      </w:r>
      <w:r w:rsidR="0069418C">
        <w:t>in order to perform channel estimation correctly.</w:t>
      </w:r>
    </w:p>
    <w:p w:rsidR="0069418C" w:rsidRDefault="0069418C" w:rsidP="00376F80">
      <w:pPr>
        <w:jc w:val="both"/>
      </w:pPr>
      <w:r>
        <w:t xml:space="preserve">A combined </w:t>
      </w:r>
      <w:proofErr w:type="spellStart"/>
      <w:r>
        <w:t>precoder</w:t>
      </w:r>
      <w:proofErr w:type="spellEnd"/>
      <w:r>
        <w:t xml:space="preserve"> cycling and large delay CDD is also proposed for UE-RS based open-loop transmission [4]. In the proposed scheme, only the RB level based random beamforming is applied to UE-RS. That it, </w:t>
      </w:r>
    </w:p>
    <w:p w:rsidR="0069418C" w:rsidRPr="006E387A" w:rsidRDefault="009F21BA" w:rsidP="00376F80">
      <w:pPr>
        <w:jc w:val="both"/>
      </w:pPr>
      <m:oMathPara>
        <m:oMathParaPr>
          <m:jc m:val="center"/>
        </m:oMathParaPr>
        <m:oMath>
          <m:d>
            <m:dPr>
              <m:begChr m:val="["/>
              <m:endChr m:val="]"/>
              <m:ctrlPr>
                <w:rPr>
                  <w:rFonts w:ascii="Cambria Math" w:hAnsi="Cambria Math"/>
                  <w:i/>
                  <w:iCs/>
                </w:rPr>
              </m:ctrlPr>
            </m:dPr>
            <m:e>
              <m:eqArr>
                <m:eqArrPr>
                  <m:ctrlPr>
                    <w:rPr>
                      <w:rFonts w:ascii="Cambria Math" w:hAnsi="Cambria Math"/>
                      <w:i/>
                      <w:iCs/>
                    </w:rPr>
                  </m:ctrlPr>
                </m:eqArrPr>
                <m:e>
                  <m:sSubSup>
                    <m:sSubSupPr>
                      <m:ctrlPr>
                        <w:rPr>
                          <w:rFonts w:ascii="Cambria Math" w:hAnsi="Cambria Math"/>
                          <w:i/>
                          <w:iCs/>
                        </w:rPr>
                      </m:ctrlPr>
                    </m:sSubSupPr>
                    <m:e>
                      <m:r>
                        <w:rPr>
                          <w:rFonts w:ascii="Cambria Math" w:hAnsi="Cambria Math"/>
                        </w:rPr>
                        <m:t>y</m:t>
                      </m:r>
                    </m:e>
                    <m:sub>
                      <m:r>
                        <w:rPr>
                          <w:rFonts w:ascii="Cambria Math" w:hAnsi="Cambria Math"/>
                        </w:rPr>
                        <m:t>p</m:t>
                      </m:r>
                    </m:sub>
                    <m:sup>
                      <m:d>
                        <m:dPr>
                          <m:ctrlPr>
                            <w:rPr>
                              <w:rFonts w:ascii="Cambria Math" w:hAnsi="Cambria Math"/>
                              <w:i/>
                              <w:iCs/>
                            </w:rPr>
                          </m:ctrlPr>
                        </m:dPr>
                        <m:e>
                          <m:r>
                            <w:rPr>
                              <w:rFonts w:ascii="Cambria Math" w:hAnsi="Cambria Math"/>
                            </w:rPr>
                            <m:t>0</m:t>
                          </m:r>
                        </m:e>
                      </m:d>
                    </m:sup>
                  </m:sSubSup>
                  <m:d>
                    <m:dPr>
                      <m:ctrlPr>
                        <w:rPr>
                          <w:rFonts w:ascii="Cambria Math" w:hAnsi="Cambria Math"/>
                          <w:i/>
                          <w:iCs/>
                        </w:rPr>
                      </m:ctrlPr>
                    </m:dPr>
                    <m:e>
                      <m:r>
                        <w:rPr>
                          <w:rFonts w:ascii="Cambria Math" w:hAnsi="Cambria Math"/>
                        </w:rPr>
                        <m:t>i</m:t>
                      </m:r>
                    </m:e>
                  </m:d>
                </m:e>
                <m:e>
                  <m:r>
                    <w:rPr>
                      <w:rFonts w:ascii="Cambria Math" w:hAnsi="Cambria Math"/>
                    </w:rPr>
                    <m:t>⋮</m:t>
                  </m:r>
                </m:e>
                <m:e>
                  <m:sSubSup>
                    <m:sSubSupPr>
                      <m:ctrlPr>
                        <w:rPr>
                          <w:rFonts w:ascii="Cambria Math" w:hAnsi="Cambria Math"/>
                          <w:i/>
                          <w:iCs/>
                        </w:rPr>
                      </m:ctrlPr>
                    </m:sSubSupPr>
                    <m:e>
                      <m:r>
                        <w:rPr>
                          <w:rFonts w:ascii="Cambria Math" w:hAnsi="Cambria Math"/>
                        </w:rPr>
                        <m:t>y</m:t>
                      </m:r>
                    </m:e>
                    <m:sub>
                      <m:r>
                        <w:rPr>
                          <w:rFonts w:ascii="Cambria Math" w:hAnsi="Cambria Math"/>
                        </w:rPr>
                        <m:t>p</m:t>
                      </m:r>
                    </m:sub>
                    <m:sup>
                      <m:d>
                        <m:dPr>
                          <m:ctrlPr>
                            <w:rPr>
                              <w:rFonts w:ascii="Cambria Math" w:hAnsi="Cambria Math"/>
                              <w:i/>
                              <w:iCs/>
                            </w:rPr>
                          </m:ctrlPr>
                        </m:dPr>
                        <m:e>
                          <m:r>
                            <w:rPr>
                              <w:rFonts w:ascii="Cambria Math" w:hAnsi="Cambria Math"/>
                            </w:rPr>
                            <m:t>P-1</m:t>
                          </m:r>
                        </m:e>
                      </m:d>
                    </m:sup>
                  </m:sSubSup>
                  <m:d>
                    <m:dPr>
                      <m:ctrlPr>
                        <w:rPr>
                          <w:rFonts w:ascii="Cambria Math" w:hAnsi="Cambria Math"/>
                          <w:i/>
                          <w:iCs/>
                        </w:rPr>
                      </m:ctrlPr>
                    </m:dPr>
                    <m:e>
                      <m:r>
                        <w:rPr>
                          <w:rFonts w:ascii="Cambria Math" w:hAnsi="Cambria Math"/>
                        </w:rPr>
                        <m:t>i</m:t>
                      </m:r>
                    </m:e>
                  </m:d>
                </m:e>
              </m:eqArr>
            </m:e>
          </m:d>
          <m:r>
            <w:rPr>
              <w:rFonts w:ascii="Cambria Math" w:hAnsi="Cambria Math"/>
            </w:rPr>
            <m:t>=W</m:t>
          </m:r>
          <m:d>
            <m:dPr>
              <m:ctrlPr>
                <w:rPr>
                  <w:rFonts w:ascii="Cambria Math" w:hAnsi="Cambria Math"/>
                  <w:i/>
                  <w:iCs/>
                </w:rPr>
              </m:ctrlPr>
            </m:dPr>
            <m:e>
              <m:sSub>
                <m:sSubPr>
                  <m:ctrlPr>
                    <w:rPr>
                      <w:rFonts w:ascii="Cambria Math" w:hAnsi="Cambria Math"/>
                      <w:i/>
                      <w:iCs/>
                    </w:rPr>
                  </m:ctrlPr>
                </m:sSubPr>
                <m:e>
                  <m:r>
                    <w:rPr>
                      <w:rFonts w:ascii="Cambria Math" w:hAnsi="Cambria Math"/>
                    </w:rPr>
                    <m:t>i</m:t>
                  </m:r>
                </m:e>
                <m:sub>
                  <m:r>
                    <w:rPr>
                      <w:rFonts w:ascii="Cambria Math" w:hAnsi="Cambria Math"/>
                    </w:rPr>
                    <m:t>RB</m:t>
                  </m:r>
                </m:sub>
              </m:sSub>
            </m:e>
          </m:d>
          <m:d>
            <m:dPr>
              <m:begChr m:val="["/>
              <m:endChr m:val="]"/>
              <m:ctrlPr>
                <w:rPr>
                  <w:rFonts w:ascii="Cambria Math" w:hAnsi="Cambria Math"/>
                  <w:i/>
                  <w:iCs/>
                </w:rPr>
              </m:ctrlPr>
            </m:dPr>
            <m:e>
              <m:eqArr>
                <m:eqArrPr>
                  <m:ctrlPr>
                    <w:rPr>
                      <w:rFonts w:ascii="Cambria Math" w:hAnsi="Cambria Math"/>
                      <w:i/>
                      <w:iCs/>
                    </w:rPr>
                  </m:ctrlPr>
                </m:eqArrPr>
                <m:e>
                  <m:sSubSup>
                    <m:sSubSupPr>
                      <m:ctrlPr>
                        <w:rPr>
                          <w:rFonts w:ascii="Cambria Math" w:hAnsi="Cambria Math"/>
                          <w:i/>
                          <w:iCs/>
                        </w:rPr>
                      </m:ctrlPr>
                    </m:sSubSupPr>
                    <m:e>
                      <m:r>
                        <w:rPr>
                          <w:rFonts w:ascii="Cambria Math" w:hAnsi="Cambria Math"/>
                        </w:rPr>
                        <m:t>x</m:t>
                      </m:r>
                    </m:e>
                    <m:sub>
                      <m:r>
                        <w:rPr>
                          <w:rFonts w:ascii="Cambria Math" w:hAnsi="Cambria Math"/>
                        </w:rPr>
                        <m:t>p</m:t>
                      </m:r>
                    </m:sub>
                    <m:sup>
                      <m:d>
                        <m:dPr>
                          <m:ctrlPr>
                            <w:rPr>
                              <w:rFonts w:ascii="Cambria Math" w:hAnsi="Cambria Math"/>
                              <w:i/>
                              <w:iCs/>
                            </w:rPr>
                          </m:ctrlPr>
                        </m:dPr>
                        <m:e>
                          <m:r>
                            <w:rPr>
                              <w:rFonts w:ascii="Cambria Math" w:hAnsi="Cambria Math"/>
                            </w:rPr>
                            <m:t>0</m:t>
                          </m:r>
                        </m:e>
                      </m:d>
                    </m:sup>
                  </m:sSubSup>
                  <m:d>
                    <m:dPr>
                      <m:ctrlPr>
                        <w:rPr>
                          <w:rFonts w:ascii="Cambria Math" w:hAnsi="Cambria Math"/>
                          <w:i/>
                          <w:iCs/>
                        </w:rPr>
                      </m:ctrlPr>
                    </m:dPr>
                    <m:e>
                      <m:r>
                        <w:rPr>
                          <w:rFonts w:ascii="Cambria Math" w:hAnsi="Cambria Math"/>
                        </w:rPr>
                        <m:t>i</m:t>
                      </m:r>
                    </m:e>
                  </m:d>
                </m:e>
                <m:e>
                  <m:r>
                    <w:rPr>
                      <w:rFonts w:ascii="Cambria Math" w:hAnsi="Cambria Math"/>
                    </w:rPr>
                    <m:t>⋮</m:t>
                  </m:r>
                </m:e>
                <m:e>
                  <m:sSubSup>
                    <m:sSubSupPr>
                      <m:ctrlPr>
                        <w:rPr>
                          <w:rFonts w:ascii="Cambria Math" w:hAnsi="Cambria Math"/>
                          <w:i/>
                          <w:iCs/>
                        </w:rPr>
                      </m:ctrlPr>
                    </m:sSubSupPr>
                    <m:e>
                      <m:r>
                        <w:rPr>
                          <w:rFonts w:ascii="Cambria Math" w:hAnsi="Cambria Math"/>
                        </w:rPr>
                        <m:t>x</m:t>
                      </m:r>
                    </m:e>
                    <m:sub>
                      <m:r>
                        <w:rPr>
                          <w:rFonts w:ascii="Cambria Math" w:hAnsi="Cambria Math"/>
                        </w:rPr>
                        <m:t>p</m:t>
                      </m:r>
                    </m:sub>
                    <m:sup>
                      <m:d>
                        <m:dPr>
                          <m:ctrlPr>
                            <w:rPr>
                              <w:rFonts w:ascii="Cambria Math" w:hAnsi="Cambria Math"/>
                              <w:i/>
                              <w:iCs/>
                            </w:rPr>
                          </m:ctrlPr>
                        </m:dPr>
                        <m:e>
                          <m:r>
                            <w:rPr>
                              <w:rFonts w:ascii="Cambria Math" w:hAnsi="Cambria Math"/>
                            </w:rPr>
                            <m:t>v-1</m:t>
                          </m:r>
                        </m:e>
                      </m:d>
                    </m:sup>
                  </m:sSubSup>
                  <m:d>
                    <m:dPr>
                      <m:ctrlPr>
                        <w:rPr>
                          <w:rFonts w:ascii="Cambria Math" w:hAnsi="Cambria Math"/>
                          <w:i/>
                          <w:iCs/>
                        </w:rPr>
                      </m:ctrlPr>
                    </m:dPr>
                    <m:e>
                      <m:r>
                        <w:rPr>
                          <w:rFonts w:ascii="Cambria Math" w:hAnsi="Cambria Math"/>
                        </w:rPr>
                        <m:t>i</m:t>
                      </m:r>
                    </m:e>
                  </m:d>
                </m:e>
              </m:eqArr>
            </m:e>
          </m:d>
        </m:oMath>
      </m:oMathPara>
    </w:p>
    <w:p w:rsidR="0069418C" w:rsidRDefault="0069418C" w:rsidP="00376F80">
      <w:pPr>
        <w:jc w:val="both"/>
        <w:rPr>
          <w:iCs/>
        </w:rPr>
      </w:pPr>
      <w:r>
        <w:t xml:space="preserve">For data symbols, the </w:t>
      </w:r>
      <w:proofErr w:type="spellStart"/>
      <w:proofErr w:type="gramStart"/>
      <w:r>
        <w:t>precoder</w:t>
      </w:r>
      <w:proofErr w:type="spellEnd"/>
      <w:r>
        <w:t xml:space="preserve"> </w:t>
      </w:r>
      <w:proofErr w:type="gramEnd"/>
      <m:oMath>
        <m:r>
          <w:rPr>
            <w:rFonts w:ascii="Cambria Math" w:hAnsi="Cambria Math"/>
          </w:rPr>
          <m:t>W</m:t>
        </m:r>
        <m:d>
          <m:dPr>
            <m:ctrlPr>
              <w:rPr>
                <w:rFonts w:ascii="Cambria Math" w:hAnsi="Cambria Math"/>
                <w:i/>
                <w:iCs/>
              </w:rPr>
            </m:ctrlPr>
          </m:dPr>
          <m:e>
            <m:sSub>
              <m:sSubPr>
                <m:ctrlPr>
                  <w:rPr>
                    <w:rFonts w:ascii="Cambria Math" w:hAnsi="Cambria Math"/>
                    <w:i/>
                    <w:iCs/>
                  </w:rPr>
                </m:ctrlPr>
              </m:sSubPr>
              <m:e>
                <m:r>
                  <w:rPr>
                    <w:rFonts w:ascii="Cambria Math" w:hAnsi="Cambria Math"/>
                  </w:rPr>
                  <m:t>i</m:t>
                </m:r>
              </m:e>
              <m:sub>
                <m:r>
                  <w:rPr>
                    <w:rFonts w:ascii="Cambria Math" w:hAnsi="Cambria Math"/>
                  </w:rPr>
                  <m:t>RB</m:t>
                </m:r>
              </m:sub>
            </m:sSub>
          </m:e>
        </m:d>
      </m:oMath>
      <w:r>
        <w:rPr>
          <w:iCs/>
        </w:rPr>
        <w:t xml:space="preserve">, the CDD matrix </w:t>
      </w:r>
      <m:oMath>
        <m:r>
          <w:rPr>
            <w:rFonts w:ascii="Cambria Math" w:hAnsi="Cambria Math"/>
          </w:rPr>
          <m:t>D(i)</m:t>
        </m:r>
      </m:oMath>
      <w:r w:rsidRPr="0069418C">
        <w:rPr>
          <w:iCs/>
        </w:rPr>
        <w:t xml:space="preserve"> and the </w:t>
      </w:r>
      <m:oMath>
        <m:r>
          <w:rPr>
            <w:rFonts w:ascii="Cambria Math" w:hAnsi="Cambria Math"/>
          </w:rPr>
          <m:t>U</m:t>
        </m:r>
      </m:oMath>
      <w:r w:rsidRPr="0069418C">
        <w:rPr>
          <w:iCs/>
        </w:rPr>
        <w:t xml:space="preserve"> matrix</w:t>
      </w:r>
      <w:r>
        <w:rPr>
          <w:iCs/>
        </w:rPr>
        <w:t xml:space="preserve"> are used for precoding. The</w:t>
      </w:r>
      <w:r w:rsidR="006E387A">
        <w:rPr>
          <w:iCs/>
        </w:rPr>
        <w:t xml:space="preserve"> matrix </w:t>
      </w:r>
      <m:oMath>
        <m:r>
          <w:rPr>
            <w:rFonts w:ascii="Cambria Math" w:hAnsi="Cambria Math"/>
          </w:rPr>
          <m:t>D(i)</m:t>
        </m:r>
      </m:oMath>
      <w:r w:rsidRPr="0069418C">
        <w:rPr>
          <w:iCs/>
        </w:rPr>
        <w:t xml:space="preserve"> and </w:t>
      </w:r>
      <m:oMath>
        <m:r>
          <w:rPr>
            <w:rFonts w:ascii="Cambria Math" w:hAnsi="Cambria Math"/>
          </w:rPr>
          <m:t>U</m:t>
        </m:r>
      </m:oMath>
      <w:r w:rsidRPr="0069418C">
        <w:rPr>
          <w:iCs/>
        </w:rPr>
        <w:t xml:space="preserve"> </w:t>
      </w:r>
      <w:r>
        <w:rPr>
          <w:iCs/>
        </w:rPr>
        <w:t xml:space="preserve">are </w:t>
      </w:r>
      <w:r w:rsidR="006E387A">
        <w:rPr>
          <w:iCs/>
        </w:rPr>
        <w:t xml:space="preserve">defined similarly </w:t>
      </w:r>
      <w:r>
        <w:rPr>
          <w:iCs/>
        </w:rPr>
        <w:t>just as CRS based large delay CDD precoding in TM3.</w:t>
      </w:r>
    </w:p>
    <w:p w:rsidR="0069418C" w:rsidRPr="006E387A" w:rsidRDefault="009F21BA" w:rsidP="00376F80">
      <w:pPr>
        <w:jc w:val="both"/>
      </w:pPr>
      <m:oMathPara>
        <m:oMathParaPr>
          <m:jc m:val="center"/>
        </m:oMathParaPr>
        <m:oMath>
          <m:d>
            <m:dPr>
              <m:begChr m:val="["/>
              <m:endChr m:val="]"/>
              <m:ctrlPr>
                <w:rPr>
                  <w:rFonts w:ascii="Cambria Math" w:hAnsi="Cambria Math"/>
                  <w:i/>
                  <w:iCs/>
                </w:rPr>
              </m:ctrlPr>
            </m:dPr>
            <m:e>
              <m:eqArr>
                <m:eqArrPr>
                  <m:ctrlPr>
                    <w:rPr>
                      <w:rFonts w:ascii="Cambria Math" w:hAnsi="Cambria Math"/>
                      <w:i/>
                      <w:iCs/>
                    </w:rPr>
                  </m:ctrlPr>
                </m:eqArrPr>
                <m:e>
                  <m:sSubSup>
                    <m:sSubSupPr>
                      <m:ctrlPr>
                        <w:rPr>
                          <w:rFonts w:ascii="Cambria Math" w:hAnsi="Cambria Math"/>
                          <w:i/>
                          <w:iCs/>
                        </w:rPr>
                      </m:ctrlPr>
                    </m:sSubSupPr>
                    <m:e>
                      <m:r>
                        <w:rPr>
                          <w:rFonts w:ascii="Cambria Math" w:hAnsi="Cambria Math"/>
                        </w:rPr>
                        <m:t>y</m:t>
                      </m:r>
                    </m:e>
                    <m:sub>
                      <m:r>
                        <w:rPr>
                          <w:rFonts w:ascii="Cambria Math" w:hAnsi="Cambria Math"/>
                        </w:rPr>
                        <m:t>d</m:t>
                      </m:r>
                    </m:sub>
                    <m:sup>
                      <m:d>
                        <m:dPr>
                          <m:ctrlPr>
                            <w:rPr>
                              <w:rFonts w:ascii="Cambria Math" w:hAnsi="Cambria Math"/>
                              <w:i/>
                              <w:iCs/>
                            </w:rPr>
                          </m:ctrlPr>
                        </m:dPr>
                        <m:e>
                          <m:r>
                            <w:rPr>
                              <w:rFonts w:ascii="Cambria Math" w:hAnsi="Cambria Math"/>
                            </w:rPr>
                            <m:t>0</m:t>
                          </m:r>
                        </m:e>
                      </m:d>
                    </m:sup>
                  </m:sSubSup>
                  <m:d>
                    <m:dPr>
                      <m:ctrlPr>
                        <w:rPr>
                          <w:rFonts w:ascii="Cambria Math" w:hAnsi="Cambria Math"/>
                          <w:i/>
                          <w:iCs/>
                        </w:rPr>
                      </m:ctrlPr>
                    </m:dPr>
                    <m:e>
                      <m:r>
                        <w:rPr>
                          <w:rFonts w:ascii="Cambria Math" w:hAnsi="Cambria Math"/>
                        </w:rPr>
                        <m:t>i</m:t>
                      </m:r>
                    </m:e>
                  </m:d>
                </m:e>
                <m:e>
                  <m:r>
                    <w:rPr>
                      <w:rFonts w:ascii="Cambria Math" w:hAnsi="Cambria Math"/>
                    </w:rPr>
                    <m:t>⋮</m:t>
                  </m:r>
                </m:e>
                <m:e>
                  <m:sSubSup>
                    <m:sSubSupPr>
                      <m:ctrlPr>
                        <w:rPr>
                          <w:rFonts w:ascii="Cambria Math" w:hAnsi="Cambria Math"/>
                          <w:i/>
                          <w:iCs/>
                        </w:rPr>
                      </m:ctrlPr>
                    </m:sSubSupPr>
                    <m:e>
                      <m:r>
                        <w:rPr>
                          <w:rFonts w:ascii="Cambria Math" w:hAnsi="Cambria Math"/>
                        </w:rPr>
                        <m:t>y</m:t>
                      </m:r>
                    </m:e>
                    <m:sub>
                      <m:r>
                        <w:rPr>
                          <w:rFonts w:ascii="Cambria Math" w:hAnsi="Cambria Math"/>
                        </w:rPr>
                        <m:t>d</m:t>
                      </m:r>
                    </m:sub>
                    <m:sup>
                      <m:d>
                        <m:dPr>
                          <m:ctrlPr>
                            <w:rPr>
                              <w:rFonts w:ascii="Cambria Math" w:hAnsi="Cambria Math"/>
                              <w:i/>
                              <w:iCs/>
                            </w:rPr>
                          </m:ctrlPr>
                        </m:dPr>
                        <m:e>
                          <m:r>
                            <w:rPr>
                              <w:rFonts w:ascii="Cambria Math" w:hAnsi="Cambria Math"/>
                            </w:rPr>
                            <m:t>P-1</m:t>
                          </m:r>
                        </m:e>
                      </m:d>
                    </m:sup>
                  </m:sSubSup>
                  <m:d>
                    <m:dPr>
                      <m:ctrlPr>
                        <w:rPr>
                          <w:rFonts w:ascii="Cambria Math" w:hAnsi="Cambria Math"/>
                          <w:i/>
                          <w:iCs/>
                        </w:rPr>
                      </m:ctrlPr>
                    </m:dPr>
                    <m:e>
                      <m:r>
                        <w:rPr>
                          <w:rFonts w:ascii="Cambria Math" w:hAnsi="Cambria Math"/>
                        </w:rPr>
                        <m:t>i</m:t>
                      </m:r>
                    </m:e>
                  </m:d>
                </m:e>
              </m:eqArr>
            </m:e>
          </m:d>
          <m:r>
            <w:rPr>
              <w:rFonts w:ascii="Cambria Math" w:hAnsi="Cambria Math"/>
            </w:rPr>
            <m:t>=W</m:t>
          </m:r>
          <m:d>
            <m:dPr>
              <m:ctrlPr>
                <w:rPr>
                  <w:rFonts w:ascii="Cambria Math" w:hAnsi="Cambria Math"/>
                  <w:i/>
                  <w:iCs/>
                </w:rPr>
              </m:ctrlPr>
            </m:dPr>
            <m:e>
              <m:sSub>
                <m:sSubPr>
                  <m:ctrlPr>
                    <w:rPr>
                      <w:rFonts w:ascii="Cambria Math" w:hAnsi="Cambria Math"/>
                      <w:i/>
                      <w:iCs/>
                    </w:rPr>
                  </m:ctrlPr>
                </m:sSubPr>
                <m:e>
                  <m:r>
                    <w:rPr>
                      <w:rFonts w:ascii="Cambria Math" w:hAnsi="Cambria Math"/>
                    </w:rPr>
                    <m:t>i</m:t>
                  </m:r>
                </m:e>
                <m:sub>
                  <m:r>
                    <w:rPr>
                      <w:rFonts w:ascii="Cambria Math" w:hAnsi="Cambria Math"/>
                    </w:rPr>
                    <m:t>RB</m:t>
                  </m:r>
                </m:sub>
              </m:sSub>
            </m:e>
          </m:d>
          <m:r>
            <w:rPr>
              <w:rFonts w:ascii="Cambria Math" w:hAnsi="Cambria Math"/>
            </w:rPr>
            <m:t>D</m:t>
          </m:r>
          <m:d>
            <m:dPr>
              <m:ctrlPr>
                <w:rPr>
                  <w:rFonts w:ascii="Cambria Math" w:hAnsi="Cambria Math"/>
                  <w:i/>
                  <w:iCs/>
                </w:rPr>
              </m:ctrlPr>
            </m:dPr>
            <m:e>
              <m:r>
                <w:rPr>
                  <w:rFonts w:ascii="Cambria Math" w:hAnsi="Cambria Math"/>
                </w:rPr>
                <m:t>i</m:t>
              </m:r>
            </m:e>
          </m:d>
          <m:r>
            <w:rPr>
              <w:rFonts w:ascii="Cambria Math" w:hAnsi="Cambria Math"/>
            </w:rPr>
            <m:t>U</m:t>
          </m:r>
          <m:d>
            <m:dPr>
              <m:begChr m:val="["/>
              <m:endChr m:val="]"/>
              <m:ctrlPr>
                <w:rPr>
                  <w:rFonts w:ascii="Cambria Math" w:hAnsi="Cambria Math"/>
                  <w:i/>
                  <w:iCs/>
                </w:rPr>
              </m:ctrlPr>
            </m:dPr>
            <m:e>
              <m:eqArr>
                <m:eqArrPr>
                  <m:ctrlPr>
                    <w:rPr>
                      <w:rFonts w:ascii="Cambria Math" w:hAnsi="Cambria Math"/>
                      <w:i/>
                      <w:iCs/>
                    </w:rPr>
                  </m:ctrlPr>
                </m:eqArrPr>
                <m:e>
                  <m:sSubSup>
                    <m:sSubSupPr>
                      <m:ctrlPr>
                        <w:rPr>
                          <w:rFonts w:ascii="Cambria Math" w:hAnsi="Cambria Math"/>
                          <w:i/>
                          <w:iCs/>
                        </w:rPr>
                      </m:ctrlPr>
                    </m:sSubSupPr>
                    <m:e>
                      <m:r>
                        <w:rPr>
                          <w:rFonts w:ascii="Cambria Math" w:hAnsi="Cambria Math"/>
                        </w:rPr>
                        <m:t>x</m:t>
                      </m:r>
                    </m:e>
                    <m:sub>
                      <m:r>
                        <w:rPr>
                          <w:rFonts w:ascii="Cambria Math" w:hAnsi="Cambria Math"/>
                        </w:rPr>
                        <m:t>d</m:t>
                      </m:r>
                    </m:sub>
                    <m:sup>
                      <m:d>
                        <m:dPr>
                          <m:ctrlPr>
                            <w:rPr>
                              <w:rFonts w:ascii="Cambria Math" w:hAnsi="Cambria Math"/>
                              <w:i/>
                              <w:iCs/>
                            </w:rPr>
                          </m:ctrlPr>
                        </m:dPr>
                        <m:e>
                          <m:r>
                            <w:rPr>
                              <w:rFonts w:ascii="Cambria Math" w:hAnsi="Cambria Math"/>
                            </w:rPr>
                            <m:t>0</m:t>
                          </m:r>
                        </m:e>
                      </m:d>
                    </m:sup>
                  </m:sSubSup>
                  <m:d>
                    <m:dPr>
                      <m:ctrlPr>
                        <w:rPr>
                          <w:rFonts w:ascii="Cambria Math" w:hAnsi="Cambria Math"/>
                          <w:i/>
                          <w:iCs/>
                        </w:rPr>
                      </m:ctrlPr>
                    </m:dPr>
                    <m:e>
                      <m:r>
                        <w:rPr>
                          <w:rFonts w:ascii="Cambria Math" w:hAnsi="Cambria Math"/>
                        </w:rPr>
                        <m:t>i</m:t>
                      </m:r>
                    </m:e>
                  </m:d>
                </m:e>
                <m:e>
                  <m:r>
                    <w:rPr>
                      <w:rFonts w:ascii="Cambria Math" w:hAnsi="Cambria Math"/>
                    </w:rPr>
                    <m:t>⋮</m:t>
                  </m:r>
                </m:e>
                <m:e>
                  <m:sSubSup>
                    <m:sSubSupPr>
                      <m:ctrlPr>
                        <w:rPr>
                          <w:rFonts w:ascii="Cambria Math" w:hAnsi="Cambria Math"/>
                          <w:i/>
                          <w:iCs/>
                        </w:rPr>
                      </m:ctrlPr>
                    </m:sSubSupPr>
                    <m:e>
                      <m:r>
                        <w:rPr>
                          <w:rFonts w:ascii="Cambria Math" w:hAnsi="Cambria Math"/>
                        </w:rPr>
                        <m:t>x</m:t>
                      </m:r>
                    </m:e>
                    <m:sub>
                      <m:r>
                        <w:rPr>
                          <w:rFonts w:ascii="Cambria Math" w:hAnsi="Cambria Math"/>
                        </w:rPr>
                        <m:t>d</m:t>
                      </m:r>
                    </m:sub>
                    <m:sup>
                      <m:d>
                        <m:dPr>
                          <m:ctrlPr>
                            <w:rPr>
                              <w:rFonts w:ascii="Cambria Math" w:hAnsi="Cambria Math"/>
                              <w:i/>
                              <w:iCs/>
                            </w:rPr>
                          </m:ctrlPr>
                        </m:dPr>
                        <m:e>
                          <m:r>
                            <w:rPr>
                              <w:rFonts w:ascii="Cambria Math" w:hAnsi="Cambria Math"/>
                            </w:rPr>
                            <m:t>v-1</m:t>
                          </m:r>
                        </m:e>
                      </m:d>
                    </m:sup>
                  </m:sSubSup>
                  <m:d>
                    <m:dPr>
                      <m:ctrlPr>
                        <w:rPr>
                          <w:rFonts w:ascii="Cambria Math" w:hAnsi="Cambria Math"/>
                          <w:i/>
                          <w:iCs/>
                        </w:rPr>
                      </m:ctrlPr>
                    </m:dPr>
                    <m:e>
                      <m:r>
                        <w:rPr>
                          <w:rFonts w:ascii="Cambria Math" w:hAnsi="Cambria Math"/>
                        </w:rPr>
                        <m:t>i</m:t>
                      </m:r>
                    </m:e>
                  </m:d>
                </m:e>
              </m:eqArr>
            </m:e>
          </m:d>
        </m:oMath>
      </m:oMathPara>
    </w:p>
    <w:p w:rsidR="00261B62" w:rsidRDefault="006E387A" w:rsidP="00376F80">
      <w:pPr>
        <w:jc w:val="both"/>
      </w:pPr>
      <w:r>
        <w:t xml:space="preserve">Compared to the non-CDD based open-loop beamforming, more diversity gain can be achieved due to per-RE </w:t>
      </w:r>
      <w:proofErr w:type="spellStart"/>
      <w:r>
        <w:t>precoder</w:t>
      </w:r>
      <w:proofErr w:type="spellEnd"/>
      <w:r>
        <w:t xml:space="preserve"> cycling by the precoding </w:t>
      </w:r>
      <w:r>
        <w:rPr>
          <w:iCs/>
        </w:rPr>
        <w:t xml:space="preserve">matrix </w:t>
      </w:r>
      <m:oMath>
        <m:r>
          <w:rPr>
            <w:rFonts w:ascii="Cambria Math" w:hAnsi="Cambria Math"/>
          </w:rPr>
          <m:t>D(i)</m:t>
        </m:r>
      </m:oMath>
      <w:r w:rsidRPr="0069418C">
        <w:rPr>
          <w:iCs/>
        </w:rPr>
        <w:t xml:space="preserve"> and </w:t>
      </w:r>
      <m:oMath>
        <m:r>
          <w:rPr>
            <w:rFonts w:ascii="Cambria Math" w:hAnsi="Cambria Math"/>
          </w:rPr>
          <m:t>U</m:t>
        </m:r>
      </m:oMath>
      <w:r>
        <w:t xml:space="preserve">. </w:t>
      </w:r>
      <w:r w:rsidR="00261B62">
        <w:t>For semi-open-loop transmission</w:t>
      </w:r>
      <w:r w:rsidR="00D973E5">
        <w:t xml:space="preserve"> with first PMI feedback, the precoding</w:t>
      </w:r>
    </w:p>
    <w:p w:rsidR="00261B62" w:rsidRDefault="00261B62" w:rsidP="00363BD1">
      <w:pPr>
        <w:jc w:val="center"/>
      </w:pPr>
      <m:oMathPara>
        <m:oMath>
          <m:r>
            <w:rPr>
              <w:rFonts w:ascii="Cambria Math" w:hAnsi="Cambria Math"/>
            </w:rPr>
            <m:t>W</m:t>
          </m:r>
          <m:d>
            <m:dPr>
              <m:ctrlPr>
                <w:rPr>
                  <w:rFonts w:ascii="Cambria Math" w:hAnsi="Cambria Math"/>
                  <w:i/>
                  <w:iCs/>
                </w:rPr>
              </m:ctrlPr>
            </m:dPr>
            <m:e>
              <m:sSub>
                <m:sSubPr>
                  <m:ctrlPr>
                    <w:rPr>
                      <w:rFonts w:ascii="Cambria Math" w:hAnsi="Cambria Math"/>
                      <w:i/>
                      <w:iCs/>
                    </w:rPr>
                  </m:ctrlPr>
                </m:sSubPr>
                <m:e>
                  <m:r>
                    <w:rPr>
                      <w:rFonts w:ascii="Cambria Math" w:hAnsi="Cambria Math"/>
                    </w:rPr>
                    <m:t>i</m:t>
                  </m:r>
                </m:e>
                <m:sub>
                  <m:r>
                    <w:rPr>
                      <w:rFonts w:ascii="Cambria Math" w:hAnsi="Cambria Math"/>
                    </w:rPr>
                    <m:t>RB</m:t>
                  </m:r>
                </m:sub>
              </m:sSub>
            </m:e>
          </m:d>
          <m:r>
            <w:rPr>
              <w:rFonts w:ascii="Cambria Math" w:hAnsi="Cambria Math"/>
            </w:rPr>
            <m:t>=</m:t>
          </m:r>
          <m:sSub>
            <m:sSubPr>
              <m:ctrlPr>
                <w:rPr>
                  <w:rFonts w:ascii="Cambria Math" w:hAnsi="Cambria Math"/>
                  <w:i/>
                  <w:iCs/>
                </w:rPr>
              </m:ctrlPr>
            </m:sSubPr>
            <m:e>
              <m:r>
                <w:rPr>
                  <w:rFonts w:ascii="Cambria Math" w:hAnsi="Cambria Math"/>
                </w:rPr>
                <m:t>W</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W</m:t>
              </m:r>
            </m:e>
            <m:sub>
              <m:r>
                <w:rPr>
                  <w:rFonts w:ascii="Cambria Math" w:hAnsi="Cambria Math"/>
                </w:rPr>
                <m:t>2</m:t>
              </m:r>
            </m:sub>
          </m:sSub>
          <m:d>
            <m:dPr>
              <m:ctrlPr>
                <w:rPr>
                  <w:rFonts w:ascii="Cambria Math" w:hAnsi="Cambria Math"/>
                  <w:i/>
                  <w:iCs/>
                </w:rPr>
              </m:ctrlPr>
            </m:dPr>
            <m:e>
              <m:sSub>
                <m:sSubPr>
                  <m:ctrlPr>
                    <w:rPr>
                      <w:rFonts w:ascii="Cambria Math" w:hAnsi="Cambria Math"/>
                      <w:i/>
                      <w:iCs/>
                    </w:rPr>
                  </m:ctrlPr>
                </m:sSubPr>
                <m:e>
                  <m:r>
                    <w:rPr>
                      <w:rFonts w:ascii="Cambria Math" w:hAnsi="Cambria Math"/>
                    </w:rPr>
                    <m:t>i</m:t>
                  </m:r>
                </m:e>
                <m:sub>
                  <m:r>
                    <w:rPr>
                      <w:rFonts w:ascii="Cambria Math" w:hAnsi="Cambria Math"/>
                    </w:rPr>
                    <m:t>RB</m:t>
                  </m:r>
                </m:sub>
              </m:sSub>
            </m:e>
          </m:d>
        </m:oMath>
      </m:oMathPara>
    </w:p>
    <w:p w:rsidR="006E387A" w:rsidRDefault="006E387A" w:rsidP="00376F80">
      <w:pPr>
        <w:jc w:val="both"/>
      </w:pPr>
      <w:r>
        <w:t>A variant of the</w:t>
      </w:r>
      <w:r w:rsidR="00261B62">
        <w:t xml:space="preserve"> CDD based</w:t>
      </w:r>
      <w:r w:rsidR="00727091">
        <w:t xml:space="preserve"> precoding can be achieved by </w:t>
      </w:r>
      <w:r w:rsidR="00C55ED5">
        <w:t>reusing</w:t>
      </w:r>
      <w:r w:rsidR="00727091">
        <w:t xml:space="preserve"> </w:t>
      </w:r>
      <w:r w:rsidR="00C55ED5">
        <w:t>the</w:t>
      </w:r>
      <w:r w:rsidR="00727091">
        <w:t xml:space="preserve"> </w:t>
      </w:r>
      <w:r w:rsidR="00727091" w:rsidRPr="00727091">
        <w:t>2Tx/4Tx codebook</w:t>
      </w:r>
      <w:r w:rsidR="00727091">
        <w:t xml:space="preserve"> </w:t>
      </w:r>
      <m:oMath>
        <m:r>
          <w:rPr>
            <w:rFonts w:ascii="Cambria Math" w:hAnsi="Cambria Math"/>
          </w:rPr>
          <m:t>W</m:t>
        </m:r>
        <m:d>
          <m:dPr>
            <m:ctrlPr>
              <w:rPr>
                <w:rFonts w:ascii="Cambria Math" w:hAnsi="Cambria Math"/>
                <w:i/>
                <w:iCs/>
              </w:rPr>
            </m:ctrlPr>
          </m:dPr>
          <m:e>
            <m:r>
              <w:rPr>
                <w:rFonts w:ascii="Cambria Math" w:hAnsi="Cambria Math"/>
              </w:rPr>
              <m:t>i</m:t>
            </m:r>
          </m:e>
        </m:d>
      </m:oMath>
      <w:r w:rsidR="00727091">
        <w:rPr>
          <w:iCs/>
        </w:rPr>
        <w:t xml:space="preserve"> </w:t>
      </w:r>
      <w:r w:rsidR="00727091">
        <w:t>in TM3</w:t>
      </w:r>
      <w:r w:rsidR="00C55ED5">
        <w:t xml:space="preserve"> </w:t>
      </w:r>
      <w:r w:rsidR="00363BD1">
        <w:t>for</w:t>
      </w:r>
      <w:r w:rsidR="00C55ED5">
        <w:t xml:space="preserve"> the precoding </w:t>
      </w:r>
      <w:proofErr w:type="gramStart"/>
      <w:r w:rsidR="00C55ED5">
        <w:t xml:space="preserve">matrix </w:t>
      </w:r>
      <w:proofErr w:type="gramEnd"/>
      <m:oMath>
        <m:sSub>
          <m:sSubPr>
            <m:ctrlPr>
              <w:rPr>
                <w:rFonts w:ascii="Cambria Math" w:hAnsi="Cambria Math"/>
                <w:i/>
                <w:iCs/>
              </w:rPr>
            </m:ctrlPr>
          </m:sSubPr>
          <m:e>
            <m:r>
              <w:rPr>
                <w:rFonts w:ascii="Cambria Math" w:hAnsi="Cambria Math"/>
              </w:rPr>
              <m:t>W</m:t>
            </m:r>
          </m:e>
          <m:sub>
            <m:r>
              <w:rPr>
                <w:rFonts w:ascii="Cambria Math" w:hAnsi="Cambria Math"/>
              </w:rPr>
              <m:t>2</m:t>
            </m:r>
          </m:sub>
        </m:sSub>
        <m:d>
          <m:dPr>
            <m:ctrlPr>
              <w:rPr>
                <w:rFonts w:ascii="Cambria Math" w:hAnsi="Cambria Math"/>
                <w:i/>
                <w:iCs/>
              </w:rPr>
            </m:ctrlPr>
          </m:dPr>
          <m:e>
            <m:sSub>
              <m:sSubPr>
                <m:ctrlPr>
                  <w:rPr>
                    <w:rFonts w:ascii="Cambria Math" w:hAnsi="Cambria Math"/>
                    <w:i/>
                    <w:iCs/>
                  </w:rPr>
                </m:ctrlPr>
              </m:sSubPr>
              <m:e>
                <m:r>
                  <w:rPr>
                    <w:rFonts w:ascii="Cambria Math" w:hAnsi="Cambria Math"/>
                  </w:rPr>
                  <m:t>i</m:t>
                </m:r>
              </m:e>
              <m:sub>
                <m:r>
                  <w:rPr>
                    <w:rFonts w:ascii="Cambria Math" w:hAnsi="Cambria Math"/>
                  </w:rPr>
                  <m:t>RB</m:t>
                </m:r>
              </m:sub>
            </m:sSub>
          </m:e>
        </m:d>
      </m:oMath>
      <w:r w:rsidR="00727091">
        <w:t xml:space="preserve">. In such case, the long-term precoding matrix </w:t>
      </w:r>
      <m:oMath>
        <m:sSub>
          <m:sSubPr>
            <m:ctrlPr>
              <w:rPr>
                <w:rFonts w:ascii="Cambria Math" w:hAnsi="Cambria Math"/>
                <w:i/>
                <w:iCs/>
              </w:rPr>
            </m:ctrlPr>
          </m:sSubPr>
          <m:e>
            <m:r>
              <w:rPr>
                <w:rFonts w:ascii="Cambria Math" w:hAnsi="Cambria Math"/>
              </w:rPr>
              <m:t>W</m:t>
            </m:r>
          </m:e>
          <m:sub>
            <m:r>
              <w:rPr>
                <w:rFonts w:ascii="Cambria Math" w:hAnsi="Cambria Math"/>
              </w:rPr>
              <m:t>1</m:t>
            </m:r>
          </m:sub>
        </m:sSub>
      </m:oMath>
      <w:r w:rsidR="00727091" w:rsidRPr="00727091">
        <w:t xml:space="preserve"> </w:t>
      </w:r>
      <w:r w:rsidR="00727091">
        <w:t xml:space="preserve">is used to virtualize </w:t>
      </w:r>
      <m:oMath>
        <m:r>
          <w:rPr>
            <w:rFonts w:ascii="Cambria Math" w:hAnsi="Cambria Math"/>
          </w:rPr>
          <m:t>P</m:t>
        </m:r>
      </m:oMath>
      <w:r w:rsidR="00727091" w:rsidRPr="00727091">
        <w:t xml:space="preserve"> antennas into 2 or 4 virtualized ports</w:t>
      </w:r>
      <w:r w:rsidR="00727091">
        <w:t xml:space="preserve">.  </w:t>
      </w:r>
      <w:r>
        <w:t xml:space="preserve"> </w:t>
      </w:r>
    </w:p>
    <w:p w:rsidR="00261B62" w:rsidRDefault="00C55ED5" w:rsidP="00376F80">
      <w:pPr>
        <w:jc w:val="both"/>
      </w:pPr>
      <w:r>
        <w:t xml:space="preserve">For PDSCH with large RB allocation, the difference among the </w:t>
      </w:r>
      <w:r w:rsidR="00D973E5">
        <w:t>above precoding schemes will be marginal</w:t>
      </w:r>
      <w:r>
        <w:t xml:space="preserve"> since the RB based or RB bundling based </w:t>
      </w:r>
      <w:proofErr w:type="spellStart"/>
      <w:r>
        <w:t>precoder</w:t>
      </w:r>
      <w:proofErr w:type="spellEnd"/>
      <w:r>
        <w:t xml:space="preserve"> </w:t>
      </w:r>
      <m:oMath>
        <m:r>
          <w:rPr>
            <w:rFonts w:ascii="Cambria Math" w:hAnsi="Cambria Math"/>
          </w:rPr>
          <m:t>W</m:t>
        </m:r>
        <m:d>
          <m:dPr>
            <m:ctrlPr>
              <w:rPr>
                <w:rFonts w:ascii="Cambria Math" w:hAnsi="Cambria Math"/>
                <w:i/>
                <w:iCs/>
              </w:rPr>
            </m:ctrlPr>
          </m:dPr>
          <m:e>
            <m:sSub>
              <m:sSubPr>
                <m:ctrlPr>
                  <w:rPr>
                    <w:rFonts w:ascii="Cambria Math" w:hAnsi="Cambria Math"/>
                    <w:i/>
                    <w:iCs/>
                  </w:rPr>
                </m:ctrlPr>
              </m:sSubPr>
              <m:e>
                <m:r>
                  <w:rPr>
                    <w:rFonts w:ascii="Cambria Math" w:hAnsi="Cambria Math"/>
                  </w:rPr>
                  <m:t>i</m:t>
                </m:r>
              </m:e>
              <m:sub>
                <m:r>
                  <w:rPr>
                    <w:rFonts w:ascii="Cambria Math" w:hAnsi="Cambria Math"/>
                  </w:rPr>
                  <m:t>RB</m:t>
                </m:r>
              </m:sub>
            </m:sSub>
          </m:e>
        </m:d>
      </m:oMath>
      <w:r>
        <w:rPr>
          <w:iCs/>
        </w:rPr>
        <w:t xml:space="preserve"> introduces sufficient diversity gain. The per-RE precoder cycling is not necessary. For PDSCH with small or medium RB allocation, it may be beneficial to use the </w:t>
      </w:r>
      <w:r w:rsidR="00D973E5">
        <w:rPr>
          <w:iCs/>
        </w:rPr>
        <w:t>RE-level</w:t>
      </w:r>
      <w:r>
        <w:rPr>
          <w:iCs/>
        </w:rPr>
        <w:t xml:space="preserve"> based </w:t>
      </w:r>
      <w:r w:rsidR="00D973E5">
        <w:rPr>
          <w:iCs/>
        </w:rPr>
        <w:t xml:space="preserve">random </w:t>
      </w:r>
      <w:r>
        <w:rPr>
          <w:iCs/>
        </w:rPr>
        <w:t>precoding for increas</w:t>
      </w:r>
      <w:r w:rsidR="00350BD0">
        <w:rPr>
          <w:iCs/>
        </w:rPr>
        <w:t>ing</w:t>
      </w:r>
      <w:r>
        <w:rPr>
          <w:iCs/>
        </w:rPr>
        <w:t xml:space="preserve"> frequency selectivity, but </w:t>
      </w:r>
      <w:r w:rsidR="00D973E5">
        <w:rPr>
          <w:iCs/>
        </w:rPr>
        <w:t>the CDD matrix</w:t>
      </w:r>
      <w:r w:rsidR="00350BD0">
        <w:rPr>
          <w:iCs/>
        </w:rPr>
        <w:t xml:space="preserve"> also introduces additional </w:t>
      </w:r>
      <w:r>
        <w:rPr>
          <w:iCs/>
        </w:rPr>
        <w:t xml:space="preserve">complexity </w:t>
      </w:r>
      <w:r w:rsidR="00350BD0">
        <w:rPr>
          <w:iCs/>
        </w:rPr>
        <w:t>for PDSCH channel estimation</w:t>
      </w:r>
      <w:r>
        <w:rPr>
          <w:iCs/>
        </w:rPr>
        <w:t xml:space="preserve">. </w:t>
      </w:r>
      <w:r w:rsidR="00350BD0">
        <w:rPr>
          <w:iCs/>
        </w:rPr>
        <w:t>Therefore, the disadvantages associated with the CDD based precoding shall be carefully considered.</w:t>
      </w:r>
    </w:p>
    <w:p w:rsidR="00376F80" w:rsidRDefault="00376F80" w:rsidP="00350BD0">
      <w:pPr>
        <w:spacing w:after="120"/>
        <w:jc w:val="both"/>
        <w:rPr>
          <w:b/>
          <w:i/>
          <w:szCs w:val="22"/>
        </w:rPr>
      </w:pPr>
      <w:r>
        <w:rPr>
          <w:b/>
          <w:i/>
          <w:szCs w:val="22"/>
        </w:rPr>
        <w:lastRenderedPageBreak/>
        <w:t>Proposal</w:t>
      </w:r>
      <w:r w:rsidR="00350BD0">
        <w:rPr>
          <w:b/>
          <w:i/>
          <w:szCs w:val="22"/>
        </w:rPr>
        <w:t xml:space="preserve"> 1</w:t>
      </w:r>
      <w:r>
        <w:rPr>
          <w:b/>
          <w:i/>
          <w:szCs w:val="22"/>
        </w:rPr>
        <w:t>:</w:t>
      </w:r>
      <w:r w:rsidR="00350BD0">
        <w:rPr>
          <w:b/>
          <w:i/>
          <w:szCs w:val="22"/>
        </w:rPr>
        <w:t xml:space="preserve"> Necessary open-loop transmission schemes shall be determined by joint consideration of performance benefits and implementation complexity</w:t>
      </w:r>
      <w:r>
        <w:rPr>
          <w:b/>
          <w:i/>
          <w:szCs w:val="22"/>
        </w:rPr>
        <w:t xml:space="preserve">. </w:t>
      </w:r>
    </w:p>
    <w:p w:rsidR="008710A1" w:rsidRDefault="008710A1" w:rsidP="008710A1">
      <w:pPr>
        <w:spacing w:after="120"/>
        <w:jc w:val="both"/>
        <w:rPr>
          <w:b/>
          <w:i/>
          <w:szCs w:val="22"/>
        </w:rPr>
      </w:pPr>
      <w:r>
        <w:rPr>
          <w:b/>
          <w:i/>
          <w:szCs w:val="22"/>
        </w:rPr>
        <w:t xml:space="preserve">Proposal 2: RB bundling shall be supported for UE-RS based open-loop transmission.  The bundling of UE-RS can be a function of a </w:t>
      </w:r>
      <w:r w:rsidRPr="008710A1">
        <w:rPr>
          <w:b/>
          <w:i/>
          <w:szCs w:val="22"/>
        </w:rPr>
        <w:t>total number of allocated RBs</w:t>
      </w:r>
      <w:r>
        <w:rPr>
          <w:b/>
          <w:i/>
          <w:szCs w:val="22"/>
        </w:rPr>
        <w:t xml:space="preserve">. FFS to support sub-RB level bundling for increasing frequency selectivity. </w:t>
      </w:r>
    </w:p>
    <w:p w:rsidR="00225A86" w:rsidRPr="00183CB7" w:rsidRDefault="00225A86" w:rsidP="00225A86">
      <w:pPr>
        <w:pStyle w:val="Heading1"/>
      </w:pPr>
      <w:r w:rsidRPr="00183CB7">
        <w:t>Conclusions</w:t>
      </w:r>
    </w:p>
    <w:p w:rsidR="00983ECD" w:rsidRDefault="00225A86" w:rsidP="00225A86">
      <w:pPr>
        <w:jc w:val="both"/>
      </w:pPr>
      <w:r w:rsidRPr="000455EF">
        <w:t xml:space="preserve">In </w:t>
      </w:r>
      <w:r w:rsidR="005B5235">
        <w:t>this contribution</w:t>
      </w:r>
      <w:r w:rsidRPr="000455EF">
        <w:t xml:space="preserve">, we </w:t>
      </w:r>
      <w:r>
        <w:t xml:space="preserve">present our view on </w:t>
      </w:r>
      <w:r w:rsidR="005B5235">
        <w:t xml:space="preserve">supporting UE-RS based open-loop and semi-open-loop transmission. </w:t>
      </w:r>
      <w:r w:rsidR="00983ECD">
        <w:t xml:space="preserve">We think such a scheme is useful to have to improve performance of high Doppler UEs on MBSFN </w:t>
      </w:r>
      <w:proofErr w:type="spellStart"/>
      <w:r w:rsidR="00983ECD">
        <w:t>subframes</w:t>
      </w:r>
      <w:proofErr w:type="spellEnd"/>
      <w:r w:rsidR="00983ECD">
        <w:t xml:space="preserve"> and when a larger number of antenna ports is configured for CSI-RS transmission, such as </w:t>
      </w:r>
      <w:r w:rsidR="008C3996">
        <w:t xml:space="preserve">in </w:t>
      </w:r>
      <w:r w:rsidR="00983ECD">
        <w:t xml:space="preserve">FD-MIMO scenario. </w:t>
      </w:r>
    </w:p>
    <w:p w:rsidR="00983ECD" w:rsidRDefault="00983ECD" w:rsidP="00225A86">
      <w:pPr>
        <w:jc w:val="both"/>
      </w:pPr>
      <w:r>
        <w:t xml:space="preserve">We note that such a transmission scheme can be supported with minimum specification change by defining a new feedback mode for reduced PMI feedback and introducing dynamic RB bundling operation. We also discuss potential enhancements on open-loop transmission schemes, such as </w:t>
      </w:r>
      <w:r w:rsidR="00B57891">
        <w:t xml:space="preserve">a </w:t>
      </w:r>
      <w:r>
        <w:t>combin</w:t>
      </w:r>
      <w:r w:rsidR="00B57891">
        <w:t xml:space="preserve">ation of </w:t>
      </w:r>
      <w:proofErr w:type="spellStart"/>
      <w:r>
        <w:t>precoder</w:t>
      </w:r>
      <w:proofErr w:type="spellEnd"/>
      <w:r>
        <w:t xml:space="preserve"> cycling and large delay CDD precoding. </w:t>
      </w:r>
      <w:r w:rsidR="00363BD1">
        <w:t xml:space="preserve">We propose to further study the necessary open-loop transmission schemes by joint consideration of performance benefits and implementation complexity. </w:t>
      </w:r>
    </w:p>
    <w:p w:rsidR="00225A86" w:rsidRDefault="00363BD1" w:rsidP="00225A86">
      <w:pPr>
        <w:jc w:val="both"/>
      </w:pPr>
      <w:r>
        <w:t>In summary, we have the following observations and proposals</w:t>
      </w:r>
    </w:p>
    <w:p w:rsidR="00363BD1" w:rsidRDefault="00363BD1" w:rsidP="00363BD1">
      <w:pPr>
        <w:spacing w:after="120"/>
        <w:jc w:val="both"/>
        <w:rPr>
          <w:b/>
          <w:i/>
          <w:szCs w:val="22"/>
        </w:rPr>
      </w:pPr>
      <w:r>
        <w:rPr>
          <w:b/>
          <w:i/>
          <w:szCs w:val="22"/>
        </w:rPr>
        <w:t xml:space="preserve">Observation: </w:t>
      </w:r>
    </w:p>
    <w:p w:rsidR="00363BD1" w:rsidRDefault="00363BD1" w:rsidP="00363BD1">
      <w:pPr>
        <w:numPr>
          <w:ilvl w:val="0"/>
          <w:numId w:val="4"/>
        </w:numPr>
        <w:spacing w:after="120"/>
        <w:ind w:left="540" w:hanging="180"/>
        <w:jc w:val="both"/>
        <w:rPr>
          <w:b/>
          <w:i/>
          <w:szCs w:val="22"/>
        </w:rPr>
      </w:pPr>
      <w:r>
        <w:rPr>
          <w:b/>
          <w:i/>
          <w:szCs w:val="22"/>
        </w:rPr>
        <w:t xml:space="preserve">UE-RS based open-loop transmission can be supported with minimum specification change by modifying the existing CSI reporting without PMI feedback to include </w:t>
      </w:r>
      <w:proofErr w:type="spellStart"/>
      <w:r>
        <w:rPr>
          <w:b/>
          <w:i/>
          <w:szCs w:val="22"/>
        </w:rPr>
        <w:t>precoder</w:t>
      </w:r>
      <w:proofErr w:type="spellEnd"/>
      <w:r>
        <w:rPr>
          <w:b/>
          <w:i/>
          <w:szCs w:val="22"/>
        </w:rPr>
        <w:t xml:space="preserve"> cycling for RI and CQI computation. </w:t>
      </w:r>
    </w:p>
    <w:p w:rsidR="00363BD1" w:rsidRDefault="00363BD1" w:rsidP="00363BD1">
      <w:pPr>
        <w:numPr>
          <w:ilvl w:val="0"/>
          <w:numId w:val="4"/>
        </w:numPr>
        <w:spacing w:after="120"/>
        <w:ind w:left="540" w:hanging="180"/>
        <w:jc w:val="both"/>
        <w:rPr>
          <w:b/>
          <w:i/>
          <w:szCs w:val="22"/>
        </w:rPr>
      </w:pPr>
      <w:r>
        <w:rPr>
          <w:b/>
          <w:i/>
          <w:szCs w:val="22"/>
        </w:rPr>
        <w:t>A new CSI reporting mode is needed for the semi-open-loop beamforming for which the first PMI or a long-term channel statistics is reported</w:t>
      </w:r>
      <w:r w:rsidR="00D973E5">
        <w:rPr>
          <w:b/>
          <w:i/>
          <w:szCs w:val="22"/>
        </w:rPr>
        <w:t xml:space="preserve"> together with RI and CQI</w:t>
      </w:r>
      <w:r>
        <w:rPr>
          <w:b/>
          <w:i/>
          <w:szCs w:val="22"/>
        </w:rPr>
        <w:t>.</w:t>
      </w:r>
    </w:p>
    <w:p w:rsidR="00363BD1" w:rsidRDefault="00376F80" w:rsidP="00363BD1">
      <w:pPr>
        <w:spacing w:after="120"/>
        <w:jc w:val="both"/>
        <w:rPr>
          <w:b/>
          <w:i/>
          <w:szCs w:val="22"/>
        </w:rPr>
      </w:pPr>
      <w:r>
        <w:rPr>
          <w:b/>
          <w:i/>
          <w:szCs w:val="22"/>
        </w:rPr>
        <w:t xml:space="preserve"> </w:t>
      </w:r>
      <w:r w:rsidR="00363BD1">
        <w:rPr>
          <w:b/>
          <w:i/>
          <w:szCs w:val="22"/>
        </w:rPr>
        <w:t xml:space="preserve">Proposal: </w:t>
      </w:r>
    </w:p>
    <w:p w:rsidR="00363BD1" w:rsidRDefault="00363BD1" w:rsidP="00363BD1">
      <w:pPr>
        <w:numPr>
          <w:ilvl w:val="0"/>
          <w:numId w:val="4"/>
        </w:numPr>
        <w:spacing w:after="120"/>
        <w:ind w:left="540" w:hanging="180"/>
        <w:jc w:val="both"/>
        <w:rPr>
          <w:b/>
          <w:i/>
          <w:szCs w:val="22"/>
        </w:rPr>
      </w:pPr>
      <w:r>
        <w:rPr>
          <w:b/>
          <w:i/>
          <w:szCs w:val="22"/>
        </w:rPr>
        <w:t xml:space="preserve">Necessary open-loop transmission schemes shall be determined by joint consideration of performance benefits and implementation complexity. </w:t>
      </w:r>
    </w:p>
    <w:p w:rsidR="00363BD1" w:rsidRDefault="00363BD1" w:rsidP="00363BD1">
      <w:pPr>
        <w:numPr>
          <w:ilvl w:val="0"/>
          <w:numId w:val="4"/>
        </w:numPr>
        <w:spacing w:after="120"/>
        <w:ind w:left="540" w:hanging="180"/>
        <w:jc w:val="both"/>
        <w:rPr>
          <w:b/>
          <w:i/>
          <w:szCs w:val="22"/>
        </w:rPr>
      </w:pPr>
      <w:r>
        <w:rPr>
          <w:b/>
          <w:i/>
          <w:szCs w:val="22"/>
        </w:rPr>
        <w:t xml:space="preserve">RB bundling shall be supported for UE-RS based open-loop transmission.  The bundling of UE-RS can be a function of a </w:t>
      </w:r>
      <w:r w:rsidRPr="008710A1">
        <w:rPr>
          <w:b/>
          <w:i/>
          <w:szCs w:val="22"/>
        </w:rPr>
        <w:t>total number of allocated RBs</w:t>
      </w:r>
      <w:r>
        <w:rPr>
          <w:b/>
          <w:i/>
          <w:szCs w:val="22"/>
        </w:rPr>
        <w:t xml:space="preserve">. FFS to support sub-RB level bundling for increasing frequency selectivity. </w:t>
      </w:r>
    </w:p>
    <w:p w:rsidR="00376F80" w:rsidRPr="000A64D8" w:rsidRDefault="00376F80" w:rsidP="00376F80">
      <w:pPr>
        <w:pStyle w:val="Heading1"/>
        <w:rPr>
          <w:lang w:val="en-US"/>
        </w:rPr>
      </w:pPr>
      <w:r w:rsidRPr="000A64D8">
        <w:rPr>
          <w:lang w:val="en-US"/>
        </w:rPr>
        <w:t>References</w:t>
      </w:r>
    </w:p>
    <w:p w:rsidR="00376F80" w:rsidRDefault="00376F80" w:rsidP="00376F80">
      <w:pPr>
        <w:numPr>
          <w:ilvl w:val="0"/>
          <w:numId w:val="1"/>
        </w:numPr>
        <w:tabs>
          <w:tab w:val="clear" w:pos="567"/>
          <w:tab w:val="num" w:pos="360"/>
        </w:tabs>
        <w:spacing w:before="100" w:beforeAutospacing="1" w:after="100" w:afterAutospacing="1"/>
        <w:ind w:left="360" w:hanging="360"/>
      </w:pPr>
      <w:bookmarkStart w:id="4" w:name="_Ref398626394"/>
      <w:bookmarkStart w:id="5" w:name="_Ref378529497"/>
      <w:bookmarkStart w:id="6" w:name="_Ref370818393"/>
      <w:bookmarkStart w:id="7" w:name="_Ref352001785"/>
      <w:bookmarkStart w:id="8" w:name="_Ref351989238"/>
      <w:r>
        <w:t>RP-160623, “</w:t>
      </w:r>
      <w:r w:rsidRPr="003A0C6B">
        <w:t>New WID Proposal: Enhancements on Full-Dimension (FD) MIMO for LTE</w:t>
      </w:r>
      <w:r>
        <w:t>”, Samsung</w:t>
      </w:r>
      <w:bookmarkEnd w:id="4"/>
      <w:bookmarkEnd w:id="5"/>
      <w:bookmarkEnd w:id="6"/>
      <w:bookmarkEnd w:id="7"/>
      <w:bookmarkEnd w:id="8"/>
    </w:p>
    <w:p w:rsidR="00376F80" w:rsidRPr="00CA10A8" w:rsidRDefault="00376F80" w:rsidP="00376F80">
      <w:pPr>
        <w:numPr>
          <w:ilvl w:val="0"/>
          <w:numId w:val="1"/>
        </w:numPr>
        <w:tabs>
          <w:tab w:val="clear" w:pos="567"/>
          <w:tab w:val="num" w:pos="360"/>
        </w:tabs>
        <w:spacing w:before="100" w:beforeAutospacing="1" w:after="100" w:afterAutospacing="1"/>
        <w:ind w:left="360" w:hanging="360"/>
      </w:pPr>
      <w:r w:rsidRPr="00CA10A8">
        <w:t>RP-110457, “Study on downlink MIMO enhancement for LTE-Advanced”</w:t>
      </w:r>
    </w:p>
    <w:p w:rsidR="00376F80" w:rsidRDefault="00376F80" w:rsidP="00376F80">
      <w:pPr>
        <w:numPr>
          <w:ilvl w:val="0"/>
          <w:numId w:val="1"/>
        </w:numPr>
        <w:tabs>
          <w:tab w:val="clear" w:pos="567"/>
          <w:tab w:val="num" w:pos="360"/>
        </w:tabs>
        <w:spacing w:before="100" w:beforeAutospacing="1" w:after="100" w:afterAutospacing="1"/>
        <w:ind w:left="360" w:hanging="360"/>
      </w:pPr>
      <w:r>
        <w:t>R1-151636, “Reduced Feedback Transmission Scheme for Rel.13 FD-MIMO”, Samsung</w:t>
      </w:r>
    </w:p>
    <w:p w:rsidR="0069418C" w:rsidRDefault="0069418C" w:rsidP="00376F80">
      <w:pPr>
        <w:numPr>
          <w:ilvl w:val="0"/>
          <w:numId w:val="1"/>
        </w:numPr>
        <w:tabs>
          <w:tab w:val="clear" w:pos="567"/>
          <w:tab w:val="num" w:pos="360"/>
        </w:tabs>
        <w:spacing w:before="100" w:beforeAutospacing="1" w:after="100" w:afterAutospacing="1"/>
        <w:ind w:left="360" w:hanging="360"/>
      </w:pPr>
      <w:r>
        <w:t>R1-110976, “Standardized UE-RS based open-loop SU-MIMO”, Intel</w:t>
      </w:r>
    </w:p>
    <w:p w:rsidR="002E2466" w:rsidRDefault="009F21BA"/>
    <w:sectPr w:rsidR="002E2466" w:rsidSect="00376F80">
      <w:headerReference w:type="even" r:id="rId7"/>
      <w:footerReference w:type="even" r:id="rId8"/>
      <w:footerReference w:type="default" r:id="rId9"/>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21BA" w:rsidRDefault="009F21BA">
      <w:pPr>
        <w:spacing w:after="0"/>
      </w:pPr>
      <w:r>
        <w:separator/>
      </w:r>
    </w:p>
  </w:endnote>
  <w:endnote w:type="continuationSeparator" w:id="0">
    <w:p w:rsidR="009F21BA" w:rsidRDefault="009F21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0E2" w:rsidRDefault="00B5789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70E2" w:rsidRDefault="009F21BA"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0E2" w:rsidRDefault="00B5789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82E9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82E93">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21BA" w:rsidRDefault="009F21BA">
      <w:pPr>
        <w:spacing w:after="0"/>
      </w:pPr>
      <w:r>
        <w:separator/>
      </w:r>
    </w:p>
  </w:footnote>
  <w:footnote w:type="continuationSeparator" w:id="0">
    <w:p w:rsidR="009F21BA" w:rsidRDefault="009F21B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0E2" w:rsidRDefault="00B5789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D0B6E17"/>
    <w:multiLevelType w:val="hybridMultilevel"/>
    <w:tmpl w:val="4F365522"/>
    <w:lvl w:ilvl="0" w:tplc="75B06F86">
      <w:start w:val="1"/>
      <w:numFmt w:val="bullet"/>
      <w:lvlText w:val="•"/>
      <w:lvlJc w:val="left"/>
      <w:pPr>
        <w:tabs>
          <w:tab w:val="num" w:pos="360"/>
        </w:tabs>
        <w:ind w:left="360" w:hanging="360"/>
      </w:pPr>
      <w:rPr>
        <w:rFonts w:ascii="Arial" w:hAnsi="Arial" w:cs="Times New Roman" w:hint="default"/>
      </w:rPr>
    </w:lvl>
    <w:lvl w:ilvl="1" w:tplc="EE48E3E0">
      <w:start w:val="3516"/>
      <w:numFmt w:val="bullet"/>
      <w:lvlText w:val="–"/>
      <w:lvlJc w:val="left"/>
      <w:pPr>
        <w:tabs>
          <w:tab w:val="num" w:pos="1080"/>
        </w:tabs>
        <w:ind w:left="1080" w:hanging="360"/>
      </w:pPr>
      <w:rPr>
        <w:rFonts w:ascii="Arial" w:hAnsi="Arial" w:cs="Times New Roman" w:hint="default"/>
      </w:rPr>
    </w:lvl>
    <w:lvl w:ilvl="2" w:tplc="A748E9CA">
      <w:start w:val="3516"/>
      <w:numFmt w:val="bullet"/>
      <w:lvlText w:val="•"/>
      <w:lvlJc w:val="left"/>
      <w:pPr>
        <w:tabs>
          <w:tab w:val="num" w:pos="1800"/>
        </w:tabs>
        <w:ind w:left="1800" w:hanging="360"/>
      </w:pPr>
      <w:rPr>
        <w:rFonts w:ascii="Arial" w:hAnsi="Arial" w:cs="Times New Roman" w:hint="default"/>
      </w:rPr>
    </w:lvl>
    <w:lvl w:ilvl="3" w:tplc="91F61C08">
      <w:start w:val="1"/>
      <w:numFmt w:val="bullet"/>
      <w:lvlText w:val="•"/>
      <w:lvlJc w:val="left"/>
      <w:pPr>
        <w:tabs>
          <w:tab w:val="num" w:pos="2520"/>
        </w:tabs>
        <w:ind w:left="2520" w:hanging="360"/>
      </w:pPr>
      <w:rPr>
        <w:rFonts w:ascii="Arial" w:hAnsi="Arial" w:cs="Times New Roman" w:hint="default"/>
      </w:rPr>
    </w:lvl>
    <w:lvl w:ilvl="4" w:tplc="E916B1AA">
      <w:start w:val="1"/>
      <w:numFmt w:val="bullet"/>
      <w:lvlText w:val="•"/>
      <w:lvlJc w:val="left"/>
      <w:pPr>
        <w:tabs>
          <w:tab w:val="num" w:pos="3240"/>
        </w:tabs>
        <w:ind w:left="3240" w:hanging="360"/>
      </w:pPr>
      <w:rPr>
        <w:rFonts w:ascii="Arial" w:hAnsi="Arial" w:cs="Times New Roman" w:hint="default"/>
      </w:rPr>
    </w:lvl>
    <w:lvl w:ilvl="5" w:tplc="33409A36">
      <w:start w:val="1"/>
      <w:numFmt w:val="bullet"/>
      <w:lvlText w:val="•"/>
      <w:lvlJc w:val="left"/>
      <w:pPr>
        <w:tabs>
          <w:tab w:val="num" w:pos="3960"/>
        </w:tabs>
        <w:ind w:left="3960" w:hanging="360"/>
      </w:pPr>
      <w:rPr>
        <w:rFonts w:ascii="Arial" w:hAnsi="Arial" w:cs="Times New Roman" w:hint="default"/>
      </w:rPr>
    </w:lvl>
    <w:lvl w:ilvl="6" w:tplc="727EE16C">
      <w:start w:val="1"/>
      <w:numFmt w:val="bullet"/>
      <w:lvlText w:val="•"/>
      <w:lvlJc w:val="left"/>
      <w:pPr>
        <w:tabs>
          <w:tab w:val="num" w:pos="4680"/>
        </w:tabs>
        <w:ind w:left="4680" w:hanging="360"/>
      </w:pPr>
      <w:rPr>
        <w:rFonts w:ascii="Arial" w:hAnsi="Arial" w:cs="Times New Roman" w:hint="default"/>
      </w:rPr>
    </w:lvl>
    <w:lvl w:ilvl="7" w:tplc="6CBC0926">
      <w:start w:val="1"/>
      <w:numFmt w:val="bullet"/>
      <w:lvlText w:val="•"/>
      <w:lvlJc w:val="left"/>
      <w:pPr>
        <w:tabs>
          <w:tab w:val="num" w:pos="5400"/>
        </w:tabs>
        <w:ind w:left="5400" w:hanging="360"/>
      </w:pPr>
      <w:rPr>
        <w:rFonts w:ascii="Arial" w:hAnsi="Arial" w:cs="Times New Roman" w:hint="default"/>
      </w:rPr>
    </w:lvl>
    <w:lvl w:ilvl="8" w:tplc="3162D9FC">
      <w:start w:val="1"/>
      <w:numFmt w:val="bullet"/>
      <w:lvlText w:val="•"/>
      <w:lvlJc w:val="left"/>
      <w:pPr>
        <w:tabs>
          <w:tab w:val="num" w:pos="6120"/>
        </w:tabs>
        <w:ind w:left="6120" w:hanging="360"/>
      </w:pPr>
      <w:rPr>
        <w:rFonts w:ascii="Arial" w:hAnsi="Arial" w:cs="Times New Roman" w:hint="default"/>
      </w:rPr>
    </w:lvl>
  </w:abstractNum>
  <w:abstractNum w:abstractNumId="3" w15:restartNumberingAfterBreak="0">
    <w:nsid w:val="4D2D0B4C"/>
    <w:multiLevelType w:val="hybridMultilevel"/>
    <w:tmpl w:val="4AD65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6F80"/>
    <w:rsid w:val="00061BA2"/>
    <w:rsid w:val="00080572"/>
    <w:rsid w:val="001A11B2"/>
    <w:rsid w:val="001C39EC"/>
    <w:rsid w:val="00225A86"/>
    <w:rsid w:val="00261B62"/>
    <w:rsid w:val="00350BD0"/>
    <w:rsid w:val="00363BD1"/>
    <w:rsid w:val="00363EB5"/>
    <w:rsid w:val="00376F80"/>
    <w:rsid w:val="00404993"/>
    <w:rsid w:val="004306EB"/>
    <w:rsid w:val="00441098"/>
    <w:rsid w:val="004F4A89"/>
    <w:rsid w:val="005877CC"/>
    <w:rsid w:val="00595AB9"/>
    <w:rsid w:val="005B239F"/>
    <w:rsid w:val="005B5235"/>
    <w:rsid w:val="0069418C"/>
    <w:rsid w:val="006E387A"/>
    <w:rsid w:val="00727091"/>
    <w:rsid w:val="007F14B9"/>
    <w:rsid w:val="00854B41"/>
    <w:rsid w:val="008710A1"/>
    <w:rsid w:val="008C3996"/>
    <w:rsid w:val="00983ECD"/>
    <w:rsid w:val="009A0F70"/>
    <w:rsid w:val="009F21BA"/>
    <w:rsid w:val="00AD7406"/>
    <w:rsid w:val="00B5664D"/>
    <w:rsid w:val="00B57891"/>
    <w:rsid w:val="00B82E93"/>
    <w:rsid w:val="00C55ED5"/>
    <w:rsid w:val="00C6195F"/>
    <w:rsid w:val="00D973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974E621-12FE-4A94-944A-81CE78A73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6F8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style>
  <w:style w:type="paragraph" w:styleId="Heading1">
    <w:name w:val="heading 1"/>
    <w:next w:val="Normal"/>
    <w:link w:val="Heading1Char1"/>
    <w:qFormat/>
    <w:rsid w:val="00376F80"/>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376F80"/>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376F80"/>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376F80"/>
    <w:pPr>
      <w:numPr>
        <w:ilvl w:val="3"/>
      </w:numPr>
      <w:tabs>
        <w:tab w:val="num" w:pos="360"/>
      </w:tabs>
      <w:outlineLvl w:val="3"/>
    </w:pPr>
    <w:rPr>
      <w:sz w:val="24"/>
    </w:rPr>
  </w:style>
  <w:style w:type="paragraph" w:styleId="Heading5">
    <w:name w:val="heading 5"/>
    <w:basedOn w:val="Heading4"/>
    <w:next w:val="Normal"/>
    <w:link w:val="Heading5Char"/>
    <w:qFormat/>
    <w:rsid w:val="00376F80"/>
    <w:pPr>
      <w:numPr>
        <w:ilvl w:val="4"/>
      </w:numPr>
      <w:tabs>
        <w:tab w:val="num" w:pos="360"/>
      </w:tabs>
      <w:outlineLvl w:val="4"/>
    </w:pPr>
    <w:rPr>
      <w:sz w:val="22"/>
    </w:rPr>
  </w:style>
  <w:style w:type="paragraph" w:styleId="Heading6">
    <w:name w:val="heading 6"/>
    <w:basedOn w:val="Normal"/>
    <w:next w:val="Normal"/>
    <w:link w:val="Heading6Char"/>
    <w:qFormat/>
    <w:rsid w:val="00376F80"/>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376F80"/>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376F80"/>
    <w:pPr>
      <w:numPr>
        <w:ilvl w:val="7"/>
      </w:numPr>
      <w:tabs>
        <w:tab w:val="num" w:pos="360"/>
      </w:tabs>
      <w:outlineLvl w:val="7"/>
    </w:pPr>
  </w:style>
  <w:style w:type="paragraph" w:styleId="Heading9">
    <w:name w:val="heading 9"/>
    <w:basedOn w:val="Heading8"/>
    <w:next w:val="Normal"/>
    <w:link w:val="Heading9Char"/>
    <w:qFormat/>
    <w:rsid w:val="00376F80"/>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376F80"/>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basedOn w:val="DefaultParagraphFont"/>
    <w:link w:val="Heading2"/>
    <w:rsid w:val="00376F80"/>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376F80"/>
    <w:rPr>
      <w:rFonts w:ascii="Arial" w:eastAsia="SimSun" w:hAnsi="Arial" w:cs="Times New Roman"/>
      <w:sz w:val="28"/>
      <w:szCs w:val="20"/>
      <w:lang w:val="en-GB" w:eastAsia="en-US"/>
    </w:rPr>
  </w:style>
  <w:style w:type="character" w:customStyle="1" w:styleId="Heading4Char">
    <w:name w:val="Heading 4 Char"/>
    <w:aliases w:val="h4 Char"/>
    <w:basedOn w:val="DefaultParagraphFont"/>
    <w:link w:val="Heading4"/>
    <w:rsid w:val="00376F80"/>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376F80"/>
    <w:rPr>
      <w:rFonts w:ascii="Arial" w:eastAsia="SimSun" w:hAnsi="Arial" w:cs="Times New Roman"/>
      <w:szCs w:val="20"/>
      <w:lang w:val="en-GB" w:eastAsia="en-US"/>
    </w:rPr>
  </w:style>
  <w:style w:type="character" w:customStyle="1" w:styleId="Heading6Char">
    <w:name w:val="Heading 6 Char"/>
    <w:basedOn w:val="DefaultParagraphFont"/>
    <w:link w:val="Heading6"/>
    <w:rsid w:val="00376F80"/>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376F80"/>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376F80"/>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376F80"/>
    <w:rPr>
      <w:rFonts w:ascii="Arial" w:eastAsia="SimSun" w:hAnsi="Arial" w:cs="Times New Roman"/>
      <w:sz w:val="36"/>
      <w:szCs w:val="20"/>
      <w:lang w:val="en-GB" w:eastAsia="en-US"/>
    </w:rPr>
  </w:style>
  <w:style w:type="paragraph" w:styleId="Footer">
    <w:name w:val="footer"/>
    <w:basedOn w:val="Header"/>
    <w:link w:val="FooterChar"/>
    <w:rsid w:val="00376F80"/>
    <w:pPr>
      <w:widowControl w:val="0"/>
      <w:tabs>
        <w:tab w:val="clear" w:pos="4320"/>
        <w:tab w:val="clear" w:pos="8640"/>
      </w:tabs>
      <w:jc w:val="center"/>
    </w:pPr>
    <w:rPr>
      <w:rFonts w:ascii="Arial" w:hAnsi="Arial"/>
      <w:b/>
      <w:i/>
      <w:noProof/>
      <w:sz w:val="18"/>
    </w:rPr>
  </w:style>
  <w:style w:type="character" w:customStyle="1" w:styleId="FooterChar">
    <w:name w:val="Footer Char"/>
    <w:basedOn w:val="DefaultParagraphFont"/>
    <w:link w:val="Footer"/>
    <w:rsid w:val="00376F80"/>
    <w:rPr>
      <w:rFonts w:ascii="Arial" w:eastAsia="SimSun" w:hAnsi="Arial" w:cs="Times New Roman"/>
      <w:b/>
      <w:i/>
      <w:noProof/>
      <w:sz w:val="18"/>
      <w:szCs w:val="20"/>
      <w:lang w:eastAsia="en-US"/>
    </w:rPr>
  </w:style>
  <w:style w:type="paragraph" w:styleId="BodyText">
    <w:name w:val="Body Text"/>
    <w:aliases w:val="bt"/>
    <w:basedOn w:val="Normal"/>
    <w:link w:val="BodyTextChar"/>
    <w:rsid w:val="00376F80"/>
    <w:pPr>
      <w:spacing w:after="120"/>
      <w:jc w:val="both"/>
    </w:pPr>
    <w:rPr>
      <w:rFonts w:ascii="Times" w:hAnsi="Times"/>
      <w:szCs w:val="24"/>
    </w:rPr>
  </w:style>
  <w:style w:type="character" w:customStyle="1" w:styleId="BodyTextChar">
    <w:name w:val="Body Text Char"/>
    <w:aliases w:val="bt Char"/>
    <w:basedOn w:val="DefaultParagraphFont"/>
    <w:link w:val="BodyText"/>
    <w:rsid w:val="00376F80"/>
    <w:rPr>
      <w:rFonts w:ascii="Times" w:eastAsia="SimSun" w:hAnsi="Times" w:cs="Times New Roman"/>
      <w:sz w:val="20"/>
      <w:szCs w:val="24"/>
      <w:lang w:eastAsia="en-US"/>
    </w:rPr>
  </w:style>
  <w:style w:type="character" w:styleId="PageNumber">
    <w:name w:val="page number"/>
    <w:basedOn w:val="DefaultParagraphFont"/>
    <w:rsid w:val="00376F80"/>
  </w:style>
  <w:style w:type="character" w:customStyle="1" w:styleId="Heading1Char1">
    <w:name w:val="Heading 1 Char1"/>
    <w:link w:val="Heading1"/>
    <w:rsid w:val="00376F80"/>
    <w:rPr>
      <w:rFonts w:ascii="Arial" w:eastAsia="SimSun" w:hAnsi="Arial" w:cs="Times New Roman"/>
      <w:sz w:val="36"/>
      <w:szCs w:val="20"/>
      <w:lang w:val="en-GB" w:eastAsia="en-US"/>
    </w:rPr>
  </w:style>
  <w:style w:type="paragraph" w:customStyle="1" w:styleId="LGTdoc">
    <w:name w:val="LGTdoc_본문"/>
    <w:basedOn w:val="Normal"/>
    <w:rsid w:val="00376F80"/>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Header">
    <w:name w:val="header"/>
    <w:basedOn w:val="Normal"/>
    <w:link w:val="HeaderChar"/>
    <w:uiPriority w:val="99"/>
    <w:semiHidden/>
    <w:unhideWhenUsed/>
    <w:rsid w:val="00376F80"/>
    <w:pPr>
      <w:tabs>
        <w:tab w:val="center" w:pos="4320"/>
        <w:tab w:val="right" w:pos="8640"/>
      </w:tabs>
      <w:spacing w:after="0"/>
    </w:pPr>
  </w:style>
  <w:style w:type="character" w:customStyle="1" w:styleId="HeaderChar">
    <w:name w:val="Header Char"/>
    <w:basedOn w:val="DefaultParagraphFont"/>
    <w:link w:val="Header"/>
    <w:uiPriority w:val="99"/>
    <w:semiHidden/>
    <w:rsid w:val="00376F80"/>
    <w:rPr>
      <w:rFonts w:ascii="Times New Roman" w:eastAsia="SimSun" w:hAnsi="Times New Roman" w:cs="Times New Roman"/>
      <w:sz w:val="20"/>
      <w:szCs w:val="20"/>
      <w:lang w:eastAsia="en-US"/>
    </w:rPr>
  </w:style>
  <w:style w:type="character" w:styleId="PlaceholderText">
    <w:name w:val="Placeholder Text"/>
    <w:basedOn w:val="DefaultParagraphFont"/>
    <w:uiPriority w:val="99"/>
    <w:semiHidden/>
    <w:rsid w:val="00404993"/>
    <w:rPr>
      <w:color w:val="808080"/>
    </w:rPr>
  </w:style>
  <w:style w:type="paragraph" w:styleId="ListParagraph">
    <w:name w:val="List Paragraph"/>
    <w:basedOn w:val="Normal"/>
    <w:qFormat/>
    <w:rsid w:val="00225A86"/>
    <w:pPr>
      <w:ind w:left="720"/>
      <w:contextualSpacing/>
    </w:pPr>
    <w:rPr>
      <w:rFonts w:eastAsia="Calibr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245</TotalTime>
  <Pages>3</Pages>
  <Words>1534</Words>
  <Characters>8746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10260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Chao</dc:creator>
  <cp:keywords/>
  <dc:description/>
  <cp:lastModifiedBy>Gaal, Peter</cp:lastModifiedBy>
  <cp:revision>12</cp:revision>
  <dcterms:created xsi:type="dcterms:W3CDTF">2016-03-28T07:55:00Z</dcterms:created>
  <dcterms:modified xsi:type="dcterms:W3CDTF">2016-04-02T01:13:00Z</dcterms:modified>
</cp:coreProperties>
</file>