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22E" w:rsidRPr="000D5214" w:rsidRDefault="008B322E" w:rsidP="008B322E">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Pr>
          <w:rFonts w:eastAsia="PMingLiU" w:cs="Arial" w:hint="eastAsia"/>
          <w:bCs/>
          <w:sz w:val="28"/>
          <w:lang w:eastAsia="zh-TW"/>
        </w:rPr>
        <w:t xml:space="preserve"> Meeting #8</w:t>
      </w:r>
      <w:r>
        <w:rPr>
          <w:rFonts w:eastAsiaTheme="minorEastAsia" w:cs="Arial" w:hint="eastAsia"/>
          <w:bCs/>
          <w:sz w:val="28"/>
          <w:lang w:eastAsia="zh-TW"/>
        </w:rPr>
        <w:t>4</w:t>
      </w:r>
      <w:r>
        <w:rPr>
          <w:rFonts w:eastAsiaTheme="minorEastAsia" w:cs="Arial"/>
          <w:bCs/>
          <w:sz w:val="28"/>
          <w:lang w:eastAsia="zh-TW"/>
        </w:rPr>
        <w:t>bis</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sidR="00F67188">
        <w:rPr>
          <w:rFonts w:eastAsiaTheme="minorEastAsia" w:cs="Arial"/>
          <w:sz w:val="28"/>
          <w:szCs w:val="28"/>
          <w:lang w:val="sv-SE" w:eastAsia="zh-TW"/>
        </w:rPr>
        <w:t>2936</w:t>
      </w:r>
    </w:p>
    <w:bookmarkEnd w:id="0"/>
    <w:p w:rsidR="008B322E" w:rsidRPr="00495909" w:rsidRDefault="008B322E" w:rsidP="008B322E">
      <w:pPr>
        <w:pStyle w:val="Header"/>
        <w:widowControl w:val="0"/>
        <w:rPr>
          <w:rFonts w:cs="Arial"/>
          <w:bCs/>
          <w:sz w:val="28"/>
          <w:lang w:eastAsia="ja-JP"/>
        </w:rPr>
      </w:pPr>
      <w:proofErr w:type="spellStart"/>
      <w:r>
        <w:rPr>
          <w:rFonts w:cs="Arial"/>
          <w:bCs/>
          <w:sz w:val="28"/>
          <w:lang w:eastAsia="ja-JP"/>
        </w:rPr>
        <w:t>Busan</w:t>
      </w:r>
      <w:proofErr w:type="spellEnd"/>
      <w:r w:rsidRPr="00495909">
        <w:rPr>
          <w:rFonts w:cs="Arial"/>
          <w:bCs/>
          <w:sz w:val="28"/>
          <w:lang w:eastAsia="ja-JP"/>
        </w:rPr>
        <w:t xml:space="preserve">, </w:t>
      </w:r>
      <w:r>
        <w:rPr>
          <w:rFonts w:cs="Arial"/>
          <w:bCs/>
          <w:sz w:val="28"/>
          <w:lang w:eastAsia="ja-JP"/>
        </w:rPr>
        <w:t>Korea</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1</w:t>
      </w:r>
      <w:r w:rsidRPr="00495909">
        <w:rPr>
          <w:rFonts w:cs="Arial" w:hint="eastAsia"/>
          <w:bCs/>
          <w:sz w:val="28"/>
          <w:vertAlign w:val="superscript"/>
          <w:lang w:eastAsia="ja-JP"/>
        </w:rPr>
        <w:t>th</w:t>
      </w:r>
      <w:r w:rsidRPr="00495909">
        <w:rPr>
          <w:rFonts w:cs="Arial" w:hint="eastAsia"/>
          <w:bCs/>
          <w:sz w:val="28"/>
          <w:lang w:eastAsia="ja-JP"/>
        </w:rPr>
        <w:t xml:space="preserve"> </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5</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April</w:t>
      </w:r>
      <w:r w:rsidRPr="00495909">
        <w:rPr>
          <w:rFonts w:cs="Arial"/>
          <w:bCs/>
          <w:sz w:val="28"/>
          <w:lang w:eastAsia="ja-JP"/>
        </w:rPr>
        <w:t xml:space="preserve"> 201</w:t>
      </w:r>
      <w:r w:rsidRPr="00495909">
        <w:rPr>
          <w:rFonts w:cs="Arial" w:hint="eastAsia"/>
          <w:bCs/>
          <w:sz w:val="28"/>
          <w:lang w:eastAsia="ja-JP"/>
        </w:rPr>
        <w:t>6</w:t>
      </w:r>
    </w:p>
    <w:p w:rsidR="008B322E" w:rsidRPr="00411159" w:rsidRDefault="008B322E" w:rsidP="008B322E">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proofErr w:type="spellStart"/>
      <w:r w:rsidR="00F67188">
        <w:rPr>
          <w:rFonts w:eastAsiaTheme="minorEastAsia"/>
          <w:sz w:val="28"/>
          <w:szCs w:val="28"/>
          <w:lang w:eastAsia="zh-TW"/>
        </w:rPr>
        <w:t>eLAA</w:t>
      </w:r>
      <w:proofErr w:type="spellEnd"/>
      <w:r w:rsidR="00F67188">
        <w:rPr>
          <w:rFonts w:eastAsiaTheme="minorEastAsia"/>
          <w:sz w:val="28"/>
          <w:szCs w:val="28"/>
          <w:lang w:eastAsia="zh-TW"/>
        </w:rPr>
        <w:t xml:space="preserve"> PUSCH design</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495909">
        <w:rPr>
          <w:rFonts w:eastAsiaTheme="minorEastAsia" w:hint="eastAsia"/>
          <w:sz w:val="28"/>
          <w:szCs w:val="28"/>
          <w:lang w:eastAsia="zh-TW"/>
        </w:rPr>
        <w:t>7.3.1.</w:t>
      </w:r>
      <w:r w:rsidR="005B3CDB">
        <w:rPr>
          <w:rFonts w:eastAsiaTheme="minorEastAsia"/>
          <w:sz w:val="28"/>
          <w:szCs w:val="28"/>
          <w:lang w:eastAsia="zh-TW"/>
        </w:rPr>
        <w:t>1</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FE679A" w:rsidP="00EE0F7A">
      <w:pPr>
        <w:pStyle w:val="Header"/>
        <w:tabs>
          <w:tab w:val="clear" w:pos="4536"/>
          <w:tab w:val="clear" w:pos="9072"/>
          <w:tab w:val="left" w:pos="2160"/>
        </w:tabs>
        <w:spacing w:line="400" w:lineRule="exact"/>
        <w:jc w:val="both"/>
        <w:rPr>
          <w:sz w:val="28"/>
          <w:szCs w:val="28"/>
        </w:rPr>
      </w:pPr>
      <w:r w:rsidRPr="00FE679A">
        <w:rPr>
          <w:sz w:val="28"/>
          <w:szCs w:val="28"/>
        </w:rPr>
        <w:pict>
          <v:rect id="_x0000_i1025" style="width:482.4pt;height:1.5pt" o:hralign="center" o:hrstd="t" o:hrnoshade="t" o:hr="t" fillcolor="black" stroked="f"/>
        </w:pict>
      </w:r>
    </w:p>
    <w:p w:rsidR="00121BE3" w:rsidRDefault="00121BE3" w:rsidP="007C01AE">
      <w:pPr>
        <w:pStyle w:val="Heading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070F8C" w:rsidRDefault="00070F8C" w:rsidP="004D2953">
      <w:pPr>
        <w:pStyle w:val="BodyText"/>
        <w:rPr>
          <w:rFonts w:eastAsiaTheme="minorEastAsia"/>
          <w:lang w:eastAsia="zh-TW"/>
        </w:rPr>
      </w:pPr>
      <w:r>
        <w:rPr>
          <w:rFonts w:eastAsiaTheme="minorEastAsia"/>
          <w:lang w:eastAsia="zh-TW"/>
        </w:rPr>
        <w:t xml:space="preserve">The </w:t>
      </w:r>
      <w:proofErr w:type="spellStart"/>
      <w:r>
        <w:rPr>
          <w:rFonts w:eastAsiaTheme="minorEastAsia"/>
          <w:lang w:eastAsia="zh-TW"/>
        </w:rPr>
        <w:t>eLAA</w:t>
      </w:r>
      <w:proofErr w:type="spellEnd"/>
      <w:r>
        <w:rPr>
          <w:rFonts w:eastAsiaTheme="minorEastAsia"/>
          <w:lang w:eastAsia="zh-TW"/>
        </w:rPr>
        <w:t xml:space="preserve"> work item was approved in RAN #70</w:t>
      </w:r>
      <w:r w:rsidR="00FE679A">
        <w:rPr>
          <w:rFonts w:eastAsiaTheme="minorEastAsia"/>
          <w:lang w:eastAsia="zh-TW"/>
        </w:rPr>
        <w:fldChar w:fldCharType="begin"/>
      </w:r>
      <w:r w:rsidR="00670148">
        <w:rPr>
          <w:rFonts w:eastAsiaTheme="minorEastAsia"/>
          <w:lang w:eastAsia="zh-TW"/>
        </w:rPr>
        <w:instrText xml:space="preserve"> REF _Ref442365024 \r \h </w:instrText>
      </w:r>
      <w:r w:rsidR="00FE679A">
        <w:rPr>
          <w:rFonts w:eastAsiaTheme="minorEastAsia"/>
          <w:lang w:eastAsia="zh-TW"/>
        </w:rPr>
      </w:r>
      <w:r w:rsidR="00FE679A">
        <w:rPr>
          <w:rFonts w:eastAsiaTheme="minorEastAsia"/>
          <w:lang w:eastAsia="zh-TW"/>
        </w:rPr>
        <w:fldChar w:fldCharType="separate"/>
      </w:r>
      <w:r w:rsidR="004D4BDA">
        <w:rPr>
          <w:rFonts w:eastAsiaTheme="minorEastAsia"/>
          <w:lang w:eastAsia="zh-TW"/>
        </w:rPr>
        <w:t>[1]</w:t>
      </w:r>
      <w:r w:rsidR="00FE679A">
        <w:rPr>
          <w:rFonts w:eastAsiaTheme="minorEastAsia"/>
          <w:lang w:eastAsia="zh-TW"/>
        </w:rPr>
        <w:fldChar w:fldCharType="end"/>
      </w:r>
      <w:r>
        <w:rPr>
          <w:rFonts w:eastAsiaTheme="minorEastAsia"/>
          <w:lang w:eastAsia="zh-TW"/>
        </w:rPr>
        <w:t>:</w:t>
      </w:r>
    </w:p>
    <w:p w:rsidR="00070F8C" w:rsidRDefault="00070F8C" w:rsidP="00070F8C">
      <w:pPr>
        <w:ind w:right="1035"/>
        <w:jc w:val="both"/>
      </w:pPr>
      <w:r>
        <w:t>The detailed objectives of the work item are to specify support for the following functionalities:</w:t>
      </w:r>
    </w:p>
    <w:p w:rsidR="00070F8C" w:rsidRDefault="00070F8C" w:rsidP="00070F8C">
      <w:pPr>
        <w:numPr>
          <w:ilvl w:val="0"/>
          <w:numId w:val="42"/>
        </w:numPr>
        <w:overflowPunct w:val="0"/>
        <w:autoSpaceDE w:val="0"/>
        <w:autoSpaceDN w:val="0"/>
        <w:adjustRightInd w:val="0"/>
        <w:spacing w:after="180"/>
        <w:ind w:right="1035"/>
        <w:jc w:val="both"/>
        <w:textAlignment w:val="baseline"/>
      </w:pPr>
      <w:r>
        <w:t xml:space="preserve">UL carrier aggregation for LAA </w:t>
      </w:r>
      <w:proofErr w:type="spellStart"/>
      <w:r>
        <w:t>SCell</w:t>
      </w:r>
      <w:proofErr w:type="spellEnd"/>
      <w:r>
        <w:t>(s) (with one or more UL carriers in unlicensed band) using Frame Structure type 3 [RAN1, RAN2, RAN4]</w:t>
      </w:r>
    </w:p>
    <w:p w:rsidR="00070F8C" w:rsidRDefault="00070F8C" w:rsidP="00070F8C">
      <w:pPr>
        <w:numPr>
          <w:ilvl w:val="1"/>
          <w:numId w:val="42"/>
        </w:numPr>
        <w:overflowPunct w:val="0"/>
        <w:autoSpaceDE w:val="0"/>
        <w:autoSpaceDN w:val="0"/>
        <w:adjustRightInd w:val="0"/>
        <w:spacing w:after="180"/>
        <w:ind w:right="1035"/>
        <w:jc w:val="both"/>
        <w:textAlignment w:val="baseline"/>
      </w:pPr>
      <w:r>
        <w:t>The channel access mechanism shall use the decisions made in RAN1 during Rel-13 as a starting point</w:t>
      </w:r>
    </w:p>
    <w:p w:rsidR="00070F8C" w:rsidRDefault="00070F8C" w:rsidP="00070F8C">
      <w:pPr>
        <w:numPr>
          <w:ilvl w:val="1"/>
          <w:numId w:val="42"/>
        </w:numPr>
        <w:overflowPunct w:val="0"/>
        <w:autoSpaceDE w:val="0"/>
        <w:autoSpaceDN w:val="0"/>
        <w:adjustRightInd w:val="0"/>
        <w:spacing w:after="180"/>
        <w:ind w:right="1035"/>
        <w:jc w:val="both"/>
        <w:textAlignment w:val="baseline"/>
      </w:pPr>
      <w:r>
        <w:t>Specify support for PUSCH and SRS</w:t>
      </w:r>
    </w:p>
    <w:p w:rsidR="00070F8C" w:rsidRDefault="00070F8C" w:rsidP="00070F8C">
      <w:pPr>
        <w:numPr>
          <w:ilvl w:val="1"/>
          <w:numId w:val="42"/>
        </w:numPr>
        <w:overflowPunct w:val="0"/>
        <w:autoSpaceDE w:val="0"/>
        <w:autoSpaceDN w:val="0"/>
        <w:adjustRightInd w:val="0"/>
        <w:spacing w:after="180"/>
        <w:ind w:right="1035"/>
        <w:jc w:val="both"/>
        <w:textAlignment w:val="baseline"/>
      </w:pPr>
      <w:r>
        <w:t>Support both self-scheduling and cross-carrier scheduling from licensed spectrum.</w:t>
      </w:r>
    </w:p>
    <w:p w:rsidR="00070F8C" w:rsidRPr="002964E4" w:rsidRDefault="00070F8C" w:rsidP="00070F8C">
      <w:pPr>
        <w:numPr>
          <w:ilvl w:val="1"/>
          <w:numId w:val="42"/>
        </w:numPr>
        <w:overflowPunct w:val="0"/>
        <w:autoSpaceDE w:val="0"/>
        <w:autoSpaceDN w:val="0"/>
        <w:spacing w:after="180"/>
        <w:ind w:right="1035"/>
        <w:jc w:val="both"/>
      </w:pPr>
      <w:r>
        <w:t>If needed, specify support for PUCCH [RAN1]</w:t>
      </w:r>
    </w:p>
    <w:p w:rsidR="00070F8C" w:rsidRPr="00EC404D" w:rsidRDefault="00070F8C" w:rsidP="00070F8C">
      <w:pPr>
        <w:numPr>
          <w:ilvl w:val="1"/>
          <w:numId w:val="42"/>
        </w:numPr>
        <w:overflowPunct w:val="0"/>
        <w:autoSpaceDE w:val="0"/>
        <w:autoSpaceDN w:val="0"/>
        <w:spacing w:after="180"/>
        <w:ind w:right="1035"/>
        <w:jc w:val="both"/>
      </w:pPr>
      <w:r>
        <w:t>If needed, specify support for PRACH [RAN1]</w:t>
      </w:r>
    </w:p>
    <w:p w:rsidR="00070F8C" w:rsidRDefault="00070F8C" w:rsidP="004D2953">
      <w:pPr>
        <w:pStyle w:val="BodyText"/>
        <w:rPr>
          <w:rFonts w:eastAsiaTheme="minorEastAsia"/>
          <w:lang w:eastAsia="zh-TW"/>
        </w:rPr>
      </w:pPr>
    </w:p>
    <w:p w:rsidR="00ED6789" w:rsidRPr="00FA4977" w:rsidRDefault="00ED6789" w:rsidP="00ED6789">
      <w:pPr>
        <w:pStyle w:val="BodyText"/>
        <w:rPr>
          <w:rFonts w:eastAsiaTheme="minorEastAsia"/>
          <w:lang w:eastAsia="zh-TW"/>
        </w:rPr>
      </w:pPr>
      <w:r>
        <w:rPr>
          <w:rFonts w:eastAsiaTheme="minorEastAsia"/>
          <w:lang w:eastAsia="zh-TW"/>
        </w:rPr>
        <w:t>In RAN1 #80bis, the following were agreed:</w:t>
      </w:r>
      <w:r>
        <w:rPr>
          <w:b/>
          <w:iCs/>
          <w:u w:val="single"/>
        </w:rPr>
        <w:t xml:space="preserve"> </w:t>
      </w:r>
    </w:p>
    <w:p w:rsidR="00ED6789" w:rsidRPr="00070F8C" w:rsidRDefault="00ED6789" w:rsidP="00ED6789">
      <w:pPr>
        <w:overflowPunct w:val="0"/>
        <w:autoSpaceDE w:val="0"/>
        <w:autoSpaceDN w:val="0"/>
        <w:adjustRightInd w:val="0"/>
        <w:textAlignment w:val="baseline"/>
        <w:rPr>
          <w:iCs/>
        </w:rPr>
      </w:pPr>
      <w:r w:rsidRPr="00070F8C">
        <w:rPr>
          <w:iCs/>
        </w:rPr>
        <w:t>For PUSCH, extending the current single and dual cluster allocation to multi-cluster (&gt;2) allocation (e.g. RBs/subcarriers spaced uniformly in frequency) is identified as a candidate waveform that satisfies regulatory requirements and maximizes coverage</w:t>
      </w:r>
    </w:p>
    <w:p w:rsidR="00ED6789" w:rsidRPr="00070F8C" w:rsidRDefault="00ED6789" w:rsidP="00ED6789">
      <w:pPr>
        <w:numPr>
          <w:ilvl w:val="1"/>
          <w:numId w:val="43"/>
        </w:numPr>
        <w:tabs>
          <w:tab w:val="clear" w:pos="1080"/>
          <w:tab w:val="num" w:pos="720"/>
        </w:tabs>
        <w:overflowPunct w:val="0"/>
        <w:autoSpaceDE w:val="0"/>
        <w:autoSpaceDN w:val="0"/>
        <w:adjustRightInd w:val="0"/>
        <w:ind w:left="720"/>
        <w:textAlignment w:val="baseline"/>
        <w:rPr>
          <w:iCs/>
        </w:rPr>
      </w:pPr>
      <w:r w:rsidRPr="00070F8C">
        <w:rPr>
          <w:iCs/>
        </w:rPr>
        <w:t>FFS: Number of clusters needed</w:t>
      </w:r>
    </w:p>
    <w:p w:rsidR="00ED6789" w:rsidRPr="00070F8C" w:rsidRDefault="00ED6789" w:rsidP="00ED6789">
      <w:pPr>
        <w:numPr>
          <w:ilvl w:val="1"/>
          <w:numId w:val="43"/>
        </w:numPr>
        <w:tabs>
          <w:tab w:val="clear" w:pos="1080"/>
          <w:tab w:val="num" w:pos="720"/>
        </w:tabs>
        <w:overflowPunct w:val="0"/>
        <w:autoSpaceDE w:val="0"/>
        <w:autoSpaceDN w:val="0"/>
        <w:adjustRightInd w:val="0"/>
        <w:ind w:left="720"/>
        <w:textAlignment w:val="baseline"/>
        <w:rPr>
          <w:iCs/>
        </w:rPr>
      </w:pPr>
      <w:r w:rsidRPr="00070F8C">
        <w:rPr>
          <w:iCs/>
        </w:rPr>
        <w:t>FFS: Size of each cluster</w:t>
      </w:r>
    </w:p>
    <w:p w:rsidR="00ED6789" w:rsidRDefault="00ED6789" w:rsidP="00ED6789">
      <w:pPr>
        <w:numPr>
          <w:ilvl w:val="1"/>
          <w:numId w:val="43"/>
        </w:numPr>
        <w:tabs>
          <w:tab w:val="clear" w:pos="1080"/>
          <w:tab w:val="num" w:pos="720"/>
        </w:tabs>
        <w:overflowPunct w:val="0"/>
        <w:autoSpaceDE w:val="0"/>
        <w:autoSpaceDN w:val="0"/>
        <w:adjustRightInd w:val="0"/>
        <w:ind w:left="720"/>
        <w:textAlignment w:val="baseline"/>
        <w:rPr>
          <w:iCs/>
        </w:rPr>
      </w:pPr>
      <w:r w:rsidRPr="00070F8C">
        <w:rPr>
          <w:iCs/>
        </w:rPr>
        <w:t>FFS: Spacing between clusters or subcarriers</w:t>
      </w:r>
    </w:p>
    <w:p w:rsidR="00671840" w:rsidRDefault="00671840" w:rsidP="00671840">
      <w:pPr>
        <w:overflowPunct w:val="0"/>
        <w:autoSpaceDE w:val="0"/>
        <w:autoSpaceDN w:val="0"/>
        <w:adjustRightInd w:val="0"/>
        <w:textAlignment w:val="baseline"/>
        <w:rPr>
          <w:iCs/>
        </w:rPr>
      </w:pPr>
    </w:p>
    <w:p w:rsidR="00671840" w:rsidRDefault="00671840" w:rsidP="00671840">
      <w:pPr>
        <w:overflowPunct w:val="0"/>
        <w:autoSpaceDE w:val="0"/>
        <w:autoSpaceDN w:val="0"/>
        <w:adjustRightInd w:val="0"/>
        <w:textAlignment w:val="baseline"/>
        <w:rPr>
          <w:iCs/>
        </w:rPr>
      </w:pPr>
      <w:r>
        <w:rPr>
          <w:iCs/>
        </w:rPr>
        <w:t>In RAN1 #84, the following were agreed:</w:t>
      </w:r>
    </w:p>
    <w:p w:rsidR="00671840" w:rsidRDefault="00671840" w:rsidP="00671840">
      <w:pPr>
        <w:overflowPunct w:val="0"/>
        <w:autoSpaceDE w:val="0"/>
        <w:autoSpaceDN w:val="0"/>
        <w:adjustRightInd w:val="0"/>
        <w:textAlignment w:val="baseline"/>
        <w:rPr>
          <w:iCs/>
        </w:rPr>
      </w:pPr>
    </w:p>
    <w:p w:rsidR="00671840" w:rsidRPr="00E07FD6" w:rsidRDefault="00671840" w:rsidP="00671840">
      <w:pPr>
        <w:rPr>
          <w:rFonts w:eastAsia="MS Mincho"/>
          <w:b/>
          <w:szCs w:val="20"/>
          <w:u w:val="single"/>
          <w:lang w:eastAsia="ja-JP"/>
        </w:rPr>
      </w:pPr>
      <w:r w:rsidRPr="00E07FD6">
        <w:rPr>
          <w:rFonts w:eastAsia="MS Mincho" w:hint="eastAsia"/>
          <w:b/>
          <w:szCs w:val="20"/>
          <w:highlight w:val="green"/>
          <w:u w:val="single"/>
          <w:lang w:eastAsia="ja-JP"/>
        </w:rPr>
        <w:t>Agreements:</w:t>
      </w:r>
    </w:p>
    <w:p w:rsidR="00671840" w:rsidRPr="00E07FD6" w:rsidRDefault="00671840" w:rsidP="00671840">
      <w:pPr>
        <w:numPr>
          <w:ilvl w:val="0"/>
          <w:numId w:val="44"/>
        </w:numPr>
        <w:rPr>
          <w:rFonts w:eastAsia="MS Mincho"/>
          <w:szCs w:val="20"/>
          <w:lang w:eastAsia="ja-JP"/>
        </w:rPr>
      </w:pPr>
      <w:r w:rsidRPr="00E07FD6">
        <w:rPr>
          <w:rFonts w:eastAsia="MS Mincho" w:hint="eastAsia"/>
          <w:szCs w:val="20"/>
          <w:lang w:eastAsia="ja-JP"/>
        </w:rPr>
        <w:t xml:space="preserve">At least RB-level multi-cluster transmission (&gt;2) is supported for </w:t>
      </w:r>
      <w:proofErr w:type="spellStart"/>
      <w:r w:rsidRPr="00E07FD6">
        <w:rPr>
          <w:rFonts w:eastAsia="MS Mincho" w:hint="eastAsia"/>
          <w:szCs w:val="20"/>
          <w:lang w:eastAsia="ja-JP"/>
        </w:rPr>
        <w:t>eLAA</w:t>
      </w:r>
      <w:proofErr w:type="spellEnd"/>
      <w:r w:rsidRPr="00E07FD6">
        <w:rPr>
          <w:rFonts w:eastAsia="MS Mincho" w:hint="eastAsia"/>
          <w:szCs w:val="20"/>
          <w:lang w:eastAsia="ja-JP"/>
        </w:rPr>
        <w:t xml:space="preserve"> PUSCH</w:t>
      </w:r>
    </w:p>
    <w:p w:rsidR="00671840" w:rsidRPr="00E07FD6" w:rsidRDefault="00671840" w:rsidP="00671840">
      <w:pPr>
        <w:numPr>
          <w:ilvl w:val="1"/>
          <w:numId w:val="44"/>
        </w:numPr>
        <w:rPr>
          <w:rFonts w:eastAsia="MS Mincho"/>
          <w:szCs w:val="20"/>
          <w:lang w:eastAsia="ja-JP"/>
        </w:rPr>
      </w:pPr>
      <w:r w:rsidRPr="00E07FD6">
        <w:rPr>
          <w:rFonts w:eastAsia="MS Mincho" w:hint="eastAsia"/>
          <w:szCs w:val="20"/>
          <w:lang w:eastAsia="ja-JP"/>
        </w:rPr>
        <w:t>FFS: Detailed design</w:t>
      </w:r>
    </w:p>
    <w:p w:rsidR="00671840" w:rsidRPr="00E07FD6" w:rsidRDefault="00671840" w:rsidP="00671840">
      <w:pPr>
        <w:numPr>
          <w:ilvl w:val="1"/>
          <w:numId w:val="44"/>
        </w:numPr>
        <w:rPr>
          <w:rFonts w:eastAsia="MS Mincho"/>
          <w:szCs w:val="20"/>
          <w:lang w:eastAsia="ja-JP"/>
        </w:rPr>
      </w:pPr>
      <w:r w:rsidRPr="00E07FD6">
        <w:rPr>
          <w:rFonts w:eastAsia="MS Mincho" w:hint="eastAsia"/>
          <w:szCs w:val="20"/>
          <w:lang w:eastAsia="ja-JP"/>
        </w:rPr>
        <w:t xml:space="preserve">FFS: Support of legacy </w:t>
      </w:r>
      <w:r>
        <w:rPr>
          <w:rFonts w:eastAsia="MS Mincho" w:hint="eastAsia"/>
          <w:szCs w:val="20"/>
          <w:lang w:eastAsia="ja-JP"/>
        </w:rPr>
        <w:t xml:space="preserve">resource allocation for </w:t>
      </w:r>
      <w:r w:rsidRPr="00E07FD6">
        <w:rPr>
          <w:rFonts w:eastAsia="MS Mincho" w:hint="eastAsia"/>
          <w:szCs w:val="20"/>
          <w:lang w:eastAsia="ja-JP"/>
        </w:rPr>
        <w:t>P</w:t>
      </w:r>
      <w:r>
        <w:rPr>
          <w:rFonts w:eastAsia="MS Mincho" w:hint="eastAsia"/>
          <w:szCs w:val="20"/>
          <w:lang w:eastAsia="ja-JP"/>
        </w:rPr>
        <w:t>USCH</w:t>
      </w:r>
    </w:p>
    <w:p w:rsidR="00671840" w:rsidRPr="00070F8C" w:rsidRDefault="00671840" w:rsidP="00671840">
      <w:pPr>
        <w:overflowPunct w:val="0"/>
        <w:autoSpaceDE w:val="0"/>
        <w:autoSpaceDN w:val="0"/>
        <w:adjustRightInd w:val="0"/>
        <w:textAlignment w:val="baseline"/>
        <w:rPr>
          <w:iCs/>
        </w:rPr>
      </w:pPr>
    </w:p>
    <w:p w:rsidR="00070F8C" w:rsidRDefault="00070F8C" w:rsidP="004D2953">
      <w:pPr>
        <w:pStyle w:val="BodyText"/>
        <w:rPr>
          <w:rFonts w:eastAsiaTheme="minorEastAsia"/>
          <w:lang w:eastAsia="zh-TW"/>
        </w:rPr>
      </w:pPr>
    </w:p>
    <w:p w:rsidR="004D2953" w:rsidRPr="002A07D2" w:rsidRDefault="005B3CDB" w:rsidP="004D2953">
      <w:pPr>
        <w:pStyle w:val="BodyText"/>
        <w:rPr>
          <w:rFonts w:eastAsiaTheme="minorEastAsia"/>
          <w:lang w:eastAsia="zh-TW"/>
        </w:rPr>
      </w:pPr>
      <w:r>
        <w:rPr>
          <w:rFonts w:eastAsiaTheme="minorEastAsia"/>
          <w:lang w:eastAsia="zh-TW"/>
        </w:rPr>
        <w:t>T</w:t>
      </w:r>
      <w:r w:rsidR="004D2953">
        <w:rPr>
          <w:rFonts w:eastAsiaTheme="minorEastAsia" w:hint="eastAsia"/>
          <w:lang w:eastAsia="zh-TW"/>
        </w:rPr>
        <w:t>here are r</w:t>
      </w:r>
      <w:r w:rsidR="004D2953" w:rsidRPr="002A07D2">
        <w:rPr>
          <w:lang w:eastAsia="zh-TW"/>
        </w:rPr>
        <w:t>equirements on</w:t>
      </w:r>
      <w:r w:rsidR="004D2953">
        <w:rPr>
          <w:lang w:eastAsia="zh-TW"/>
        </w:rPr>
        <w:t xml:space="preserve"> the </w:t>
      </w:r>
      <w:r w:rsidR="00273ED5">
        <w:rPr>
          <w:rFonts w:eastAsiaTheme="minorEastAsia" w:hint="eastAsia"/>
          <w:lang w:eastAsia="zh-TW"/>
        </w:rPr>
        <w:t>o</w:t>
      </w:r>
      <w:r w:rsidR="004D2953">
        <w:rPr>
          <w:lang w:eastAsia="zh-TW"/>
        </w:rPr>
        <w:t xml:space="preserve">ccupied </w:t>
      </w:r>
      <w:r w:rsidR="00273ED5">
        <w:rPr>
          <w:rFonts w:eastAsiaTheme="minorEastAsia" w:hint="eastAsia"/>
          <w:lang w:eastAsia="zh-TW"/>
        </w:rPr>
        <w:t>c</w:t>
      </w:r>
      <w:r w:rsidR="004D2953">
        <w:rPr>
          <w:lang w:eastAsia="zh-TW"/>
        </w:rPr>
        <w:t xml:space="preserve">hannel </w:t>
      </w:r>
      <w:r w:rsidR="00273ED5">
        <w:rPr>
          <w:rFonts w:eastAsiaTheme="minorEastAsia" w:hint="eastAsia"/>
          <w:lang w:eastAsia="zh-TW"/>
        </w:rPr>
        <w:t>b</w:t>
      </w:r>
      <w:r w:rsidR="004D2953">
        <w:rPr>
          <w:lang w:eastAsia="zh-TW"/>
        </w:rPr>
        <w:t>andwidth</w:t>
      </w:r>
      <w:r w:rsidR="00EC0189">
        <w:rPr>
          <w:lang w:eastAsia="zh-TW"/>
        </w:rPr>
        <w:t xml:space="preserve"> and power density</w:t>
      </w:r>
      <w:r w:rsidR="004D2953">
        <w:rPr>
          <w:rFonts w:eastAsiaTheme="minorEastAsia" w:hint="eastAsia"/>
          <w:lang w:eastAsia="zh-TW"/>
        </w:rPr>
        <w:t xml:space="preserve"> for unlicensed carrier</w:t>
      </w:r>
      <w:r>
        <w:rPr>
          <w:rFonts w:eastAsiaTheme="minorEastAsia"/>
          <w:lang w:eastAsia="zh-TW"/>
        </w:rPr>
        <w:t xml:space="preserve"> access in Europe</w:t>
      </w:r>
      <w:r w:rsidR="00670148">
        <w:rPr>
          <w:rFonts w:eastAsiaTheme="minorEastAsia"/>
          <w:lang w:eastAsia="zh-TW"/>
        </w:rPr>
        <w:t xml:space="preserve"> </w:t>
      </w:r>
      <w:r w:rsidR="00FE679A">
        <w:rPr>
          <w:rFonts w:eastAsiaTheme="minorEastAsia"/>
          <w:lang w:eastAsia="zh-TW"/>
        </w:rPr>
        <w:fldChar w:fldCharType="begin"/>
      </w:r>
      <w:r w:rsidR="00670148">
        <w:rPr>
          <w:rFonts w:eastAsiaTheme="minorEastAsia"/>
          <w:lang w:eastAsia="zh-TW"/>
        </w:rPr>
        <w:instrText xml:space="preserve"> REF _Ref442365008 \r \h </w:instrText>
      </w:r>
      <w:r w:rsidR="00FE679A">
        <w:rPr>
          <w:rFonts w:eastAsiaTheme="minorEastAsia"/>
          <w:lang w:eastAsia="zh-TW"/>
        </w:rPr>
      </w:r>
      <w:r w:rsidR="00FE679A">
        <w:rPr>
          <w:rFonts w:eastAsiaTheme="minorEastAsia"/>
          <w:lang w:eastAsia="zh-TW"/>
        </w:rPr>
        <w:fldChar w:fldCharType="separate"/>
      </w:r>
      <w:r w:rsidR="004D4BDA">
        <w:rPr>
          <w:rFonts w:eastAsiaTheme="minorEastAsia"/>
          <w:lang w:eastAsia="zh-TW"/>
        </w:rPr>
        <w:t>[2]</w:t>
      </w:r>
      <w:r w:rsidR="00FE679A">
        <w:rPr>
          <w:rFonts w:eastAsiaTheme="minorEastAsia"/>
          <w:lang w:eastAsia="zh-TW"/>
        </w:rPr>
        <w:fldChar w:fldCharType="end"/>
      </w:r>
      <w:r w:rsidR="004D2953">
        <w:rPr>
          <w:rFonts w:eastAsiaTheme="minorEastAsia" w:hint="eastAsia"/>
          <w:lang w:eastAsia="zh-TW"/>
        </w:rPr>
        <w:t xml:space="preserve">. </w:t>
      </w:r>
      <w:r w:rsidR="00EC0189">
        <w:rPr>
          <w:rFonts w:eastAsiaTheme="minorEastAsia"/>
          <w:lang w:eastAsia="zh-TW"/>
        </w:rPr>
        <w:t xml:space="preserve">Some of </w:t>
      </w:r>
      <w:r w:rsidR="00D343F9">
        <w:rPr>
          <w:rFonts w:eastAsiaTheme="minorEastAsia"/>
          <w:lang w:eastAsia="zh-TW"/>
        </w:rPr>
        <w:t>the requirements</w:t>
      </w:r>
      <w:r w:rsidR="00273ED5">
        <w:rPr>
          <w:rFonts w:eastAsiaTheme="minorEastAsia" w:hint="eastAsia"/>
          <w:lang w:eastAsia="zh-TW"/>
        </w:rPr>
        <w:t xml:space="preserve"> are </w:t>
      </w:r>
      <w:r w:rsidR="00D343F9">
        <w:rPr>
          <w:rFonts w:eastAsiaTheme="minorEastAsia"/>
          <w:lang w:eastAsia="zh-TW"/>
        </w:rPr>
        <w:t>listed</w:t>
      </w:r>
      <w:r w:rsidR="00273ED5">
        <w:rPr>
          <w:rFonts w:eastAsiaTheme="minorEastAsia" w:hint="eastAsia"/>
          <w:lang w:eastAsia="zh-TW"/>
        </w:rPr>
        <w:t xml:space="preserve"> below</w:t>
      </w:r>
    </w:p>
    <w:p w:rsidR="004D2953" w:rsidRPr="00BE52D4" w:rsidRDefault="004D2953" w:rsidP="004D2953">
      <w:pPr>
        <w:pStyle w:val="BodyText"/>
        <w:numPr>
          <w:ilvl w:val="0"/>
          <w:numId w:val="39"/>
        </w:numPr>
        <w:rPr>
          <w:lang w:eastAsia="zh-TW"/>
        </w:rPr>
      </w:pPr>
      <w:r>
        <w:rPr>
          <w:lang w:eastAsia="zh-TW"/>
        </w:rPr>
        <w:t xml:space="preserve">The </w:t>
      </w:r>
      <w:r w:rsidR="00273ED5">
        <w:rPr>
          <w:rFonts w:eastAsiaTheme="minorEastAsia" w:hint="eastAsia"/>
          <w:lang w:eastAsia="zh-TW"/>
        </w:rPr>
        <w:t>o</w:t>
      </w:r>
      <w:r>
        <w:rPr>
          <w:lang w:eastAsia="zh-TW"/>
        </w:rPr>
        <w:t xml:space="preserve">ccupied </w:t>
      </w:r>
      <w:r w:rsidR="00273ED5">
        <w:rPr>
          <w:rFonts w:eastAsiaTheme="minorEastAsia" w:hint="eastAsia"/>
          <w:lang w:eastAsia="zh-TW"/>
        </w:rPr>
        <w:t>c</w:t>
      </w:r>
      <w:r>
        <w:rPr>
          <w:lang w:eastAsia="zh-TW"/>
        </w:rPr>
        <w:t xml:space="preserve">hannel </w:t>
      </w:r>
      <w:r w:rsidR="00273ED5">
        <w:rPr>
          <w:rFonts w:eastAsiaTheme="minorEastAsia" w:hint="eastAsia"/>
          <w:lang w:eastAsia="zh-TW"/>
        </w:rPr>
        <w:t>b</w:t>
      </w:r>
      <w:r>
        <w:rPr>
          <w:lang w:eastAsia="zh-TW"/>
        </w:rPr>
        <w:t>andwidth</w:t>
      </w:r>
      <w:r w:rsidRPr="002A07D2">
        <w:rPr>
          <w:lang w:eastAsia="zh-TW"/>
        </w:rPr>
        <w:t xml:space="preserve"> shall be between 80 % and 100 % of the declared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w:t>
      </w:r>
    </w:p>
    <w:p w:rsidR="004D2953" w:rsidRPr="002A07D2" w:rsidRDefault="004D2953" w:rsidP="004D2953">
      <w:pPr>
        <w:pStyle w:val="BodyText"/>
        <w:numPr>
          <w:ilvl w:val="0"/>
          <w:numId w:val="39"/>
        </w:numPr>
        <w:rPr>
          <w:lang w:eastAsia="zh-TW"/>
        </w:rPr>
      </w:pPr>
      <w:r w:rsidRPr="002A07D2">
        <w:rPr>
          <w:lang w:eastAsia="zh-TW"/>
        </w:rPr>
        <w:t xml:space="preserve">During an established communication, a device is allowed to operate temporarily in a mode where its </w:t>
      </w:r>
      <w:r w:rsidR="00273ED5">
        <w:rPr>
          <w:rFonts w:eastAsiaTheme="minorEastAsia" w:hint="eastAsia"/>
          <w:lang w:eastAsia="zh-TW"/>
        </w:rPr>
        <w:t>o</w:t>
      </w:r>
      <w:r w:rsidRPr="002A07D2">
        <w:rPr>
          <w:lang w:eastAsia="zh-TW"/>
        </w:rPr>
        <w:t xml:space="preserve">ccupied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may be reduced to as low as 40 % of its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with a minimum of 4 </w:t>
      </w:r>
      <w:proofErr w:type="spellStart"/>
      <w:r w:rsidRPr="002A07D2">
        <w:rPr>
          <w:lang w:eastAsia="zh-TW"/>
        </w:rPr>
        <w:t>MHz.</w:t>
      </w:r>
      <w:proofErr w:type="spellEnd"/>
      <w:r w:rsidRPr="002A07D2">
        <w:rPr>
          <w:lang w:eastAsia="zh-TW"/>
        </w:rPr>
        <w:t xml:space="preserve"> </w:t>
      </w:r>
    </w:p>
    <w:p w:rsidR="00D972EA" w:rsidRDefault="004D2953" w:rsidP="004D2953">
      <w:pPr>
        <w:pStyle w:val="BodyText"/>
        <w:rPr>
          <w:rFonts w:eastAsiaTheme="minorEastAsia"/>
          <w:lang w:eastAsia="zh-TW"/>
        </w:rPr>
      </w:pPr>
      <w:r>
        <w:rPr>
          <w:rFonts w:eastAsiaTheme="minorEastAsia"/>
          <w:lang w:eastAsia="zh-TW"/>
        </w:rPr>
        <w:lastRenderedPageBreak/>
        <w:t>T</w:t>
      </w:r>
      <w:r>
        <w:rPr>
          <w:rFonts w:eastAsiaTheme="minorEastAsia" w:hint="eastAsia"/>
          <w:lang w:eastAsia="zh-TW"/>
        </w:rPr>
        <w:t xml:space="preserve">he </w:t>
      </w:r>
      <w:r w:rsidR="00273ED5">
        <w:rPr>
          <w:rFonts w:eastAsiaTheme="minorEastAsia" w:hint="eastAsia"/>
          <w:lang w:eastAsia="zh-TW"/>
        </w:rPr>
        <w:t>o</w:t>
      </w:r>
      <w:r w:rsidRPr="002A07D2">
        <w:rPr>
          <w:lang w:eastAsia="zh-TW"/>
        </w:rPr>
        <w:t xml:space="preserve">ccupied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is </w:t>
      </w:r>
      <w:r w:rsidR="005B3CDB">
        <w:rPr>
          <w:lang w:eastAsia="zh-TW"/>
        </w:rPr>
        <w:t xml:space="preserve">defined as </w:t>
      </w:r>
      <w:r w:rsidRPr="002A07D2">
        <w:rPr>
          <w:lang w:eastAsia="zh-TW"/>
        </w:rPr>
        <w:t>the bandwidth containing 99 % of the power of the signal.</w:t>
      </w:r>
      <w:r>
        <w:rPr>
          <w:rFonts w:eastAsiaTheme="minorEastAsia" w:hint="eastAsia"/>
          <w:lang w:eastAsia="zh-TW"/>
        </w:rPr>
        <w:t xml:space="preserve"> </w:t>
      </w:r>
      <w:r w:rsidRPr="002A07D2">
        <w:rPr>
          <w:lang w:eastAsia="zh-TW"/>
        </w:rPr>
        <w:t xml:space="preserve">The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andwidth is the widest band of frequencies inclusive of guard bands assigned to a single channel (at least 5MHz).</w:t>
      </w:r>
      <w:r>
        <w:rPr>
          <w:rFonts w:eastAsiaTheme="minorEastAsia" w:hint="eastAsia"/>
          <w:lang w:eastAsia="zh-TW"/>
        </w:rPr>
        <w:t xml:space="preserve"> </w:t>
      </w:r>
    </w:p>
    <w:p w:rsidR="00D972EA" w:rsidRDefault="00D972EA" w:rsidP="004D2953">
      <w:pPr>
        <w:pStyle w:val="BodyText"/>
        <w:rPr>
          <w:rFonts w:eastAsiaTheme="minorEastAsia"/>
          <w:lang w:eastAsia="zh-TW"/>
        </w:rPr>
      </w:pPr>
    </w:p>
    <w:p w:rsidR="004D2953" w:rsidRPr="004D2953" w:rsidRDefault="004D2953" w:rsidP="004D2953">
      <w:pPr>
        <w:pStyle w:val="BodyText"/>
        <w:rPr>
          <w:rFonts w:eastAsiaTheme="minorEastAsia"/>
          <w:lang w:eastAsia="zh-TW"/>
        </w:rPr>
      </w:pPr>
      <w:r>
        <w:rPr>
          <w:rFonts w:eastAsiaTheme="minorEastAsia" w:hint="eastAsia"/>
          <w:lang w:eastAsia="zh-TW"/>
        </w:rPr>
        <w:t xml:space="preserve">In this paper, we </w:t>
      </w:r>
      <w:r w:rsidR="00812B3B">
        <w:rPr>
          <w:rFonts w:eastAsiaTheme="minorEastAsia" w:hint="eastAsia"/>
          <w:lang w:eastAsia="zh-TW"/>
        </w:rPr>
        <w:t>consider the design of</w:t>
      </w:r>
      <w:r w:rsidR="005B3CDB">
        <w:rPr>
          <w:rFonts w:eastAsiaTheme="minorEastAsia" w:hint="eastAsia"/>
          <w:lang w:eastAsia="zh-TW"/>
        </w:rPr>
        <w:t xml:space="preserve"> PU</w:t>
      </w:r>
      <w:r w:rsidR="005B3CDB">
        <w:rPr>
          <w:rFonts w:eastAsiaTheme="minorEastAsia"/>
          <w:lang w:eastAsia="zh-TW"/>
        </w:rPr>
        <w:t>S</w:t>
      </w:r>
      <w:r>
        <w:rPr>
          <w:rFonts w:eastAsiaTheme="minorEastAsia" w:hint="eastAsia"/>
          <w:lang w:eastAsia="zh-TW"/>
        </w:rPr>
        <w:t xml:space="preserve">CH </w:t>
      </w:r>
      <w:r w:rsidR="00812B3B">
        <w:rPr>
          <w:rFonts w:eastAsiaTheme="minorEastAsia" w:hint="eastAsia"/>
          <w:lang w:eastAsia="zh-TW"/>
        </w:rPr>
        <w:t xml:space="preserve">to satisfy </w:t>
      </w:r>
      <w:r>
        <w:rPr>
          <w:rFonts w:eastAsiaTheme="minorEastAsia" w:hint="eastAsia"/>
          <w:lang w:eastAsia="zh-TW"/>
        </w:rPr>
        <w:t>the r</w:t>
      </w:r>
      <w:r w:rsidRPr="002A07D2">
        <w:rPr>
          <w:lang w:eastAsia="zh-TW"/>
        </w:rPr>
        <w:t>equirements on</w:t>
      </w:r>
      <w:r>
        <w:rPr>
          <w:lang w:eastAsia="zh-TW"/>
        </w:rPr>
        <w:t xml:space="preserve"> the </w:t>
      </w:r>
      <w:r w:rsidR="00273ED5">
        <w:rPr>
          <w:rFonts w:eastAsiaTheme="minorEastAsia" w:hint="eastAsia"/>
          <w:lang w:eastAsia="zh-TW"/>
        </w:rPr>
        <w:t>o</w:t>
      </w:r>
      <w:r>
        <w:rPr>
          <w:lang w:eastAsia="zh-TW"/>
        </w:rPr>
        <w:t xml:space="preserve">ccupied </w:t>
      </w:r>
      <w:r w:rsidR="00273ED5">
        <w:rPr>
          <w:rFonts w:eastAsiaTheme="minorEastAsia" w:hint="eastAsia"/>
          <w:lang w:eastAsia="zh-TW"/>
        </w:rPr>
        <w:t>c</w:t>
      </w:r>
      <w:r>
        <w:rPr>
          <w:lang w:eastAsia="zh-TW"/>
        </w:rPr>
        <w:t xml:space="preserve">hannel </w:t>
      </w:r>
      <w:r w:rsidR="00273ED5">
        <w:rPr>
          <w:rFonts w:eastAsiaTheme="minorEastAsia" w:hint="eastAsia"/>
          <w:lang w:eastAsia="zh-TW"/>
        </w:rPr>
        <w:t>b</w:t>
      </w:r>
      <w:r>
        <w:rPr>
          <w:lang w:eastAsia="zh-TW"/>
        </w:rPr>
        <w:t>andwidth</w:t>
      </w:r>
      <w:r w:rsidR="00812B3B">
        <w:rPr>
          <w:rFonts w:eastAsiaTheme="minorEastAsia" w:hint="eastAsia"/>
          <w:lang w:eastAsia="zh-TW"/>
        </w:rPr>
        <w:t>.</w:t>
      </w:r>
    </w:p>
    <w:p w:rsidR="004662EE" w:rsidRPr="00463DBC" w:rsidRDefault="00FE679A" w:rsidP="00121BE3">
      <w:pPr>
        <w:rPr>
          <w:kern w:val="2"/>
          <w:lang w:eastAsia="zh-TW"/>
        </w:rPr>
      </w:pPr>
      <w:bookmarkStart w:id="2" w:name="OLE_LINK10"/>
      <w:bookmarkStart w:id="3" w:name="OLE_LINK11"/>
      <w:bookmarkStart w:id="4" w:name="OLE_LINK6"/>
      <w:bookmarkStart w:id="5" w:name="OLE_LINK7"/>
      <w:bookmarkEnd w:id="1"/>
      <w:r w:rsidRPr="00FE679A">
        <w:rPr>
          <w:sz w:val="28"/>
          <w:szCs w:val="28"/>
        </w:rPr>
        <w:pict>
          <v:rect id="_x0000_i1026" style="width:482.4pt;height:1.5pt" o:hralign="center" o:hrstd="t" o:hrnoshade="t" o:hr="t" fillcolor="black" stroked="f"/>
        </w:pict>
      </w:r>
      <w:bookmarkEnd w:id="2"/>
      <w:bookmarkEnd w:id="3"/>
    </w:p>
    <w:p w:rsidR="00D16224" w:rsidRDefault="00D16224" w:rsidP="0002284C">
      <w:pPr>
        <w:rPr>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p>
    <w:p w:rsidR="0002284C" w:rsidRDefault="0002284C" w:rsidP="0018318A">
      <w:pPr>
        <w:jc w:val="both"/>
        <w:rPr>
          <w:lang w:eastAsia="zh-TW"/>
        </w:rPr>
      </w:pPr>
    </w:p>
    <w:p w:rsidR="0018318A" w:rsidRDefault="0018318A" w:rsidP="0018318A">
      <w:pPr>
        <w:jc w:val="both"/>
        <w:rPr>
          <w:b/>
          <w:i/>
          <w:lang w:eastAsia="zh-TW"/>
        </w:rPr>
      </w:pPr>
    </w:p>
    <w:p w:rsidR="0018318A" w:rsidRDefault="0018318A" w:rsidP="0018318A">
      <w:pPr>
        <w:jc w:val="both"/>
        <w:rPr>
          <w:b/>
          <w:i/>
          <w:lang w:eastAsia="zh-TW"/>
        </w:rPr>
      </w:pPr>
    </w:p>
    <w:p w:rsidR="00FC51F1" w:rsidRPr="002A07D2" w:rsidRDefault="00F179EF" w:rsidP="00FC51F1">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 xml:space="preserve">PUSCH design in LAA </w:t>
      </w:r>
    </w:p>
    <w:p w:rsidR="000E5ED7" w:rsidRDefault="000E5ED7" w:rsidP="00273ED5">
      <w:pPr>
        <w:jc w:val="both"/>
        <w:rPr>
          <w:lang w:eastAsia="zh-TW"/>
        </w:rPr>
      </w:pPr>
    </w:p>
    <w:p w:rsidR="00CC5A17" w:rsidRDefault="000E5ED7" w:rsidP="00273ED5">
      <w:pPr>
        <w:jc w:val="both"/>
        <w:rPr>
          <w:lang w:eastAsia="zh-TW"/>
        </w:rPr>
      </w:pPr>
      <w:r>
        <w:rPr>
          <w:lang w:eastAsia="zh-TW"/>
        </w:rPr>
        <w:t>Using a 20 MHz channel as an example, from the requirement that at</w:t>
      </w:r>
      <w:r w:rsidR="00F3694C">
        <w:rPr>
          <w:lang w:eastAsia="zh-TW"/>
        </w:rPr>
        <w:t xml:space="preserve"> least</w:t>
      </w:r>
      <w:r>
        <w:rPr>
          <w:lang w:eastAsia="zh-TW"/>
        </w:rPr>
        <w:t xml:space="preserve"> 80% occupied bandwidth is required</w:t>
      </w:r>
      <w:r w:rsidR="00F3694C">
        <w:rPr>
          <w:lang w:eastAsia="zh-TW"/>
        </w:rPr>
        <w:t xml:space="preserve"> for a transmission</w:t>
      </w:r>
      <w:r>
        <w:rPr>
          <w:lang w:eastAsia="zh-TW"/>
        </w:rPr>
        <w:t xml:space="preserve">, the frequency interval between the first PRB and the last PRB in an interlace is at least 16 </w:t>
      </w:r>
      <w:proofErr w:type="spellStart"/>
      <w:r>
        <w:rPr>
          <w:lang w:eastAsia="zh-TW"/>
        </w:rPr>
        <w:t>MHz.</w:t>
      </w:r>
      <w:proofErr w:type="spellEnd"/>
      <w:r>
        <w:rPr>
          <w:lang w:eastAsia="zh-TW"/>
        </w:rPr>
        <w:t xml:space="preserve"> </w:t>
      </w:r>
    </w:p>
    <w:p w:rsidR="00CC5A17" w:rsidRDefault="00CC5A17" w:rsidP="00273ED5">
      <w:pPr>
        <w:jc w:val="both"/>
        <w:rPr>
          <w:lang w:eastAsia="zh-TW"/>
        </w:rPr>
      </w:pPr>
    </w:p>
    <w:p w:rsidR="00CC5A17" w:rsidRDefault="00CC5A17" w:rsidP="00CC5A17">
      <w:pPr>
        <w:keepNext/>
        <w:jc w:val="both"/>
      </w:pPr>
      <w:r w:rsidRPr="00CC5A17">
        <w:rPr>
          <w:noProof/>
          <w:lang w:eastAsia="zh-TW"/>
        </w:rPr>
        <w:drawing>
          <wp:inline distT="0" distB="0" distL="0" distR="0">
            <wp:extent cx="3836402" cy="366353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3837602" cy="3664684"/>
                    </a:xfrm>
                    <a:prstGeom prst="rect">
                      <a:avLst/>
                    </a:prstGeom>
                    <a:noFill/>
                    <a:ln w="9525">
                      <a:noFill/>
                      <a:miter lim="800000"/>
                      <a:headEnd/>
                      <a:tailEnd/>
                    </a:ln>
                  </pic:spPr>
                </pic:pic>
              </a:graphicData>
            </a:graphic>
          </wp:inline>
        </w:drawing>
      </w:r>
    </w:p>
    <w:p w:rsidR="00CC5A17" w:rsidRDefault="00CC5A17" w:rsidP="00CC5A17">
      <w:pPr>
        <w:pStyle w:val="Caption"/>
        <w:jc w:val="both"/>
        <w:rPr>
          <w:lang w:eastAsia="zh-TW"/>
        </w:rPr>
      </w:pPr>
      <w:r>
        <w:t xml:space="preserve">Figure </w:t>
      </w:r>
      <w:r w:rsidR="00FE679A">
        <w:fldChar w:fldCharType="begin"/>
      </w:r>
      <w:r>
        <w:instrText xml:space="preserve"> SEQ Figure \* ARABIC </w:instrText>
      </w:r>
      <w:r w:rsidR="00FE679A">
        <w:fldChar w:fldCharType="separate"/>
      </w:r>
      <w:r w:rsidR="00FC7D83">
        <w:rPr>
          <w:noProof/>
        </w:rPr>
        <w:t>1</w:t>
      </w:r>
      <w:r w:rsidR="00FE679A">
        <w:fldChar w:fldCharType="end"/>
      </w:r>
      <w:r>
        <w:t xml:space="preserve"> N resource interlaces over the nominal channel banddwidth</w:t>
      </w:r>
    </w:p>
    <w:p w:rsidR="00CC5A17" w:rsidRDefault="00CC5A17" w:rsidP="00273ED5">
      <w:pPr>
        <w:jc w:val="both"/>
        <w:rPr>
          <w:lang w:eastAsia="zh-TW"/>
        </w:rPr>
      </w:pPr>
    </w:p>
    <w:p w:rsidR="00CC5A17" w:rsidRDefault="00CC5A17" w:rsidP="00273ED5">
      <w:pPr>
        <w:jc w:val="both"/>
        <w:rPr>
          <w:lang w:eastAsia="zh-TW"/>
        </w:rPr>
      </w:pPr>
    </w:p>
    <w:p w:rsidR="00CC5A17" w:rsidRDefault="00CC5A17" w:rsidP="00273ED5">
      <w:pPr>
        <w:jc w:val="both"/>
        <w:rPr>
          <w:lang w:eastAsia="zh-TW"/>
        </w:rPr>
      </w:pPr>
    </w:p>
    <w:p w:rsidR="007907D3" w:rsidRDefault="00CC5A17" w:rsidP="00273ED5">
      <w:pPr>
        <w:jc w:val="both"/>
        <w:rPr>
          <w:lang w:eastAsia="zh-TW"/>
        </w:rPr>
      </w:pPr>
      <w:r>
        <w:rPr>
          <w:lang w:eastAsia="zh-TW"/>
        </w:rPr>
        <w:t xml:space="preserve">In Figure 1, each resource interlace has the same number of resource units, </w:t>
      </w:r>
      <w:r w:rsidR="007907D3">
        <w:rPr>
          <w:lang w:eastAsia="zh-TW"/>
        </w:rPr>
        <w:t>each resource unit is shown as</w:t>
      </w:r>
      <w:r w:rsidR="00846832">
        <w:rPr>
          <w:lang w:eastAsia="zh-TW"/>
        </w:rPr>
        <w:t xml:space="preserve"> a</w:t>
      </w:r>
      <w:r w:rsidR="007907D3">
        <w:rPr>
          <w:lang w:eastAsia="zh-TW"/>
        </w:rPr>
        <w:t xml:space="preserve"> rectangular block and </w:t>
      </w:r>
      <w:r>
        <w:rPr>
          <w:lang w:eastAsia="zh-TW"/>
        </w:rPr>
        <w:t xml:space="preserve">resource units for one resource interlace are in the same color. </w:t>
      </w:r>
    </w:p>
    <w:p w:rsidR="007907D3" w:rsidRDefault="007907D3" w:rsidP="00273ED5">
      <w:pPr>
        <w:jc w:val="both"/>
        <w:rPr>
          <w:lang w:eastAsia="zh-TW"/>
        </w:rPr>
      </w:pPr>
    </w:p>
    <w:p w:rsidR="007907D3" w:rsidRDefault="007907D3" w:rsidP="00846832">
      <w:pPr>
        <w:ind w:left="1310"/>
        <w:jc w:val="both"/>
        <w:rPr>
          <w:lang w:eastAsia="zh-TW"/>
        </w:rPr>
      </w:pPr>
      <w:r>
        <w:rPr>
          <w:lang w:eastAsia="zh-TW"/>
        </w:rPr>
        <w:t>T</w:t>
      </w:r>
      <w:r w:rsidR="00CC5A17">
        <w:rPr>
          <w:lang w:eastAsia="zh-TW"/>
        </w:rPr>
        <w:t xml:space="preserve">he bandwidth of (N-1) </w:t>
      </w:r>
      <w:r>
        <w:rPr>
          <w:lang w:eastAsia="zh-TW"/>
        </w:rPr>
        <w:t xml:space="preserve">resource units </w:t>
      </w:r>
      <w:r w:rsidR="00846832" w:rsidRPr="00C515A5">
        <w:rPr>
          <w:noProof/>
          <w:position w:val="-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8pt;height:12.15pt" o:ole="">
            <v:imagedata r:id="rId9" o:title=""/>
          </v:shape>
          <o:OLEObject Type="Embed" ProgID="Equation.3" ShapeID="_x0000_i1027" DrawAspect="Content" ObjectID="_1521028660" r:id="rId10"/>
        </w:object>
      </w:r>
      <w:r>
        <w:rPr>
          <w:lang w:eastAsia="zh-TW"/>
        </w:rPr>
        <w:t xml:space="preserve">2 MHz </w:t>
      </w:r>
      <w:r w:rsidR="00846832">
        <w:rPr>
          <w:lang w:eastAsia="zh-TW"/>
        </w:rPr>
        <w:t xml:space="preserve">   (1)</w:t>
      </w:r>
    </w:p>
    <w:p w:rsidR="007907D3" w:rsidRDefault="007907D3" w:rsidP="00273ED5">
      <w:pPr>
        <w:jc w:val="both"/>
        <w:rPr>
          <w:lang w:eastAsia="zh-TW"/>
        </w:rPr>
      </w:pPr>
    </w:p>
    <w:p w:rsidR="007907D3" w:rsidRDefault="007907D3" w:rsidP="00273ED5">
      <w:pPr>
        <w:jc w:val="both"/>
        <w:rPr>
          <w:lang w:eastAsia="zh-TW"/>
        </w:rPr>
      </w:pPr>
      <w:r>
        <w:rPr>
          <w:lang w:eastAsia="zh-TW"/>
        </w:rPr>
        <w:t xml:space="preserve">We note here that one resource interlace is the minimum a UE can be granted with. Hence N is also the number of UEs which can be simultaneously scheduled in one </w:t>
      </w:r>
      <w:proofErr w:type="spellStart"/>
      <w:r>
        <w:rPr>
          <w:lang w:eastAsia="zh-TW"/>
        </w:rPr>
        <w:t>subframe</w:t>
      </w:r>
      <w:proofErr w:type="spellEnd"/>
      <w:r>
        <w:rPr>
          <w:lang w:eastAsia="zh-TW"/>
        </w:rPr>
        <w:t xml:space="preserve">. </w:t>
      </w:r>
    </w:p>
    <w:p w:rsidR="007907D3" w:rsidRDefault="007907D3" w:rsidP="00273ED5">
      <w:pPr>
        <w:jc w:val="both"/>
        <w:rPr>
          <w:lang w:eastAsia="zh-TW"/>
        </w:rPr>
      </w:pPr>
    </w:p>
    <w:p w:rsidR="00AF7228" w:rsidRDefault="007907D3" w:rsidP="00273ED5">
      <w:pPr>
        <w:jc w:val="both"/>
        <w:rPr>
          <w:lang w:eastAsia="zh-TW"/>
        </w:rPr>
      </w:pPr>
      <w:r>
        <w:rPr>
          <w:lang w:eastAsia="zh-TW"/>
        </w:rPr>
        <w:t xml:space="preserve">Assume a resource unit is one PRB, </w:t>
      </w:r>
      <w:r w:rsidR="00846832">
        <w:rPr>
          <w:lang w:eastAsia="zh-TW"/>
        </w:rPr>
        <w:t xml:space="preserve">solve (1) for N we have N </w:t>
      </w:r>
      <w:r w:rsidR="00846832" w:rsidRPr="00C515A5">
        <w:rPr>
          <w:noProof/>
          <w:position w:val="-4"/>
        </w:rPr>
        <w:object w:dxaOrig="200" w:dyaOrig="240">
          <v:shape id="_x0000_i1028" type="#_x0000_t75" style="width:9.8pt;height:12.15pt" o:ole="">
            <v:imagedata r:id="rId9" o:title=""/>
          </v:shape>
          <o:OLEObject Type="Embed" ProgID="Equation.3" ShapeID="_x0000_i1028" DrawAspect="Content" ObjectID="_1521028661" r:id="rId11"/>
        </w:object>
      </w:r>
      <w:r w:rsidR="00846832">
        <w:rPr>
          <w:noProof/>
        </w:rPr>
        <w:t>12.111</w:t>
      </w:r>
      <w:r w:rsidR="00EC2FEC">
        <w:rPr>
          <w:lang w:eastAsia="zh-TW"/>
        </w:rPr>
        <w:t xml:space="preserve">, further N needs to be a factor of </w:t>
      </w:r>
      <w:r w:rsidR="00AF7228">
        <w:rPr>
          <w:lang w:eastAsia="zh-TW"/>
        </w:rPr>
        <w:t xml:space="preserve">100, the number of PRBs in a </w:t>
      </w:r>
      <w:proofErr w:type="spellStart"/>
      <w:r w:rsidR="00AF7228">
        <w:rPr>
          <w:lang w:eastAsia="zh-TW"/>
        </w:rPr>
        <w:t>subframe</w:t>
      </w:r>
      <w:proofErr w:type="spellEnd"/>
      <w:r w:rsidR="00AF7228">
        <w:rPr>
          <w:lang w:eastAsia="zh-TW"/>
        </w:rPr>
        <w:t xml:space="preserve">, N can be chosen as 10 as in </w:t>
      </w:r>
      <w:r w:rsidR="00FE679A">
        <w:rPr>
          <w:lang w:eastAsia="zh-TW"/>
        </w:rPr>
        <w:fldChar w:fldCharType="begin"/>
      </w:r>
      <w:r w:rsidR="00AF7228">
        <w:rPr>
          <w:lang w:eastAsia="zh-TW"/>
        </w:rPr>
        <w:instrText xml:space="preserve"> REF _Ref442365518 \r \h </w:instrText>
      </w:r>
      <w:r w:rsidR="00FE679A">
        <w:rPr>
          <w:lang w:eastAsia="zh-TW"/>
        </w:rPr>
      </w:r>
      <w:r w:rsidR="00FE679A">
        <w:rPr>
          <w:lang w:eastAsia="zh-TW"/>
        </w:rPr>
        <w:fldChar w:fldCharType="separate"/>
      </w:r>
      <w:r w:rsidR="004D4BDA">
        <w:rPr>
          <w:lang w:eastAsia="zh-TW"/>
        </w:rPr>
        <w:t>[3]</w:t>
      </w:r>
      <w:r w:rsidR="00FE679A">
        <w:rPr>
          <w:lang w:eastAsia="zh-TW"/>
        </w:rPr>
        <w:fldChar w:fldCharType="end"/>
      </w:r>
      <w:r w:rsidR="00AF7228">
        <w:rPr>
          <w:lang w:eastAsia="zh-TW"/>
        </w:rPr>
        <w:t xml:space="preserve">. Assume one or more resource interlaces can be granted to UE, and consider the FFT size for the DFT spreading can have only 2, 3 and 5 as its factors; one UE can be granted </w:t>
      </w:r>
      <w:r w:rsidR="00AF7228">
        <w:rPr>
          <w:lang w:eastAsia="zh-TW"/>
        </w:rPr>
        <w:lastRenderedPageBreak/>
        <w:t xml:space="preserve">with 10, 20, 30, 40, 50, 60, 80, 90 or 100 PRBs in one </w:t>
      </w:r>
      <w:proofErr w:type="spellStart"/>
      <w:r w:rsidR="00AF7228">
        <w:rPr>
          <w:lang w:eastAsia="zh-TW"/>
        </w:rPr>
        <w:t>subframe</w:t>
      </w:r>
      <w:proofErr w:type="spellEnd"/>
      <w:r w:rsidR="00AF7228">
        <w:rPr>
          <w:lang w:eastAsia="zh-TW"/>
        </w:rPr>
        <w:t xml:space="preserve">. </w:t>
      </w:r>
      <w:r w:rsidR="00C070CD">
        <w:rPr>
          <w:lang w:eastAsia="zh-TW"/>
        </w:rPr>
        <w:t xml:space="preserve">Depending on the traffic going through </w:t>
      </w:r>
      <w:proofErr w:type="spellStart"/>
      <w:r w:rsidR="00C070CD">
        <w:rPr>
          <w:lang w:eastAsia="zh-TW"/>
        </w:rPr>
        <w:t>eLAA</w:t>
      </w:r>
      <w:proofErr w:type="spellEnd"/>
      <w:r w:rsidR="00C070CD">
        <w:rPr>
          <w:lang w:eastAsia="zh-TW"/>
        </w:rPr>
        <w:t xml:space="preserve"> uplink, the granularity of resource grant may or may not be fine enough. It seems </w:t>
      </w:r>
      <w:r w:rsidR="00846832">
        <w:rPr>
          <w:lang w:eastAsia="zh-TW"/>
        </w:rPr>
        <w:t>that some discussion on that is necessary</w:t>
      </w:r>
      <w:r w:rsidR="00C070CD">
        <w:rPr>
          <w:lang w:eastAsia="zh-TW"/>
        </w:rPr>
        <w:t xml:space="preserve">. In the event that </w:t>
      </w:r>
      <w:r w:rsidR="00A55282">
        <w:rPr>
          <w:lang w:eastAsia="zh-TW"/>
        </w:rPr>
        <w:t>a finer granularity becomes necessary, one solution is to use a smaller resource unit, e.g. 6 tones for one resource unit</w:t>
      </w:r>
      <w:r w:rsidR="00EC3D4C">
        <w:rPr>
          <w:lang w:eastAsia="zh-TW"/>
        </w:rPr>
        <w:t>, whereby N</w:t>
      </w:r>
      <w:r w:rsidR="00846832">
        <w:rPr>
          <w:lang w:eastAsia="zh-TW"/>
        </w:rPr>
        <w:t xml:space="preserve"> </w:t>
      </w:r>
      <w:r w:rsidR="00EC3D4C">
        <w:rPr>
          <w:lang w:eastAsia="zh-TW"/>
        </w:rPr>
        <w:t>=</w:t>
      </w:r>
      <w:r w:rsidR="00846832">
        <w:rPr>
          <w:lang w:eastAsia="zh-TW"/>
        </w:rPr>
        <w:t xml:space="preserve"> </w:t>
      </w:r>
      <w:r w:rsidR="00EC3D4C">
        <w:rPr>
          <w:lang w:eastAsia="zh-TW"/>
        </w:rPr>
        <w:t xml:space="preserve">20 can be obtained and one resource interlace consists of 60 tones. </w:t>
      </w:r>
    </w:p>
    <w:p w:rsidR="00AF7228" w:rsidRDefault="00AF7228" w:rsidP="00273ED5">
      <w:pPr>
        <w:jc w:val="both"/>
        <w:rPr>
          <w:lang w:eastAsia="zh-TW"/>
        </w:rPr>
      </w:pPr>
    </w:p>
    <w:p w:rsidR="00733B4A" w:rsidRPr="00363FC7" w:rsidRDefault="006366B3" w:rsidP="00363FC7">
      <w:pPr>
        <w:pStyle w:val="BodyText"/>
        <w:rPr>
          <w:szCs w:val="20"/>
        </w:rPr>
      </w:pPr>
      <w:r w:rsidRPr="00363FC7">
        <w:rPr>
          <w:szCs w:val="20"/>
          <w:lang w:eastAsia="zh-TW"/>
        </w:rPr>
        <w:t xml:space="preserve"> </w:t>
      </w:r>
      <w:r w:rsidR="00363FC7" w:rsidRPr="00363FC7">
        <w:rPr>
          <w:szCs w:val="20"/>
          <w:lang w:eastAsia="zh-TW"/>
        </w:rPr>
        <w:t xml:space="preserve">In </w:t>
      </w:r>
      <w:fldSimple w:instr=" REF _Ref447029645 \r \h  \* MERGEFORMAT ">
        <w:r w:rsidR="00363FC7" w:rsidRPr="00363FC7">
          <w:rPr>
            <w:szCs w:val="20"/>
            <w:lang w:eastAsia="zh-TW"/>
          </w:rPr>
          <w:t>[5]</w:t>
        </w:r>
      </w:fldSimple>
      <w:r w:rsidR="00363FC7" w:rsidRPr="00363FC7">
        <w:rPr>
          <w:szCs w:val="20"/>
          <w:lang w:eastAsia="zh-TW"/>
        </w:rPr>
        <w:t>, it is proposed that "</w:t>
      </w:r>
      <w:r w:rsidR="00363FC7" w:rsidRPr="00363FC7">
        <w:rPr>
          <w:szCs w:val="20"/>
        </w:rPr>
        <w:t xml:space="preserve">However, the exact assignment of which interlaces are to be used when a UE transmits on multiple interlaces should be left to </w:t>
      </w:r>
      <w:proofErr w:type="spellStart"/>
      <w:r w:rsidR="00363FC7" w:rsidRPr="00363FC7">
        <w:rPr>
          <w:szCs w:val="20"/>
        </w:rPr>
        <w:t>eNB</w:t>
      </w:r>
      <w:proofErr w:type="spellEnd"/>
      <w:r w:rsidR="00363FC7" w:rsidRPr="00363FC7">
        <w:rPr>
          <w:szCs w:val="20"/>
        </w:rPr>
        <w:t xml:space="preserve"> configuration, for e.g., via a 10-bit bitmap in the UL assignment. This scheduling flexibility will facilitate frequency multiplexing of different UEs and UL channels". Given the agreement on multiple TTI UL grant design, it is possible </w:t>
      </w:r>
      <w:r w:rsidR="00363FC7">
        <w:rPr>
          <w:szCs w:val="20"/>
        </w:rPr>
        <w:t xml:space="preserve">that at </w:t>
      </w:r>
      <w:proofErr w:type="spellStart"/>
      <w:r w:rsidR="00363FC7">
        <w:rPr>
          <w:szCs w:val="20"/>
        </w:rPr>
        <w:t>subframe</w:t>
      </w:r>
      <w:proofErr w:type="spellEnd"/>
      <w:r w:rsidR="00363FC7">
        <w:rPr>
          <w:szCs w:val="20"/>
        </w:rPr>
        <w:t xml:space="preserve"> n, </w:t>
      </w:r>
      <w:r w:rsidR="00363FC7" w:rsidRPr="00363FC7">
        <w:rPr>
          <w:szCs w:val="20"/>
        </w:rPr>
        <w:t xml:space="preserve">an </w:t>
      </w:r>
      <w:proofErr w:type="spellStart"/>
      <w:r w:rsidR="00363FC7" w:rsidRPr="00363FC7">
        <w:rPr>
          <w:szCs w:val="20"/>
        </w:rPr>
        <w:t>eNB</w:t>
      </w:r>
      <w:proofErr w:type="spellEnd"/>
      <w:r w:rsidR="00363FC7" w:rsidRPr="00363FC7">
        <w:rPr>
          <w:szCs w:val="20"/>
        </w:rPr>
        <w:t xml:space="preserve"> </w:t>
      </w:r>
      <w:r w:rsidR="00363FC7">
        <w:rPr>
          <w:szCs w:val="20"/>
        </w:rPr>
        <w:t xml:space="preserve">gives   UL grants for </w:t>
      </w:r>
      <w:proofErr w:type="spellStart"/>
      <w:r w:rsidR="00363FC7">
        <w:rPr>
          <w:szCs w:val="20"/>
        </w:rPr>
        <w:t>subframes</w:t>
      </w:r>
      <w:proofErr w:type="spellEnd"/>
      <w:r w:rsidR="00363FC7">
        <w:rPr>
          <w:szCs w:val="20"/>
        </w:rPr>
        <w:t xml:space="preserve"> n+4, n+5, </w:t>
      </w:r>
      <w:proofErr w:type="gramStart"/>
      <w:r w:rsidR="00363FC7">
        <w:rPr>
          <w:szCs w:val="20"/>
        </w:rPr>
        <w:t>n+6</w:t>
      </w:r>
      <w:proofErr w:type="gramEnd"/>
      <w:r w:rsidR="00363FC7">
        <w:rPr>
          <w:szCs w:val="20"/>
        </w:rPr>
        <w:t xml:space="preserve">. And in </w:t>
      </w:r>
      <w:proofErr w:type="spellStart"/>
      <w:r w:rsidR="00363FC7">
        <w:rPr>
          <w:szCs w:val="20"/>
        </w:rPr>
        <w:t>subframe</w:t>
      </w:r>
      <w:proofErr w:type="spellEnd"/>
      <w:r w:rsidR="00363FC7">
        <w:rPr>
          <w:szCs w:val="20"/>
        </w:rPr>
        <w:t xml:space="preserve"> n+1, the </w:t>
      </w:r>
      <w:proofErr w:type="spellStart"/>
      <w:r w:rsidR="00363FC7">
        <w:rPr>
          <w:szCs w:val="20"/>
        </w:rPr>
        <w:t>eNB</w:t>
      </w:r>
      <w:proofErr w:type="spellEnd"/>
      <w:r w:rsidR="00363FC7">
        <w:rPr>
          <w:szCs w:val="20"/>
        </w:rPr>
        <w:t xml:space="preserve"> gives UL grants for </w:t>
      </w:r>
      <w:proofErr w:type="spellStart"/>
      <w:r w:rsidR="00363FC7">
        <w:rPr>
          <w:szCs w:val="20"/>
        </w:rPr>
        <w:t>subframes</w:t>
      </w:r>
      <w:proofErr w:type="spellEnd"/>
      <w:r w:rsidR="00363FC7">
        <w:rPr>
          <w:szCs w:val="20"/>
        </w:rPr>
        <w:t xml:space="preserve"> n+5, n+6. </w:t>
      </w:r>
      <w:r w:rsidR="00A244BA">
        <w:rPr>
          <w:szCs w:val="20"/>
        </w:rPr>
        <w:t xml:space="preserve">It seems the proposal from </w:t>
      </w:r>
      <w:r w:rsidR="00FE679A">
        <w:rPr>
          <w:szCs w:val="20"/>
        </w:rPr>
        <w:fldChar w:fldCharType="begin"/>
      </w:r>
      <w:r w:rsidR="00A244BA">
        <w:rPr>
          <w:szCs w:val="20"/>
        </w:rPr>
        <w:instrText xml:space="preserve"> REF _Ref447029645 \r \h </w:instrText>
      </w:r>
      <w:r w:rsidR="00FE679A">
        <w:rPr>
          <w:szCs w:val="20"/>
        </w:rPr>
      </w:r>
      <w:r w:rsidR="00FE679A">
        <w:rPr>
          <w:szCs w:val="20"/>
        </w:rPr>
        <w:fldChar w:fldCharType="separate"/>
      </w:r>
      <w:r w:rsidR="00A244BA">
        <w:rPr>
          <w:szCs w:val="20"/>
        </w:rPr>
        <w:t>[5]</w:t>
      </w:r>
      <w:r w:rsidR="00FE679A">
        <w:rPr>
          <w:szCs w:val="20"/>
        </w:rPr>
        <w:fldChar w:fldCharType="end"/>
      </w:r>
      <w:r w:rsidR="00A244BA">
        <w:rPr>
          <w:szCs w:val="20"/>
        </w:rPr>
        <w:t xml:space="preserve"> gives the </w:t>
      </w:r>
      <w:proofErr w:type="spellStart"/>
      <w:r w:rsidR="00A244BA">
        <w:rPr>
          <w:szCs w:val="20"/>
        </w:rPr>
        <w:t>eNB</w:t>
      </w:r>
      <w:proofErr w:type="spellEnd"/>
      <w:r w:rsidR="00A244BA">
        <w:rPr>
          <w:szCs w:val="20"/>
        </w:rPr>
        <w:t xml:space="preserve"> the flexibility to utilize potentially fragmented resources for UL grants. </w:t>
      </w:r>
    </w:p>
    <w:p w:rsidR="009E57A3" w:rsidRPr="00FF5CDD" w:rsidRDefault="009E57A3" w:rsidP="00273ED5">
      <w:pPr>
        <w:jc w:val="both"/>
        <w:rPr>
          <w:b/>
          <w:lang w:eastAsia="zh-TW"/>
        </w:rPr>
      </w:pPr>
    </w:p>
    <w:p w:rsidR="00733B4A" w:rsidRDefault="005660EC" w:rsidP="00273ED5">
      <w:pPr>
        <w:jc w:val="both"/>
        <w:rPr>
          <w:lang w:eastAsia="zh-TW"/>
        </w:rPr>
      </w:pPr>
      <w:r>
        <w:rPr>
          <w:lang w:eastAsia="zh-TW"/>
        </w:rPr>
        <w:t xml:space="preserve"> </w:t>
      </w:r>
    </w:p>
    <w:p w:rsidR="00BE1F22" w:rsidRDefault="00BE1F22" w:rsidP="00273ED5">
      <w:pPr>
        <w:jc w:val="both"/>
        <w:rPr>
          <w:lang w:eastAsia="zh-TW"/>
        </w:rPr>
      </w:pPr>
    </w:p>
    <w:p w:rsidR="008767F7" w:rsidRDefault="00BE1F22" w:rsidP="00273ED5">
      <w:pPr>
        <w:jc w:val="both"/>
        <w:rPr>
          <w:lang w:eastAsia="zh-TW"/>
        </w:rPr>
      </w:pPr>
      <w:r>
        <w:rPr>
          <w:lang w:eastAsia="zh-TW"/>
        </w:rPr>
        <w:t xml:space="preserve">When </w:t>
      </w:r>
      <w:proofErr w:type="spellStart"/>
      <w:r>
        <w:rPr>
          <w:lang w:eastAsia="zh-TW"/>
        </w:rPr>
        <w:t>eNB</w:t>
      </w:r>
      <w:proofErr w:type="spellEnd"/>
      <w:r>
        <w:rPr>
          <w:lang w:eastAsia="zh-TW"/>
        </w:rPr>
        <w:t xml:space="preserve"> schedules </w:t>
      </w:r>
      <w:r w:rsidR="008767F7">
        <w:rPr>
          <w:lang w:eastAsia="zh-TW"/>
        </w:rPr>
        <w:t xml:space="preserve">two </w:t>
      </w:r>
      <w:proofErr w:type="spellStart"/>
      <w:r w:rsidR="008767F7">
        <w:rPr>
          <w:lang w:eastAsia="zh-TW"/>
        </w:rPr>
        <w:t>subframes</w:t>
      </w:r>
      <w:proofErr w:type="spellEnd"/>
      <w:r w:rsidR="008767F7">
        <w:rPr>
          <w:lang w:eastAsia="zh-TW"/>
        </w:rPr>
        <w:t xml:space="preserve"> back-to-back to different UEs, the uplink transmission from UE 1 may block </w:t>
      </w:r>
      <w:r w:rsidR="00792A22">
        <w:rPr>
          <w:lang w:eastAsia="zh-TW"/>
        </w:rPr>
        <w:t xml:space="preserve">the scheduled </w:t>
      </w:r>
      <w:r w:rsidR="008767F7">
        <w:rPr>
          <w:lang w:eastAsia="zh-TW"/>
        </w:rPr>
        <w:t>transmission from UE 2</w:t>
      </w:r>
      <w:r w:rsidR="00E034F2">
        <w:rPr>
          <w:lang w:eastAsia="zh-TW"/>
        </w:rPr>
        <w:t xml:space="preserve"> as shown in figure 2</w:t>
      </w:r>
      <w:r w:rsidR="00792A22">
        <w:rPr>
          <w:lang w:eastAsia="zh-TW"/>
        </w:rPr>
        <w:t xml:space="preserve">: when UE 2 performs CCA at the last symbol of </w:t>
      </w:r>
      <w:proofErr w:type="spellStart"/>
      <w:r w:rsidR="00792A22">
        <w:rPr>
          <w:lang w:eastAsia="zh-TW"/>
        </w:rPr>
        <w:t>subframe</w:t>
      </w:r>
      <w:proofErr w:type="spellEnd"/>
      <w:r w:rsidR="00792A22">
        <w:rPr>
          <w:lang w:eastAsia="zh-TW"/>
        </w:rPr>
        <w:t xml:space="preserve"> n, it detects the channel as busy and it does not proceed to conduct the scheduled transmission.</w:t>
      </w:r>
    </w:p>
    <w:p w:rsidR="008767F7" w:rsidRDefault="008767F7" w:rsidP="00273ED5">
      <w:pPr>
        <w:jc w:val="both"/>
        <w:rPr>
          <w:lang w:eastAsia="zh-TW"/>
        </w:rPr>
      </w:pPr>
    </w:p>
    <w:p w:rsidR="00E034F2" w:rsidRDefault="008767F7" w:rsidP="00E034F2">
      <w:pPr>
        <w:keepNext/>
        <w:jc w:val="both"/>
      </w:pPr>
      <w:r w:rsidRPr="008767F7">
        <w:rPr>
          <w:noProof/>
          <w:lang w:eastAsia="zh-TW"/>
        </w:rPr>
        <w:drawing>
          <wp:inline distT="0" distB="0" distL="0" distR="0">
            <wp:extent cx="5177470" cy="1437669"/>
            <wp:effectExtent l="19050" t="0" r="413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srcRect/>
                    <a:stretch>
                      <a:fillRect/>
                    </a:stretch>
                  </pic:blipFill>
                  <pic:spPr bwMode="auto">
                    <a:xfrm>
                      <a:off x="0" y="0"/>
                      <a:ext cx="5178122" cy="1437850"/>
                    </a:xfrm>
                    <a:prstGeom prst="rect">
                      <a:avLst/>
                    </a:prstGeom>
                    <a:noFill/>
                    <a:ln w="9525">
                      <a:noFill/>
                      <a:miter lim="800000"/>
                      <a:headEnd/>
                      <a:tailEnd/>
                    </a:ln>
                  </pic:spPr>
                </pic:pic>
              </a:graphicData>
            </a:graphic>
          </wp:inline>
        </w:drawing>
      </w:r>
    </w:p>
    <w:p w:rsidR="008767F7" w:rsidRDefault="00E034F2" w:rsidP="00E034F2">
      <w:pPr>
        <w:pStyle w:val="Caption"/>
        <w:jc w:val="both"/>
        <w:rPr>
          <w:lang w:eastAsia="zh-TW"/>
        </w:rPr>
      </w:pPr>
      <w:r>
        <w:t xml:space="preserve">Figure </w:t>
      </w:r>
      <w:r w:rsidR="00FE679A">
        <w:fldChar w:fldCharType="begin"/>
      </w:r>
      <w:r>
        <w:instrText xml:space="preserve"> SEQ Figure \* ARABIC </w:instrText>
      </w:r>
      <w:r w:rsidR="00FE679A">
        <w:fldChar w:fldCharType="separate"/>
      </w:r>
      <w:r w:rsidR="00FC7D83">
        <w:rPr>
          <w:noProof/>
        </w:rPr>
        <w:t>2</w:t>
      </w:r>
      <w:r w:rsidR="00FE679A">
        <w:fldChar w:fldCharType="end"/>
      </w:r>
      <w:r>
        <w:t xml:space="preserve"> Block issues in uplink</w:t>
      </w:r>
    </w:p>
    <w:p w:rsidR="008767F7" w:rsidRDefault="008767F7" w:rsidP="00273ED5">
      <w:pPr>
        <w:jc w:val="both"/>
        <w:rPr>
          <w:lang w:eastAsia="zh-TW"/>
        </w:rPr>
      </w:pPr>
    </w:p>
    <w:p w:rsidR="008767F7" w:rsidRDefault="008767F7" w:rsidP="00273ED5">
      <w:pPr>
        <w:jc w:val="both"/>
        <w:rPr>
          <w:lang w:eastAsia="zh-TW"/>
        </w:rPr>
      </w:pPr>
      <w:r>
        <w:rPr>
          <w:lang w:eastAsia="zh-TW"/>
        </w:rPr>
        <w:t xml:space="preserve">To avoid that, it is necessary for UE 1 to drop the last symbol in </w:t>
      </w:r>
      <w:proofErr w:type="spellStart"/>
      <w:r>
        <w:rPr>
          <w:lang w:eastAsia="zh-TW"/>
        </w:rPr>
        <w:t>subframe</w:t>
      </w:r>
      <w:proofErr w:type="spellEnd"/>
      <w:r>
        <w:rPr>
          <w:lang w:eastAsia="zh-TW"/>
        </w:rPr>
        <w:t xml:space="preserve"> n</w:t>
      </w:r>
      <w:r w:rsidR="00E034F2">
        <w:rPr>
          <w:lang w:eastAsia="zh-TW"/>
        </w:rPr>
        <w:t xml:space="preserve"> so to create CCA opportunities for UEs scheduled to transmit in </w:t>
      </w:r>
      <w:proofErr w:type="spellStart"/>
      <w:r w:rsidR="00E034F2">
        <w:rPr>
          <w:lang w:eastAsia="zh-TW"/>
        </w:rPr>
        <w:t>subframe</w:t>
      </w:r>
      <w:proofErr w:type="spellEnd"/>
      <w:r w:rsidR="00E034F2">
        <w:rPr>
          <w:lang w:eastAsia="zh-TW"/>
        </w:rPr>
        <w:t xml:space="preserve"> N+1 as shown in figure 3.</w:t>
      </w:r>
    </w:p>
    <w:p w:rsidR="00BC1651" w:rsidRDefault="00BC1651" w:rsidP="00273ED5">
      <w:pPr>
        <w:jc w:val="both"/>
        <w:rPr>
          <w:lang w:eastAsia="zh-TW"/>
        </w:rPr>
      </w:pPr>
    </w:p>
    <w:p w:rsidR="00E034F2" w:rsidRDefault="00BC1651" w:rsidP="00E034F2">
      <w:pPr>
        <w:keepNext/>
        <w:jc w:val="both"/>
      </w:pPr>
      <w:r w:rsidRPr="00BC1651">
        <w:rPr>
          <w:noProof/>
          <w:lang w:eastAsia="zh-TW"/>
        </w:rPr>
        <w:drawing>
          <wp:inline distT="0" distB="0" distL="0" distR="0">
            <wp:extent cx="5139646" cy="1427166"/>
            <wp:effectExtent l="19050" t="0" r="3854"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srcRect/>
                    <a:stretch>
                      <a:fillRect/>
                    </a:stretch>
                  </pic:blipFill>
                  <pic:spPr bwMode="auto">
                    <a:xfrm>
                      <a:off x="0" y="0"/>
                      <a:ext cx="5140295" cy="1427346"/>
                    </a:xfrm>
                    <a:prstGeom prst="rect">
                      <a:avLst/>
                    </a:prstGeom>
                    <a:noFill/>
                    <a:ln w="9525">
                      <a:noFill/>
                      <a:miter lim="800000"/>
                      <a:headEnd/>
                      <a:tailEnd/>
                    </a:ln>
                  </pic:spPr>
                </pic:pic>
              </a:graphicData>
            </a:graphic>
          </wp:inline>
        </w:drawing>
      </w:r>
    </w:p>
    <w:p w:rsidR="00BC1651" w:rsidRDefault="00E034F2" w:rsidP="00E034F2">
      <w:pPr>
        <w:pStyle w:val="Caption"/>
        <w:jc w:val="both"/>
        <w:rPr>
          <w:lang w:eastAsia="zh-TW"/>
        </w:rPr>
      </w:pPr>
      <w:r>
        <w:t xml:space="preserve">Figure </w:t>
      </w:r>
      <w:r w:rsidR="00FE679A">
        <w:fldChar w:fldCharType="begin"/>
      </w:r>
      <w:r>
        <w:instrText xml:space="preserve"> SEQ Figure \* ARABIC </w:instrText>
      </w:r>
      <w:r w:rsidR="00FE679A">
        <w:fldChar w:fldCharType="separate"/>
      </w:r>
      <w:r w:rsidR="00FC7D83">
        <w:rPr>
          <w:noProof/>
        </w:rPr>
        <w:t>3</w:t>
      </w:r>
      <w:r w:rsidR="00FE679A">
        <w:fldChar w:fldCharType="end"/>
      </w:r>
      <w:r>
        <w:t xml:space="preserve"> CCA opportunities between subframes</w:t>
      </w:r>
    </w:p>
    <w:p w:rsidR="008767F7" w:rsidRDefault="008767F7" w:rsidP="00273ED5">
      <w:pPr>
        <w:jc w:val="both"/>
        <w:rPr>
          <w:lang w:eastAsia="zh-TW"/>
        </w:rPr>
      </w:pPr>
    </w:p>
    <w:p w:rsidR="00BC1651" w:rsidRDefault="00BC1651" w:rsidP="00273ED5">
      <w:pPr>
        <w:jc w:val="both"/>
        <w:rPr>
          <w:lang w:eastAsia="zh-TW"/>
        </w:rPr>
      </w:pPr>
      <w:r>
        <w:rPr>
          <w:lang w:eastAsia="zh-TW"/>
        </w:rPr>
        <w:t xml:space="preserve">When </w:t>
      </w:r>
      <w:proofErr w:type="spellStart"/>
      <w:r>
        <w:rPr>
          <w:lang w:eastAsia="zh-TW"/>
        </w:rPr>
        <w:t>aperiodic</w:t>
      </w:r>
      <w:proofErr w:type="spellEnd"/>
      <w:r>
        <w:rPr>
          <w:lang w:eastAsia="zh-TW"/>
        </w:rPr>
        <w:t xml:space="preserve"> SRS is transmitted along with PUSCH, SRS can still occupy the last symbol in a UE's uplink transmission. When wideband SRS is transmitted, it does not need to use the resource interlace to spread the signal over the whole channel. </w:t>
      </w:r>
      <w:r w:rsidR="007E21C8">
        <w:rPr>
          <w:lang w:eastAsia="zh-TW"/>
        </w:rPr>
        <w:t xml:space="preserve">In another word, spreading over the whole channel through resource interlace is used for PUSCH/PUCCH, but not for SRS. </w:t>
      </w:r>
      <w:r>
        <w:rPr>
          <w:lang w:eastAsia="zh-TW"/>
        </w:rPr>
        <w:t xml:space="preserve">If SRS is requested for UE 1 in </w:t>
      </w:r>
      <w:proofErr w:type="spellStart"/>
      <w:r>
        <w:rPr>
          <w:lang w:eastAsia="zh-TW"/>
        </w:rPr>
        <w:t>subframe</w:t>
      </w:r>
      <w:proofErr w:type="spellEnd"/>
      <w:r>
        <w:rPr>
          <w:lang w:eastAsia="zh-TW"/>
        </w:rPr>
        <w:t xml:space="preserve"> n, then a further modification is needed</w:t>
      </w:r>
      <w:r w:rsidR="007E21C8">
        <w:rPr>
          <w:lang w:eastAsia="zh-TW"/>
        </w:rPr>
        <w:t xml:space="preserve"> as shown in figure 4</w:t>
      </w:r>
      <w:r>
        <w:rPr>
          <w:lang w:eastAsia="zh-TW"/>
        </w:rPr>
        <w:t>:</w:t>
      </w:r>
    </w:p>
    <w:p w:rsidR="00BC1651" w:rsidRDefault="00BC1651" w:rsidP="00273ED5">
      <w:pPr>
        <w:jc w:val="both"/>
        <w:rPr>
          <w:lang w:eastAsia="zh-TW"/>
        </w:rPr>
      </w:pPr>
    </w:p>
    <w:p w:rsidR="007E21C8" w:rsidRDefault="00C22E15" w:rsidP="007E21C8">
      <w:pPr>
        <w:keepNext/>
        <w:jc w:val="both"/>
      </w:pPr>
      <w:r w:rsidRPr="00C22E15">
        <w:rPr>
          <w:noProof/>
          <w:lang w:eastAsia="zh-TW"/>
        </w:rPr>
        <w:lastRenderedPageBreak/>
        <w:drawing>
          <wp:inline distT="0" distB="0" distL="0" distR="0">
            <wp:extent cx="5393352" cy="1497615"/>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srcRect/>
                    <a:stretch>
                      <a:fillRect/>
                    </a:stretch>
                  </pic:blipFill>
                  <pic:spPr bwMode="auto">
                    <a:xfrm>
                      <a:off x="0" y="0"/>
                      <a:ext cx="5394031" cy="1497803"/>
                    </a:xfrm>
                    <a:prstGeom prst="rect">
                      <a:avLst/>
                    </a:prstGeom>
                    <a:noFill/>
                    <a:ln w="9525">
                      <a:noFill/>
                      <a:miter lim="800000"/>
                      <a:headEnd/>
                      <a:tailEnd/>
                    </a:ln>
                  </pic:spPr>
                </pic:pic>
              </a:graphicData>
            </a:graphic>
          </wp:inline>
        </w:drawing>
      </w:r>
    </w:p>
    <w:p w:rsidR="00BC1651" w:rsidRDefault="007E21C8" w:rsidP="007E21C8">
      <w:pPr>
        <w:pStyle w:val="Caption"/>
        <w:jc w:val="both"/>
        <w:rPr>
          <w:lang w:eastAsia="zh-TW"/>
        </w:rPr>
      </w:pPr>
      <w:r>
        <w:t xml:space="preserve">Figure </w:t>
      </w:r>
      <w:r w:rsidR="00FE679A">
        <w:fldChar w:fldCharType="begin"/>
      </w:r>
      <w:r>
        <w:instrText xml:space="preserve"> SEQ Figure \* ARABIC </w:instrText>
      </w:r>
      <w:r w:rsidR="00FE679A">
        <w:fldChar w:fldCharType="separate"/>
      </w:r>
      <w:r w:rsidR="00FC7D83">
        <w:rPr>
          <w:noProof/>
        </w:rPr>
        <w:t>4</w:t>
      </w:r>
      <w:r w:rsidR="00FE679A">
        <w:fldChar w:fldCharType="end"/>
      </w:r>
      <w:r>
        <w:t xml:space="preserve"> SRS transmission</w:t>
      </w:r>
    </w:p>
    <w:p w:rsidR="0063563F" w:rsidRDefault="0063563F" w:rsidP="00273ED5">
      <w:pPr>
        <w:jc w:val="both"/>
        <w:rPr>
          <w:lang w:eastAsia="zh-TW"/>
        </w:rPr>
      </w:pPr>
    </w:p>
    <w:p w:rsidR="0063563F" w:rsidRDefault="0063563F" w:rsidP="00273ED5">
      <w:pPr>
        <w:jc w:val="both"/>
        <w:rPr>
          <w:lang w:eastAsia="zh-TW"/>
        </w:rPr>
      </w:pPr>
      <w:r>
        <w:rPr>
          <w:lang w:eastAsia="zh-TW"/>
        </w:rPr>
        <w:t xml:space="preserve">It is also possible to create the empty symbol at the beginning of </w:t>
      </w:r>
      <w:proofErr w:type="spellStart"/>
      <w:r>
        <w:rPr>
          <w:lang w:eastAsia="zh-TW"/>
        </w:rPr>
        <w:t>subframe</w:t>
      </w:r>
      <w:proofErr w:type="spellEnd"/>
      <w:r>
        <w:rPr>
          <w:lang w:eastAsia="zh-TW"/>
        </w:rPr>
        <w:t xml:space="preserve"> n+1 instead of </w:t>
      </w:r>
      <w:proofErr w:type="spellStart"/>
      <w:r>
        <w:rPr>
          <w:lang w:eastAsia="zh-TW"/>
        </w:rPr>
        <w:t>subframe</w:t>
      </w:r>
      <w:proofErr w:type="spellEnd"/>
      <w:r>
        <w:rPr>
          <w:lang w:eastAsia="zh-TW"/>
        </w:rPr>
        <w:t xml:space="preserve"> n. </w:t>
      </w:r>
      <w:proofErr w:type="spellStart"/>
      <w:r>
        <w:rPr>
          <w:lang w:eastAsia="zh-TW"/>
        </w:rPr>
        <w:t>eNB</w:t>
      </w:r>
      <w:proofErr w:type="spellEnd"/>
      <w:r>
        <w:rPr>
          <w:lang w:eastAsia="zh-TW"/>
        </w:rPr>
        <w:t xml:space="preserve"> can signal that in the downlink control, e.g. inside a common PDCCH or a PDCCH dedicated to a UE.</w:t>
      </w:r>
      <w:r w:rsidR="007E21C8">
        <w:rPr>
          <w:lang w:eastAsia="zh-TW"/>
        </w:rPr>
        <w:t xml:space="preserve"> With the signaling from </w:t>
      </w:r>
      <w:proofErr w:type="spellStart"/>
      <w:r w:rsidR="007E21C8">
        <w:rPr>
          <w:lang w:eastAsia="zh-TW"/>
        </w:rPr>
        <w:t>eNB</w:t>
      </w:r>
      <w:proofErr w:type="spellEnd"/>
      <w:r w:rsidR="007E21C8">
        <w:rPr>
          <w:lang w:eastAsia="zh-TW"/>
        </w:rPr>
        <w:t xml:space="preserve">, a UE scheduled to transmit in </w:t>
      </w:r>
      <w:proofErr w:type="spellStart"/>
      <w:r w:rsidR="007E21C8">
        <w:rPr>
          <w:lang w:eastAsia="zh-TW"/>
        </w:rPr>
        <w:t>subframe</w:t>
      </w:r>
      <w:proofErr w:type="spellEnd"/>
      <w:r w:rsidR="007E21C8">
        <w:rPr>
          <w:lang w:eastAsia="zh-TW"/>
        </w:rPr>
        <w:t xml:space="preserve"> n+1 knows the CCA opportunities (empty symbol) are according to Fig. 3 (last symbol in </w:t>
      </w:r>
      <w:proofErr w:type="spellStart"/>
      <w:r w:rsidR="007E21C8">
        <w:rPr>
          <w:lang w:eastAsia="zh-TW"/>
        </w:rPr>
        <w:t>subframe</w:t>
      </w:r>
      <w:proofErr w:type="spellEnd"/>
      <w:r w:rsidR="007E21C8">
        <w:rPr>
          <w:lang w:eastAsia="zh-TW"/>
        </w:rPr>
        <w:t xml:space="preserve"> n) or Fig 5 (first symbol in </w:t>
      </w:r>
      <w:proofErr w:type="spellStart"/>
      <w:r w:rsidR="007E21C8">
        <w:rPr>
          <w:lang w:eastAsia="zh-TW"/>
        </w:rPr>
        <w:t>subframe</w:t>
      </w:r>
      <w:proofErr w:type="spellEnd"/>
      <w:r w:rsidR="007E21C8">
        <w:rPr>
          <w:lang w:eastAsia="zh-TW"/>
        </w:rPr>
        <w:t xml:space="preserve"> n+1).</w:t>
      </w:r>
    </w:p>
    <w:p w:rsidR="00E034F2" w:rsidRDefault="00E034F2" w:rsidP="00273ED5">
      <w:pPr>
        <w:jc w:val="both"/>
        <w:rPr>
          <w:lang w:eastAsia="zh-TW"/>
        </w:rPr>
      </w:pPr>
    </w:p>
    <w:p w:rsidR="007E21C8" w:rsidRDefault="004D4BDA" w:rsidP="007E21C8">
      <w:pPr>
        <w:keepNext/>
        <w:jc w:val="both"/>
      </w:pPr>
      <w:r>
        <w:object w:dxaOrig="17336" w:dyaOrig="5065">
          <v:shape id="_x0000_i1029" type="#_x0000_t75" style="width:417.95pt;height:121.55pt" o:ole="">
            <v:imagedata r:id="rId15" o:title=""/>
          </v:shape>
          <o:OLEObject Type="Embed" ProgID="Visio.Drawing.11" ShapeID="_x0000_i1029" DrawAspect="Content" ObjectID="_1521028662" r:id="rId16"/>
        </w:object>
      </w:r>
    </w:p>
    <w:p w:rsidR="00E034F2" w:rsidRDefault="007E21C8" w:rsidP="007E21C8">
      <w:pPr>
        <w:pStyle w:val="Caption"/>
        <w:jc w:val="both"/>
        <w:rPr>
          <w:lang w:eastAsia="zh-TW"/>
        </w:rPr>
      </w:pPr>
      <w:r>
        <w:t xml:space="preserve">Figure </w:t>
      </w:r>
      <w:r w:rsidR="00FE679A">
        <w:fldChar w:fldCharType="begin"/>
      </w:r>
      <w:r w:rsidR="00000A12">
        <w:instrText xml:space="preserve"> SEQ Figure \* ARABIC </w:instrText>
      </w:r>
      <w:r w:rsidR="00FE679A">
        <w:fldChar w:fldCharType="separate"/>
      </w:r>
      <w:r w:rsidR="00FC7D83">
        <w:rPr>
          <w:noProof/>
        </w:rPr>
        <w:t>5</w:t>
      </w:r>
      <w:r w:rsidR="00FE679A">
        <w:fldChar w:fldCharType="end"/>
      </w:r>
      <w:r>
        <w:t xml:space="preserve"> Alternative way to create CCA opportunities when SRS is present.</w:t>
      </w:r>
    </w:p>
    <w:p w:rsidR="00E034F2" w:rsidRDefault="00E034F2" w:rsidP="00273ED5">
      <w:pPr>
        <w:jc w:val="both"/>
        <w:rPr>
          <w:lang w:eastAsia="zh-TW"/>
        </w:rPr>
      </w:pPr>
    </w:p>
    <w:p w:rsidR="00C615F4" w:rsidRDefault="00C615F4" w:rsidP="00273ED5">
      <w:pPr>
        <w:jc w:val="both"/>
        <w:rPr>
          <w:lang w:eastAsia="zh-TW"/>
        </w:rPr>
      </w:pPr>
      <w:r>
        <w:rPr>
          <w:lang w:eastAsia="zh-TW"/>
        </w:rPr>
        <w:t xml:space="preserve">Support an empty symbol at the beginning of an uplink </w:t>
      </w:r>
      <w:proofErr w:type="spellStart"/>
      <w:r>
        <w:rPr>
          <w:lang w:eastAsia="zh-TW"/>
        </w:rPr>
        <w:t>subframe</w:t>
      </w:r>
      <w:proofErr w:type="spellEnd"/>
      <w:r>
        <w:rPr>
          <w:lang w:eastAsia="zh-TW"/>
        </w:rPr>
        <w:t xml:space="preserve"> </w:t>
      </w:r>
      <w:r w:rsidR="00F67344">
        <w:rPr>
          <w:lang w:eastAsia="zh-TW"/>
        </w:rPr>
        <w:t xml:space="preserve">can be also beneficial if the DL </w:t>
      </w:r>
      <w:proofErr w:type="spellStart"/>
      <w:r w:rsidR="00F67344">
        <w:rPr>
          <w:lang w:eastAsia="zh-TW"/>
        </w:rPr>
        <w:t>subframe</w:t>
      </w:r>
      <w:proofErr w:type="spellEnd"/>
      <w:r w:rsidR="00F67344">
        <w:rPr>
          <w:lang w:eastAsia="zh-TW"/>
        </w:rPr>
        <w:t xml:space="preserve"> before the </w:t>
      </w:r>
      <w:proofErr w:type="gramStart"/>
      <w:r w:rsidR="00F67344">
        <w:rPr>
          <w:lang w:eastAsia="zh-TW"/>
        </w:rPr>
        <w:t xml:space="preserve">uplink </w:t>
      </w:r>
      <w:r>
        <w:rPr>
          <w:lang w:eastAsia="zh-TW"/>
        </w:rPr>
        <w:t xml:space="preserve"> </w:t>
      </w:r>
      <w:proofErr w:type="spellStart"/>
      <w:r w:rsidR="00EC0189">
        <w:rPr>
          <w:lang w:eastAsia="zh-TW"/>
        </w:rPr>
        <w:t>subframe</w:t>
      </w:r>
      <w:proofErr w:type="spellEnd"/>
      <w:proofErr w:type="gramEnd"/>
      <w:r w:rsidR="00EC0189">
        <w:rPr>
          <w:lang w:eastAsia="zh-TW"/>
        </w:rPr>
        <w:t xml:space="preserve"> is a whole </w:t>
      </w:r>
      <w:proofErr w:type="spellStart"/>
      <w:r w:rsidR="00EC0189">
        <w:rPr>
          <w:lang w:eastAsia="zh-TW"/>
        </w:rPr>
        <w:t>subframe</w:t>
      </w:r>
      <w:proofErr w:type="spellEnd"/>
      <w:r w:rsidR="00EC0189">
        <w:rPr>
          <w:lang w:eastAsia="zh-TW"/>
        </w:rPr>
        <w:t>.</w:t>
      </w:r>
    </w:p>
    <w:p w:rsidR="007C6152" w:rsidRDefault="007C6152" w:rsidP="00273ED5">
      <w:pPr>
        <w:jc w:val="both"/>
        <w:rPr>
          <w:lang w:eastAsia="zh-TW"/>
        </w:rPr>
      </w:pPr>
    </w:p>
    <w:p w:rsidR="00BE1BCE" w:rsidRDefault="00BE1BCE" w:rsidP="00273ED5">
      <w:pPr>
        <w:jc w:val="both"/>
        <w:rPr>
          <w:lang w:eastAsia="zh-TW"/>
        </w:rPr>
      </w:pPr>
      <w:r>
        <w:rPr>
          <w:lang w:eastAsia="zh-TW"/>
        </w:rPr>
        <w:t xml:space="preserve">DL control, e.g. the common PDCCH specified in Rel-13, can be enhanced to signal the uplink </w:t>
      </w:r>
      <w:proofErr w:type="spellStart"/>
      <w:r>
        <w:rPr>
          <w:lang w:eastAsia="zh-TW"/>
        </w:rPr>
        <w:t>subframe</w:t>
      </w:r>
      <w:proofErr w:type="spellEnd"/>
      <w:r>
        <w:rPr>
          <w:lang w:eastAsia="zh-TW"/>
        </w:rPr>
        <w:t xml:space="preserve"> structure and expected CCA behavior, e.g. whether CCA should be conducted; in the case that CCA is expected,  how many idle slots are included in the CCA duration, and where the CCA should be conducted.</w:t>
      </w:r>
    </w:p>
    <w:p w:rsidR="007C6152" w:rsidRDefault="007C6152" w:rsidP="007C6152">
      <w:pPr>
        <w:jc w:val="both"/>
        <w:rPr>
          <w:b/>
          <w:i/>
          <w:lang w:eastAsia="zh-TW"/>
        </w:rPr>
      </w:pPr>
    </w:p>
    <w:p w:rsidR="007C6152" w:rsidRDefault="007C6152" w:rsidP="00273ED5">
      <w:pPr>
        <w:jc w:val="both"/>
        <w:rPr>
          <w:lang w:eastAsia="zh-TW"/>
        </w:rPr>
      </w:pPr>
    </w:p>
    <w:bookmarkEnd w:id="6"/>
    <w:bookmarkEnd w:id="7"/>
    <w:bookmarkEnd w:id="8"/>
    <w:bookmarkEnd w:id="9"/>
    <w:p w:rsidR="00722E31" w:rsidRPr="00A91FDE" w:rsidRDefault="00FE679A" w:rsidP="00A91FDE">
      <w:pPr>
        <w:pStyle w:val="BodyText"/>
        <w:rPr>
          <w:rFonts w:eastAsia="PMingLiU"/>
          <w:lang w:eastAsia="zh-TW"/>
        </w:rPr>
      </w:pPr>
      <w:r w:rsidRPr="00FE679A">
        <w:rPr>
          <w:sz w:val="28"/>
          <w:szCs w:val="28"/>
        </w:rPr>
        <w:pict>
          <v:rect id="_x0000_i1030"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2D009F" w:rsidRDefault="00121BE3" w:rsidP="00CD721D">
      <w:pPr>
        <w:pStyle w:val="Heading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5E56A5" w:rsidRPr="005E56A5" w:rsidRDefault="00F3694C" w:rsidP="0002284C">
      <w:pPr>
        <w:pStyle w:val="BodyText"/>
        <w:rPr>
          <w:rFonts w:eastAsiaTheme="minorEastAsia"/>
          <w:lang w:eastAsia="zh-TW"/>
        </w:rPr>
      </w:pPr>
      <w:r>
        <w:rPr>
          <w:rFonts w:eastAsiaTheme="minorEastAsia"/>
          <w:lang w:eastAsia="zh-TW"/>
        </w:rPr>
        <w:t xml:space="preserve">In this contribution, we provide our views on PUSCH design in </w:t>
      </w:r>
      <w:proofErr w:type="spellStart"/>
      <w:r>
        <w:rPr>
          <w:rFonts w:eastAsiaTheme="minorEastAsia"/>
          <w:lang w:eastAsia="zh-TW"/>
        </w:rPr>
        <w:t>eLAA</w:t>
      </w:r>
      <w:proofErr w:type="spellEnd"/>
      <w:r>
        <w:rPr>
          <w:rFonts w:eastAsiaTheme="minorEastAsia"/>
          <w:lang w:eastAsia="zh-TW"/>
        </w:rPr>
        <w:t>.</w:t>
      </w:r>
    </w:p>
    <w:p w:rsidR="0002284C" w:rsidRPr="005E56A5" w:rsidRDefault="0002284C" w:rsidP="005E56A5">
      <w:pPr>
        <w:jc w:val="both"/>
        <w:rPr>
          <w:b/>
          <w:lang w:eastAsia="zh-TW"/>
        </w:rPr>
      </w:pPr>
      <w:r w:rsidRPr="005E56A5">
        <w:rPr>
          <w:rFonts w:hint="eastAsia"/>
          <w:b/>
          <w:lang w:eastAsia="zh-TW"/>
        </w:rPr>
        <w:tab/>
      </w:r>
    </w:p>
    <w:bookmarkEnd w:id="16"/>
    <w:bookmarkEnd w:id="17"/>
    <w:bookmarkEnd w:id="18"/>
    <w:bookmarkEnd w:id="19"/>
    <w:p w:rsidR="00B16E14" w:rsidRDefault="00FE679A" w:rsidP="00B16E14">
      <w:pPr>
        <w:pStyle w:val="BodyText"/>
        <w:rPr>
          <w:sz w:val="28"/>
          <w:szCs w:val="28"/>
        </w:rPr>
      </w:pPr>
      <w:r>
        <w:pict>
          <v:rect id="_x0000_i1031" style="width:482.4pt;height:1.5pt" o:hralign="center" o:hrstd="t" o:hrnoshade="t" o:hr="t" fillcolor="black" stroked="f"/>
        </w:pict>
      </w:r>
    </w:p>
    <w:p w:rsidR="00B16E14" w:rsidRPr="00B16E14" w:rsidRDefault="00B16E14" w:rsidP="00B16E14">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3458A8" w:rsidRPr="003458A8" w:rsidRDefault="00B16E14" w:rsidP="003458A8">
      <w:pPr>
        <w:pStyle w:val="References"/>
        <w:numPr>
          <w:ilvl w:val="0"/>
          <w:numId w:val="37"/>
        </w:numPr>
        <w:rPr>
          <w:rFonts w:eastAsia="PMingLiU"/>
          <w:lang w:eastAsia="zh-TW"/>
        </w:rPr>
      </w:pPr>
      <w:bookmarkStart w:id="25" w:name="_Ref442365024"/>
      <w:bookmarkStart w:id="26" w:name="_Ref410312170"/>
      <w:r>
        <w:rPr>
          <w:rFonts w:eastAsia="PMingLiU"/>
          <w:lang w:eastAsia="zh-TW"/>
        </w:rPr>
        <w:t>RP-152272, "New Work Item on enhanced LAA for LTE", Ericsson, Huawei.</w:t>
      </w:r>
      <w:bookmarkEnd w:id="25"/>
    </w:p>
    <w:p w:rsidR="003458A8" w:rsidRPr="003458A8" w:rsidRDefault="00606911" w:rsidP="003458A8">
      <w:pPr>
        <w:pStyle w:val="References"/>
        <w:numPr>
          <w:ilvl w:val="0"/>
          <w:numId w:val="37"/>
        </w:numPr>
        <w:rPr>
          <w:rFonts w:eastAsia="PMingLiU"/>
          <w:lang w:eastAsia="zh-TW"/>
        </w:rPr>
      </w:pPr>
      <w:bookmarkStart w:id="27"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7"/>
    </w:p>
    <w:p w:rsidR="00C84405" w:rsidRDefault="00C84405" w:rsidP="00C84405">
      <w:pPr>
        <w:pStyle w:val="References"/>
        <w:numPr>
          <w:ilvl w:val="0"/>
          <w:numId w:val="37"/>
        </w:numPr>
        <w:rPr>
          <w:rFonts w:eastAsia="PMingLiU"/>
          <w:lang w:eastAsia="zh-TW"/>
        </w:rPr>
      </w:pPr>
      <w:bookmarkStart w:id="28" w:name="_Ref442365518"/>
      <w:r>
        <w:rPr>
          <w:rFonts w:eastAsia="PMingLiU"/>
          <w:lang w:eastAsia="zh-TW"/>
        </w:rPr>
        <w:t>R1-152790, "Uplink Waveform for LAA", Qualcomm</w:t>
      </w:r>
    </w:p>
    <w:p w:rsidR="00C84405" w:rsidRDefault="00C84405" w:rsidP="00B16E14">
      <w:pPr>
        <w:pStyle w:val="References"/>
        <w:numPr>
          <w:ilvl w:val="0"/>
          <w:numId w:val="37"/>
        </w:numPr>
        <w:rPr>
          <w:rFonts w:eastAsia="PMingLiU"/>
          <w:lang w:eastAsia="zh-TW"/>
        </w:rPr>
      </w:pPr>
      <w:bookmarkStart w:id="29" w:name="_Ref442448235"/>
      <w:r>
        <w:rPr>
          <w:rFonts w:eastAsia="PMingLiU"/>
          <w:lang w:eastAsia="zh-TW"/>
        </w:rPr>
        <w:t xml:space="preserve">R1-160974, "Considerations on PUCCH for LAA", </w:t>
      </w:r>
      <w:proofErr w:type="spellStart"/>
      <w:r>
        <w:rPr>
          <w:rFonts w:eastAsia="PMingLiU"/>
          <w:lang w:eastAsia="zh-TW"/>
        </w:rPr>
        <w:t>Mediatek</w:t>
      </w:r>
      <w:bookmarkEnd w:id="29"/>
      <w:proofErr w:type="spellEnd"/>
    </w:p>
    <w:p w:rsidR="00C84405" w:rsidRDefault="005660EC" w:rsidP="00B16E14">
      <w:pPr>
        <w:pStyle w:val="References"/>
        <w:numPr>
          <w:ilvl w:val="0"/>
          <w:numId w:val="37"/>
        </w:numPr>
        <w:rPr>
          <w:rFonts w:eastAsia="PMingLiU"/>
          <w:lang w:eastAsia="zh-TW"/>
        </w:rPr>
      </w:pPr>
      <w:bookmarkStart w:id="30" w:name="_Ref447029645"/>
      <w:r>
        <w:t>R1-160994, "Uplink Resource Allocation Design for Enhanced LAA", Ericsson</w:t>
      </w:r>
      <w:bookmarkEnd w:id="30"/>
    </w:p>
    <w:bookmarkEnd w:id="28"/>
    <w:p w:rsidR="00B16E14" w:rsidRDefault="00B16E14" w:rsidP="009B329A">
      <w:pPr>
        <w:pStyle w:val="References"/>
        <w:numPr>
          <w:ilvl w:val="0"/>
          <w:numId w:val="0"/>
        </w:numPr>
        <w:ind w:left="357"/>
        <w:rPr>
          <w:rFonts w:eastAsia="PMingLiU"/>
          <w:lang w:eastAsia="zh-TW"/>
        </w:rPr>
      </w:pPr>
    </w:p>
    <w:bookmarkEnd w:id="26"/>
    <w:p w:rsidR="002A07D2" w:rsidRPr="002A07D2" w:rsidRDefault="002A07D2" w:rsidP="00EE68BF">
      <w:pPr>
        <w:pStyle w:val="BodyText"/>
        <w:rPr>
          <w:rFonts w:eastAsiaTheme="minorEastAsia"/>
          <w:szCs w:val="20"/>
          <w:lang w:eastAsia="zh-TW"/>
        </w:rPr>
      </w:pPr>
    </w:p>
    <w:sectPr w:rsidR="002A07D2" w:rsidRPr="002A07D2" w:rsidSect="00965B1D">
      <w:footerReference w:type="default" r:id="rId17"/>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64E" w:rsidRDefault="0040264E">
      <w:r>
        <w:separator/>
      </w:r>
    </w:p>
  </w:endnote>
  <w:endnote w:type="continuationSeparator" w:id="0">
    <w:p w:rsidR="0040264E" w:rsidRDefault="004026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FE679A">
    <w:pPr>
      <w:pStyle w:val="Footer"/>
      <w:jc w:val="center"/>
    </w:pPr>
    <w:fldSimple w:instr=" PAGE   \* MERGEFORMAT ">
      <w:r w:rsidR="009C0198">
        <w:rPr>
          <w:noProof/>
        </w:rPr>
        <w:t>4</w:t>
      </w:r>
    </w:fldSimple>
  </w:p>
  <w:p w:rsidR="0040264E" w:rsidRDefault="004026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64E" w:rsidRDefault="0040264E">
      <w:r>
        <w:separator/>
      </w:r>
    </w:p>
  </w:footnote>
  <w:footnote w:type="continuationSeparator" w:id="0">
    <w:p w:rsidR="0040264E" w:rsidRDefault="004026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5">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21">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27">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28">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2">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5">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38">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41">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
  </w:num>
  <w:num w:numId="3">
    <w:abstractNumId w:val="17"/>
  </w:num>
  <w:num w:numId="4">
    <w:abstractNumId w:val="33"/>
  </w:num>
  <w:num w:numId="5">
    <w:abstractNumId w:val="21"/>
  </w:num>
  <w:num w:numId="6">
    <w:abstractNumId w:val="40"/>
  </w:num>
  <w:num w:numId="7">
    <w:abstractNumId w:val="20"/>
  </w:num>
  <w:num w:numId="8">
    <w:abstractNumId w:val="13"/>
  </w:num>
  <w:num w:numId="9">
    <w:abstractNumId w:val="9"/>
  </w:num>
  <w:num w:numId="10">
    <w:abstractNumId w:val="7"/>
  </w:num>
  <w:num w:numId="11">
    <w:abstractNumId w:val="10"/>
  </w:num>
  <w:num w:numId="12">
    <w:abstractNumId w:val="32"/>
  </w:num>
  <w:num w:numId="13">
    <w:abstractNumId w:val="27"/>
  </w:num>
  <w:num w:numId="14">
    <w:abstractNumId w:val="34"/>
  </w:num>
  <w:num w:numId="15">
    <w:abstractNumId w:val="0"/>
  </w:num>
  <w:num w:numId="16">
    <w:abstractNumId w:val="8"/>
  </w:num>
  <w:num w:numId="17">
    <w:abstractNumId w:val="1"/>
  </w:num>
  <w:num w:numId="18">
    <w:abstractNumId w:val="11"/>
  </w:num>
  <w:num w:numId="19">
    <w:abstractNumId w:val="15"/>
  </w:num>
  <w:num w:numId="20">
    <w:abstractNumId w:val="35"/>
  </w:num>
  <w:num w:numId="21">
    <w:abstractNumId w:val="19"/>
  </w:num>
  <w:num w:numId="22">
    <w:abstractNumId w:val="41"/>
  </w:num>
  <w:num w:numId="23">
    <w:abstractNumId w:val="12"/>
  </w:num>
  <w:num w:numId="24">
    <w:abstractNumId w:val="2"/>
  </w:num>
  <w:num w:numId="25">
    <w:abstractNumId w:val="29"/>
  </w:num>
  <w:num w:numId="26">
    <w:abstractNumId w:val="28"/>
  </w:num>
  <w:num w:numId="27">
    <w:abstractNumId w:val="43"/>
  </w:num>
  <w:num w:numId="28">
    <w:abstractNumId w:val="30"/>
  </w:num>
  <w:num w:numId="29">
    <w:abstractNumId w:val="18"/>
  </w:num>
  <w:num w:numId="30">
    <w:abstractNumId w:val="24"/>
  </w:num>
  <w:num w:numId="31">
    <w:abstractNumId w:val="42"/>
  </w:num>
  <w:num w:numId="32">
    <w:abstractNumId w:val="23"/>
  </w:num>
  <w:num w:numId="33">
    <w:abstractNumId w:val="31"/>
  </w:num>
  <w:num w:numId="34">
    <w:abstractNumId w:val="22"/>
  </w:num>
  <w:num w:numId="35">
    <w:abstractNumId w:val="26"/>
  </w:num>
  <w:num w:numId="36">
    <w:abstractNumId w:val="39"/>
  </w:num>
  <w:num w:numId="37">
    <w:abstractNumId w:val="16"/>
  </w:num>
  <w:num w:numId="38">
    <w:abstractNumId w:val="38"/>
  </w:num>
  <w:num w:numId="39">
    <w:abstractNumId w:val="37"/>
  </w:num>
  <w:num w:numId="40">
    <w:abstractNumId w:val="5"/>
  </w:num>
  <w:num w:numId="41">
    <w:abstractNumId w:val="6"/>
  </w:num>
  <w:num w:numId="42">
    <w:abstractNumId w:val="14"/>
  </w:num>
  <w:num w:numId="43">
    <w:abstractNumId w:val="4"/>
  </w:num>
  <w:num w:numId="44">
    <w:abstractNumId w:val="3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1310"/>
  <w:hyphenationZone w:val="425"/>
  <w:characterSpacingControl w:val="doNotCompress"/>
  <w:hdrShapeDefaults>
    <o:shapedefaults v:ext="edit" spidmax="137217">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A12"/>
    <w:rsid w:val="00000F70"/>
    <w:rsid w:val="00001463"/>
    <w:rsid w:val="0000151E"/>
    <w:rsid w:val="00001545"/>
    <w:rsid w:val="00001C87"/>
    <w:rsid w:val="00001D5C"/>
    <w:rsid w:val="00001EDC"/>
    <w:rsid w:val="0000213E"/>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20DC"/>
    <w:rsid w:val="00022597"/>
    <w:rsid w:val="0002284C"/>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116A"/>
    <w:rsid w:val="000318A4"/>
    <w:rsid w:val="0003195F"/>
    <w:rsid w:val="00031D3C"/>
    <w:rsid w:val="00031FBE"/>
    <w:rsid w:val="000322A1"/>
    <w:rsid w:val="00032D18"/>
    <w:rsid w:val="0003317E"/>
    <w:rsid w:val="00033201"/>
    <w:rsid w:val="00033710"/>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DB6"/>
    <w:rsid w:val="00052F7B"/>
    <w:rsid w:val="0005326E"/>
    <w:rsid w:val="00053830"/>
    <w:rsid w:val="00053B4D"/>
    <w:rsid w:val="00053F64"/>
    <w:rsid w:val="00054623"/>
    <w:rsid w:val="000549EF"/>
    <w:rsid w:val="00054AE1"/>
    <w:rsid w:val="00054ECF"/>
    <w:rsid w:val="000555D9"/>
    <w:rsid w:val="00055857"/>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0F8C"/>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15C"/>
    <w:rsid w:val="000912A0"/>
    <w:rsid w:val="0009147C"/>
    <w:rsid w:val="00091610"/>
    <w:rsid w:val="00091C00"/>
    <w:rsid w:val="00092F1B"/>
    <w:rsid w:val="0009304A"/>
    <w:rsid w:val="0009328A"/>
    <w:rsid w:val="0009356D"/>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75F"/>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35E3"/>
    <w:rsid w:val="000C3C89"/>
    <w:rsid w:val="000C3CFB"/>
    <w:rsid w:val="000C4183"/>
    <w:rsid w:val="000C4FDF"/>
    <w:rsid w:val="000C522A"/>
    <w:rsid w:val="000C523E"/>
    <w:rsid w:val="000C58B1"/>
    <w:rsid w:val="000C5AAA"/>
    <w:rsid w:val="000C71EC"/>
    <w:rsid w:val="000C7B5C"/>
    <w:rsid w:val="000C7CD7"/>
    <w:rsid w:val="000C7DC4"/>
    <w:rsid w:val="000C7FDB"/>
    <w:rsid w:val="000D0516"/>
    <w:rsid w:val="000D1353"/>
    <w:rsid w:val="000D19B9"/>
    <w:rsid w:val="000D1F9E"/>
    <w:rsid w:val="000D3174"/>
    <w:rsid w:val="000D34D5"/>
    <w:rsid w:val="000D35A6"/>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5ED7"/>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1082"/>
    <w:rsid w:val="00101505"/>
    <w:rsid w:val="001019CB"/>
    <w:rsid w:val="001019CC"/>
    <w:rsid w:val="001024BA"/>
    <w:rsid w:val="0010256E"/>
    <w:rsid w:val="001026DD"/>
    <w:rsid w:val="00102A9C"/>
    <w:rsid w:val="00102E6D"/>
    <w:rsid w:val="00103A6A"/>
    <w:rsid w:val="00103A6F"/>
    <w:rsid w:val="0010406F"/>
    <w:rsid w:val="00104934"/>
    <w:rsid w:val="00104C3A"/>
    <w:rsid w:val="00105164"/>
    <w:rsid w:val="0010522A"/>
    <w:rsid w:val="001055E7"/>
    <w:rsid w:val="00105619"/>
    <w:rsid w:val="00105A73"/>
    <w:rsid w:val="0010625D"/>
    <w:rsid w:val="00106586"/>
    <w:rsid w:val="00106C74"/>
    <w:rsid w:val="0010735A"/>
    <w:rsid w:val="00107931"/>
    <w:rsid w:val="001079FE"/>
    <w:rsid w:val="00107BE6"/>
    <w:rsid w:val="0011004F"/>
    <w:rsid w:val="00110088"/>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85E"/>
    <w:rsid w:val="0018077A"/>
    <w:rsid w:val="00180F17"/>
    <w:rsid w:val="001813BB"/>
    <w:rsid w:val="00181413"/>
    <w:rsid w:val="0018173A"/>
    <w:rsid w:val="00181A2D"/>
    <w:rsid w:val="001820B5"/>
    <w:rsid w:val="001821A0"/>
    <w:rsid w:val="00182749"/>
    <w:rsid w:val="001827A9"/>
    <w:rsid w:val="00182B64"/>
    <w:rsid w:val="00182B6D"/>
    <w:rsid w:val="0018318A"/>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FF"/>
    <w:rsid w:val="00196321"/>
    <w:rsid w:val="001963A8"/>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DFC"/>
    <w:rsid w:val="001A55E5"/>
    <w:rsid w:val="001A58C2"/>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AF"/>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80F"/>
    <w:rsid w:val="001E7D6F"/>
    <w:rsid w:val="001F07FC"/>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40F"/>
    <w:rsid w:val="00210765"/>
    <w:rsid w:val="00210B5F"/>
    <w:rsid w:val="0021115E"/>
    <w:rsid w:val="00211621"/>
    <w:rsid w:val="00211BFD"/>
    <w:rsid w:val="002120CD"/>
    <w:rsid w:val="0021236A"/>
    <w:rsid w:val="0021245E"/>
    <w:rsid w:val="00212517"/>
    <w:rsid w:val="00212FC5"/>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424E"/>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3ED5"/>
    <w:rsid w:val="00274030"/>
    <w:rsid w:val="00274605"/>
    <w:rsid w:val="00274ACC"/>
    <w:rsid w:val="0027507D"/>
    <w:rsid w:val="002751DC"/>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3797"/>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500"/>
    <w:rsid w:val="00291828"/>
    <w:rsid w:val="00291E1D"/>
    <w:rsid w:val="002920A2"/>
    <w:rsid w:val="002947C2"/>
    <w:rsid w:val="00294C0D"/>
    <w:rsid w:val="0029530F"/>
    <w:rsid w:val="002953F7"/>
    <w:rsid w:val="002954A3"/>
    <w:rsid w:val="0029579B"/>
    <w:rsid w:val="002957A9"/>
    <w:rsid w:val="002957D8"/>
    <w:rsid w:val="00296349"/>
    <w:rsid w:val="00296A8A"/>
    <w:rsid w:val="00296AD8"/>
    <w:rsid w:val="002A01BA"/>
    <w:rsid w:val="002A07D2"/>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9DD"/>
    <w:rsid w:val="002B7F96"/>
    <w:rsid w:val="002C0196"/>
    <w:rsid w:val="002C033F"/>
    <w:rsid w:val="002C09E0"/>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4EC7"/>
    <w:rsid w:val="002E51FC"/>
    <w:rsid w:val="002E5274"/>
    <w:rsid w:val="002E6029"/>
    <w:rsid w:val="002E6642"/>
    <w:rsid w:val="002E6DB3"/>
    <w:rsid w:val="002E7937"/>
    <w:rsid w:val="002E7E8F"/>
    <w:rsid w:val="002F0347"/>
    <w:rsid w:val="002F059B"/>
    <w:rsid w:val="002F0CAE"/>
    <w:rsid w:val="002F17D2"/>
    <w:rsid w:val="002F1EE2"/>
    <w:rsid w:val="002F23B2"/>
    <w:rsid w:val="002F2895"/>
    <w:rsid w:val="002F296B"/>
    <w:rsid w:val="002F2F44"/>
    <w:rsid w:val="002F33DB"/>
    <w:rsid w:val="002F4303"/>
    <w:rsid w:val="002F463D"/>
    <w:rsid w:val="002F5394"/>
    <w:rsid w:val="002F5566"/>
    <w:rsid w:val="002F57CF"/>
    <w:rsid w:val="002F58F3"/>
    <w:rsid w:val="002F6186"/>
    <w:rsid w:val="002F6DE2"/>
    <w:rsid w:val="002F748C"/>
    <w:rsid w:val="002F794D"/>
    <w:rsid w:val="002F7D67"/>
    <w:rsid w:val="002F7FB4"/>
    <w:rsid w:val="00300498"/>
    <w:rsid w:val="0030165A"/>
    <w:rsid w:val="00301B84"/>
    <w:rsid w:val="00301D0D"/>
    <w:rsid w:val="00301E27"/>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8A8"/>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6C3"/>
    <w:rsid w:val="0036281A"/>
    <w:rsid w:val="003629B8"/>
    <w:rsid w:val="00362AEE"/>
    <w:rsid w:val="00363B3C"/>
    <w:rsid w:val="00363FC7"/>
    <w:rsid w:val="00364157"/>
    <w:rsid w:val="0036490A"/>
    <w:rsid w:val="00364FFF"/>
    <w:rsid w:val="0036567F"/>
    <w:rsid w:val="00365901"/>
    <w:rsid w:val="00365F83"/>
    <w:rsid w:val="00366082"/>
    <w:rsid w:val="00366304"/>
    <w:rsid w:val="00366603"/>
    <w:rsid w:val="00366C0E"/>
    <w:rsid w:val="00366DB5"/>
    <w:rsid w:val="00366EA8"/>
    <w:rsid w:val="003673AB"/>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E3C"/>
    <w:rsid w:val="0037726E"/>
    <w:rsid w:val="0037726F"/>
    <w:rsid w:val="003774B2"/>
    <w:rsid w:val="003775A0"/>
    <w:rsid w:val="003777F7"/>
    <w:rsid w:val="00377A63"/>
    <w:rsid w:val="003803A5"/>
    <w:rsid w:val="003807D3"/>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594F"/>
    <w:rsid w:val="003C5C4A"/>
    <w:rsid w:val="003C5D54"/>
    <w:rsid w:val="003C5F4A"/>
    <w:rsid w:val="003C608F"/>
    <w:rsid w:val="003C6623"/>
    <w:rsid w:val="003C66C5"/>
    <w:rsid w:val="003C66FD"/>
    <w:rsid w:val="003C69EB"/>
    <w:rsid w:val="003C7131"/>
    <w:rsid w:val="003C73AA"/>
    <w:rsid w:val="003C75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6E3"/>
    <w:rsid w:val="003E4B47"/>
    <w:rsid w:val="003E4B94"/>
    <w:rsid w:val="003E4EB8"/>
    <w:rsid w:val="003E5F84"/>
    <w:rsid w:val="003E60E2"/>
    <w:rsid w:val="003E60FB"/>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52F"/>
    <w:rsid w:val="003F279A"/>
    <w:rsid w:val="003F2913"/>
    <w:rsid w:val="003F2C21"/>
    <w:rsid w:val="003F2F1D"/>
    <w:rsid w:val="003F30B2"/>
    <w:rsid w:val="003F38D1"/>
    <w:rsid w:val="003F404F"/>
    <w:rsid w:val="003F4112"/>
    <w:rsid w:val="003F4203"/>
    <w:rsid w:val="003F473A"/>
    <w:rsid w:val="003F4880"/>
    <w:rsid w:val="003F48DD"/>
    <w:rsid w:val="003F4C07"/>
    <w:rsid w:val="003F60E7"/>
    <w:rsid w:val="003F6290"/>
    <w:rsid w:val="003F6E58"/>
    <w:rsid w:val="003F77CD"/>
    <w:rsid w:val="003F79CE"/>
    <w:rsid w:val="00400148"/>
    <w:rsid w:val="0040023E"/>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B41"/>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F88"/>
    <w:rsid w:val="004950C6"/>
    <w:rsid w:val="00495385"/>
    <w:rsid w:val="00495909"/>
    <w:rsid w:val="00495B58"/>
    <w:rsid w:val="00495D01"/>
    <w:rsid w:val="00495F94"/>
    <w:rsid w:val="00496834"/>
    <w:rsid w:val="004972B3"/>
    <w:rsid w:val="004A084A"/>
    <w:rsid w:val="004A0886"/>
    <w:rsid w:val="004A0CA2"/>
    <w:rsid w:val="004A11C4"/>
    <w:rsid w:val="004A1CD2"/>
    <w:rsid w:val="004A22D6"/>
    <w:rsid w:val="004A2599"/>
    <w:rsid w:val="004A292A"/>
    <w:rsid w:val="004A29D7"/>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1167"/>
    <w:rsid w:val="004B1EAF"/>
    <w:rsid w:val="004B21CA"/>
    <w:rsid w:val="004B2C6F"/>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38D"/>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076"/>
    <w:rsid w:val="004D257D"/>
    <w:rsid w:val="004D25F2"/>
    <w:rsid w:val="004D28F6"/>
    <w:rsid w:val="004D2953"/>
    <w:rsid w:val="004D297C"/>
    <w:rsid w:val="004D3A22"/>
    <w:rsid w:val="004D3D04"/>
    <w:rsid w:val="004D4541"/>
    <w:rsid w:val="004D4BDA"/>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33"/>
    <w:rsid w:val="004E40E8"/>
    <w:rsid w:val="004E42D2"/>
    <w:rsid w:val="004E435F"/>
    <w:rsid w:val="004E43D6"/>
    <w:rsid w:val="004E43D7"/>
    <w:rsid w:val="004E4F63"/>
    <w:rsid w:val="004E5351"/>
    <w:rsid w:val="004E54EA"/>
    <w:rsid w:val="004E5589"/>
    <w:rsid w:val="004E5B32"/>
    <w:rsid w:val="004E65D9"/>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5000B7"/>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81"/>
    <w:rsid w:val="005155FF"/>
    <w:rsid w:val="00515CC8"/>
    <w:rsid w:val="00516804"/>
    <w:rsid w:val="00517C26"/>
    <w:rsid w:val="00520008"/>
    <w:rsid w:val="00520125"/>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42E"/>
    <w:rsid w:val="0054177D"/>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55C"/>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CB5"/>
    <w:rsid w:val="00561E8B"/>
    <w:rsid w:val="00562080"/>
    <w:rsid w:val="005622BA"/>
    <w:rsid w:val="005623BB"/>
    <w:rsid w:val="00563005"/>
    <w:rsid w:val="0056318C"/>
    <w:rsid w:val="0056381F"/>
    <w:rsid w:val="00563BAD"/>
    <w:rsid w:val="0056423D"/>
    <w:rsid w:val="00564BD7"/>
    <w:rsid w:val="00564CEC"/>
    <w:rsid w:val="00564FBF"/>
    <w:rsid w:val="005651FF"/>
    <w:rsid w:val="0056575B"/>
    <w:rsid w:val="00565AE7"/>
    <w:rsid w:val="00565E83"/>
    <w:rsid w:val="005660EC"/>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87D"/>
    <w:rsid w:val="005A1EEE"/>
    <w:rsid w:val="005A2605"/>
    <w:rsid w:val="005A2D47"/>
    <w:rsid w:val="005A308B"/>
    <w:rsid w:val="005A3736"/>
    <w:rsid w:val="005A3776"/>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CDB"/>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7C8"/>
    <w:rsid w:val="005E3B14"/>
    <w:rsid w:val="005E3BCB"/>
    <w:rsid w:val="005E3F28"/>
    <w:rsid w:val="005E411D"/>
    <w:rsid w:val="005E44BA"/>
    <w:rsid w:val="005E45A2"/>
    <w:rsid w:val="005E4D88"/>
    <w:rsid w:val="005E52B5"/>
    <w:rsid w:val="005E53C3"/>
    <w:rsid w:val="005E5582"/>
    <w:rsid w:val="005E5693"/>
    <w:rsid w:val="005E56A5"/>
    <w:rsid w:val="005E5710"/>
    <w:rsid w:val="005E5949"/>
    <w:rsid w:val="005E5BE2"/>
    <w:rsid w:val="005E5C28"/>
    <w:rsid w:val="005E6128"/>
    <w:rsid w:val="005E64DA"/>
    <w:rsid w:val="005E670C"/>
    <w:rsid w:val="005E6787"/>
    <w:rsid w:val="005E67EE"/>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63"/>
    <w:rsid w:val="005F665D"/>
    <w:rsid w:val="005F6E34"/>
    <w:rsid w:val="005F6E88"/>
    <w:rsid w:val="005F71BF"/>
    <w:rsid w:val="005F7389"/>
    <w:rsid w:val="005F73FB"/>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911"/>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18E6"/>
    <w:rsid w:val="00622288"/>
    <w:rsid w:val="00622462"/>
    <w:rsid w:val="00622AD4"/>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75C"/>
    <w:rsid w:val="00634B7C"/>
    <w:rsid w:val="00634B94"/>
    <w:rsid w:val="00634CD8"/>
    <w:rsid w:val="0063563F"/>
    <w:rsid w:val="006366B3"/>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A17"/>
    <w:rsid w:val="00654E26"/>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148"/>
    <w:rsid w:val="006703F0"/>
    <w:rsid w:val="006706EE"/>
    <w:rsid w:val="006713F4"/>
    <w:rsid w:val="00671489"/>
    <w:rsid w:val="00671840"/>
    <w:rsid w:val="00671B0F"/>
    <w:rsid w:val="00671CA3"/>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AC9"/>
    <w:rsid w:val="00677BE0"/>
    <w:rsid w:val="00677BE2"/>
    <w:rsid w:val="00677FE5"/>
    <w:rsid w:val="006801F0"/>
    <w:rsid w:val="006806B0"/>
    <w:rsid w:val="0068080D"/>
    <w:rsid w:val="006810F2"/>
    <w:rsid w:val="006810FB"/>
    <w:rsid w:val="00681A34"/>
    <w:rsid w:val="00681AFB"/>
    <w:rsid w:val="00681B11"/>
    <w:rsid w:val="00681BD3"/>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5BA3"/>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C32"/>
    <w:rsid w:val="006A5DB7"/>
    <w:rsid w:val="006A5E9F"/>
    <w:rsid w:val="006A5EE0"/>
    <w:rsid w:val="006A72DF"/>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541"/>
    <w:rsid w:val="006D7F34"/>
    <w:rsid w:val="006E044A"/>
    <w:rsid w:val="006E1087"/>
    <w:rsid w:val="006E139C"/>
    <w:rsid w:val="006E14FC"/>
    <w:rsid w:val="006E1B3B"/>
    <w:rsid w:val="006E1FC8"/>
    <w:rsid w:val="006E2343"/>
    <w:rsid w:val="006E27FE"/>
    <w:rsid w:val="006E30BD"/>
    <w:rsid w:val="006E360F"/>
    <w:rsid w:val="006E3B24"/>
    <w:rsid w:val="006E3C78"/>
    <w:rsid w:val="006E3D16"/>
    <w:rsid w:val="006E4763"/>
    <w:rsid w:val="006E5195"/>
    <w:rsid w:val="006E58B7"/>
    <w:rsid w:val="006E61C3"/>
    <w:rsid w:val="006E6801"/>
    <w:rsid w:val="006E6B9E"/>
    <w:rsid w:val="006E6D2D"/>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267"/>
    <w:rsid w:val="006F2609"/>
    <w:rsid w:val="006F2D64"/>
    <w:rsid w:val="006F2D77"/>
    <w:rsid w:val="006F404A"/>
    <w:rsid w:val="006F4439"/>
    <w:rsid w:val="006F4714"/>
    <w:rsid w:val="006F4745"/>
    <w:rsid w:val="006F47FB"/>
    <w:rsid w:val="006F4813"/>
    <w:rsid w:val="006F589D"/>
    <w:rsid w:val="006F597D"/>
    <w:rsid w:val="006F707A"/>
    <w:rsid w:val="006F73F5"/>
    <w:rsid w:val="006F77F3"/>
    <w:rsid w:val="006F7DF9"/>
    <w:rsid w:val="007006D9"/>
    <w:rsid w:val="00700872"/>
    <w:rsid w:val="00700A41"/>
    <w:rsid w:val="00700A7A"/>
    <w:rsid w:val="007012F3"/>
    <w:rsid w:val="0070143F"/>
    <w:rsid w:val="007019CF"/>
    <w:rsid w:val="00701B40"/>
    <w:rsid w:val="00701B85"/>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4D0"/>
    <w:rsid w:val="00713734"/>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B4A"/>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EC8"/>
    <w:rsid w:val="00765F82"/>
    <w:rsid w:val="00766135"/>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DA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7D3"/>
    <w:rsid w:val="00790BB1"/>
    <w:rsid w:val="00790CC0"/>
    <w:rsid w:val="00791115"/>
    <w:rsid w:val="007918A1"/>
    <w:rsid w:val="007924D4"/>
    <w:rsid w:val="00792A22"/>
    <w:rsid w:val="00793179"/>
    <w:rsid w:val="00793866"/>
    <w:rsid w:val="00794140"/>
    <w:rsid w:val="00794DAE"/>
    <w:rsid w:val="00794FE1"/>
    <w:rsid w:val="007956CE"/>
    <w:rsid w:val="00795DB8"/>
    <w:rsid w:val="00796870"/>
    <w:rsid w:val="007968F0"/>
    <w:rsid w:val="00796A56"/>
    <w:rsid w:val="00796BD5"/>
    <w:rsid w:val="00796C00"/>
    <w:rsid w:val="00796C06"/>
    <w:rsid w:val="00797620"/>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6165"/>
    <w:rsid w:val="007A65C6"/>
    <w:rsid w:val="007A67BA"/>
    <w:rsid w:val="007A6C80"/>
    <w:rsid w:val="007A73E6"/>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152"/>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D90"/>
    <w:rsid w:val="007D5018"/>
    <w:rsid w:val="007D5468"/>
    <w:rsid w:val="007D55E6"/>
    <w:rsid w:val="007D5794"/>
    <w:rsid w:val="007D5B76"/>
    <w:rsid w:val="007D667C"/>
    <w:rsid w:val="007D6D83"/>
    <w:rsid w:val="007D7451"/>
    <w:rsid w:val="007D7538"/>
    <w:rsid w:val="007D77C4"/>
    <w:rsid w:val="007D7E04"/>
    <w:rsid w:val="007E05E4"/>
    <w:rsid w:val="007E0E1D"/>
    <w:rsid w:val="007E1146"/>
    <w:rsid w:val="007E21C8"/>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532"/>
    <w:rsid w:val="008136AE"/>
    <w:rsid w:val="00813BCA"/>
    <w:rsid w:val="00813CF9"/>
    <w:rsid w:val="00814590"/>
    <w:rsid w:val="00814971"/>
    <w:rsid w:val="00814C82"/>
    <w:rsid w:val="00814ED5"/>
    <w:rsid w:val="00814F00"/>
    <w:rsid w:val="00814F0B"/>
    <w:rsid w:val="00814F3A"/>
    <w:rsid w:val="0081507E"/>
    <w:rsid w:val="008157B8"/>
    <w:rsid w:val="00816343"/>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48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832"/>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C6A"/>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5D20"/>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7F7"/>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2DD6"/>
    <w:rsid w:val="008931F0"/>
    <w:rsid w:val="0089321A"/>
    <w:rsid w:val="0089322B"/>
    <w:rsid w:val="0089373E"/>
    <w:rsid w:val="00893BBB"/>
    <w:rsid w:val="00893F09"/>
    <w:rsid w:val="00894686"/>
    <w:rsid w:val="0089485E"/>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B64"/>
    <w:rsid w:val="008A6DC3"/>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22E"/>
    <w:rsid w:val="008B3B08"/>
    <w:rsid w:val="008B3B88"/>
    <w:rsid w:val="008B3C51"/>
    <w:rsid w:val="008B3EE5"/>
    <w:rsid w:val="008B45AB"/>
    <w:rsid w:val="008B4C28"/>
    <w:rsid w:val="008B4D58"/>
    <w:rsid w:val="008B55E8"/>
    <w:rsid w:val="008B582A"/>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B67"/>
    <w:rsid w:val="008C5F67"/>
    <w:rsid w:val="008C64CC"/>
    <w:rsid w:val="008C6578"/>
    <w:rsid w:val="008C6C86"/>
    <w:rsid w:val="008C6DF0"/>
    <w:rsid w:val="008C6FE0"/>
    <w:rsid w:val="008C7AFA"/>
    <w:rsid w:val="008C7EA2"/>
    <w:rsid w:val="008D009E"/>
    <w:rsid w:val="008D00AE"/>
    <w:rsid w:val="008D07AE"/>
    <w:rsid w:val="008D0EEA"/>
    <w:rsid w:val="008D0F08"/>
    <w:rsid w:val="008D1A69"/>
    <w:rsid w:val="008D2065"/>
    <w:rsid w:val="008D26D7"/>
    <w:rsid w:val="008D282E"/>
    <w:rsid w:val="008D2D1B"/>
    <w:rsid w:val="008D2DD9"/>
    <w:rsid w:val="008D444D"/>
    <w:rsid w:val="008D45DA"/>
    <w:rsid w:val="008D4C51"/>
    <w:rsid w:val="008D4C6C"/>
    <w:rsid w:val="008D4D98"/>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FFB"/>
    <w:rsid w:val="008F50F0"/>
    <w:rsid w:val="008F57F1"/>
    <w:rsid w:val="008F58C4"/>
    <w:rsid w:val="008F5F8E"/>
    <w:rsid w:val="008F6471"/>
    <w:rsid w:val="008F6566"/>
    <w:rsid w:val="008F71BF"/>
    <w:rsid w:val="008F7408"/>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126E"/>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F4"/>
    <w:rsid w:val="00987879"/>
    <w:rsid w:val="0098798D"/>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7758"/>
    <w:rsid w:val="009977AA"/>
    <w:rsid w:val="00997A3A"/>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A68"/>
    <w:rsid w:val="009B1B8D"/>
    <w:rsid w:val="009B1BC8"/>
    <w:rsid w:val="009B1CDA"/>
    <w:rsid w:val="009B257C"/>
    <w:rsid w:val="009B2F2D"/>
    <w:rsid w:val="009B30CC"/>
    <w:rsid w:val="009B329A"/>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198"/>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CC6"/>
    <w:rsid w:val="009C5ECA"/>
    <w:rsid w:val="009C5F1B"/>
    <w:rsid w:val="009C6245"/>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5021"/>
    <w:rsid w:val="009E537B"/>
    <w:rsid w:val="009E565E"/>
    <w:rsid w:val="009E57A3"/>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9B7"/>
    <w:rsid w:val="009F5CC6"/>
    <w:rsid w:val="009F5FB5"/>
    <w:rsid w:val="009F60D2"/>
    <w:rsid w:val="009F6530"/>
    <w:rsid w:val="009F6637"/>
    <w:rsid w:val="009F689C"/>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E6B"/>
    <w:rsid w:val="00A13EC2"/>
    <w:rsid w:val="00A1426B"/>
    <w:rsid w:val="00A1465D"/>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8AD"/>
    <w:rsid w:val="00A2192A"/>
    <w:rsid w:val="00A21C74"/>
    <w:rsid w:val="00A22285"/>
    <w:rsid w:val="00A224CF"/>
    <w:rsid w:val="00A22BAD"/>
    <w:rsid w:val="00A22D4D"/>
    <w:rsid w:val="00A22D5B"/>
    <w:rsid w:val="00A231C6"/>
    <w:rsid w:val="00A23563"/>
    <w:rsid w:val="00A235CC"/>
    <w:rsid w:val="00A244BA"/>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6541"/>
    <w:rsid w:val="00A4685F"/>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282"/>
    <w:rsid w:val="00A55581"/>
    <w:rsid w:val="00A55A7B"/>
    <w:rsid w:val="00A55C82"/>
    <w:rsid w:val="00A55D84"/>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13F3"/>
    <w:rsid w:val="00AC1E39"/>
    <w:rsid w:val="00AC282D"/>
    <w:rsid w:val="00AC2AAA"/>
    <w:rsid w:val="00AC2BF2"/>
    <w:rsid w:val="00AC2CB6"/>
    <w:rsid w:val="00AC2DD9"/>
    <w:rsid w:val="00AC3046"/>
    <w:rsid w:val="00AC3276"/>
    <w:rsid w:val="00AC37C8"/>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71B"/>
    <w:rsid w:val="00AE09C4"/>
    <w:rsid w:val="00AE1C68"/>
    <w:rsid w:val="00AE1C8D"/>
    <w:rsid w:val="00AE1D25"/>
    <w:rsid w:val="00AE23F8"/>
    <w:rsid w:val="00AE256A"/>
    <w:rsid w:val="00AE2E23"/>
    <w:rsid w:val="00AE3008"/>
    <w:rsid w:val="00AE3CA4"/>
    <w:rsid w:val="00AE401D"/>
    <w:rsid w:val="00AE465E"/>
    <w:rsid w:val="00AE4887"/>
    <w:rsid w:val="00AE48A7"/>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1C6"/>
    <w:rsid w:val="00AF37D0"/>
    <w:rsid w:val="00AF3C7D"/>
    <w:rsid w:val="00AF3E9F"/>
    <w:rsid w:val="00AF4158"/>
    <w:rsid w:val="00AF485F"/>
    <w:rsid w:val="00AF56D4"/>
    <w:rsid w:val="00AF5CFC"/>
    <w:rsid w:val="00AF5D38"/>
    <w:rsid w:val="00AF5FF1"/>
    <w:rsid w:val="00AF694F"/>
    <w:rsid w:val="00AF6AFF"/>
    <w:rsid w:val="00AF7228"/>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55C"/>
    <w:rsid w:val="00B165E6"/>
    <w:rsid w:val="00B16E14"/>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EE9"/>
    <w:rsid w:val="00B66F33"/>
    <w:rsid w:val="00B6736F"/>
    <w:rsid w:val="00B67612"/>
    <w:rsid w:val="00B67A1F"/>
    <w:rsid w:val="00B67DF4"/>
    <w:rsid w:val="00B70048"/>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184E"/>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651"/>
    <w:rsid w:val="00BC1826"/>
    <w:rsid w:val="00BC219B"/>
    <w:rsid w:val="00BC2200"/>
    <w:rsid w:val="00BC3345"/>
    <w:rsid w:val="00BC34C5"/>
    <w:rsid w:val="00BC38C8"/>
    <w:rsid w:val="00BC3C69"/>
    <w:rsid w:val="00BC42D8"/>
    <w:rsid w:val="00BC43B0"/>
    <w:rsid w:val="00BC4610"/>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283"/>
    <w:rsid w:val="00BD4CB9"/>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A8A"/>
    <w:rsid w:val="00BE02AB"/>
    <w:rsid w:val="00BE0D1A"/>
    <w:rsid w:val="00BE0EDF"/>
    <w:rsid w:val="00BE1162"/>
    <w:rsid w:val="00BE180E"/>
    <w:rsid w:val="00BE1BCE"/>
    <w:rsid w:val="00BE1C98"/>
    <w:rsid w:val="00BE1E9F"/>
    <w:rsid w:val="00BE1EBC"/>
    <w:rsid w:val="00BE1F22"/>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A1"/>
    <w:rsid w:val="00BE52D4"/>
    <w:rsid w:val="00BE52D8"/>
    <w:rsid w:val="00BE61B0"/>
    <w:rsid w:val="00BE64A3"/>
    <w:rsid w:val="00BE6742"/>
    <w:rsid w:val="00BE67C8"/>
    <w:rsid w:val="00BE6F8A"/>
    <w:rsid w:val="00BE73B6"/>
    <w:rsid w:val="00BE76CE"/>
    <w:rsid w:val="00BE7921"/>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0CD"/>
    <w:rsid w:val="00C071D7"/>
    <w:rsid w:val="00C07AAB"/>
    <w:rsid w:val="00C07EDC"/>
    <w:rsid w:val="00C10225"/>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20046"/>
    <w:rsid w:val="00C204FC"/>
    <w:rsid w:val="00C2086F"/>
    <w:rsid w:val="00C209A7"/>
    <w:rsid w:val="00C20B94"/>
    <w:rsid w:val="00C21099"/>
    <w:rsid w:val="00C2134E"/>
    <w:rsid w:val="00C215F3"/>
    <w:rsid w:val="00C21633"/>
    <w:rsid w:val="00C226BE"/>
    <w:rsid w:val="00C22E15"/>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6CE2"/>
    <w:rsid w:val="00C470A1"/>
    <w:rsid w:val="00C47390"/>
    <w:rsid w:val="00C47816"/>
    <w:rsid w:val="00C4783A"/>
    <w:rsid w:val="00C503A9"/>
    <w:rsid w:val="00C5091C"/>
    <w:rsid w:val="00C5117A"/>
    <w:rsid w:val="00C515A5"/>
    <w:rsid w:val="00C51A20"/>
    <w:rsid w:val="00C51B58"/>
    <w:rsid w:val="00C51B6E"/>
    <w:rsid w:val="00C51DC5"/>
    <w:rsid w:val="00C51FA9"/>
    <w:rsid w:val="00C520E6"/>
    <w:rsid w:val="00C523F0"/>
    <w:rsid w:val="00C52F91"/>
    <w:rsid w:val="00C53996"/>
    <w:rsid w:val="00C53A44"/>
    <w:rsid w:val="00C53B2E"/>
    <w:rsid w:val="00C54A0B"/>
    <w:rsid w:val="00C55064"/>
    <w:rsid w:val="00C5534A"/>
    <w:rsid w:val="00C558FE"/>
    <w:rsid w:val="00C55958"/>
    <w:rsid w:val="00C563B6"/>
    <w:rsid w:val="00C56543"/>
    <w:rsid w:val="00C56ACF"/>
    <w:rsid w:val="00C572E1"/>
    <w:rsid w:val="00C577CC"/>
    <w:rsid w:val="00C60751"/>
    <w:rsid w:val="00C615A2"/>
    <w:rsid w:val="00C615F4"/>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E1E"/>
    <w:rsid w:val="00C84050"/>
    <w:rsid w:val="00C84405"/>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43D"/>
    <w:rsid w:val="00C917ED"/>
    <w:rsid w:val="00C91A26"/>
    <w:rsid w:val="00C91B63"/>
    <w:rsid w:val="00C91D40"/>
    <w:rsid w:val="00C91D59"/>
    <w:rsid w:val="00C9226B"/>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4812"/>
    <w:rsid w:val="00CB4E4F"/>
    <w:rsid w:val="00CB569C"/>
    <w:rsid w:val="00CB5895"/>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17"/>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5C6"/>
    <w:rsid w:val="00D156B3"/>
    <w:rsid w:val="00D15C68"/>
    <w:rsid w:val="00D15C72"/>
    <w:rsid w:val="00D15D3F"/>
    <w:rsid w:val="00D15F0A"/>
    <w:rsid w:val="00D16224"/>
    <w:rsid w:val="00D16394"/>
    <w:rsid w:val="00D16423"/>
    <w:rsid w:val="00D167CC"/>
    <w:rsid w:val="00D1696B"/>
    <w:rsid w:val="00D16B90"/>
    <w:rsid w:val="00D1739C"/>
    <w:rsid w:val="00D17622"/>
    <w:rsid w:val="00D17DC2"/>
    <w:rsid w:val="00D201EE"/>
    <w:rsid w:val="00D20525"/>
    <w:rsid w:val="00D20640"/>
    <w:rsid w:val="00D20C37"/>
    <w:rsid w:val="00D20D1B"/>
    <w:rsid w:val="00D2126F"/>
    <w:rsid w:val="00D2170B"/>
    <w:rsid w:val="00D218C7"/>
    <w:rsid w:val="00D21EFD"/>
    <w:rsid w:val="00D21FF1"/>
    <w:rsid w:val="00D2227D"/>
    <w:rsid w:val="00D2255D"/>
    <w:rsid w:val="00D225B3"/>
    <w:rsid w:val="00D22799"/>
    <w:rsid w:val="00D22FCE"/>
    <w:rsid w:val="00D231E5"/>
    <w:rsid w:val="00D23727"/>
    <w:rsid w:val="00D23B88"/>
    <w:rsid w:val="00D24096"/>
    <w:rsid w:val="00D241B1"/>
    <w:rsid w:val="00D248E6"/>
    <w:rsid w:val="00D24B4F"/>
    <w:rsid w:val="00D24B58"/>
    <w:rsid w:val="00D24B66"/>
    <w:rsid w:val="00D25D5E"/>
    <w:rsid w:val="00D26252"/>
    <w:rsid w:val="00D26655"/>
    <w:rsid w:val="00D26970"/>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3F9"/>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32D"/>
    <w:rsid w:val="00D434CF"/>
    <w:rsid w:val="00D435A0"/>
    <w:rsid w:val="00D43875"/>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9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2D"/>
    <w:rsid w:val="00D54FA5"/>
    <w:rsid w:val="00D555E0"/>
    <w:rsid w:val="00D55759"/>
    <w:rsid w:val="00D55797"/>
    <w:rsid w:val="00D55B6F"/>
    <w:rsid w:val="00D55FEA"/>
    <w:rsid w:val="00D560D3"/>
    <w:rsid w:val="00D565FD"/>
    <w:rsid w:val="00D56684"/>
    <w:rsid w:val="00D56BF7"/>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6CDB"/>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C2A"/>
    <w:rsid w:val="00D94CBB"/>
    <w:rsid w:val="00D95077"/>
    <w:rsid w:val="00D95C91"/>
    <w:rsid w:val="00D96044"/>
    <w:rsid w:val="00D96212"/>
    <w:rsid w:val="00D96278"/>
    <w:rsid w:val="00D96A79"/>
    <w:rsid w:val="00D96B4C"/>
    <w:rsid w:val="00D96DA5"/>
    <w:rsid w:val="00D972EA"/>
    <w:rsid w:val="00D97F34"/>
    <w:rsid w:val="00D97F8F"/>
    <w:rsid w:val="00D97FF9"/>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F52"/>
    <w:rsid w:val="00DE2343"/>
    <w:rsid w:val="00DE2742"/>
    <w:rsid w:val="00DE2B3F"/>
    <w:rsid w:val="00DE2BB0"/>
    <w:rsid w:val="00DE2CB7"/>
    <w:rsid w:val="00DE33E2"/>
    <w:rsid w:val="00DE34AE"/>
    <w:rsid w:val="00DE3ABD"/>
    <w:rsid w:val="00DE433C"/>
    <w:rsid w:val="00DE43D6"/>
    <w:rsid w:val="00DE48E0"/>
    <w:rsid w:val="00DE4CD0"/>
    <w:rsid w:val="00DE4F79"/>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4F2"/>
    <w:rsid w:val="00E03FD0"/>
    <w:rsid w:val="00E03FEE"/>
    <w:rsid w:val="00E0444D"/>
    <w:rsid w:val="00E0496B"/>
    <w:rsid w:val="00E04A88"/>
    <w:rsid w:val="00E04AE0"/>
    <w:rsid w:val="00E056F3"/>
    <w:rsid w:val="00E05BD4"/>
    <w:rsid w:val="00E0602E"/>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5CF"/>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3128"/>
    <w:rsid w:val="00E636AB"/>
    <w:rsid w:val="00E63C71"/>
    <w:rsid w:val="00E63F76"/>
    <w:rsid w:val="00E643DB"/>
    <w:rsid w:val="00E648C1"/>
    <w:rsid w:val="00E64BF5"/>
    <w:rsid w:val="00E64D22"/>
    <w:rsid w:val="00E64E59"/>
    <w:rsid w:val="00E64EB8"/>
    <w:rsid w:val="00E650A9"/>
    <w:rsid w:val="00E650F5"/>
    <w:rsid w:val="00E65167"/>
    <w:rsid w:val="00E653AD"/>
    <w:rsid w:val="00E65823"/>
    <w:rsid w:val="00E65947"/>
    <w:rsid w:val="00E65E08"/>
    <w:rsid w:val="00E6695A"/>
    <w:rsid w:val="00E670B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AAE"/>
    <w:rsid w:val="00E75021"/>
    <w:rsid w:val="00E75059"/>
    <w:rsid w:val="00E7525A"/>
    <w:rsid w:val="00E75942"/>
    <w:rsid w:val="00E765B1"/>
    <w:rsid w:val="00E76CAE"/>
    <w:rsid w:val="00E771E6"/>
    <w:rsid w:val="00E77467"/>
    <w:rsid w:val="00E775A6"/>
    <w:rsid w:val="00E7766F"/>
    <w:rsid w:val="00E7791B"/>
    <w:rsid w:val="00E77BA3"/>
    <w:rsid w:val="00E77D4D"/>
    <w:rsid w:val="00E77ED4"/>
    <w:rsid w:val="00E8019C"/>
    <w:rsid w:val="00E80773"/>
    <w:rsid w:val="00E8089D"/>
    <w:rsid w:val="00E80C9B"/>
    <w:rsid w:val="00E8115F"/>
    <w:rsid w:val="00E8148B"/>
    <w:rsid w:val="00E81C99"/>
    <w:rsid w:val="00E8304B"/>
    <w:rsid w:val="00E83250"/>
    <w:rsid w:val="00E839D1"/>
    <w:rsid w:val="00E83A72"/>
    <w:rsid w:val="00E83C38"/>
    <w:rsid w:val="00E83F35"/>
    <w:rsid w:val="00E84E4E"/>
    <w:rsid w:val="00E854E5"/>
    <w:rsid w:val="00E85615"/>
    <w:rsid w:val="00E86061"/>
    <w:rsid w:val="00E8611D"/>
    <w:rsid w:val="00E8622A"/>
    <w:rsid w:val="00E866EE"/>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F76"/>
    <w:rsid w:val="00EA408A"/>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189"/>
    <w:rsid w:val="00EC0AAA"/>
    <w:rsid w:val="00EC0C37"/>
    <w:rsid w:val="00EC0DCF"/>
    <w:rsid w:val="00EC14F6"/>
    <w:rsid w:val="00EC18EF"/>
    <w:rsid w:val="00EC242D"/>
    <w:rsid w:val="00EC29EF"/>
    <w:rsid w:val="00EC2ABF"/>
    <w:rsid w:val="00EC2FEC"/>
    <w:rsid w:val="00EC362A"/>
    <w:rsid w:val="00EC3A86"/>
    <w:rsid w:val="00EC3D4C"/>
    <w:rsid w:val="00EC3F62"/>
    <w:rsid w:val="00EC4045"/>
    <w:rsid w:val="00EC493F"/>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789"/>
    <w:rsid w:val="00ED68C0"/>
    <w:rsid w:val="00ED6D5D"/>
    <w:rsid w:val="00ED6EB3"/>
    <w:rsid w:val="00ED6EF0"/>
    <w:rsid w:val="00ED7494"/>
    <w:rsid w:val="00ED74DD"/>
    <w:rsid w:val="00ED7522"/>
    <w:rsid w:val="00ED7C11"/>
    <w:rsid w:val="00EE048D"/>
    <w:rsid w:val="00EE0641"/>
    <w:rsid w:val="00EE0714"/>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5258"/>
    <w:rsid w:val="00EE5504"/>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9EF"/>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705A"/>
    <w:rsid w:val="00F2737D"/>
    <w:rsid w:val="00F27532"/>
    <w:rsid w:val="00F278DF"/>
    <w:rsid w:val="00F279D2"/>
    <w:rsid w:val="00F27AA0"/>
    <w:rsid w:val="00F3036E"/>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94C"/>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B2B"/>
    <w:rsid w:val="00F65C7B"/>
    <w:rsid w:val="00F65D5A"/>
    <w:rsid w:val="00F65F0E"/>
    <w:rsid w:val="00F66F2F"/>
    <w:rsid w:val="00F66FC4"/>
    <w:rsid w:val="00F67188"/>
    <w:rsid w:val="00F6734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ABA"/>
    <w:rsid w:val="00FA3E60"/>
    <w:rsid w:val="00FA3F46"/>
    <w:rsid w:val="00FA422D"/>
    <w:rsid w:val="00FA4977"/>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6B"/>
    <w:rsid w:val="00FB0885"/>
    <w:rsid w:val="00FB096C"/>
    <w:rsid w:val="00FB0EA7"/>
    <w:rsid w:val="00FB173F"/>
    <w:rsid w:val="00FB1772"/>
    <w:rsid w:val="00FB29FC"/>
    <w:rsid w:val="00FB2A6E"/>
    <w:rsid w:val="00FB2C08"/>
    <w:rsid w:val="00FB2E25"/>
    <w:rsid w:val="00FB2FAF"/>
    <w:rsid w:val="00FB36D7"/>
    <w:rsid w:val="00FB3A5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E"/>
    <w:rsid w:val="00FC7D83"/>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5273"/>
    <w:rsid w:val="00FE5473"/>
    <w:rsid w:val="00FE5E57"/>
    <w:rsid w:val="00FE60AB"/>
    <w:rsid w:val="00FE62D1"/>
    <w:rsid w:val="00FE6543"/>
    <w:rsid w:val="00FE676E"/>
    <w:rsid w:val="00FE679A"/>
    <w:rsid w:val="00FE6ABF"/>
    <w:rsid w:val="00FE72FE"/>
    <w:rsid w:val="00FE7C3C"/>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CDD"/>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Normal"/>
    <w:rsid w:val="00661265"/>
    <w:pPr>
      <w:numPr>
        <w:numId w:val="4"/>
      </w:numPr>
    </w:pPr>
  </w:style>
  <w:style w:type="table" w:styleId="TableSubtle2">
    <w:name w:val="Table Subtle 2"/>
    <w:basedOn w:val="TableNormal"/>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C90D7C"/>
    <w:pPr>
      <w:keepLines/>
      <w:tabs>
        <w:tab w:val="center" w:pos="4536"/>
        <w:tab w:val="right" w:pos="9072"/>
      </w:tabs>
      <w:spacing w:after="180"/>
    </w:pPr>
    <w:rPr>
      <w:rFonts w:eastAsia="Times New Roman"/>
      <w:noProof/>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5794"/>
    <w:rPr>
      <w:rFonts w:ascii="Arial" w:eastAsia="MS Mincho" w:hAnsi="Arial"/>
      <w:b/>
      <w:szCs w:val="24"/>
      <w:lang w:eastAsia="en-US"/>
    </w:rPr>
  </w:style>
  <w:style w:type="paragraph" w:styleId="Date">
    <w:name w:val="Date"/>
    <w:basedOn w:val="Normal"/>
    <w:next w:val="Normal"/>
    <w:link w:val="DateChar"/>
    <w:rsid w:val="00A259A5"/>
  </w:style>
  <w:style w:type="character" w:customStyle="1" w:styleId="DateChar">
    <w:name w:val="Date Char"/>
    <w:basedOn w:val="DefaultParagraphFont"/>
    <w:link w:val="Date"/>
    <w:rsid w:val="00A259A5"/>
    <w:rPr>
      <w:szCs w:val="24"/>
      <w:lang w:eastAsia="en-US"/>
    </w:rPr>
  </w:style>
  <w:style w:type="character" w:styleId="Emphasis">
    <w:name w:val="Emphasis"/>
    <w:basedOn w:val="DefaultParagraphFont"/>
    <w:uiPriority w:val="20"/>
    <w:qFormat/>
    <w:rsid w:val="0007594B"/>
    <w:rPr>
      <w:b w:val="0"/>
      <w:bCs w:val="0"/>
      <w:i w:val="0"/>
      <w:iCs w:val="0"/>
    </w:rPr>
  </w:style>
  <w:style w:type="character" w:styleId="Strong">
    <w:name w:val="Strong"/>
    <w:basedOn w:val="DefaultParagraphFont"/>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EE984C-FCC5-4186-9D76-AB68AFF4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1197</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7346</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5</cp:revision>
  <cp:lastPrinted>2016-02-05T04:45:00Z</cp:lastPrinted>
  <dcterms:created xsi:type="dcterms:W3CDTF">2016-03-30T04:30:00Z</dcterms:created>
  <dcterms:modified xsi:type="dcterms:W3CDTF">2016-04-01T22:11:00Z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