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934" w:rsidRPr="006E473F" w:rsidRDefault="002D5934" w:rsidP="002D5934">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4bis</w:t>
      </w:r>
      <w:r w:rsidRPr="006E473F">
        <w:rPr>
          <w:rFonts w:hint="eastAsia"/>
          <w:b/>
          <w:sz w:val="24"/>
          <w:szCs w:val="24"/>
          <w:lang w:eastAsia="ko-KR"/>
        </w:rPr>
        <w:tab/>
      </w:r>
      <w:r w:rsidR="005412DF" w:rsidRPr="005412DF">
        <w:rPr>
          <w:b/>
          <w:i/>
          <w:sz w:val="24"/>
          <w:szCs w:val="24"/>
          <w:lang w:eastAsia="ko-KR"/>
        </w:rPr>
        <w:t>R1-162722</w:t>
      </w:r>
    </w:p>
    <w:bookmarkEnd w:id="0"/>
    <w:bookmarkEnd w:id="1"/>
    <w:p w:rsidR="002D5934" w:rsidRPr="006E473F" w:rsidRDefault="002D5934" w:rsidP="002D5934">
      <w:pPr>
        <w:pStyle w:val="CRCoverPage"/>
        <w:spacing w:after="240"/>
        <w:outlineLvl w:val="0"/>
        <w:rPr>
          <w:b/>
          <w:noProof/>
          <w:sz w:val="24"/>
          <w:szCs w:val="24"/>
        </w:rPr>
      </w:pPr>
      <w:r>
        <w:rPr>
          <w:rFonts w:hint="eastAsia"/>
          <w:b/>
          <w:noProof/>
          <w:sz w:val="24"/>
          <w:szCs w:val="24"/>
          <w:lang w:eastAsia="ko-KR"/>
        </w:rPr>
        <w:t>Busan</w:t>
      </w:r>
      <w:r w:rsidRPr="0059155C">
        <w:rPr>
          <w:b/>
          <w:noProof/>
          <w:sz w:val="24"/>
          <w:szCs w:val="24"/>
          <w:lang w:eastAsia="ko-KR"/>
        </w:rPr>
        <w:t xml:space="preserve">, </w:t>
      </w:r>
      <w:r>
        <w:rPr>
          <w:b/>
          <w:noProof/>
          <w:sz w:val="24"/>
          <w:szCs w:val="24"/>
          <w:lang w:eastAsia="ko-KR"/>
        </w:rPr>
        <w:t>Korea</w:t>
      </w:r>
      <w:r w:rsidRPr="0059155C">
        <w:rPr>
          <w:b/>
          <w:noProof/>
          <w:sz w:val="24"/>
          <w:szCs w:val="24"/>
          <w:lang w:eastAsia="ko-KR"/>
        </w:rPr>
        <w:t xml:space="preserve">, </w:t>
      </w:r>
      <w:r>
        <w:rPr>
          <w:b/>
          <w:noProof/>
          <w:sz w:val="24"/>
          <w:szCs w:val="24"/>
          <w:lang w:eastAsia="ko-KR"/>
        </w:rPr>
        <w:t>11</w:t>
      </w:r>
      <w:r w:rsidRPr="0059155C">
        <w:rPr>
          <w:b/>
          <w:noProof/>
          <w:sz w:val="24"/>
          <w:szCs w:val="24"/>
          <w:lang w:eastAsia="ko-KR"/>
        </w:rPr>
        <w:t xml:space="preserve">th – </w:t>
      </w:r>
      <w:r>
        <w:rPr>
          <w:b/>
          <w:noProof/>
          <w:sz w:val="24"/>
          <w:szCs w:val="24"/>
          <w:lang w:eastAsia="ko-KR"/>
        </w:rPr>
        <w:t>15</w:t>
      </w:r>
      <w:r w:rsidRPr="0059155C">
        <w:rPr>
          <w:b/>
          <w:noProof/>
          <w:sz w:val="24"/>
          <w:szCs w:val="24"/>
          <w:lang w:eastAsia="ko-KR"/>
        </w:rPr>
        <w:t xml:space="preserve">th </w:t>
      </w:r>
      <w:r>
        <w:rPr>
          <w:b/>
          <w:noProof/>
          <w:sz w:val="24"/>
          <w:szCs w:val="24"/>
          <w:lang w:eastAsia="ko-KR"/>
        </w:rPr>
        <w:t>April 2016</w:t>
      </w:r>
    </w:p>
    <w:p w:rsidR="002D5934" w:rsidRDefault="002D5934" w:rsidP="002D5934">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sz w:val="24"/>
          <w:lang w:eastAsia="ko-KR"/>
        </w:rPr>
        <w:t>8.2.3.3</w:t>
      </w:r>
    </w:p>
    <w:p w:rsidR="002D5934" w:rsidRDefault="002D5934" w:rsidP="002D5934">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D5934" w:rsidRPr="004D7CAE" w:rsidRDefault="002D5934" w:rsidP="002D5934">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 on large antenna array modelling</w:t>
      </w:r>
    </w:p>
    <w:p w:rsidR="002D5934" w:rsidRDefault="002D5934" w:rsidP="002D5934">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Pr>
          <w:rFonts w:ascii="Arial" w:hAnsi="Arial" w:hint="eastAsia"/>
          <w:sz w:val="24"/>
          <w:lang w:eastAsia="ko-KR"/>
        </w:rPr>
        <w:t xml:space="preserve"> and Decision</w:t>
      </w:r>
    </w:p>
    <w:p w:rsidR="002D5934" w:rsidRDefault="002D5934" w:rsidP="002D5934">
      <w:pPr>
        <w:pStyle w:val="Heading1"/>
      </w:pPr>
      <w:r w:rsidRPr="002958FD">
        <w:t>I</w:t>
      </w:r>
      <w:r w:rsidRPr="002958FD">
        <w:rPr>
          <w:rFonts w:hint="eastAsia"/>
        </w:rPr>
        <w:t>ntroduction</w:t>
      </w:r>
    </w:p>
    <w:p w:rsidR="002D5934" w:rsidRPr="00021225" w:rsidRDefault="002D5934" w:rsidP="002D5934">
      <w:pPr>
        <w:jc w:val="both"/>
        <w:rPr>
          <w:lang w:eastAsia="ko-KR"/>
        </w:rPr>
      </w:pPr>
      <w:r>
        <w:rPr>
          <w:lang w:eastAsia="ko-KR"/>
        </w:rPr>
        <w:t xml:space="preserve">In </w:t>
      </w:r>
      <w:r>
        <w:rPr>
          <w:lang w:eastAsia="ko-KR"/>
        </w:rPr>
        <w:fldChar w:fldCharType="begin"/>
      </w:r>
      <w:r>
        <w:rPr>
          <w:lang w:eastAsia="ko-KR"/>
        </w:rPr>
        <w:instrText xml:space="preserve"> REF _Ref447007752 \n \h  \* MERGEFORMAT </w:instrText>
      </w:r>
      <w:r>
        <w:rPr>
          <w:lang w:eastAsia="ko-KR"/>
        </w:rPr>
      </w:r>
      <w:r>
        <w:rPr>
          <w:lang w:eastAsia="ko-KR"/>
        </w:rPr>
        <w:fldChar w:fldCharType="separate"/>
      </w:r>
      <w:r>
        <w:rPr>
          <w:lang w:eastAsia="ko-KR"/>
        </w:rPr>
        <w:t>[1</w:t>
      </w:r>
      <w:proofErr w:type="gramStart"/>
      <w:r>
        <w:rPr>
          <w:lang w:eastAsia="ko-KR"/>
        </w:rPr>
        <w:t>]</w:t>
      </w:r>
      <w:proofErr w:type="gramEnd"/>
      <w:r>
        <w:rPr>
          <w:lang w:eastAsia="ko-KR"/>
        </w:rPr>
        <w:fldChar w:fldCharType="end"/>
      </w:r>
      <w:r>
        <w:rPr>
          <w:lang w:eastAsia="ko-KR"/>
        </w:rPr>
        <w:fldChar w:fldCharType="begin"/>
      </w:r>
      <w:r>
        <w:rPr>
          <w:lang w:eastAsia="ko-KR"/>
        </w:rPr>
        <w:instrText xml:space="preserve"> REF _Ref447008666 \n \h  \* MERGEFORMAT </w:instrText>
      </w:r>
      <w:r>
        <w:rPr>
          <w:lang w:eastAsia="ko-KR"/>
        </w:rPr>
      </w:r>
      <w:r>
        <w:rPr>
          <w:lang w:eastAsia="ko-KR"/>
        </w:rPr>
        <w:fldChar w:fldCharType="separate"/>
      </w:r>
      <w:r>
        <w:rPr>
          <w:lang w:eastAsia="ko-KR"/>
        </w:rPr>
        <w:t>[2]</w:t>
      </w:r>
      <w:r>
        <w:rPr>
          <w:lang w:eastAsia="ko-KR"/>
        </w:rPr>
        <w:fldChar w:fldCharType="end"/>
      </w:r>
      <w:r>
        <w:rPr>
          <w:lang w:eastAsia="ko-KR"/>
        </w:rPr>
        <w:t>, large</w:t>
      </w:r>
      <w:r>
        <w:rPr>
          <w:rFonts w:eastAsia="SimSun"/>
          <w:lang w:val="en-US" w:eastAsia="zh-CN"/>
        </w:rPr>
        <w:t xml:space="preserve"> bandwidth support and large antenna array support for the above 6GHz channel model are under discussion in 3GPP RAN1. In the WF [1], the details of proposal 1 remain unanswered.</w:t>
      </w:r>
    </w:p>
    <w:p w:rsidR="002D5934" w:rsidRPr="00023E69" w:rsidRDefault="002D5934" w:rsidP="002D5934">
      <w:pPr>
        <w:pStyle w:val="BodyText"/>
        <w:numPr>
          <w:ilvl w:val="0"/>
          <w:numId w:val="4"/>
        </w:numPr>
        <w:rPr>
          <w:rFonts w:eastAsia="SimSun"/>
          <w:lang w:eastAsia="zh-CN"/>
        </w:rPr>
      </w:pPr>
      <w:r w:rsidRPr="00023E69">
        <w:rPr>
          <w:rFonts w:eastAsia="SimSun"/>
          <w:lang w:val="en-US" w:eastAsia="zh-CN"/>
        </w:rPr>
        <w:t>Proposal 1: Large BW and large antenna modeling applies only when either of the following conditions holds:</w:t>
      </w:r>
    </w:p>
    <w:p w:rsidR="002D5934" w:rsidRPr="00023E69" w:rsidRDefault="002D5934" w:rsidP="002D5934">
      <w:pPr>
        <w:pStyle w:val="BodyText"/>
        <w:numPr>
          <w:ilvl w:val="1"/>
          <w:numId w:val="4"/>
        </w:numPr>
        <w:rPr>
          <w:rFonts w:eastAsia="SimSun"/>
          <w:lang w:eastAsia="zh-CN"/>
        </w:rPr>
      </w:pPr>
      <w:r w:rsidRPr="00023E69">
        <w:rPr>
          <w:rFonts w:eastAsia="SimSun"/>
          <w:lang w:val="en-US" w:eastAsia="zh-CN"/>
        </w:rPr>
        <w:t xml:space="preserve">Antenna aperture is greater than </w:t>
      </w:r>
      <w:proofErr w:type="spellStart"/>
      <w:r w:rsidRPr="00023E69">
        <w:rPr>
          <w:rFonts w:eastAsia="SimSun"/>
          <w:lang w:val="en-US" w:eastAsia="zh-CN"/>
        </w:rPr>
        <w:t>Xλ</w:t>
      </w:r>
      <w:proofErr w:type="spellEnd"/>
      <w:r w:rsidRPr="00023E69">
        <w:rPr>
          <w:rFonts w:eastAsia="SimSun"/>
          <w:lang w:val="en-US" w:eastAsia="zh-CN"/>
        </w:rPr>
        <w:t xml:space="preserve"> in either azimuth or elevation</w:t>
      </w:r>
    </w:p>
    <w:p w:rsidR="002D5934" w:rsidRPr="00023E69" w:rsidRDefault="002D5934" w:rsidP="002D5934">
      <w:pPr>
        <w:pStyle w:val="BodyText"/>
        <w:numPr>
          <w:ilvl w:val="1"/>
          <w:numId w:val="4"/>
        </w:numPr>
        <w:rPr>
          <w:rFonts w:eastAsia="SimSun"/>
          <w:lang w:eastAsia="zh-CN"/>
        </w:rPr>
      </w:pPr>
      <w:r w:rsidRPr="00023E69">
        <w:rPr>
          <w:rFonts w:eastAsia="SimSun"/>
          <w:lang w:val="en-US" w:eastAsia="zh-CN"/>
        </w:rPr>
        <w:t>BW is greater than Y GHz</w:t>
      </w:r>
    </w:p>
    <w:p w:rsidR="002D5934" w:rsidRPr="00023E69" w:rsidRDefault="002D5934" w:rsidP="002D5934">
      <w:pPr>
        <w:pStyle w:val="BodyText"/>
        <w:numPr>
          <w:ilvl w:val="1"/>
          <w:numId w:val="4"/>
        </w:numPr>
        <w:rPr>
          <w:rFonts w:eastAsia="SimSun"/>
          <w:lang w:eastAsia="zh-CN"/>
        </w:rPr>
      </w:pPr>
      <w:r w:rsidRPr="00023E69">
        <w:rPr>
          <w:rFonts w:eastAsia="SimSun"/>
          <w:lang w:val="en-US" w:eastAsia="zh-CN"/>
        </w:rPr>
        <w:t>FFS on X, Y</w:t>
      </w:r>
    </w:p>
    <w:p w:rsidR="002D5934" w:rsidRDefault="002D5934" w:rsidP="002D5934">
      <w:pPr>
        <w:pStyle w:val="BodyText"/>
        <w:rPr>
          <w:rFonts w:eastAsia="SimSun"/>
          <w:lang w:val="en-US" w:eastAsia="zh-CN"/>
        </w:rPr>
      </w:pPr>
      <w:r>
        <w:rPr>
          <w:rFonts w:eastAsia="SimSun"/>
          <w:lang w:val="en-US" w:eastAsia="zh-CN"/>
        </w:rPr>
        <w:t>This contribution aims to provide discussions on the remaining details on large bandwidth and antenna array support.</w:t>
      </w:r>
    </w:p>
    <w:p w:rsidR="002D5934" w:rsidRDefault="002D5934" w:rsidP="002D5934">
      <w:pPr>
        <w:pStyle w:val="Heading1"/>
      </w:pPr>
      <w:r>
        <w:t>Large antenna array modelling</w:t>
      </w:r>
    </w:p>
    <w:p w:rsidR="002D5934" w:rsidRPr="002958FD" w:rsidRDefault="002D5934" w:rsidP="002D593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D5934" w:rsidRPr="002958FD" w:rsidRDefault="002D5934" w:rsidP="002D593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D5934" w:rsidRDefault="002D5934" w:rsidP="002D5934">
      <w:pPr>
        <w:pStyle w:val="Heading2"/>
      </w:pPr>
      <w:r>
        <w:t xml:space="preserve">Plane wave vs. spherical wave modelling </w:t>
      </w:r>
    </w:p>
    <w:p w:rsidR="002D5934" w:rsidRDefault="002D5934" w:rsidP="002D5934">
      <w:pPr>
        <w:jc w:val="both"/>
        <w:rPr>
          <w:lang w:eastAsia="ko-KR"/>
        </w:rPr>
      </w:pPr>
      <w:r>
        <w:rPr>
          <w:lang w:eastAsia="ko-KR"/>
        </w:rPr>
        <w:t xml:space="preserve">Plane wave is widely used for channel model, antenna array design and synthesis, and it is an accurate approximation to spherical wave when far field assumption holds. The far field assumption holds if the distance between the antenna array and the radiation source </w:t>
      </w:r>
      <m:oMath>
        <m:r>
          <w:rPr>
            <w:rFonts w:ascii="Cambria Math" w:hAnsi="Cambria Math"/>
            <w:lang w:eastAsia="ko-KR"/>
          </w:rPr>
          <m:t>r</m:t>
        </m:r>
      </m:oMath>
      <w:r>
        <w:rPr>
          <w:lang w:eastAsia="ko-KR"/>
        </w:rPr>
        <w:t xml:space="preserve"> is much larger than the antenna aperture size </w:t>
      </w:r>
      <m:oMath>
        <m:r>
          <w:rPr>
            <w:rFonts w:ascii="Cambria Math" w:hAnsi="Cambria Math"/>
            <w:lang w:eastAsia="ko-KR"/>
          </w:rPr>
          <m:t>D</m:t>
        </m:r>
      </m:oMath>
      <w:r>
        <w:rPr>
          <w:lang w:eastAsia="ko-KR"/>
        </w:rPr>
        <w:t xml:space="preserve"> (defined as the longest dimension of the antenna array), </w:t>
      </w:r>
      <w:proofErr w:type="gramStart"/>
      <w:r>
        <w:rPr>
          <w:lang w:eastAsia="ko-KR"/>
        </w:rPr>
        <w:t xml:space="preserve">or </w:t>
      </w:r>
      <w:proofErr w:type="gramEnd"/>
      <m:oMath>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rayleigh</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rayleigh</m:t>
            </m:r>
          </m:sub>
        </m:sSub>
      </m:oMath>
      <w:r>
        <w:rPr>
          <w:lang w:eastAsia="ko-KR"/>
        </w:rPr>
        <w:t xml:space="preserve"> is Rayleigh distance </w:t>
      </w:r>
      <w:r>
        <w:rPr>
          <w:lang w:eastAsia="ko-KR"/>
        </w:rPr>
        <w:fldChar w:fldCharType="begin"/>
      </w:r>
      <w:r>
        <w:rPr>
          <w:lang w:eastAsia="ko-KR"/>
        </w:rPr>
        <w:instrText xml:space="preserve"> REF _Ref447008675 \n \h </w:instrText>
      </w:r>
      <w:r>
        <w:rPr>
          <w:lang w:eastAsia="ko-KR"/>
        </w:rPr>
      </w:r>
      <w:r>
        <w:rPr>
          <w:lang w:eastAsia="ko-KR"/>
        </w:rPr>
        <w:fldChar w:fldCharType="separate"/>
      </w:r>
      <w:r>
        <w:rPr>
          <w:lang w:eastAsia="ko-KR"/>
        </w:rPr>
        <w:t>[3]</w:t>
      </w:r>
      <w:r>
        <w:rPr>
          <w:lang w:eastAsia="ko-KR"/>
        </w:rPr>
        <w:fldChar w:fldCharType="end"/>
      </w:r>
      <w:r>
        <w:rPr>
          <w:lang w:eastAsia="ko-KR"/>
        </w:rPr>
        <w:t xml:space="preserve"> </w:t>
      </w:r>
      <w:r>
        <w:rPr>
          <w:lang w:eastAsia="ko-KR"/>
        </w:rPr>
        <w:fldChar w:fldCharType="begin"/>
      </w:r>
      <w:r>
        <w:rPr>
          <w:lang w:eastAsia="ko-KR"/>
        </w:rPr>
        <w:instrText xml:space="preserve"> REF _Ref447008578 \n \h </w:instrText>
      </w:r>
      <w:r>
        <w:rPr>
          <w:lang w:eastAsia="ko-KR"/>
        </w:rPr>
      </w:r>
      <w:r>
        <w:rPr>
          <w:lang w:eastAsia="ko-KR"/>
        </w:rPr>
        <w:fldChar w:fldCharType="separate"/>
      </w:r>
      <w:r>
        <w:rPr>
          <w:lang w:eastAsia="ko-KR"/>
        </w:rPr>
        <w:t>[4]</w:t>
      </w:r>
      <w:r>
        <w:rPr>
          <w:lang w:eastAsia="ko-KR"/>
        </w:rPr>
        <w:fldChar w:fldCharType="end"/>
      </w:r>
    </w:p>
    <w:p w:rsidR="002D5934" w:rsidRPr="00E6468A" w:rsidRDefault="00F32D12" w:rsidP="002D5934">
      <w:pPr>
        <w:jc w:val="both"/>
        <w:rPr>
          <w:lang w:eastAsia="ko-KR"/>
        </w:rPr>
      </w:pPr>
      <m:oMathPara>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rayleigh</m:t>
              </m:r>
            </m:sub>
          </m:sSub>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2</m:t>
              </m:r>
              <m:sSup>
                <m:sSupPr>
                  <m:ctrlPr>
                    <w:rPr>
                      <w:rFonts w:ascii="Cambria Math" w:hAnsi="Cambria Math"/>
                      <w:i/>
                      <w:lang w:eastAsia="ko-KR"/>
                    </w:rPr>
                  </m:ctrlPr>
                </m:sSupPr>
                <m:e>
                  <m:r>
                    <w:rPr>
                      <w:rFonts w:ascii="Cambria Math" w:hAnsi="Cambria Math"/>
                      <w:lang w:eastAsia="ko-KR"/>
                    </w:rPr>
                    <m:t>D</m:t>
                  </m:r>
                </m:e>
                <m:sup>
                  <m:r>
                    <w:rPr>
                      <w:rFonts w:ascii="Cambria Math" w:hAnsi="Cambria Math"/>
                      <w:lang w:eastAsia="ko-KR"/>
                    </w:rPr>
                    <m:t>2</m:t>
                  </m:r>
                </m:sup>
              </m:sSup>
            </m:num>
            <m:den>
              <m:r>
                <w:rPr>
                  <w:rFonts w:ascii="Cambria Math" w:hAnsi="Cambria Math"/>
                  <w:lang w:eastAsia="ko-KR"/>
                </w:rPr>
                <m:t>λ</m:t>
              </m:r>
            </m:den>
          </m:f>
        </m:oMath>
      </m:oMathPara>
    </w:p>
    <w:p w:rsidR="002D5934" w:rsidRDefault="002D5934" w:rsidP="002D5934">
      <w:pPr>
        <w:jc w:val="both"/>
        <w:rPr>
          <w:lang w:eastAsia="ko-KR"/>
        </w:rPr>
      </w:pPr>
      <w:proofErr w:type="gramStart"/>
      <w:r>
        <w:rPr>
          <w:lang w:eastAsia="ko-KR"/>
        </w:rPr>
        <w:t>where</w:t>
      </w:r>
      <w:proofErr w:type="gramEnd"/>
      <w:r>
        <w:rPr>
          <w:lang w:eastAsia="ko-KR"/>
        </w:rPr>
        <w:t xml:space="preserve"> </w:t>
      </w:r>
      <m:oMath>
        <m:r>
          <w:rPr>
            <w:rFonts w:ascii="Cambria Math" w:hAnsi="Cambria Math"/>
            <w:lang w:eastAsia="ko-KR"/>
          </w:rPr>
          <m:t>λ</m:t>
        </m:r>
      </m:oMath>
      <w:r>
        <w:rPr>
          <w:lang w:eastAsia="ko-KR"/>
        </w:rPr>
        <w:t xml:space="preserve"> is the wavelength of the frequency interested in. </w:t>
      </w:r>
    </w:p>
    <w:p w:rsidR="002D5934" w:rsidRDefault="002D5934" w:rsidP="002D5934">
      <w:pPr>
        <w:jc w:val="both"/>
        <w:rPr>
          <w:lang w:eastAsia="ko-KR"/>
        </w:rPr>
      </w:pPr>
      <w:r>
        <w:rPr>
          <w:lang w:eastAsia="ko-KR"/>
        </w:rPr>
        <w:t xml:space="preserve">Now, we investigate the inaccuracy introduced by using plane wave to approximate spherical wave in the context of channel modelling. In </w:t>
      </w:r>
      <w:r>
        <w:rPr>
          <w:lang w:eastAsia="ko-KR"/>
        </w:rPr>
        <w:fldChar w:fldCharType="begin"/>
      </w:r>
      <w:r>
        <w:rPr>
          <w:lang w:eastAsia="ko-KR"/>
        </w:rPr>
        <w:instrText xml:space="preserve"> REF _Ref447010540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an incident wave is radiated to/from a source that is </w:t>
      </w: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oMath>
      <w:r>
        <w:rPr>
          <w:lang w:eastAsia="ko-KR"/>
        </w:rPr>
        <w:t xml:space="preserve"> distance away from the reference antenna. Consider antenna </w:t>
      </w:r>
      <m:oMath>
        <m:r>
          <w:rPr>
            <w:rFonts w:ascii="Cambria Math" w:hAnsi="Cambria Math"/>
            <w:lang w:eastAsia="ko-KR"/>
          </w:rPr>
          <m:t>i</m:t>
        </m:r>
      </m:oMath>
      <w:r>
        <w:rPr>
          <w:lang w:eastAsia="ko-KR"/>
        </w:rPr>
        <w:t xml:space="preserve"> that is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oMath>
      <w:r>
        <w:rPr>
          <w:lang w:eastAsia="ko-KR"/>
        </w:rPr>
        <w:t xml:space="preserve"> distance away from the reference antenna. Based on the plane wave assumption, the phase at antenna </w:t>
      </w:r>
      <m:oMath>
        <m:r>
          <w:rPr>
            <w:rFonts w:ascii="Cambria Math" w:hAnsi="Cambria Math"/>
            <w:lang w:eastAsia="ko-KR"/>
          </w:rPr>
          <m:t>i</m:t>
        </m:r>
      </m:oMath>
      <w:r>
        <w:rPr>
          <w:lang w:eastAsia="ko-KR"/>
        </w:rPr>
        <w:t xml:space="preserve"> is</w:t>
      </w:r>
    </w:p>
    <w:p w:rsidR="002D5934" w:rsidRPr="00545E0A" w:rsidRDefault="00F32D12" w:rsidP="002D5934">
      <w:pPr>
        <w:jc w:val="center"/>
        <w:rPr>
          <w:lang w:eastAsia="ko-KR"/>
        </w:rPr>
      </w:pPr>
      <m:oMathPara>
        <m:oMath>
          <m:sSub>
            <m:sSubPr>
              <m:ctrlPr>
                <w:rPr>
                  <w:rFonts w:ascii="Cambria Math" w:hAnsi="Cambria Math"/>
                  <w:i/>
                  <w:lang w:eastAsia="ko-KR"/>
                </w:rPr>
              </m:ctrlPr>
            </m:sSubPr>
            <m:e>
              <m:r>
                <w:rPr>
                  <w:rFonts w:ascii="Cambria Math" w:hAnsi="Cambria Math"/>
                  <w:lang w:eastAsia="ko-KR"/>
                </w:rPr>
                <m:t>ψ</m:t>
              </m:r>
            </m:e>
            <m:sub>
              <m:r>
                <w:rPr>
                  <w:rFonts w:ascii="Cambria Math" w:hAnsi="Cambria Math"/>
                  <w:lang w:eastAsia="ko-KR"/>
                </w:rPr>
                <m:t>p,i</m:t>
              </m:r>
            </m:sub>
          </m:sSub>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2π</m:t>
              </m:r>
            </m:num>
            <m:den>
              <m:r>
                <w:rPr>
                  <w:rFonts w:ascii="Cambria Math" w:hAnsi="Cambria Math"/>
                  <w:lang w:eastAsia="ko-KR"/>
                </w:rPr>
                <m:t>λ</m:t>
              </m:r>
            </m:den>
          </m:f>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r>
            <w:rPr>
              <w:rFonts w:ascii="Cambria Math" w:hAnsi="Cambria Math"/>
              <w:lang w:eastAsia="ko-KR"/>
            </w:rPr>
            <m:t>)</m:t>
          </m:r>
        </m:oMath>
      </m:oMathPara>
    </w:p>
    <w:p w:rsidR="002D5934" w:rsidRDefault="002D5934" w:rsidP="002D5934">
      <w:pPr>
        <w:jc w:val="both"/>
        <w:rPr>
          <w:lang w:eastAsia="ko-KR"/>
        </w:rPr>
      </w:pPr>
      <w:r>
        <w:rPr>
          <w:lang w:eastAsia="ko-KR"/>
        </w:rPr>
        <w:t xml:space="preserve">On the other hand, using the exact spherical wave, the phase at antenna </w:t>
      </w:r>
      <m:oMath>
        <m:r>
          <w:rPr>
            <w:rFonts w:ascii="Cambria Math" w:hAnsi="Cambria Math"/>
            <w:lang w:eastAsia="ko-KR"/>
          </w:rPr>
          <m:t>i</m:t>
        </m:r>
      </m:oMath>
      <w:r>
        <w:rPr>
          <w:lang w:eastAsia="ko-KR"/>
        </w:rPr>
        <w:t xml:space="preserve"> is </w:t>
      </w:r>
      <w:r>
        <w:rPr>
          <w:lang w:eastAsia="ko-KR"/>
        </w:rPr>
        <w:fldChar w:fldCharType="begin"/>
      </w:r>
      <w:r>
        <w:rPr>
          <w:lang w:eastAsia="ko-KR"/>
        </w:rPr>
        <w:instrText xml:space="preserve"> REF _Ref447008578 \n \h </w:instrText>
      </w:r>
      <w:r>
        <w:rPr>
          <w:lang w:eastAsia="ko-KR"/>
        </w:rPr>
      </w:r>
      <w:r>
        <w:rPr>
          <w:lang w:eastAsia="ko-KR"/>
        </w:rPr>
        <w:fldChar w:fldCharType="separate"/>
      </w:r>
      <w:r>
        <w:rPr>
          <w:lang w:eastAsia="ko-KR"/>
        </w:rPr>
        <w:t>[4]</w:t>
      </w:r>
      <w:r>
        <w:rPr>
          <w:lang w:eastAsia="ko-KR"/>
        </w:rPr>
        <w:fldChar w:fldCharType="end"/>
      </w:r>
      <w:r>
        <w:rPr>
          <w:lang w:eastAsia="ko-KR"/>
        </w:rPr>
        <w:t>:</w:t>
      </w:r>
    </w:p>
    <w:p w:rsidR="002D5934" w:rsidRPr="00545E0A" w:rsidRDefault="00F32D12" w:rsidP="002D5934">
      <w:pPr>
        <w:jc w:val="center"/>
        <w:rPr>
          <w:lang w:eastAsia="ko-KR"/>
        </w:rPr>
      </w:pPr>
      <m:oMathPara>
        <m:oMath>
          <m:sSub>
            <m:sSubPr>
              <m:ctrlPr>
                <w:rPr>
                  <w:rFonts w:ascii="Cambria Math" w:hAnsi="Cambria Math"/>
                  <w:i/>
                  <w:lang w:eastAsia="ko-KR"/>
                </w:rPr>
              </m:ctrlPr>
            </m:sSubPr>
            <m:e>
              <m:r>
                <w:rPr>
                  <w:rFonts w:ascii="Cambria Math" w:hAnsi="Cambria Math"/>
                  <w:lang w:eastAsia="ko-KR"/>
                </w:rPr>
                <m:t>ψ</m:t>
              </m:r>
            </m:e>
            <m:sub>
              <m:r>
                <w:rPr>
                  <w:rFonts w:ascii="Cambria Math" w:hAnsi="Cambria Math"/>
                  <w:lang w:eastAsia="ko-KR"/>
                </w:rPr>
                <m:t>s,i</m:t>
              </m:r>
            </m:sub>
          </m:sSub>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2π</m:t>
              </m:r>
            </m:num>
            <m:den>
              <m:r>
                <w:rPr>
                  <w:rFonts w:ascii="Cambria Math" w:hAnsi="Cambria Math"/>
                  <w:lang w:eastAsia="ko-KR"/>
                </w:rPr>
                <m:t>λ</m:t>
              </m:r>
            </m:den>
          </m:f>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i</m:t>
              </m:r>
            </m:sub>
          </m:sSub>
        </m:oMath>
      </m:oMathPara>
    </w:p>
    <w:p w:rsidR="002D5934" w:rsidRDefault="002D5934" w:rsidP="002D5934">
      <w:pPr>
        <w:jc w:val="both"/>
        <w:rPr>
          <w:lang w:eastAsia="ko-KR"/>
        </w:rPr>
      </w:pPr>
      <w:proofErr w:type="gramStart"/>
      <w:r>
        <w:rPr>
          <w:lang w:eastAsia="ko-KR"/>
        </w:rPr>
        <w:t>where</w:t>
      </w:r>
      <w:proofErr w:type="gramEnd"/>
      <w:r>
        <w:rPr>
          <w:lang w:eastAsia="ko-KR"/>
        </w:rPr>
        <w:t>, based on Cosine rule</w:t>
      </w:r>
    </w:p>
    <w:p w:rsidR="002D5934" w:rsidRPr="007A7EB7" w:rsidRDefault="002D5934" w:rsidP="002D5934">
      <w:pPr>
        <w:jc w:val="center"/>
        <w:rPr>
          <w:lang w:eastAsia="ko-KR"/>
        </w:rPr>
      </w:pPr>
      <w:r>
        <w:rPr>
          <w:lang w:eastAsia="ko-KR"/>
        </w:rPr>
        <w:t xml:space="preserve">                                        </w:t>
      </w:r>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i</m:t>
            </m:r>
          </m:sub>
        </m:sSub>
        <m:r>
          <w:rPr>
            <w:rFonts w:ascii="Cambria Math" w:hAnsi="Cambria Math"/>
            <w:lang w:eastAsia="ko-KR"/>
          </w:rPr>
          <m:t>=</m:t>
        </m:r>
        <m:rad>
          <m:radPr>
            <m:degHide m:val="1"/>
            <m:ctrlPr>
              <w:rPr>
                <w:rFonts w:ascii="Cambria Math" w:hAnsi="Cambria Math"/>
                <w:i/>
                <w:lang w:eastAsia="ko-KR"/>
              </w:rPr>
            </m:ctrlPr>
          </m:radPr>
          <m:deg/>
          <m:e>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0</m:t>
                </m:r>
              </m:sub>
              <m:sup>
                <m:r>
                  <w:rPr>
                    <w:rFonts w:ascii="Cambria Math" w:hAnsi="Cambria Math"/>
                    <w:lang w:eastAsia="ko-KR"/>
                  </w:rPr>
                  <m:t>2</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i</m:t>
                </m:r>
              </m:sub>
              <m:sup>
                <m:r>
                  <w:rPr>
                    <w:rFonts w:ascii="Cambria Math" w:hAnsi="Cambria Math"/>
                    <w:lang w:eastAsia="ko-KR"/>
                  </w:rPr>
                  <m:t>2</m:t>
                </m:r>
              </m:sup>
            </m:sSubSup>
            <m:r>
              <w:rPr>
                <w:rFonts w:ascii="Cambria Math" w:hAnsi="Cambria Math"/>
                <w:lang w:eastAsia="ko-KR"/>
              </w:rPr>
              <m:t>+2</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e>
        </m:rad>
        <m:r>
          <w:rPr>
            <w:rFonts w:ascii="Cambria Math" w:hAnsi="Cambria Math"/>
            <w:lang w:eastAsia="ko-KR"/>
          </w:rPr>
          <m:t xml:space="preserve"> </m:t>
        </m:r>
      </m:oMath>
      <w:r>
        <w:rPr>
          <w:lang w:eastAsia="ko-KR"/>
        </w:rPr>
        <w:t xml:space="preserve">                              (1)</w:t>
      </w:r>
    </w:p>
    <w:p w:rsidR="002D5934" w:rsidRDefault="002D5934" w:rsidP="002D5934">
      <w:pPr>
        <w:jc w:val="both"/>
        <w:rPr>
          <w:lang w:eastAsia="ko-KR"/>
        </w:rPr>
      </w:pPr>
      <w:r>
        <w:rPr>
          <w:lang w:eastAsia="ko-KR"/>
        </w:rPr>
        <w:t xml:space="preserve">Therefore, the phase error with plane wave approximation is </w:t>
      </w:r>
    </w:p>
    <w:p w:rsidR="002D5934" w:rsidRDefault="002D5934" w:rsidP="002D5934">
      <w:pPr>
        <w:jc w:val="center"/>
        <w:rPr>
          <w:lang w:eastAsia="ko-KR"/>
        </w:rPr>
      </w:pPr>
      <w:r>
        <w:rPr>
          <w:lang w:eastAsia="ko-KR"/>
        </w:rPr>
        <w:t xml:space="preserve">                         </w:t>
      </w:r>
      <m:oMath>
        <m:sSub>
          <m:sSubPr>
            <m:ctrlPr>
              <w:rPr>
                <w:rFonts w:ascii="Cambria Math" w:hAnsi="Cambria Math"/>
                <w:i/>
                <w:lang w:eastAsia="ko-KR"/>
              </w:rPr>
            </m:ctrlPr>
          </m:sSubPr>
          <m:e>
            <m:r>
              <m:rPr>
                <m:sty m:val="p"/>
              </m:rPr>
              <w:rPr>
                <w:rFonts w:ascii="Cambria Math" w:hAnsi="Cambria Math"/>
                <w:lang w:eastAsia="ko-KR"/>
              </w:rPr>
              <m:t>Δ</m:t>
            </m:r>
            <m:sSub>
              <m:sSubPr>
                <m:ctrlPr>
                  <w:rPr>
                    <w:rFonts w:ascii="Cambria Math" w:hAnsi="Cambria Math"/>
                    <w:i/>
                    <w:lang w:eastAsia="ko-KR"/>
                  </w:rPr>
                </m:ctrlPr>
              </m:sSubPr>
              <m:e>
                <m:r>
                  <w:rPr>
                    <w:rFonts w:ascii="Cambria Math" w:hAnsi="Cambria Math"/>
                    <w:lang w:eastAsia="ko-KR"/>
                  </w:rPr>
                  <m:t>ψ</m:t>
                </m:r>
              </m:e>
              <m:sub>
                <m:r>
                  <w:rPr>
                    <w:rFonts w:ascii="Cambria Math" w:hAnsi="Cambria Math"/>
                    <w:lang w:eastAsia="ko-KR"/>
                  </w:rPr>
                  <m:t>i</m:t>
                </m:r>
              </m:sub>
            </m:sSub>
            <m:r>
              <w:rPr>
                <w:rFonts w:ascii="Cambria Math" w:hAnsi="Cambria Math"/>
                <w:lang w:eastAsia="ko-KR"/>
              </w:rPr>
              <m:t>=ψ</m:t>
            </m:r>
          </m:e>
          <m:sub>
            <m:r>
              <w:rPr>
                <w:rFonts w:ascii="Cambria Math" w:hAnsi="Cambria Math"/>
                <w:lang w:eastAsia="ko-KR"/>
              </w:rPr>
              <m:t>s,i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ψ</m:t>
            </m:r>
          </m:e>
          <m:sub>
            <m:r>
              <w:rPr>
                <w:rFonts w:ascii="Cambria Math" w:hAnsi="Cambria Math"/>
                <w:lang w:eastAsia="ko-KR"/>
              </w:rPr>
              <m:t>p,i</m:t>
            </m:r>
          </m:sub>
        </m:sSub>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2π</m:t>
            </m:r>
          </m:num>
          <m:den>
            <m:r>
              <w:rPr>
                <w:rFonts w:ascii="Cambria Math" w:hAnsi="Cambria Math"/>
                <w:lang w:eastAsia="ko-KR"/>
              </w:rPr>
              <m:t>λ</m:t>
            </m:r>
          </m:den>
        </m:f>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r>
          <w:rPr>
            <w:rFonts w:ascii="Cambria Math" w:hAnsi="Cambria Math"/>
            <w:lang w:eastAsia="ko-KR"/>
          </w:rPr>
          <m:t>-</m:t>
        </m:r>
        <m:rad>
          <m:radPr>
            <m:degHide m:val="1"/>
            <m:ctrlPr>
              <w:rPr>
                <w:rFonts w:ascii="Cambria Math" w:hAnsi="Cambria Math"/>
                <w:i/>
                <w:lang w:eastAsia="ko-KR"/>
              </w:rPr>
            </m:ctrlPr>
          </m:radPr>
          <m:deg/>
          <m:e>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0</m:t>
                </m:r>
              </m:sub>
              <m:sup>
                <m:r>
                  <w:rPr>
                    <w:rFonts w:ascii="Cambria Math" w:hAnsi="Cambria Math"/>
                    <w:lang w:eastAsia="ko-KR"/>
                  </w:rPr>
                  <m:t>2</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i</m:t>
                </m:r>
              </m:sub>
              <m:sup>
                <m:r>
                  <w:rPr>
                    <w:rFonts w:ascii="Cambria Math" w:hAnsi="Cambria Math"/>
                    <w:lang w:eastAsia="ko-KR"/>
                  </w:rPr>
                  <m:t>2</m:t>
                </m:r>
              </m:sup>
            </m:sSubSup>
            <m:r>
              <w:rPr>
                <w:rFonts w:ascii="Cambria Math" w:hAnsi="Cambria Math"/>
                <w:lang w:eastAsia="ko-KR"/>
              </w:rPr>
              <m:t>+2</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e>
        </m:rad>
        <m:r>
          <w:rPr>
            <w:rFonts w:ascii="Cambria Math" w:hAnsi="Cambria Math"/>
            <w:lang w:eastAsia="ko-KR"/>
          </w:rPr>
          <m:t>)</m:t>
        </m:r>
      </m:oMath>
      <w:r>
        <w:rPr>
          <w:lang w:eastAsia="ko-KR"/>
        </w:rPr>
        <w:t xml:space="preserve">               (2)</w:t>
      </w:r>
    </w:p>
    <w:p w:rsidR="002D5934" w:rsidRDefault="002D5934" w:rsidP="002D5934">
      <w:pPr>
        <w:keepNext/>
        <w:jc w:val="center"/>
      </w:pPr>
      <w:r w:rsidRPr="00545E0A">
        <w:rPr>
          <w:noProof/>
          <w:lang w:val="en-US" w:eastAsia="zh-CN"/>
        </w:rPr>
        <w:lastRenderedPageBreak/>
        <w:drawing>
          <wp:inline distT="0" distB="0" distL="0" distR="0" wp14:anchorId="2F42D938" wp14:editId="32940F83">
            <wp:extent cx="5118100" cy="35509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8100" cy="3550920"/>
                    </a:xfrm>
                    <a:prstGeom prst="rect">
                      <a:avLst/>
                    </a:prstGeom>
                    <a:noFill/>
                    <a:ln>
                      <a:noFill/>
                    </a:ln>
                  </pic:spPr>
                </pic:pic>
              </a:graphicData>
            </a:graphic>
          </wp:inline>
        </w:drawing>
      </w:r>
    </w:p>
    <w:p w:rsidR="002D5934" w:rsidRDefault="002D5934" w:rsidP="002D5934">
      <w:pPr>
        <w:pStyle w:val="Caption"/>
        <w:jc w:val="center"/>
        <w:rPr>
          <w:lang w:eastAsia="ko-KR"/>
        </w:rPr>
      </w:pPr>
      <w:bookmarkStart w:id="4" w:name="_Ref447010540"/>
      <w:r>
        <w:t xml:space="preserve">Figure </w:t>
      </w:r>
      <w:r>
        <w:fldChar w:fldCharType="begin"/>
      </w:r>
      <w:r>
        <w:instrText xml:space="preserve"> SEQ Figure \* ARABIC </w:instrText>
      </w:r>
      <w:r>
        <w:fldChar w:fldCharType="separate"/>
      </w:r>
      <w:r>
        <w:rPr>
          <w:noProof/>
        </w:rPr>
        <w:t>1</w:t>
      </w:r>
      <w:r>
        <w:fldChar w:fldCharType="end"/>
      </w:r>
      <w:bookmarkEnd w:id="4"/>
      <w:r>
        <w:t xml:space="preserve"> Antenna response under plane wave vs. spherical wave</w:t>
      </w:r>
    </w:p>
    <w:p w:rsidR="002D5934" w:rsidRDefault="002D5934" w:rsidP="002D5934">
      <w:pPr>
        <w:jc w:val="both"/>
        <w:rPr>
          <w:lang w:eastAsia="ko-KR"/>
        </w:rPr>
      </w:pPr>
      <w:r>
        <w:rPr>
          <w:lang w:eastAsia="ko-KR"/>
        </w:rPr>
        <w:t xml:space="preserve">The phase error can be seen from the difference between </w:t>
      </w:r>
      <m:oMath>
        <m:sSub>
          <m:sSubPr>
            <m:ctrlPr>
              <w:rPr>
                <w:rFonts w:ascii="Cambria Math" w:hAnsi="Cambria Math"/>
                <w:i/>
                <w:lang w:eastAsia="ko-KR"/>
              </w:rPr>
            </m:ctrlPr>
          </m:sSubPr>
          <m:e>
            <m:r>
              <m:rPr>
                <m:sty m:val="p"/>
              </m:rPr>
              <w:rPr>
                <w:rFonts w:ascii="Cambria Math" w:hAnsi="Cambria Math"/>
                <w:lang w:eastAsia="ko-KR"/>
              </w:rPr>
              <m:t>Δ</m:t>
            </m:r>
            <m:ctrlPr>
              <w:rPr>
                <w:rFonts w:ascii="Cambria Math" w:hAnsi="Cambria Math"/>
                <w:lang w:eastAsia="ko-KR"/>
              </w:rPr>
            </m:ctrlPr>
          </m:e>
          <m:sub>
            <m:r>
              <w:rPr>
                <w:rFonts w:ascii="Cambria Math" w:hAnsi="Cambria Math"/>
                <w:lang w:eastAsia="ko-KR"/>
              </w:rPr>
              <m:t>p,i</m:t>
            </m:r>
          </m:sub>
        </m:sSub>
      </m:oMath>
      <w:r>
        <w:rPr>
          <w:lang w:eastAsia="ko-KR"/>
        </w:rPr>
        <w:t xml:space="preserve"> and </w:t>
      </w:r>
      <m:oMath>
        <m:sSub>
          <m:sSubPr>
            <m:ctrlPr>
              <w:rPr>
                <w:rFonts w:ascii="Cambria Math" w:hAnsi="Cambria Math"/>
                <w:i/>
                <w:lang w:eastAsia="ko-KR"/>
              </w:rPr>
            </m:ctrlPr>
          </m:sSubPr>
          <m:e>
            <m:r>
              <m:rPr>
                <m:sty m:val="p"/>
              </m:rPr>
              <w:rPr>
                <w:rFonts w:ascii="Cambria Math" w:hAnsi="Cambria Math"/>
                <w:lang w:eastAsia="ko-KR"/>
              </w:rPr>
              <m:t>Δ</m:t>
            </m:r>
            <m:ctrlPr>
              <w:rPr>
                <w:rFonts w:ascii="Cambria Math" w:hAnsi="Cambria Math"/>
                <w:lang w:eastAsia="ko-KR"/>
              </w:rPr>
            </m:ctrlPr>
          </m:e>
          <m:sub>
            <m:r>
              <w:rPr>
                <w:rFonts w:ascii="Cambria Math" w:hAnsi="Cambria Math"/>
                <w:lang w:eastAsia="ko-KR"/>
              </w:rPr>
              <m:t>s,i</m:t>
            </m:r>
          </m:sub>
        </m:sSub>
      </m:oMath>
      <w:r>
        <w:rPr>
          <w:lang w:eastAsia="ko-KR"/>
        </w:rPr>
        <w:t xml:space="preserve"> in </w:t>
      </w:r>
      <w:r>
        <w:rPr>
          <w:lang w:eastAsia="ko-KR"/>
        </w:rPr>
        <w:fldChar w:fldCharType="begin"/>
      </w:r>
      <w:r>
        <w:rPr>
          <w:lang w:eastAsia="ko-KR"/>
        </w:rPr>
        <w:instrText xml:space="preserve"> REF _Ref447010540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w:t>
      </w:r>
      <w:proofErr w:type="gramStart"/>
      <w:r>
        <w:rPr>
          <w:lang w:eastAsia="ko-KR"/>
        </w:rPr>
        <w:t xml:space="preserve">When </w:t>
      </w:r>
      <w:proofErr w:type="gramEnd"/>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r>
          <w:rPr>
            <w:rFonts w:ascii="Cambria Math" w:hAnsi="Cambria Math"/>
            <w:lang w:eastAsia="ko-KR"/>
          </w:rPr>
          <m:t xml:space="preserve"> </m:t>
        </m:r>
      </m:oMath>
      <w:r>
        <w:rPr>
          <w:lang w:eastAsia="ko-KR"/>
        </w:rPr>
        <w:t>, using first order Taylor approximation for (1),</w:t>
      </w:r>
    </w:p>
    <w:p w:rsidR="002D5934" w:rsidRPr="004E50CD" w:rsidRDefault="00F32D12" w:rsidP="002D5934">
      <w:pPr>
        <w:jc w:val="center"/>
        <w:rPr>
          <w:lang w:eastAsia="ko-KR"/>
        </w:rPr>
      </w:pPr>
      <m:oMathPara>
        <m:oMath>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(1+</m:t>
          </m:r>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num>
            <m:den>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den>
          </m:f>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r>
            <w:rPr>
              <w:rFonts w:ascii="Cambria Math" w:hAnsi="Cambria Math"/>
              <w:lang w:eastAsia="ko-KR"/>
            </w:rPr>
            <m:t>)</m:t>
          </m:r>
        </m:oMath>
      </m:oMathPara>
    </w:p>
    <w:p w:rsidR="002D5934" w:rsidRDefault="002D5934" w:rsidP="002D5934">
      <w:pPr>
        <w:rPr>
          <w:lang w:eastAsia="ko-KR"/>
        </w:rPr>
      </w:pPr>
      <w:proofErr w:type="gramStart"/>
      <w:r>
        <w:rPr>
          <w:lang w:eastAsia="ko-KR"/>
        </w:rPr>
        <w:t>and</w:t>
      </w:r>
      <w:proofErr w:type="gramEnd"/>
      <w:r>
        <w:rPr>
          <w:lang w:eastAsia="ko-KR"/>
        </w:rPr>
        <w:t xml:space="preserve"> thus </w:t>
      </w:r>
      <m:oMath>
        <m:r>
          <m:rPr>
            <m:sty m:val="p"/>
          </m:rPr>
          <w:rPr>
            <w:rFonts w:ascii="Cambria Math" w:hAnsi="Cambria Math"/>
            <w:lang w:eastAsia="ko-KR"/>
          </w:rPr>
          <m:t>Δ</m:t>
        </m:r>
        <m:sSub>
          <m:sSubPr>
            <m:ctrlPr>
              <w:rPr>
                <w:rFonts w:ascii="Cambria Math" w:hAnsi="Cambria Math"/>
                <w:i/>
                <w:lang w:eastAsia="ko-KR"/>
              </w:rPr>
            </m:ctrlPr>
          </m:sSubPr>
          <m:e>
            <m:r>
              <w:rPr>
                <w:rFonts w:ascii="Cambria Math" w:hAnsi="Cambria Math"/>
                <w:lang w:eastAsia="ko-KR"/>
              </w:rPr>
              <m:t>ψ</m:t>
            </m:r>
          </m:e>
          <m:sub>
            <m:r>
              <w:rPr>
                <w:rFonts w:ascii="Cambria Math" w:hAnsi="Cambria Math"/>
                <w:lang w:eastAsia="ko-KR"/>
              </w:rPr>
              <m:t>i</m:t>
            </m:r>
          </m:sub>
        </m:sSub>
        <m:r>
          <w:rPr>
            <w:rFonts w:ascii="Cambria Math" w:hAnsi="Cambria Math"/>
            <w:lang w:eastAsia="ko-KR"/>
          </w:rPr>
          <m:t>≈0</m:t>
        </m:r>
      </m:oMath>
      <w:r>
        <w:rPr>
          <w:lang w:eastAsia="ko-KR"/>
        </w:rPr>
        <w:t xml:space="preserve">, meaning plane approximation is accurate. </w:t>
      </w:r>
    </w:p>
    <w:p w:rsidR="002D5934" w:rsidRDefault="002D5934" w:rsidP="002D5934">
      <w:pPr>
        <w:jc w:val="both"/>
        <w:rPr>
          <w:lang w:eastAsia="ko-KR"/>
        </w:rPr>
      </w:pPr>
      <w:r>
        <w:rPr>
          <w:lang w:eastAsia="ko-KR"/>
        </w:rPr>
        <w:t xml:space="preserve">From (2), the phase error is a decreasing function </w:t>
      </w:r>
      <w:proofErr w:type="gramStart"/>
      <w:r>
        <w:rPr>
          <w:lang w:eastAsia="ko-KR"/>
        </w:rPr>
        <w:t xml:space="preserve">in </w:t>
      </w:r>
      <w:proofErr w:type="gramEnd"/>
      <m:oMath>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oMath>
      <w:r>
        <w:rPr>
          <w:lang w:eastAsia="ko-KR"/>
        </w:rPr>
        <w:t xml:space="preserve">, that is </w:t>
      </w:r>
      <m:oMath>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r>
          <w:rPr>
            <w:rFonts w:ascii="Cambria Math" w:hAnsi="Cambria Math"/>
            <w:lang w:eastAsia="ko-KR"/>
          </w:rPr>
          <m:t>=90°</m:t>
        </m:r>
      </m:oMath>
      <w:r>
        <w:rPr>
          <w:lang w:eastAsia="ko-KR"/>
        </w:rPr>
        <w:t xml:space="preserve"> will yield the largest error. A plot of phase error with angle of incident waves is shown in </w:t>
      </w:r>
      <w:r>
        <w:rPr>
          <w:lang w:eastAsia="ko-KR"/>
        </w:rPr>
        <w:fldChar w:fldCharType="begin"/>
      </w:r>
      <w:r>
        <w:rPr>
          <w:lang w:eastAsia="ko-KR"/>
        </w:rPr>
        <w:instrText xml:space="preserve"> REF _Ref447010540 \h  \* MERGEFORMAT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where the antenna aperture is assumed to </w:t>
      </w:r>
      <w:proofErr w:type="gramStart"/>
      <w:r>
        <w:rPr>
          <w:lang w:eastAsia="ko-KR"/>
        </w:rPr>
        <w:t xml:space="preserve">be </w:t>
      </w:r>
      <w:proofErr w:type="gramEnd"/>
      <m:oMath>
        <m:r>
          <w:rPr>
            <w:rFonts w:ascii="Cambria Math" w:hAnsi="Cambria Math"/>
            <w:lang w:eastAsia="ko-KR"/>
          </w:rPr>
          <m:t>15.5λ</m:t>
        </m:r>
      </m:oMath>
      <w:r>
        <w:rPr>
          <w:lang w:eastAsia="ko-KR"/>
        </w:rPr>
        <w:t xml:space="preserve">, e.g., corresponding to 32 antenna per dimension with </w:t>
      </w:r>
      <m:oMath>
        <m:r>
          <w:rPr>
            <w:rFonts w:ascii="Cambria Math" w:hAnsi="Cambria Math"/>
            <w:lang w:eastAsia="ko-KR"/>
          </w:rPr>
          <m:t>0.5λ</m:t>
        </m:r>
      </m:oMath>
      <w:r>
        <w:rPr>
          <w:lang w:eastAsia="ko-KR"/>
        </w:rPr>
        <w:t xml:space="preserve"> spacing. The carrier frequency considered is 30GHz. One can see that the maximum phase error is less than 2°. </w:t>
      </w:r>
    </w:p>
    <w:p w:rsidR="002D5934" w:rsidRDefault="002D5934" w:rsidP="002D5934">
      <w:pPr>
        <w:keepNext/>
        <w:jc w:val="center"/>
      </w:pPr>
      <w:r w:rsidRPr="00721262">
        <w:rPr>
          <w:noProof/>
          <w:lang w:val="en-US" w:eastAsia="zh-CN"/>
        </w:rPr>
        <w:drawing>
          <wp:inline distT="0" distB="0" distL="0" distR="0" wp14:anchorId="7523EA15" wp14:editId="7DD80B21">
            <wp:extent cx="4873752" cy="3657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rsidR="002D5934" w:rsidRDefault="002D5934" w:rsidP="002D593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Maximum phase error of plane wave approximation in angle of incident wave</w:t>
      </w:r>
    </w:p>
    <w:p w:rsidR="002D5934" w:rsidRDefault="002D5934" w:rsidP="002D5934">
      <w:pPr>
        <w:rPr>
          <w:lang w:eastAsia="ko-KR"/>
        </w:rPr>
      </w:pPr>
      <w:r>
        <w:rPr>
          <w:lang w:eastAsia="ko-KR"/>
        </w:rPr>
        <w:t xml:space="preserve">  The relation between the antenna aperture size and the maximum phase error is shown in </w:t>
      </w:r>
      <w:r>
        <w:rPr>
          <w:lang w:eastAsia="ko-KR"/>
        </w:rPr>
        <w:fldChar w:fldCharType="begin"/>
      </w:r>
      <w:r>
        <w:rPr>
          <w:lang w:eastAsia="ko-KR"/>
        </w:rPr>
        <w:instrText xml:space="preserve"> REF _Ref447014739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As antenna aperture size increases, the error also increases as expected. </w:t>
      </w:r>
    </w:p>
    <w:p w:rsidR="002D5934" w:rsidRDefault="002D5934" w:rsidP="002D5934">
      <w:pPr>
        <w:keepNext/>
        <w:jc w:val="center"/>
      </w:pPr>
      <w:r w:rsidRPr="003A7ED2">
        <w:rPr>
          <w:noProof/>
          <w:lang w:val="en-US" w:eastAsia="zh-CN"/>
        </w:rPr>
        <w:drawing>
          <wp:inline distT="0" distB="0" distL="0" distR="0" wp14:anchorId="642FF995" wp14:editId="1F86A811">
            <wp:extent cx="4873752" cy="3657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rsidR="002D5934" w:rsidRDefault="002D5934" w:rsidP="002D5934">
      <w:pPr>
        <w:pStyle w:val="Caption"/>
        <w:jc w:val="center"/>
      </w:pPr>
      <w:bookmarkStart w:id="5" w:name="_Ref447014739"/>
      <w:r>
        <w:t xml:space="preserve">Figure </w:t>
      </w:r>
      <w:r>
        <w:fldChar w:fldCharType="begin"/>
      </w:r>
      <w:r>
        <w:instrText xml:space="preserve"> SEQ Figure \* ARABIC </w:instrText>
      </w:r>
      <w:r>
        <w:fldChar w:fldCharType="separate"/>
      </w:r>
      <w:r>
        <w:rPr>
          <w:noProof/>
        </w:rPr>
        <w:t>3</w:t>
      </w:r>
      <w:r>
        <w:fldChar w:fldCharType="end"/>
      </w:r>
      <w:bookmarkEnd w:id="5"/>
      <w:r>
        <w:t xml:space="preserve"> Maximum phase error of plane wave approximation in aperture size</w:t>
      </w:r>
    </w:p>
    <w:p w:rsidR="002D5934" w:rsidRPr="00C526F9" w:rsidRDefault="002D5934" w:rsidP="002D5934">
      <w:pPr>
        <w:pStyle w:val="Caption"/>
        <w:jc w:val="both"/>
        <w:rPr>
          <w:b w:val="0"/>
        </w:rPr>
      </w:pPr>
      <w:r w:rsidRPr="00C526F9">
        <w:rPr>
          <w:b w:val="0"/>
        </w:rPr>
        <w:t xml:space="preserve">Phase errors under different antenna configurations and minimum distance are listed in </w:t>
      </w:r>
      <w:r w:rsidRPr="00C526F9">
        <w:rPr>
          <w:b w:val="0"/>
        </w:rPr>
        <w:fldChar w:fldCharType="begin"/>
      </w:r>
      <w:r w:rsidRPr="00C526F9">
        <w:rPr>
          <w:b w:val="0"/>
        </w:rPr>
        <w:instrText xml:space="preserve"> REF _Ref447023607 \h  \* MERGEFORMAT </w:instrText>
      </w:r>
      <w:r w:rsidRPr="00C526F9">
        <w:rPr>
          <w:b w:val="0"/>
        </w:rPr>
      </w:r>
      <w:r w:rsidRPr="00C526F9">
        <w:rPr>
          <w:b w:val="0"/>
        </w:rPr>
        <w:fldChar w:fldCharType="separate"/>
      </w:r>
      <w:r w:rsidRPr="00C526F9">
        <w:rPr>
          <w:b w:val="0"/>
        </w:rPr>
        <w:t xml:space="preserve">Table </w:t>
      </w:r>
      <w:r w:rsidRPr="00C526F9">
        <w:rPr>
          <w:b w:val="0"/>
          <w:noProof/>
        </w:rPr>
        <w:t>1</w:t>
      </w:r>
      <w:r w:rsidRPr="00C526F9">
        <w:rPr>
          <w:b w:val="0"/>
        </w:rPr>
        <w:fldChar w:fldCharType="end"/>
      </w:r>
      <w:r w:rsidRPr="00C526F9">
        <w:rPr>
          <w:b w:val="0"/>
        </w:rPr>
        <w:t xml:space="preserve">. In the table, we assume carrier frequency 30GHz, </w:t>
      </w:r>
      <m:oMath>
        <m:r>
          <m:rPr>
            <m:sty m:val="b"/>
          </m:rPr>
          <w:rPr>
            <w:rFonts w:ascii="Cambria Math" w:hAnsi="Cambria Math"/>
            <w:lang w:eastAsia="ko-KR"/>
          </w:rPr>
          <m:t>0.5λ</m:t>
        </m:r>
      </m:oMath>
      <w:r w:rsidRPr="00C526F9">
        <w:rPr>
          <w:b w:val="0"/>
          <w:lang w:eastAsia="ko-KR"/>
        </w:rPr>
        <w:t xml:space="preserve"> antenna spacing. Root-mean-square (RMS) error is calculated by assuming uniform power angular spectrum from 0 to 180</w:t>
      </w:r>
      <w:r w:rsidRPr="00C526F9">
        <w:rPr>
          <w:b w:val="0"/>
        </w:rPr>
        <w:t>°.</w:t>
      </w:r>
      <w:r>
        <w:rPr>
          <w:b w:val="0"/>
        </w:rPr>
        <w:t xml:space="preserve"> If antenna number is less than 32 per dimension per polarization, which corresponds to 64 antennas per dimension if dual-pol antennas are implemented, the phase error is within 4</w:t>
      </w:r>
      <w:r w:rsidRPr="00C526F9">
        <w:rPr>
          <w:b w:val="0"/>
        </w:rPr>
        <w:t>°</w:t>
      </w:r>
      <w:r>
        <w:rPr>
          <w:b w:val="0"/>
        </w:rPr>
        <w:t xml:space="preserve"> and may be acceptable.</w:t>
      </w:r>
    </w:p>
    <w:p w:rsidR="002D5934" w:rsidRDefault="002D5934" w:rsidP="002D5934">
      <w:pPr>
        <w:pStyle w:val="Caption"/>
        <w:keepNext/>
        <w:jc w:val="center"/>
      </w:pPr>
      <w:bookmarkStart w:id="6" w:name="_Ref447023607"/>
      <w:r>
        <w:t xml:space="preserve">Table </w:t>
      </w:r>
      <w:r>
        <w:fldChar w:fldCharType="begin"/>
      </w:r>
      <w:r>
        <w:instrText xml:space="preserve"> SEQ Table \* ARABIC </w:instrText>
      </w:r>
      <w:r>
        <w:fldChar w:fldCharType="separate"/>
      </w:r>
      <w:r>
        <w:rPr>
          <w:noProof/>
        </w:rPr>
        <w:t>1</w:t>
      </w:r>
      <w:r>
        <w:fldChar w:fldCharType="end"/>
      </w:r>
      <w:bookmarkEnd w:id="6"/>
      <w:r>
        <w:t xml:space="preserve"> Phase errors from plane wave approximation (carrier frequency = 30GHz)</w:t>
      </w:r>
    </w:p>
    <w:tbl>
      <w:tblPr>
        <w:tblStyle w:val="TableGrid"/>
        <w:tblW w:w="9856" w:type="dxa"/>
        <w:jc w:val="center"/>
        <w:tblLook w:val="04A0" w:firstRow="1" w:lastRow="0" w:firstColumn="1" w:lastColumn="0" w:noHBand="0" w:noVBand="1"/>
      </w:tblPr>
      <w:tblGrid>
        <w:gridCol w:w="1642"/>
        <w:gridCol w:w="1346"/>
        <w:gridCol w:w="1350"/>
        <w:gridCol w:w="1710"/>
        <w:gridCol w:w="1890"/>
        <w:gridCol w:w="1918"/>
      </w:tblGrid>
      <w:tr w:rsidR="002D5934" w:rsidTr="002A3E53">
        <w:trPr>
          <w:jc w:val="center"/>
        </w:trPr>
        <w:tc>
          <w:tcPr>
            <w:tcW w:w="1642" w:type="dxa"/>
            <w:vAlign w:val="center"/>
          </w:tcPr>
          <w:p w:rsidR="002D5934" w:rsidRDefault="002D5934" w:rsidP="002A3E53">
            <w:r>
              <w:t xml:space="preserve">Num. of ant. </w:t>
            </w:r>
            <w:proofErr w:type="gramStart"/>
            <w:r>
              <w:t>per</w:t>
            </w:r>
            <w:proofErr w:type="gramEnd"/>
            <w:r>
              <w:t xml:space="preserve"> dim. per pol.*</w:t>
            </w:r>
          </w:p>
        </w:tc>
        <w:tc>
          <w:tcPr>
            <w:tcW w:w="1346" w:type="dxa"/>
            <w:vAlign w:val="center"/>
          </w:tcPr>
          <w:p w:rsidR="002D5934" w:rsidRDefault="002D5934" w:rsidP="002A3E53">
            <w:r>
              <w:t>Aperture (m)</w:t>
            </w:r>
          </w:p>
        </w:tc>
        <w:tc>
          <w:tcPr>
            <w:tcW w:w="1350" w:type="dxa"/>
            <w:vAlign w:val="center"/>
          </w:tcPr>
          <w:p w:rsidR="002D5934" w:rsidRDefault="002D5934" w:rsidP="002A3E53">
            <w:r>
              <w:t>Rayleigh distance (m)</w:t>
            </w:r>
          </w:p>
        </w:tc>
        <w:tc>
          <w:tcPr>
            <w:tcW w:w="1710" w:type="dxa"/>
            <w:vAlign w:val="center"/>
          </w:tcPr>
          <w:p w:rsidR="002D5934" w:rsidRDefault="002D5934" w:rsidP="002A3E53">
            <w:r>
              <w:t>Min. distance (m)</w:t>
            </w:r>
          </w:p>
        </w:tc>
        <w:tc>
          <w:tcPr>
            <w:tcW w:w="1890" w:type="dxa"/>
            <w:vAlign w:val="center"/>
          </w:tcPr>
          <w:p w:rsidR="002D5934" w:rsidRDefault="002D5934" w:rsidP="002A3E53">
            <w:r>
              <w:t>Max phase err (°)</w:t>
            </w:r>
          </w:p>
        </w:tc>
        <w:tc>
          <w:tcPr>
            <w:tcW w:w="1918" w:type="dxa"/>
            <w:vAlign w:val="center"/>
          </w:tcPr>
          <w:p w:rsidR="002D5934" w:rsidRDefault="002D5934" w:rsidP="002A3E53">
            <w:proofErr w:type="spellStart"/>
            <w:r>
              <w:t>rms</w:t>
            </w:r>
            <w:proofErr w:type="spellEnd"/>
            <w:r>
              <w:t xml:space="preserve"> phase err** (°)</w:t>
            </w:r>
          </w:p>
        </w:tc>
      </w:tr>
      <w:tr w:rsidR="002D5934" w:rsidTr="002A3E53">
        <w:trPr>
          <w:trHeight w:val="159"/>
          <w:jc w:val="center"/>
        </w:trPr>
        <w:tc>
          <w:tcPr>
            <w:tcW w:w="1642" w:type="dxa"/>
            <w:vMerge w:val="restart"/>
            <w:vAlign w:val="center"/>
          </w:tcPr>
          <w:p w:rsidR="002D5934" w:rsidRDefault="002D5934" w:rsidP="002A3E53">
            <w:pPr>
              <w:jc w:val="center"/>
            </w:pPr>
            <w:r>
              <w:t>16</w:t>
            </w:r>
          </w:p>
        </w:tc>
        <w:tc>
          <w:tcPr>
            <w:tcW w:w="1346" w:type="dxa"/>
            <w:vMerge w:val="restart"/>
            <w:vAlign w:val="center"/>
          </w:tcPr>
          <w:p w:rsidR="002D5934" w:rsidRDefault="002D5934" w:rsidP="002A3E53">
            <w:pPr>
              <w:jc w:val="center"/>
            </w:pPr>
            <w:r w:rsidRPr="00826247">
              <w:t>0.075</w:t>
            </w:r>
          </w:p>
        </w:tc>
        <w:tc>
          <w:tcPr>
            <w:tcW w:w="1350" w:type="dxa"/>
            <w:vMerge w:val="restart"/>
            <w:vAlign w:val="center"/>
          </w:tcPr>
          <w:p w:rsidR="002D5934" w:rsidRDefault="002D5934" w:rsidP="002A3E53">
            <w:pPr>
              <w:jc w:val="center"/>
            </w:pPr>
            <w:r>
              <w:t>1.1</w:t>
            </w:r>
          </w:p>
        </w:tc>
        <w:tc>
          <w:tcPr>
            <w:tcW w:w="1710" w:type="dxa"/>
            <w:vAlign w:val="center"/>
          </w:tcPr>
          <w:p w:rsidR="002D5934" w:rsidRDefault="002D5934" w:rsidP="002A3E53">
            <w:pPr>
              <w:jc w:val="center"/>
            </w:pPr>
            <w:r>
              <w:t>20</w:t>
            </w:r>
          </w:p>
        </w:tc>
        <w:tc>
          <w:tcPr>
            <w:tcW w:w="1890" w:type="dxa"/>
            <w:vAlign w:val="center"/>
          </w:tcPr>
          <w:p w:rsidR="002D5934" w:rsidRPr="00826247" w:rsidRDefault="002D5934" w:rsidP="002A3E53">
            <w:pPr>
              <w:jc w:val="center"/>
            </w:pPr>
            <w:r>
              <w:t>0.40</w:t>
            </w:r>
          </w:p>
        </w:tc>
        <w:tc>
          <w:tcPr>
            <w:tcW w:w="1918" w:type="dxa"/>
            <w:vAlign w:val="center"/>
          </w:tcPr>
          <w:p w:rsidR="002D5934" w:rsidRDefault="002D5934" w:rsidP="002A3E53">
            <w:pPr>
              <w:jc w:val="center"/>
            </w:pPr>
            <w:r w:rsidRPr="00826247">
              <w:t>0.24</w:t>
            </w:r>
          </w:p>
        </w:tc>
      </w:tr>
      <w:tr w:rsidR="002D5934" w:rsidTr="002A3E53">
        <w:trPr>
          <w:trHeight w:val="159"/>
          <w:jc w:val="center"/>
        </w:trPr>
        <w:tc>
          <w:tcPr>
            <w:tcW w:w="1642" w:type="dxa"/>
            <w:vMerge/>
            <w:vAlign w:val="center"/>
          </w:tcPr>
          <w:p w:rsidR="002D5934" w:rsidRDefault="002D5934" w:rsidP="002A3E53">
            <w:pPr>
              <w:jc w:val="center"/>
            </w:pPr>
          </w:p>
        </w:tc>
        <w:tc>
          <w:tcPr>
            <w:tcW w:w="1346" w:type="dxa"/>
            <w:vMerge/>
            <w:vAlign w:val="center"/>
          </w:tcPr>
          <w:p w:rsidR="002D5934" w:rsidRPr="00826247" w:rsidRDefault="002D5934" w:rsidP="002A3E53">
            <w:pPr>
              <w:jc w:val="center"/>
            </w:pPr>
          </w:p>
        </w:tc>
        <w:tc>
          <w:tcPr>
            <w:tcW w:w="1350" w:type="dxa"/>
            <w:vMerge/>
            <w:vAlign w:val="center"/>
          </w:tcPr>
          <w:p w:rsidR="002D5934" w:rsidRDefault="002D5934" w:rsidP="002A3E53">
            <w:pPr>
              <w:jc w:val="center"/>
            </w:pPr>
          </w:p>
        </w:tc>
        <w:tc>
          <w:tcPr>
            <w:tcW w:w="1710" w:type="dxa"/>
            <w:vAlign w:val="center"/>
          </w:tcPr>
          <w:p w:rsidR="002D5934" w:rsidRDefault="002D5934" w:rsidP="002A3E53">
            <w:pPr>
              <w:jc w:val="center"/>
            </w:pPr>
            <w:r>
              <w:t>10</w:t>
            </w:r>
          </w:p>
        </w:tc>
        <w:tc>
          <w:tcPr>
            <w:tcW w:w="1890" w:type="dxa"/>
            <w:vAlign w:val="center"/>
          </w:tcPr>
          <w:p w:rsidR="002D5934" w:rsidRDefault="002D5934" w:rsidP="002A3E53">
            <w:pPr>
              <w:jc w:val="center"/>
            </w:pPr>
            <w:r>
              <w:t>0.81</w:t>
            </w:r>
          </w:p>
        </w:tc>
        <w:tc>
          <w:tcPr>
            <w:tcW w:w="1918" w:type="dxa"/>
            <w:vAlign w:val="center"/>
          </w:tcPr>
          <w:p w:rsidR="002D5934" w:rsidRPr="00826247" w:rsidRDefault="002D5934" w:rsidP="002A3E53">
            <w:pPr>
              <w:jc w:val="center"/>
            </w:pPr>
            <w:r>
              <w:t>0.49</w:t>
            </w:r>
          </w:p>
        </w:tc>
      </w:tr>
      <w:tr w:rsidR="002D5934" w:rsidTr="002A3E53">
        <w:trPr>
          <w:trHeight w:val="159"/>
          <w:jc w:val="center"/>
        </w:trPr>
        <w:tc>
          <w:tcPr>
            <w:tcW w:w="1642" w:type="dxa"/>
            <w:vMerge w:val="restart"/>
            <w:vAlign w:val="center"/>
          </w:tcPr>
          <w:p w:rsidR="002D5934" w:rsidRDefault="002D5934" w:rsidP="002A3E53">
            <w:pPr>
              <w:jc w:val="center"/>
            </w:pPr>
            <w:r>
              <w:t>32</w:t>
            </w:r>
          </w:p>
        </w:tc>
        <w:tc>
          <w:tcPr>
            <w:tcW w:w="1346" w:type="dxa"/>
            <w:vMerge w:val="restart"/>
            <w:vAlign w:val="center"/>
          </w:tcPr>
          <w:p w:rsidR="002D5934" w:rsidRDefault="002D5934" w:rsidP="002A3E53">
            <w:pPr>
              <w:jc w:val="center"/>
            </w:pPr>
            <w:r>
              <w:t>0.155</w:t>
            </w:r>
          </w:p>
        </w:tc>
        <w:tc>
          <w:tcPr>
            <w:tcW w:w="1350" w:type="dxa"/>
            <w:vMerge w:val="restart"/>
            <w:vAlign w:val="center"/>
          </w:tcPr>
          <w:p w:rsidR="002D5934" w:rsidRDefault="002D5934" w:rsidP="002A3E53">
            <w:pPr>
              <w:jc w:val="center"/>
            </w:pPr>
            <w:r>
              <w:t>4.8</w:t>
            </w:r>
          </w:p>
        </w:tc>
        <w:tc>
          <w:tcPr>
            <w:tcW w:w="1710" w:type="dxa"/>
            <w:vAlign w:val="center"/>
          </w:tcPr>
          <w:p w:rsidR="002D5934" w:rsidRDefault="002D5934" w:rsidP="002A3E53">
            <w:pPr>
              <w:jc w:val="center"/>
            </w:pPr>
            <w:r>
              <w:t>20</w:t>
            </w:r>
          </w:p>
        </w:tc>
        <w:tc>
          <w:tcPr>
            <w:tcW w:w="1890" w:type="dxa"/>
            <w:vAlign w:val="center"/>
          </w:tcPr>
          <w:p w:rsidR="002D5934" w:rsidRDefault="002D5934" w:rsidP="002A3E53">
            <w:pPr>
              <w:jc w:val="center"/>
            </w:pPr>
            <w:r>
              <w:t>1.73</w:t>
            </w:r>
          </w:p>
        </w:tc>
        <w:tc>
          <w:tcPr>
            <w:tcW w:w="1918" w:type="dxa"/>
            <w:vAlign w:val="center"/>
          </w:tcPr>
          <w:p w:rsidR="002D5934" w:rsidRDefault="002D5934" w:rsidP="002A3E53">
            <w:pPr>
              <w:jc w:val="center"/>
            </w:pPr>
            <w:r>
              <w:t>1.04</w:t>
            </w:r>
          </w:p>
        </w:tc>
      </w:tr>
      <w:tr w:rsidR="002D5934" w:rsidTr="002A3E53">
        <w:trPr>
          <w:trHeight w:val="159"/>
          <w:jc w:val="center"/>
        </w:trPr>
        <w:tc>
          <w:tcPr>
            <w:tcW w:w="1642" w:type="dxa"/>
            <w:vMerge/>
            <w:vAlign w:val="center"/>
          </w:tcPr>
          <w:p w:rsidR="002D5934" w:rsidRDefault="002D5934" w:rsidP="002A3E53">
            <w:pPr>
              <w:jc w:val="center"/>
            </w:pPr>
          </w:p>
        </w:tc>
        <w:tc>
          <w:tcPr>
            <w:tcW w:w="1346" w:type="dxa"/>
            <w:vMerge/>
            <w:vAlign w:val="center"/>
          </w:tcPr>
          <w:p w:rsidR="002D5934" w:rsidRDefault="002D5934" w:rsidP="002A3E53">
            <w:pPr>
              <w:jc w:val="center"/>
            </w:pPr>
          </w:p>
        </w:tc>
        <w:tc>
          <w:tcPr>
            <w:tcW w:w="1350" w:type="dxa"/>
            <w:vMerge/>
            <w:vAlign w:val="center"/>
          </w:tcPr>
          <w:p w:rsidR="002D5934" w:rsidRDefault="002D5934" w:rsidP="002A3E53">
            <w:pPr>
              <w:jc w:val="center"/>
            </w:pPr>
          </w:p>
        </w:tc>
        <w:tc>
          <w:tcPr>
            <w:tcW w:w="1710" w:type="dxa"/>
            <w:vAlign w:val="center"/>
          </w:tcPr>
          <w:p w:rsidR="002D5934" w:rsidRDefault="002D5934" w:rsidP="002A3E53">
            <w:pPr>
              <w:jc w:val="center"/>
            </w:pPr>
            <w:r>
              <w:t>10</w:t>
            </w:r>
          </w:p>
        </w:tc>
        <w:tc>
          <w:tcPr>
            <w:tcW w:w="1890" w:type="dxa"/>
            <w:vAlign w:val="center"/>
          </w:tcPr>
          <w:p w:rsidR="002D5934" w:rsidRDefault="002D5934" w:rsidP="002A3E53">
            <w:pPr>
              <w:jc w:val="center"/>
            </w:pPr>
            <w:r>
              <w:t>3.44</w:t>
            </w:r>
          </w:p>
        </w:tc>
        <w:tc>
          <w:tcPr>
            <w:tcW w:w="1918" w:type="dxa"/>
            <w:vAlign w:val="center"/>
          </w:tcPr>
          <w:p w:rsidR="002D5934" w:rsidRDefault="002D5934" w:rsidP="002A3E53">
            <w:pPr>
              <w:jc w:val="center"/>
            </w:pPr>
            <w:r>
              <w:t>2.08</w:t>
            </w:r>
          </w:p>
        </w:tc>
      </w:tr>
      <w:tr w:rsidR="002D5934" w:rsidTr="002A3E53">
        <w:trPr>
          <w:trHeight w:val="159"/>
          <w:jc w:val="center"/>
        </w:trPr>
        <w:tc>
          <w:tcPr>
            <w:tcW w:w="1642" w:type="dxa"/>
            <w:vMerge w:val="restart"/>
            <w:vAlign w:val="center"/>
          </w:tcPr>
          <w:p w:rsidR="002D5934" w:rsidRDefault="002D5934" w:rsidP="002A3E53">
            <w:pPr>
              <w:jc w:val="center"/>
            </w:pPr>
            <w:r>
              <w:t>64</w:t>
            </w:r>
          </w:p>
        </w:tc>
        <w:tc>
          <w:tcPr>
            <w:tcW w:w="1346" w:type="dxa"/>
            <w:vMerge w:val="restart"/>
            <w:vAlign w:val="center"/>
          </w:tcPr>
          <w:p w:rsidR="002D5934" w:rsidRDefault="002D5934" w:rsidP="002A3E53">
            <w:pPr>
              <w:jc w:val="center"/>
            </w:pPr>
            <w:r w:rsidRPr="00826247">
              <w:t>0.315</w:t>
            </w:r>
          </w:p>
        </w:tc>
        <w:tc>
          <w:tcPr>
            <w:tcW w:w="1350" w:type="dxa"/>
            <w:vMerge w:val="restart"/>
            <w:vAlign w:val="center"/>
          </w:tcPr>
          <w:p w:rsidR="002D5934" w:rsidRDefault="002D5934" w:rsidP="002A3E53">
            <w:pPr>
              <w:jc w:val="center"/>
            </w:pPr>
            <w:r>
              <w:t>19.8</w:t>
            </w:r>
          </w:p>
        </w:tc>
        <w:tc>
          <w:tcPr>
            <w:tcW w:w="1710" w:type="dxa"/>
            <w:vAlign w:val="center"/>
          </w:tcPr>
          <w:p w:rsidR="002D5934" w:rsidRDefault="002D5934" w:rsidP="002A3E53">
            <w:pPr>
              <w:jc w:val="center"/>
            </w:pPr>
            <w:r>
              <w:t>20</w:t>
            </w:r>
          </w:p>
        </w:tc>
        <w:tc>
          <w:tcPr>
            <w:tcW w:w="1890" w:type="dxa"/>
            <w:vAlign w:val="center"/>
          </w:tcPr>
          <w:p w:rsidR="002D5934" w:rsidRDefault="002D5934" w:rsidP="002A3E53">
            <w:pPr>
              <w:jc w:val="center"/>
            </w:pPr>
            <w:r>
              <w:t>7.11</w:t>
            </w:r>
          </w:p>
        </w:tc>
        <w:tc>
          <w:tcPr>
            <w:tcW w:w="1918" w:type="dxa"/>
            <w:vAlign w:val="center"/>
          </w:tcPr>
          <w:p w:rsidR="002D5934" w:rsidRDefault="002D5934" w:rsidP="002A3E53">
            <w:pPr>
              <w:jc w:val="center"/>
            </w:pPr>
            <w:r>
              <w:t>4.29</w:t>
            </w:r>
          </w:p>
        </w:tc>
      </w:tr>
      <w:tr w:rsidR="002D5934" w:rsidTr="002A3E53">
        <w:trPr>
          <w:trHeight w:val="159"/>
          <w:jc w:val="center"/>
        </w:trPr>
        <w:tc>
          <w:tcPr>
            <w:tcW w:w="1642" w:type="dxa"/>
            <w:vMerge/>
            <w:vAlign w:val="center"/>
          </w:tcPr>
          <w:p w:rsidR="002D5934" w:rsidRDefault="002D5934" w:rsidP="002A3E53">
            <w:pPr>
              <w:jc w:val="center"/>
            </w:pPr>
          </w:p>
        </w:tc>
        <w:tc>
          <w:tcPr>
            <w:tcW w:w="1346" w:type="dxa"/>
            <w:vMerge/>
            <w:vAlign w:val="center"/>
          </w:tcPr>
          <w:p w:rsidR="002D5934" w:rsidRPr="00826247" w:rsidRDefault="002D5934" w:rsidP="002A3E53">
            <w:pPr>
              <w:jc w:val="center"/>
            </w:pPr>
          </w:p>
        </w:tc>
        <w:tc>
          <w:tcPr>
            <w:tcW w:w="1350" w:type="dxa"/>
            <w:vMerge/>
            <w:vAlign w:val="center"/>
          </w:tcPr>
          <w:p w:rsidR="002D5934" w:rsidRDefault="002D5934" w:rsidP="002A3E53">
            <w:pPr>
              <w:jc w:val="center"/>
            </w:pPr>
          </w:p>
        </w:tc>
        <w:tc>
          <w:tcPr>
            <w:tcW w:w="1710" w:type="dxa"/>
            <w:vAlign w:val="center"/>
          </w:tcPr>
          <w:p w:rsidR="002D5934" w:rsidRDefault="002D5934" w:rsidP="002A3E53">
            <w:pPr>
              <w:jc w:val="center"/>
            </w:pPr>
            <w:r>
              <w:t>10</w:t>
            </w:r>
          </w:p>
        </w:tc>
        <w:tc>
          <w:tcPr>
            <w:tcW w:w="1890" w:type="dxa"/>
            <w:vAlign w:val="center"/>
          </w:tcPr>
          <w:p w:rsidR="002D5934" w:rsidRDefault="002D5934" w:rsidP="002A3E53">
            <w:pPr>
              <w:jc w:val="center"/>
            </w:pPr>
            <w:r>
              <w:t>14.21</w:t>
            </w:r>
          </w:p>
        </w:tc>
        <w:tc>
          <w:tcPr>
            <w:tcW w:w="1918" w:type="dxa"/>
            <w:vAlign w:val="center"/>
          </w:tcPr>
          <w:p w:rsidR="002D5934" w:rsidRDefault="002D5934" w:rsidP="002A3E53">
            <w:pPr>
              <w:jc w:val="center"/>
            </w:pPr>
            <w:r>
              <w:t>8.59</w:t>
            </w:r>
          </w:p>
        </w:tc>
      </w:tr>
    </w:tbl>
    <w:p w:rsidR="002D5934" w:rsidRDefault="002D5934" w:rsidP="002D5934"/>
    <w:p w:rsidR="002D5934" w:rsidRPr="00683132" w:rsidRDefault="002D5934" w:rsidP="002D5934">
      <w:pPr>
        <w:pStyle w:val="Caption"/>
        <w:jc w:val="both"/>
        <w:rPr>
          <w:b w:val="0"/>
        </w:rPr>
      </w:pPr>
      <w:r>
        <w:rPr>
          <w:b w:val="0"/>
        </w:rPr>
        <w:t>Phase errors under different antenna configurations and minimum distance are liste</w:t>
      </w:r>
      <w:r w:rsidRPr="00683132">
        <w:rPr>
          <w:b w:val="0"/>
        </w:rPr>
        <w:t xml:space="preserve">d </w:t>
      </w:r>
      <w:r w:rsidRPr="00260D82">
        <w:rPr>
          <w:b w:val="0"/>
        </w:rPr>
        <w:t xml:space="preserve">in </w:t>
      </w:r>
      <w:r w:rsidRPr="00260D82">
        <w:rPr>
          <w:b w:val="0"/>
        </w:rPr>
        <w:fldChar w:fldCharType="begin"/>
      </w:r>
      <w:r w:rsidRPr="00260D82">
        <w:rPr>
          <w:b w:val="0"/>
        </w:rPr>
        <w:instrText xml:space="preserve"> REF _Ref447049690 \h  \* MERGEFORMAT </w:instrText>
      </w:r>
      <w:r w:rsidRPr="00260D82">
        <w:rPr>
          <w:b w:val="0"/>
        </w:rPr>
      </w:r>
      <w:r w:rsidRPr="00260D82">
        <w:rPr>
          <w:b w:val="0"/>
        </w:rPr>
        <w:fldChar w:fldCharType="separate"/>
      </w:r>
      <w:r w:rsidRPr="00260D82">
        <w:rPr>
          <w:b w:val="0"/>
        </w:rPr>
        <w:t xml:space="preserve">Table </w:t>
      </w:r>
      <w:r w:rsidRPr="00260D82">
        <w:rPr>
          <w:b w:val="0"/>
          <w:noProof/>
        </w:rPr>
        <w:t>2</w:t>
      </w:r>
      <w:r w:rsidRPr="00260D82">
        <w:rPr>
          <w:b w:val="0"/>
        </w:rPr>
        <w:fldChar w:fldCharType="end"/>
      </w:r>
      <w:r w:rsidRPr="00260D82">
        <w:rPr>
          <w:b w:val="0"/>
        </w:rPr>
        <w:t>. In the</w:t>
      </w:r>
      <w:r>
        <w:rPr>
          <w:b w:val="0"/>
        </w:rPr>
        <w:t xml:space="preserve"> table, we assume carrier frequency 4GHz</w:t>
      </w:r>
      <w:r w:rsidRPr="005D4430">
        <w:rPr>
          <w:b w:val="0"/>
        </w:rPr>
        <w:t xml:space="preserve">, </w:t>
      </w:r>
      <m:oMath>
        <m:r>
          <m:rPr>
            <m:sty m:val="bi"/>
          </m:rPr>
          <w:rPr>
            <w:rFonts w:ascii="Cambria Math" w:hAnsi="Cambria Math"/>
            <w:lang w:eastAsia="ko-KR"/>
          </w:rPr>
          <m:t>0.5</m:t>
        </m:r>
        <m:r>
          <m:rPr>
            <m:sty m:val="bi"/>
          </m:rPr>
          <w:rPr>
            <w:rFonts w:ascii="Cambria Math" w:hAnsi="Cambria Math"/>
            <w:lang w:eastAsia="ko-KR"/>
          </w:rPr>
          <m:t>λ</m:t>
        </m:r>
      </m:oMath>
      <w:r w:rsidRPr="00683132">
        <w:rPr>
          <w:b w:val="0"/>
          <w:lang w:eastAsia="ko-KR"/>
        </w:rPr>
        <w:t xml:space="preserve"> antenna spacing</w:t>
      </w:r>
      <w:r>
        <w:rPr>
          <w:b w:val="0"/>
          <w:lang w:eastAsia="ko-KR"/>
        </w:rPr>
        <w:t>. Root-mean-square (RMS) error is calculated by assuming uniform power angular spectrum from 0 to 180</w:t>
      </w:r>
      <w:r>
        <w:t xml:space="preserve">°. </w:t>
      </w:r>
      <w:r>
        <w:rPr>
          <w:b w:val="0"/>
        </w:rPr>
        <w:t>If antenna number is less than 16 per dimension per polarization, which corresponds to 32 antennas per dimension if dual-pol antennas are implemented, the phase error is within 6</w:t>
      </w:r>
      <w:r w:rsidRPr="00C526F9">
        <w:rPr>
          <w:b w:val="0"/>
        </w:rPr>
        <w:t>°</w:t>
      </w:r>
      <w:r>
        <w:rPr>
          <w:b w:val="0"/>
        </w:rPr>
        <w:t xml:space="preserve"> and may be acceptable.</w:t>
      </w:r>
    </w:p>
    <w:p w:rsidR="002D5934" w:rsidRDefault="002D5934" w:rsidP="002D5934">
      <w:pPr>
        <w:pStyle w:val="Caption"/>
        <w:keepNext/>
        <w:jc w:val="center"/>
      </w:pPr>
      <w:bookmarkStart w:id="7" w:name="_Ref447049690"/>
      <w:r>
        <w:t xml:space="preserve">Table </w:t>
      </w:r>
      <w:r>
        <w:fldChar w:fldCharType="begin"/>
      </w:r>
      <w:r>
        <w:instrText xml:space="preserve"> SEQ Table \* ARABIC </w:instrText>
      </w:r>
      <w:r>
        <w:fldChar w:fldCharType="separate"/>
      </w:r>
      <w:r>
        <w:rPr>
          <w:noProof/>
        </w:rPr>
        <w:t>2</w:t>
      </w:r>
      <w:r>
        <w:fldChar w:fldCharType="end"/>
      </w:r>
      <w:bookmarkEnd w:id="7"/>
      <w:r>
        <w:t xml:space="preserve"> Phase errors from plane wave approximation (carrier frequency = 4GHz)</w:t>
      </w:r>
    </w:p>
    <w:tbl>
      <w:tblPr>
        <w:tblStyle w:val="TableGrid"/>
        <w:tblW w:w="9856" w:type="dxa"/>
        <w:jc w:val="center"/>
        <w:tblLook w:val="04A0" w:firstRow="1" w:lastRow="0" w:firstColumn="1" w:lastColumn="0" w:noHBand="0" w:noVBand="1"/>
      </w:tblPr>
      <w:tblGrid>
        <w:gridCol w:w="1642"/>
        <w:gridCol w:w="1346"/>
        <w:gridCol w:w="1350"/>
        <w:gridCol w:w="1710"/>
        <w:gridCol w:w="1890"/>
        <w:gridCol w:w="1918"/>
      </w:tblGrid>
      <w:tr w:rsidR="002D5934" w:rsidTr="002A3E53">
        <w:trPr>
          <w:jc w:val="center"/>
        </w:trPr>
        <w:tc>
          <w:tcPr>
            <w:tcW w:w="1642" w:type="dxa"/>
            <w:vAlign w:val="center"/>
          </w:tcPr>
          <w:p w:rsidR="002D5934" w:rsidRDefault="002D5934" w:rsidP="002A3E53">
            <w:r>
              <w:t xml:space="preserve">Num. of ant. </w:t>
            </w:r>
            <w:proofErr w:type="gramStart"/>
            <w:r>
              <w:t>per</w:t>
            </w:r>
            <w:proofErr w:type="gramEnd"/>
            <w:r>
              <w:t xml:space="preserve"> dim. per pol.*</w:t>
            </w:r>
          </w:p>
        </w:tc>
        <w:tc>
          <w:tcPr>
            <w:tcW w:w="1346" w:type="dxa"/>
            <w:vAlign w:val="center"/>
          </w:tcPr>
          <w:p w:rsidR="002D5934" w:rsidRDefault="002D5934" w:rsidP="002A3E53">
            <w:r>
              <w:t>Aperture (m)</w:t>
            </w:r>
          </w:p>
        </w:tc>
        <w:tc>
          <w:tcPr>
            <w:tcW w:w="1350" w:type="dxa"/>
            <w:vAlign w:val="center"/>
          </w:tcPr>
          <w:p w:rsidR="002D5934" w:rsidRDefault="002D5934" w:rsidP="002A3E53">
            <w:r>
              <w:t>Rayleigh distance (m)</w:t>
            </w:r>
          </w:p>
        </w:tc>
        <w:tc>
          <w:tcPr>
            <w:tcW w:w="1710" w:type="dxa"/>
            <w:vAlign w:val="center"/>
          </w:tcPr>
          <w:p w:rsidR="002D5934" w:rsidRDefault="002D5934" w:rsidP="002A3E53">
            <w:r>
              <w:t>Min. distance (m)</w:t>
            </w:r>
          </w:p>
        </w:tc>
        <w:tc>
          <w:tcPr>
            <w:tcW w:w="1890" w:type="dxa"/>
            <w:vAlign w:val="center"/>
          </w:tcPr>
          <w:p w:rsidR="002D5934" w:rsidRDefault="002D5934" w:rsidP="002A3E53">
            <w:r>
              <w:t>Max phase err (°)</w:t>
            </w:r>
          </w:p>
        </w:tc>
        <w:tc>
          <w:tcPr>
            <w:tcW w:w="1918" w:type="dxa"/>
            <w:vAlign w:val="center"/>
          </w:tcPr>
          <w:p w:rsidR="002D5934" w:rsidRDefault="002D5934" w:rsidP="002A3E53">
            <w:proofErr w:type="spellStart"/>
            <w:r>
              <w:t>rms</w:t>
            </w:r>
            <w:proofErr w:type="spellEnd"/>
            <w:r>
              <w:t xml:space="preserve"> phase err** (°)</w:t>
            </w:r>
          </w:p>
        </w:tc>
      </w:tr>
      <w:tr w:rsidR="002D5934" w:rsidTr="002A3E53">
        <w:trPr>
          <w:trHeight w:val="159"/>
          <w:jc w:val="center"/>
        </w:trPr>
        <w:tc>
          <w:tcPr>
            <w:tcW w:w="1642" w:type="dxa"/>
            <w:vMerge w:val="restart"/>
            <w:vAlign w:val="center"/>
          </w:tcPr>
          <w:p w:rsidR="002D5934" w:rsidRDefault="002D5934" w:rsidP="002A3E53">
            <w:pPr>
              <w:jc w:val="center"/>
            </w:pPr>
            <w:r>
              <w:t>8</w:t>
            </w:r>
          </w:p>
        </w:tc>
        <w:tc>
          <w:tcPr>
            <w:tcW w:w="1346" w:type="dxa"/>
            <w:vMerge w:val="restart"/>
            <w:vAlign w:val="center"/>
          </w:tcPr>
          <w:p w:rsidR="002D5934" w:rsidRDefault="002D5934" w:rsidP="002A3E53">
            <w:pPr>
              <w:jc w:val="center"/>
            </w:pPr>
            <w:r>
              <w:t>0.263</w:t>
            </w:r>
          </w:p>
        </w:tc>
        <w:tc>
          <w:tcPr>
            <w:tcW w:w="1350" w:type="dxa"/>
            <w:vMerge w:val="restart"/>
            <w:vAlign w:val="center"/>
          </w:tcPr>
          <w:p w:rsidR="002D5934" w:rsidRDefault="002D5934" w:rsidP="002A3E53">
            <w:pPr>
              <w:jc w:val="center"/>
            </w:pPr>
            <w:r>
              <w:t>1.8</w:t>
            </w:r>
          </w:p>
        </w:tc>
        <w:tc>
          <w:tcPr>
            <w:tcW w:w="1710" w:type="dxa"/>
            <w:vAlign w:val="center"/>
          </w:tcPr>
          <w:p w:rsidR="002D5934" w:rsidRDefault="002D5934" w:rsidP="002A3E53">
            <w:pPr>
              <w:jc w:val="center"/>
            </w:pPr>
            <w:r>
              <w:t>35</w:t>
            </w:r>
          </w:p>
        </w:tc>
        <w:tc>
          <w:tcPr>
            <w:tcW w:w="1890" w:type="dxa"/>
            <w:vAlign w:val="center"/>
          </w:tcPr>
          <w:p w:rsidR="002D5934" w:rsidRPr="00826247" w:rsidRDefault="002D5934" w:rsidP="002A3E53">
            <w:pPr>
              <w:jc w:val="center"/>
            </w:pPr>
            <w:r>
              <w:t>0.38</w:t>
            </w:r>
          </w:p>
        </w:tc>
        <w:tc>
          <w:tcPr>
            <w:tcW w:w="1918" w:type="dxa"/>
            <w:vAlign w:val="center"/>
          </w:tcPr>
          <w:p w:rsidR="002D5934" w:rsidRDefault="002D5934" w:rsidP="002A3E53">
            <w:pPr>
              <w:jc w:val="center"/>
            </w:pPr>
            <w:r>
              <w:t>0.23</w:t>
            </w:r>
          </w:p>
        </w:tc>
      </w:tr>
      <w:tr w:rsidR="002D5934" w:rsidTr="002A3E53">
        <w:trPr>
          <w:trHeight w:val="159"/>
          <w:jc w:val="center"/>
        </w:trPr>
        <w:tc>
          <w:tcPr>
            <w:tcW w:w="1642" w:type="dxa"/>
            <w:vMerge/>
            <w:vAlign w:val="center"/>
          </w:tcPr>
          <w:p w:rsidR="002D5934" w:rsidRDefault="002D5934" w:rsidP="002A3E53">
            <w:pPr>
              <w:jc w:val="center"/>
            </w:pPr>
          </w:p>
        </w:tc>
        <w:tc>
          <w:tcPr>
            <w:tcW w:w="1346" w:type="dxa"/>
            <w:vMerge/>
            <w:vAlign w:val="center"/>
          </w:tcPr>
          <w:p w:rsidR="002D5934" w:rsidRPr="00826247" w:rsidRDefault="002D5934" w:rsidP="002A3E53">
            <w:pPr>
              <w:jc w:val="center"/>
            </w:pPr>
          </w:p>
        </w:tc>
        <w:tc>
          <w:tcPr>
            <w:tcW w:w="1350" w:type="dxa"/>
            <w:vMerge/>
            <w:vAlign w:val="center"/>
          </w:tcPr>
          <w:p w:rsidR="002D5934" w:rsidRDefault="002D5934" w:rsidP="002A3E53">
            <w:pPr>
              <w:jc w:val="center"/>
            </w:pPr>
          </w:p>
        </w:tc>
        <w:tc>
          <w:tcPr>
            <w:tcW w:w="1710" w:type="dxa"/>
            <w:vAlign w:val="center"/>
          </w:tcPr>
          <w:p w:rsidR="002D5934" w:rsidRDefault="002D5934" w:rsidP="002A3E53">
            <w:pPr>
              <w:jc w:val="center"/>
            </w:pPr>
            <w:r>
              <w:t>10</w:t>
            </w:r>
          </w:p>
        </w:tc>
        <w:tc>
          <w:tcPr>
            <w:tcW w:w="1890" w:type="dxa"/>
            <w:vAlign w:val="center"/>
          </w:tcPr>
          <w:p w:rsidR="002D5934" w:rsidRDefault="002D5934" w:rsidP="002A3E53">
            <w:pPr>
              <w:jc w:val="center"/>
            </w:pPr>
            <w:r>
              <w:t>1.32</w:t>
            </w:r>
          </w:p>
        </w:tc>
        <w:tc>
          <w:tcPr>
            <w:tcW w:w="1918" w:type="dxa"/>
            <w:vAlign w:val="center"/>
          </w:tcPr>
          <w:p w:rsidR="002D5934" w:rsidRPr="00826247" w:rsidRDefault="002D5934" w:rsidP="002A3E53">
            <w:pPr>
              <w:jc w:val="center"/>
            </w:pPr>
            <w:r>
              <w:t>0.79</w:t>
            </w:r>
          </w:p>
        </w:tc>
      </w:tr>
      <w:tr w:rsidR="002D5934" w:rsidTr="002A3E53">
        <w:trPr>
          <w:trHeight w:val="159"/>
          <w:jc w:val="center"/>
        </w:trPr>
        <w:tc>
          <w:tcPr>
            <w:tcW w:w="1642" w:type="dxa"/>
            <w:vMerge w:val="restart"/>
            <w:vAlign w:val="center"/>
          </w:tcPr>
          <w:p w:rsidR="002D5934" w:rsidRDefault="002D5934" w:rsidP="002A3E53">
            <w:pPr>
              <w:jc w:val="center"/>
            </w:pPr>
            <w:r>
              <w:t>16</w:t>
            </w:r>
          </w:p>
        </w:tc>
        <w:tc>
          <w:tcPr>
            <w:tcW w:w="1346" w:type="dxa"/>
            <w:vMerge w:val="restart"/>
            <w:vAlign w:val="center"/>
          </w:tcPr>
          <w:p w:rsidR="002D5934" w:rsidRDefault="002D5934" w:rsidP="002A3E53">
            <w:pPr>
              <w:jc w:val="center"/>
            </w:pPr>
            <w:r>
              <w:t>0.563</w:t>
            </w:r>
          </w:p>
        </w:tc>
        <w:tc>
          <w:tcPr>
            <w:tcW w:w="1350" w:type="dxa"/>
            <w:vMerge w:val="restart"/>
            <w:vAlign w:val="center"/>
          </w:tcPr>
          <w:p w:rsidR="002D5934" w:rsidRDefault="002D5934" w:rsidP="002A3E53">
            <w:pPr>
              <w:jc w:val="center"/>
            </w:pPr>
            <w:r>
              <w:t>8.4</w:t>
            </w:r>
          </w:p>
        </w:tc>
        <w:tc>
          <w:tcPr>
            <w:tcW w:w="1710" w:type="dxa"/>
            <w:vAlign w:val="center"/>
          </w:tcPr>
          <w:p w:rsidR="002D5934" w:rsidRDefault="002D5934" w:rsidP="002A3E53">
            <w:pPr>
              <w:jc w:val="center"/>
            </w:pPr>
            <w:r>
              <w:t>35</w:t>
            </w:r>
          </w:p>
        </w:tc>
        <w:tc>
          <w:tcPr>
            <w:tcW w:w="1890" w:type="dxa"/>
            <w:vAlign w:val="center"/>
          </w:tcPr>
          <w:p w:rsidR="002D5934" w:rsidRDefault="002D5934" w:rsidP="002A3E53">
            <w:pPr>
              <w:jc w:val="center"/>
            </w:pPr>
            <w:r>
              <w:t>1.73</w:t>
            </w:r>
          </w:p>
        </w:tc>
        <w:tc>
          <w:tcPr>
            <w:tcW w:w="1918" w:type="dxa"/>
            <w:vAlign w:val="center"/>
          </w:tcPr>
          <w:p w:rsidR="002D5934" w:rsidRDefault="002D5934" w:rsidP="002A3E53">
            <w:pPr>
              <w:jc w:val="center"/>
            </w:pPr>
            <w:r>
              <w:t>1.04</w:t>
            </w:r>
          </w:p>
        </w:tc>
      </w:tr>
      <w:tr w:rsidR="002D5934" w:rsidTr="002A3E53">
        <w:trPr>
          <w:trHeight w:val="159"/>
          <w:jc w:val="center"/>
        </w:trPr>
        <w:tc>
          <w:tcPr>
            <w:tcW w:w="1642" w:type="dxa"/>
            <w:vMerge/>
            <w:vAlign w:val="center"/>
          </w:tcPr>
          <w:p w:rsidR="002D5934" w:rsidRDefault="002D5934" w:rsidP="002A3E53">
            <w:pPr>
              <w:jc w:val="center"/>
            </w:pPr>
          </w:p>
        </w:tc>
        <w:tc>
          <w:tcPr>
            <w:tcW w:w="1346" w:type="dxa"/>
            <w:vMerge/>
            <w:vAlign w:val="center"/>
          </w:tcPr>
          <w:p w:rsidR="002D5934" w:rsidRDefault="002D5934" w:rsidP="002A3E53">
            <w:pPr>
              <w:jc w:val="center"/>
            </w:pPr>
          </w:p>
        </w:tc>
        <w:tc>
          <w:tcPr>
            <w:tcW w:w="1350" w:type="dxa"/>
            <w:vMerge/>
            <w:vAlign w:val="center"/>
          </w:tcPr>
          <w:p w:rsidR="002D5934" w:rsidRDefault="002D5934" w:rsidP="002A3E53">
            <w:pPr>
              <w:jc w:val="center"/>
            </w:pPr>
          </w:p>
        </w:tc>
        <w:tc>
          <w:tcPr>
            <w:tcW w:w="1710" w:type="dxa"/>
            <w:vAlign w:val="center"/>
          </w:tcPr>
          <w:p w:rsidR="002D5934" w:rsidRDefault="002D5934" w:rsidP="002A3E53">
            <w:pPr>
              <w:jc w:val="center"/>
            </w:pPr>
            <w:r>
              <w:t>10</w:t>
            </w:r>
          </w:p>
        </w:tc>
        <w:tc>
          <w:tcPr>
            <w:tcW w:w="1890" w:type="dxa"/>
            <w:vAlign w:val="center"/>
          </w:tcPr>
          <w:p w:rsidR="002D5934" w:rsidRDefault="002D5934" w:rsidP="002A3E53">
            <w:pPr>
              <w:jc w:val="center"/>
            </w:pPr>
            <w:r>
              <w:t>6.04</w:t>
            </w:r>
          </w:p>
        </w:tc>
        <w:tc>
          <w:tcPr>
            <w:tcW w:w="1918" w:type="dxa"/>
            <w:vAlign w:val="center"/>
          </w:tcPr>
          <w:p w:rsidR="002D5934" w:rsidRDefault="002D5934" w:rsidP="002A3E53">
            <w:pPr>
              <w:jc w:val="center"/>
            </w:pPr>
            <w:r>
              <w:t>3.65</w:t>
            </w:r>
          </w:p>
        </w:tc>
      </w:tr>
      <w:tr w:rsidR="002D5934" w:rsidTr="002A3E53">
        <w:trPr>
          <w:trHeight w:val="159"/>
          <w:jc w:val="center"/>
        </w:trPr>
        <w:tc>
          <w:tcPr>
            <w:tcW w:w="1642" w:type="dxa"/>
            <w:vMerge w:val="restart"/>
            <w:vAlign w:val="center"/>
          </w:tcPr>
          <w:p w:rsidR="002D5934" w:rsidRDefault="002D5934" w:rsidP="002A3E53">
            <w:pPr>
              <w:jc w:val="center"/>
            </w:pPr>
            <w:r>
              <w:t>32</w:t>
            </w:r>
          </w:p>
        </w:tc>
        <w:tc>
          <w:tcPr>
            <w:tcW w:w="1346" w:type="dxa"/>
            <w:vMerge w:val="restart"/>
            <w:vAlign w:val="center"/>
          </w:tcPr>
          <w:p w:rsidR="002D5934" w:rsidRDefault="002D5934" w:rsidP="002A3E53">
            <w:pPr>
              <w:jc w:val="center"/>
            </w:pPr>
            <w:r>
              <w:t>1.163</w:t>
            </w:r>
          </w:p>
        </w:tc>
        <w:tc>
          <w:tcPr>
            <w:tcW w:w="1350" w:type="dxa"/>
            <w:vMerge w:val="restart"/>
            <w:vAlign w:val="center"/>
          </w:tcPr>
          <w:p w:rsidR="002D5934" w:rsidRDefault="002D5934" w:rsidP="002A3E53">
            <w:pPr>
              <w:jc w:val="center"/>
            </w:pPr>
            <w:r>
              <w:t>36.0</w:t>
            </w:r>
          </w:p>
        </w:tc>
        <w:tc>
          <w:tcPr>
            <w:tcW w:w="1710" w:type="dxa"/>
            <w:vAlign w:val="center"/>
          </w:tcPr>
          <w:p w:rsidR="002D5934" w:rsidRDefault="002D5934" w:rsidP="002A3E53">
            <w:pPr>
              <w:jc w:val="center"/>
            </w:pPr>
            <w:r>
              <w:t>35</w:t>
            </w:r>
          </w:p>
        </w:tc>
        <w:tc>
          <w:tcPr>
            <w:tcW w:w="1890" w:type="dxa"/>
            <w:vAlign w:val="center"/>
          </w:tcPr>
          <w:p w:rsidR="002D5934" w:rsidRDefault="002D5934" w:rsidP="002A3E53">
            <w:pPr>
              <w:jc w:val="center"/>
            </w:pPr>
            <w:r>
              <w:t>7.37</w:t>
            </w:r>
          </w:p>
        </w:tc>
        <w:tc>
          <w:tcPr>
            <w:tcW w:w="1918" w:type="dxa"/>
            <w:vAlign w:val="center"/>
          </w:tcPr>
          <w:p w:rsidR="002D5934" w:rsidRDefault="002D5934" w:rsidP="002A3E53">
            <w:pPr>
              <w:jc w:val="center"/>
            </w:pPr>
            <w:r>
              <w:t>4.45</w:t>
            </w:r>
          </w:p>
        </w:tc>
      </w:tr>
      <w:tr w:rsidR="002D5934" w:rsidTr="002A3E53">
        <w:trPr>
          <w:trHeight w:val="159"/>
          <w:jc w:val="center"/>
        </w:trPr>
        <w:tc>
          <w:tcPr>
            <w:tcW w:w="1642" w:type="dxa"/>
            <w:vMerge/>
            <w:vAlign w:val="center"/>
          </w:tcPr>
          <w:p w:rsidR="002D5934" w:rsidRDefault="002D5934" w:rsidP="002A3E53">
            <w:pPr>
              <w:jc w:val="center"/>
            </w:pPr>
          </w:p>
        </w:tc>
        <w:tc>
          <w:tcPr>
            <w:tcW w:w="1346" w:type="dxa"/>
            <w:vMerge/>
            <w:vAlign w:val="center"/>
          </w:tcPr>
          <w:p w:rsidR="002D5934" w:rsidRPr="00826247" w:rsidRDefault="002D5934" w:rsidP="002A3E53">
            <w:pPr>
              <w:jc w:val="center"/>
            </w:pPr>
          </w:p>
        </w:tc>
        <w:tc>
          <w:tcPr>
            <w:tcW w:w="1350" w:type="dxa"/>
            <w:vMerge/>
            <w:vAlign w:val="center"/>
          </w:tcPr>
          <w:p w:rsidR="002D5934" w:rsidRDefault="002D5934" w:rsidP="002A3E53">
            <w:pPr>
              <w:jc w:val="center"/>
            </w:pPr>
          </w:p>
        </w:tc>
        <w:tc>
          <w:tcPr>
            <w:tcW w:w="1710" w:type="dxa"/>
            <w:vAlign w:val="center"/>
          </w:tcPr>
          <w:p w:rsidR="002D5934" w:rsidRDefault="002D5934" w:rsidP="002A3E53">
            <w:pPr>
              <w:jc w:val="center"/>
            </w:pPr>
            <w:r>
              <w:t>10</w:t>
            </w:r>
          </w:p>
        </w:tc>
        <w:tc>
          <w:tcPr>
            <w:tcW w:w="1890" w:type="dxa"/>
            <w:vAlign w:val="center"/>
          </w:tcPr>
          <w:p w:rsidR="002D5934" w:rsidRDefault="002D5934" w:rsidP="002A3E53">
            <w:pPr>
              <w:jc w:val="center"/>
            </w:pPr>
            <w:r>
              <w:t>25.79</w:t>
            </w:r>
          </w:p>
        </w:tc>
        <w:tc>
          <w:tcPr>
            <w:tcW w:w="1918" w:type="dxa"/>
            <w:vAlign w:val="center"/>
          </w:tcPr>
          <w:p w:rsidR="002D5934" w:rsidRDefault="002D5934" w:rsidP="002A3E53">
            <w:pPr>
              <w:jc w:val="center"/>
            </w:pPr>
            <w:r>
              <w:t>15.60</w:t>
            </w:r>
          </w:p>
        </w:tc>
      </w:tr>
    </w:tbl>
    <w:p w:rsidR="002D5934" w:rsidRDefault="002D5934" w:rsidP="002D5934">
      <w:pPr>
        <w:pStyle w:val="Heading2"/>
      </w:pPr>
      <w:bookmarkStart w:id="8" w:name="_Ref446598642"/>
      <w:r>
        <w:t xml:space="preserve">Array aperture threshold for spherical wave modelling </w:t>
      </w:r>
    </w:p>
    <w:p w:rsidR="002D5934" w:rsidRDefault="002D5934" w:rsidP="002D5934">
      <w:pPr>
        <w:pStyle w:val="Caption"/>
        <w:jc w:val="both"/>
        <w:rPr>
          <w:sz w:val="22"/>
          <w:szCs w:val="22"/>
          <w:lang w:eastAsia="zh-CN"/>
        </w:rPr>
      </w:pPr>
      <w:r w:rsidRPr="00170785">
        <w:rPr>
          <w:b w:val="0"/>
        </w:rPr>
        <w:t xml:space="preserve">Denote X the antenna aperture in terms of wavelength, </w:t>
      </w:r>
      <w:proofErr w:type="gramStart"/>
      <w:r w:rsidRPr="00170785">
        <w:rPr>
          <w:b w:val="0"/>
        </w:rPr>
        <w:t>i.e.,</w:t>
      </w:r>
      <m:oMath>
        <m:r>
          <m:rPr>
            <m:sty m:val="bi"/>
          </m:rPr>
          <w:rPr>
            <w:rFonts w:ascii="Cambria Math" w:hAnsi="Cambria Math"/>
          </w:rPr>
          <m:t>D</m:t>
        </m:r>
        <m:r>
          <m:rPr>
            <m:sty m:val="b"/>
          </m:rPr>
          <w:rPr>
            <w:rFonts w:ascii="Cambria Math" w:hAnsi="Cambria Math"/>
          </w:rPr>
          <m:t>=</m:t>
        </m:r>
        <m:r>
          <m:rPr>
            <m:sty m:val="bi"/>
          </m:rPr>
          <w:rPr>
            <w:rFonts w:ascii="Cambria Math" w:hAnsi="Cambria Math"/>
          </w:rPr>
          <m:t>Xλ</m:t>
        </m:r>
      </m:oMath>
      <w:r w:rsidRPr="00170785">
        <w:rPr>
          <w:b w:val="0"/>
        </w:rPr>
        <w:t>.</w:t>
      </w:r>
      <w:proofErr w:type="gramEnd"/>
      <w:r w:rsidRPr="00170785">
        <w:rPr>
          <w:b w:val="0"/>
        </w:rPr>
        <w:t xml:space="preserve"> In order to obtain a practical threshold of X where explicit modelling of spherical wave is needed, we need to estimate typical distances R between first bounces (FB)/last bounces (LB) and antenna arrays. A number of typical values and models for R in below 6 GHz frequencies have been reported in the literature in </w:t>
      </w:r>
      <w:r>
        <w:rPr>
          <w:b w:val="0"/>
        </w:rPr>
        <w:fldChar w:fldCharType="begin"/>
      </w:r>
      <w:r>
        <w:rPr>
          <w:b w:val="0"/>
        </w:rPr>
        <w:instrText xml:space="preserve"> REF _Ref447049383 \n \h </w:instrText>
      </w:r>
      <w:r>
        <w:rPr>
          <w:b w:val="0"/>
        </w:rPr>
      </w:r>
      <w:r>
        <w:rPr>
          <w:b w:val="0"/>
        </w:rPr>
        <w:fldChar w:fldCharType="separate"/>
      </w:r>
      <w:r>
        <w:rPr>
          <w:b w:val="0"/>
        </w:rPr>
        <w:t>[5]</w:t>
      </w:r>
      <w:r>
        <w:rPr>
          <w:b w:val="0"/>
        </w:rPr>
        <w:fldChar w:fldCharType="end"/>
      </w:r>
      <w:r>
        <w:rPr>
          <w:b w:val="0"/>
        </w:rPr>
        <w:fldChar w:fldCharType="begin"/>
      </w:r>
      <w:r>
        <w:rPr>
          <w:b w:val="0"/>
        </w:rPr>
        <w:instrText xml:space="preserve"> REF _Ref447049390 \n \h </w:instrText>
      </w:r>
      <w:r>
        <w:rPr>
          <w:b w:val="0"/>
        </w:rPr>
      </w:r>
      <w:r>
        <w:rPr>
          <w:b w:val="0"/>
        </w:rPr>
        <w:fldChar w:fldCharType="separate"/>
      </w:r>
      <w:r>
        <w:rPr>
          <w:b w:val="0"/>
        </w:rPr>
        <w:t>[6]</w:t>
      </w:r>
      <w:r>
        <w:rPr>
          <w:b w:val="0"/>
        </w:rPr>
        <w:fldChar w:fldCharType="end"/>
      </w:r>
      <w:r>
        <w:rPr>
          <w:b w:val="0"/>
        </w:rPr>
        <w:t xml:space="preserve"> </w:t>
      </w:r>
      <w:r w:rsidRPr="00170785">
        <w:rPr>
          <w:b w:val="0"/>
        </w:rPr>
        <w:t>and can serve as reference values</w:t>
      </w:r>
      <w:r>
        <w:rPr>
          <w:b w:val="0"/>
        </w:rPr>
        <w:t xml:space="preserve">, as listed in </w:t>
      </w:r>
      <w:r w:rsidRPr="00077B81">
        <w:rPr>
          <w:b w:val="0"/>
        </w:rPr>
        <w:fldChar w:fldCharType="begin"/>
      </w:r>
      <w:r w:rsidRPr="00077B81">
        <w:rPr>
          <w:b w:val="0"/>
        </w:rPr>
        <w:instrText xml:space="preserve"> REF _Ref447049211 \h  \* MERGEFORMAT </w:instrText>
      </w:r>
      <w:r w:rsidRPr="00077B81">
        <w:rPr>
          <w:b w:val="0"/>
        </w:rPr>
      </w:r>
      <w:r w:rsidRPr="00077B81">
        <w:rPr>
          <w:b w:val="0"/>
        </w:rPr>
        <w:fldChar w:fldCharType="separate"/>
      </w:r>
      <w:r w:rsidRPr="00077B81">
        <w:rPr>
          <w:b w:val="0"/>
        </w:rPr>
        <w:t xml:space="preserve">Table </w:t>
      </w:r>
      <w:r w:rsidRPr="00077B81">
        <w:rPr>
          <w:b w:val="0"/>
          <w:noProof/>
        </w:rPr>
        <w:t>3</w:t>
      </w:r>
      <w:r w:rsidRPr="00077B81">
        <w:rPr>
          <w:b w:val="0"/>
        </w:rPr>
        <w:fldChar w:fldCharType="end"/>
      </w:r>
      <w:r w:rsidRPr="00170785">
        <w:rPr>
          <w:b w:val="0"/>
        </w:rPr>
        <w:t xml:space="preserve">. In this contribution, we propose 10m as the typical value for the minimum distance between the LB and the RX or the distance between the FB and the TX. </w:t>
      </w:r>
    </w:p>
    <w:p w:rsidR="002D5934" w:rsidRDefault="002D5934" w:rsidP="002D5934">
      <w:pPr>
        <w:pStyle w:val="Caption"/>
        <w:keepNext/>
        <w:jc w:val="center"/>
      </w:pPr>
      <w:bookmarkStart w:id="9" w:name="_Ref447049211"/>
      <w:r>
        <w:t xml:space="preserve">Table </w:t>
      </w:r>
      <w:r>
        <w:fldChar w:fldCharType="begin"/>
      </w:r>
      <w:r>
        <w:instrText xml:space="preserve"> SEQ Table \* ARABIC </w:instrText>
      </w:r>
      <w:r>
        <w:fldChar w:fldCharType="separate"/>
      </w:r>
      <w:r>
        <w:rPr>
          <w:noProof/>
        </w:rPr>
        <w:t>3</w:t>
      </w:r>
      <w:r>
        <w:fldChar w:fldCharType="end"/>
      </w:r>
      <w:bookmarkEnd w:id="9"/>
      <w:r>
        <w:t xml:space="preserve"> </w:t>
      </w:r>
      <w:r>
        <w:rPr>
          <w:sz w:val="22"/>
          <w:szCs w:val="22"/>
          <w:lang w:eastAsia="zh-CN"/>
        </w:rPr>
        <w:t>Typical values and models for 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508"/>
        <w:gridCol w:w="978"/>
        <w:gridCol w:w="2515"/>
        <w:gridCol w:w="2434"/>
      </w:tblGrid>
      <w:tr w:rsidR="002D5934" w:rsidRPr="00862858" w:rsidTr="002A3E53">
        <w:trPr>
          <w:jc w:val="center"/>
        </w:trPr>
        <w:tc>
          <w:tcPr>
            <w:tcW w:w="516" w:type="dxa"/>
            <w:shd w:val="clear" w:color="auto" w:fill="auto"/>
          </w:tcPr>
          <w:p w:rsidR="002D5934" w:rsidRPr="00862858" w:rsidRDefault="002D5934" w:rsidP="002A3E53">
            <w:pPr>
              <w:pStyle w:val="BodyText"/>
              <w:jc w:val="center"/>
              <w:rPr>
                <w:sz w:val="22"/>
                <w:szCs w:val="22"/>
                <w:lang w:eastAsia="zh-CN"/>
              </w:rPr>
            </w:pPr>
          </w:p>
        </w:tc>
        <w:tc>
          <w:tcPr>
            <w:tcW w:w="2508" w:type="dxa"/>
            <w:shd w:val="clear" w:color="auto" w:fill="auto"/>
          </w:tcPr>
          <w:p w:rsidR="002D5934" w:rsidRPr="00862858" w:rsidRDefault="002D5934" w:rsidP="002A3E53">
            <w:pPr>
              <w:pStyle w:val="BodyText"/>
              <w:jc w:val="center"/>
              <w:rPr>
                <w:sz w:val="22"/>
                <w:szCs w:val="22"/>
                <w:lang w:eastAsia="zh-CN"/>
              </w:rPr>
            </w:pPr>
            <w:r w:rsidRPr="00862858">
              <w:rPr>
                <w:sz w:val="22"/>
                <w:szCs w:val="22"/>
                <w:lang w:eastAsia="zh-CN"/>
              </w:rPr>
              <w:t>Scenario</w:t>
            </w:r>
          </w:p>
        </w:tc>
        <w:tc>
          <w:tcPr>
            <w:tcW w:w="978" w:type="dxa"/>
            <w:shd w:val="clear" w:color="auto" w:fill="auto"/>
          </w:tcPr>
          <w:p w:rsidR="002D5934" w:rsidRPr="00862858" w:rsidRDefault="002D5934" w:rsidP="002A3E53">
            <w:pPr>
              <w:pStyle w:val="BodyText"/>
              <w:jc w:val="center"/>
              <w:rPr>
                <w:sz w:val="22"/>
                <w:szCs w:val="22"/>
                <w:lang w:eastAsia="zh-CN"/>
              </w:rPr>
            </w:pPr>
            <w:r w:rsidRPr="00862858">
              <w:rPr>
                <w:sz w:val="22"/>
                <w:szCs w:val="22"/>
                <w:lang w:eastAsia="zh-CN"/>
              </w:rPr>
              <w:t>Model</w:t>
            </w:r>
          </w:p>
        </w:tc>
        <w:tc>
          <w:tcPr>
            <w:tcW w:w="2515" w:type="dxa"/>
            <w:shd w:val="clear" w:color="auto" w:fill="auto"/>
          </w:tcPr>
          <w:p w:rsidR="002D5934" w:rsidRPr="00862858" w:rsidRDefault="002D5934" w:rsidP="002A3E53">
            <w:pPr>
              <w:pStyle w:val="BodyText"/>
              <w:jc w:val="center"/>
              <w:rPr>
                <w:sz w:val="22"/>
                <w:szCs w:val="22"/>
                <w:lang w:eastAsia="zh-CN"/>
              </w:rPr>
            </w:pPr>
            <w:r w:rsidRPr="00862858">
              <w:rPr>
                <w:sz w:val="22"/>
                <w:szCs w:val="22"/>
                <w:lang w:eastAsia="zh-CN"/>
              </w:rPr>
              <w:t>Mean (m)</w:t>
            </w:r>
          </w:p>
        </w:tc>
        <w:tc>
          <w:tcPr>
            <w:tcW w:w="2434" w:type="dxa"/>
            <w:shd w:val="clear" w:color="auto" w:fill="auto"/>
          </w:tcPr>
          <w:p w:rsidR="002D5934" w:rsidRPr="00862858" w:rsidRDefault="002D5934" w:rsidP="002A3E53">
            <w:pPr>
              <w:pStyle w:val="BodyText"/>
              <w:jc w:val="center"/>
              <w:rPr>
                <w:sz w:val="22"/>
                <w:szCs w:val="22"/>
                <w:lang w:eastAsia="zh-CN"/>
              </w:rPr>
            </w:pPr>
            <w:r w:rsidRPr="00862858">
              <w:rPr>
                <w:sz w:val="22"/>
                <w:szCs w:val="22"/>
                <w:lang w:eastAsia="zh-CN"/>
              </w:rPr>
              <w:t>Standard deviation (m)</w:t>
            </w:r>
          </w:p>
        </w:tc>
      </w:tr>
      <w:tr w:rsidR="002D5934" w:rsidRPr="00862858" w:rsidTr="002A3E53">
        <w:trPr>
          <w:jc w:val="center"/>
        </w:trPr>
        <w:tc>
          <w:tcPr>
            <w:tcW w:w="516" w:type="dxa"/>
            <w:vMerge w:val="restart"/>
            <w:shd w:val="clear" w:color="auto" w:fill="auto"/>
            <w:vAlign w:val="center"/>
          </w:tcPr>
          <w:p w:rsidR="002D5934" w:rsidRPr="00862858" w:rsidRDefault="002D5934" w:rsidP="002A3E53">
            <w:pPr>
              <w:pStyle w:val="BodyText"/>
              <w:jc w:val="center"/>
              <w:rPr>
                <w:sz w:val="22"/>
                <w:szCs w:val="22"/>
                <w:lang w:eastAsia="zh-CN"/>
              </w:rPr>
            </w:pPr>
            <w:r>
              <w:rPr>
                <w:sz w:val="22"/>
                <w:szCs w:val="22"/>
                <w:lang w:eastAsia="zh-CN"/>
              </w:rPr>
              <w:fldChar w:fldCharType="begin"/>
            </w:r>
            <w:r>
              <w:rPr>
                <w:sz w:val="22"/>
                <w:szCs w:val="22"/>
                <w:lang w:eastAsia="zh-CN"/>
              </w:rPr>
              <w:instrText xml:space="preserve"> REF _Ref447049383 \n \h </w:instrText>
            </w:r>
            <w:r>
              <w:rPr>
                <w:sz w:val="22"/>
                <w:szCs w:val="22"/>
                <w:lang w:eastAsia="zh-CN"/>
              </w:rPr>
            </w:r>
            <w:r>
              <w:rPr>
                <w:sz w:val="22"/>
                <w:szCs w:val="22"/>
                <w:lang w:eastAsia="zh-CN"/>
              </w:rPr>
              <w:fldChar w:fldCharType="separate"/>
            </w:r>
            <w:r>
              <w:rPr>
                <w:sz w:val="22"/>
                <w:szCs w:val="22"/>
                <w:lang w:eastAsia="zh-CN"/>
              </w:rPr>
              <w:t>[5]</w:t>
            </w:r>
            <w:r>
              <w:rPr>
                <w:sz w:val="22"/>
                <w:szCs w:val="22"/>
                <w:lang w:eastAsia="zh-CN"/>
              </w:rPr>
              <w:fldChar w:fldCharType="end"/>
            </w: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Suburban macro</w:t>
            </w:r>
          </w:p>
        </w:tc>
        <w:tc>
          <w:tcPr>
            <w:tcW w:w="978" w:type="dxa"/>
            <w:vMerge w:val="restart"/>
            <w:shd w:val="clear" w:color="auto" w:fill="auto"/>
            <w:vAlign w:val="center"/>
          </w:tcPr>
          <w:p w:rsidR="002D5934" w:rsidRPr="00862858" w:rsidRDefault="004A6F62" w:rsidP="002A3E53">
            <w:pPr>
              <w:pStyle w:val="BodyText"/>
              <w:jc w:val="center"/>
              <w:rPr>
                <w:sz w:val="22"/>
                <w:szCs w:val="22"/>
                <w:lang w:eastAsia="zh-CN"/>
              </w:rPr>
            </w:pPr>
            <w:r>
              <w:rPr>
                <w:sz w:val="22"/>
                <w:szCs w:val="22"/>
                <w:lang w:eastAsia="zh-CN"/>
              </w:rPr>
              <w:t>R</w:t>
            </w:r>
            <w:r w:rsidR="002D5934" w:rsidRPr="00862858">
              <w:rPr>
                <w:sz w:val="22"/>
                <w:szCs w:val="22"/>
                <w:lang w:eastAsia="zh-CN"/>
              </w:rPr>
              <w:t>=10+Z</w:t>
            </w: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30"/>
                <w:sz w:val="22"/>
                <w:szCs w:val="22"/>
                <w:lang w:eastAsia="zh-CN"/>
              </w:rPr>
              <w:object w:dxaOrig="2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34.15pt" o:ole="">
                  <v:imagedata r:id="rId11" o:title=""/>
                </v:shape>
                <o:OLEObject Type="Embed" ProgID="Equation.3" ShapeID="_x0000_i1025" DrawAspect="Content" ObjectID="_1521020081" r:id="rId12"/>
              </w:object>
            </w:r>
          </w:p>
        </w:tc>
        <w:tc>
          <w:tcPr>
            <w:tcW w:w="2434" w:type="dxa"/>
            <w:vMerge w:val="restart"/>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80" w:dyaOrig="340">
                <v:shape id="_x0000_i1026" type="#_x0000_t75" style="width:63.45pt;height:17.1pt" o:ole="">
                  <v:imagedata r:id="rId13" o:title=""/>
                </v:shape>
                <o:OLEObject Type="Embed" ProgID="Equation.3" ShapeID="_x0000_i1026" DrawAspect="Content" ObjectID="_1521020082" r:id="rId14"/>
              </w:object>
            </w: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Urban macro</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30"/>
                <w:sz w:val="22"/>
                <w:szCs w:val="22"/>
                <w:lang w:eastAsia="zh-CN"/>
              </w:rPr>
              <w:object w:dxaOrig="2260" w:dyaOrig="680">
                <v:shape id="_x0000_i1027" type="#_x0000_t75" style="width:113.5pt;height:34.15pt" o:ole="">
                  <v:imagedata r:id="rId15" o:title=""/>
                </v:shape>
                <o:OLEObject Type="Embed" ProgID="Equation.3" ShapeID="_x0000_i1027" DrawAspect="Content" ObjectID="_1521020083" r:id="rId16"/>
              </w:object>
            </w:r>
          </w:p>
        </w:tc>
        <w:tc>
          <w:tcPr>
            <w:tcW w:w="2434" w:type="dxa"/>
            <w:vMerge/>
            <w:shd w:val="clear" w:color="auto" w:fill="auto"/>
            <w:vAlign w:val="center"/>
          </w:tcPr>
          <w:p w:rsidR="002D5934" w:rsidRPr="00862858" w:rsidRDefault="002D5934" w:rsidP="002A3E53">
            <w:pPr>
              <w:pStyle w:val="BodyText"/>
              <w:jc w:val="center"/>
              <w:rPr>
                <w:sz w:val="22"/>
                <w:szCs w:val="22"/>
                <w:lang w:eastAsia="zh-CN"/>
              </w:rPr>
            </w:pP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Urban micro</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00" w:dyaOrig="340">
                <v:shape id="_x0000_i1028" type="#_x0000_t75" style="width:59.8pt;height:17.1pt" o:ole="">
                  <v:imagedata r:id="rId17" o:title=""/>
                </v:shape>
                <o:OLEObject Type="Embed" ProgID="Equation.3" ShapeID="_x0000_i1028" DrawAspect="Content" ObjectID="_1521020084" r:id="rId18"/>
              </w:object>
            </w:r>
          </w:p>
        </w:tc>
        <w:tc>
          <w:tcPr>
            <w:tcW w:w="2434" w:type="dxa"/>
            <w:vMerge/>
            <w:shd w:val="clear" w:color="auto" w:fill="auto"/>
            <w:vAlign w:val="center"/>
          </w:tcPr>
          <w:p w:rsidR="002D5934" w:rsidRPr="00862858" w:rsidRDefault="002D5934" w:rsidP="002A3E53">
            <w:pPr>
              <w:pStyle w:val="BodyText"/>
              <w:jc w:val="center"/>
              <w:rPr>
                <w:sz w:val="22"/>
                <w:szCs w:val="22"/>
                <w:lang w:eastAsia="zh-CN"/>
              </w:rPr>
            </w:pPr>
          </w:p>
        </w:tc>
      </w:tr>
      <w:tr w:rsidR="002D5934" w:rsidRPr="00862858" w:rsidTr="002A3E53">
        <w:trPr>
          <w:jc w:val="center"/>
        </w:trPr>
        <w:tc>
          <w:tcPr>
            <w:tcW w:w="516" w:type="dxa"/>
            <w:vMerge w:val="restart"/>
            <w:shd w:val="clear" w:color="auto" w:fill="auto"/>
            <w:vAlign w:val="center"/>
          </w:tcPr>
          <w:p w:rsidR="002D5934" w:rsidRPr="00862858" w:rsidRDefault="002D5934" w:rsidP="002A3E53">
            <w:pPr>
              <w:pStyle w:val="BodyText"/>
              <w:jc w:val="center"/>
              <w:rPr>
                <w:sz w:val="22"/>
                <w:szCs w:val="22"/>
                <w:lang w:eastAsia="zh-CN"/>
              </w:rPr>
            </w:pPr>
            <w:r>
              <w:rPr>
                <w:sz w:val="22"/>
                <w:szCs w:val="22"/>
                <w:lang w:eastAsia="zh-CN"/>
              </w:rPr>
              <w:fldChar w:fldCharType="begin"/>
            </w:r>
            <w:r>
              <w:rPr>
                <w:sz w:val="22"/>
                <w:szCs w:val="22"/>
                <w:lang w:eastAsia="zh-CN"/>
              </w:rPr>
              <w:instrText xml:space="preserve"> REF _Ref447049390 \n \h </w:instrText>
            </w:r>
            <w:r>
              <w:rPr>
                <w:sz w:val="22"/>
                <w:szCs w:val="22"/>
                <w:lang w:eastAsia="zh-CN"/>
              </w:rPr>
            </w:r>
            <w:r>
              <w:rPr>
                <w:sz w:val="22"/>
                <w:szCs w:val="22"/>
                <w:lang w:eastAsia="zh-CN"/>
              </w:rPr>
              <w:fldChar w:fldCharType="separate"/>
            </w:r>
            <w:r>
              <w:rPr>
                <w:sz w:val="22"/>
                <w:szCs w:val="22"/>
                <w:lang w:eastAsia="zh-CN"/>
              </w:rPr>
              <w:t>[6]</w:t>
            </w:r>
            <w:r>
              <w:rPr>
                <w:sz w:val="22"/>
                <w:szCs w:val="22"/>
                <w:lang w:eastAsia="zh-CN"/>
              </w:rPr>
              <w:fldChar w:fldCharType="end"/>
            </w: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Indoor LOS FB to BS1</w:t>
            </w:r>
          </w:p>
        </w:tc>
        <w:tc>
          <w:tcPr>
            <w:tcW w:w="978" w:type="dxa"/>
            <w:vMerge w:val="restart"/>
            <w:shd w:val="clear" w:color="auto" w:fill="auto"/>
            <w:vAlign w:val="center"/>
          </w:tcPr>
          <w:p w:rsidR="002D5934" w:rsidRPr="00862858" w:rsidRDefault="004A6F62" w:rsidP="002A3E53">
            <w:pPr>
              <w:pStyle w:val="BodyText"/>
              <w:jc w:val="center"/>
              <w:rPr>
                <w:sz w:val="22"/>
                <w:szCs w:val="22"/>
                <w:lang w:eastAsia="zh-CN"/>
              </w:rPr>
            </w:pPr>
            <w:r>
              <w:rPr>
                <w:sz w:val="22"/>
                <w:szCs w:val="22"/>
                <w:lang w:eastAsia="zh-CN"/>
              </w:rPr>
              <w:t>R</w:t>
            </w: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60" w:dyaOrig="340">
                <v:shape id="_x0000_i1029" type="#_x0000_t75" style="width:62.85pt;height:17.1pt" o:ole="">
                  <v:imagedata r:id="rId19" o:title=""/>
                </v:shape>
                <o:OLEObject Type="Embed" ProgID="Equation.3" ShapeID="_x0000_i1029" DrawAspect="Content" ObjectID="_1521020085" r:id="rId20"/>
              </w:object>
            </w:r>
          </w:p>
        </w:tc>
        <w:tc>
          <w:tcPr>
            <w:tcW w:w="2434"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80" w:dyaOrig="340">
                <v:shape id="_x0000_i1030" type="#_x0000_t75" style="width:63.45pt;height:17.1pt" o:ole="">
                  <v:imagedata r:id="rId21" o:title=""/>
                </v:shape>
                <o:OLEObject Type="Embed" ProgID="Equation.3" ShapeID="_x0000_i1030" DrawAspect="Content" ObjectID="_1521020086" r:id="rId22"/>
              </w:object>
            </w: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Indoor LOS FB to BS2</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80" w:dyaOrig="340">
                <v:shape id="_x0000_i1031" type="#_x0000_t75" style="width:63.45pt;height:17.1pt" o:ole="">
                  <v:imagedata r:id="rId23" o:title=""/>
                </v:shape>
                <o:OLEObject Type="Embed" ProgID="Equation.3" ShapeID="_x0000_i1031" DrawAspect="Content" ObjectID="_1521020087" r:id="rId24"/>
              </w:object>
            </w:r>
          </w:p>
        </w:tc>
        <w:tc>
          <w:tcPr>
            <w:tcW w:w="2434"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380" w:dyaOrig="340">
                <v:shape id="_x0000_i1032" type="#_x0000_t75" style="width:68.95pt;height:17.1pt" o:ole="">
                  <v:imagedata r:id="rId25" o:title=""/>
                </v:shape>
                <o:OLEObject Type="Embed" ProgID="Equation.3" ShapeID="_x0000_i1032" DrawAspect="Content" ObjectID="_1521020088" r:id="rId26"/>
              </w:object>
            </w: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Indoor NLOS FB to BS3</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60" w:dyaOrig="340">
                <v:shape id="_x0000_i1033" type="#_x0000_t75" style="width:62.85pt;height:17.1pt" o:ole="">
                  <v:imagedata r:id="rId27" o:title=""/>
                </v:shape>
                <o:OLEObject Type="Embed" ProgID="Equation.3" ShapeID="_x0000_i1033" DrawAspect="Content" ObjectID="_1521020089" r:id="rId28"/>
              </w:object>
            </w:r>
          </w:p>
        </w:tc>
        <w:tc>
          <w:tcPr>
            <w:tcW w:w="2434"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300" w:dyaOrig="340">
                <v:shape id="_x0000_i1034" type="#_x0000_t75" style="width:65.3pt;height:17.1pt" o:ole="">
                  <v:imagedata r:id="rId29" o:title=""/>
                </v:shape>
                <o:OLEObject Type="Embed" ProgID="Equation.3" ShapeID="_x0000_i1034" DrawAspect="Content" ObjectID="_1521020090" r:id="rId30"/>
              </w:object>
            </w: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Indoor NLOS FB to BS4</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160" w:dyaOrig="340">
                <v:shape id="_x0000_i1035" type="#_x0000_t75" style="width:57.95pt;height:17.1pt" o:ole="">
                  <v:imagedata r:id="rId31" o:title=""/>
                </v:shape>
                <o:OLEObject Type="Embed" ProgID="Equation.3" ShapeID="_x0000_i1035" DrawAspect="Content" ObjectID="_1521020091" r:id="rId32"/>
              </w:object>
            </w:r>
          </w:p>
        </w:tc>
        <w:tc>
          <w:tcPr>
            <w:tcW w:w="2434"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80" w:dyaOrig="340">
                <v:shape id="_x0000_i1036" type="#_x0000_t75" style="width:63.45pt;height:17.1pt" o:ole="">
                  <v:imagedata r:id="rId33" o:title=""/>
                </v:shape>
                <o:OLEObject Type="Embed" ProgID="Equation.3" ShapeID="_x0000_i1036" DrawAspect="Content" ObjectID="_1521020092" r:id="rId34"/>
              </w:object>
            </w: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Indoor LOS LB to MS1</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160" w:dyaOrig="340">
                <v:shape id="_x0000_i1037" type="#_x0000_t75" style="width:57.95pt;height:17.1pt" o:ole="">
                  <v:imagedata r:id="rId35" o:title=""/>
                </v:shape>
                <o:OLEObject Type="Embed" ProgID="Equation.3" ShapeID="_x0000_i1037" DrawAspect="Content" ObjectID="_1521020093" r:id="rId36"/>
              </w:object>
            </w:r>
          </w:p>
        </w:tc>
        <w:tc>
          <w:tcPr>
            <w:tcW w:w="2434"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80" w:dyaOrig="340">
                <v:shape id="_x0000_i1038" type="#_x0000_t75" style="width:63.45pt;height:17.1pt" o:ole="">
                  <v:imagedata r:id="rId37" o:title=""/>
                </v:shape>
                <o:OLEObject Type="Embed" ProgID="Equation.3" ShapeID="_x0000_i1038" DrawAspect="Content" ObjectID="_1521020094" r:id="rId38"/>
              </w:object>
            </w: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Indoor LOS LB to MS2</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077B81">
              <w:rPr>
                <w:position w:val="-10"/>
              </w:rPr>
              <w:object w:dxaOrig="1280" w:dyaOrig="340">
                <v:shape id="_x0000_i1039" type="#_x0000_t75" style="width:63.45pt;height:17.1pt" o:ole="">
                  <v:imagedata r:id="rId39" o:title=""/>
                </v:shape>
                <o:OLEObject Type="Embed" ProgID="Equation.3" ShapeID="_x0000_i1039" DrawAspect="Content" ObjectID="_1521020095" r:id="rId40"/>
              </w:object>
            </w:r>
          </w:p>
        </w:tc>
        <w:tc>
          <w:tcPr>
            <w:tcW w:w="2434"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380" w:dyaOrig="340">
                <v:shape id="_x0000_i1040" type="#_x0000_t75" style="width:68.95pt;height:17.1pt" o:ole="">
                  <v:imagedata r:id="rId41" o:title=""/>
                </v:shape>
                <o:OLEObject Type="Embed" ProgID="Equation.3" ShapeID="_x0000_i1040" DrawAspect="Content" ObjectID="_1521020096" r:id="rId42"/>
              </w:object>
            </w: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Indoor NLOS LB to MS3</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160" w:dyaOrig="340">
                <v:shape id="_x0000_i1041" type="#_x0000_t75" style="width:57.95pt;height:17.1pt" o:ole="">
                  <v:imagedata r:id="rId43" o:title=""/>
                </v:shape>
                <o:OLEObject Type="Embed" ProgID="Equation.3" ShapeID="_x0000_i1041" DrawAspect="Content" ObjectID="_1521020097" r:id="rId44"/>
              </w:object>
            </w:r>
          </w:p>
        </w:tc>
        <w:tc>
          <w:tcPr>
            <w:tcW w:w="2434"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80" w:dyaOrig="340">
                <v:shape id="_x0000_i1042" type="#_x0000_t75" style="width:63.45pt;height:17.1pt" o:ole="">
                  <v:imagedata r:id="rId45" o:title=""/>
                </v:shape>
                <o:OLEObject Type="Embed" ProgID="Equation.3" ShapeID="_x0000_i1042" DrawAspect="Content" ObjectID="_1521020098" r:id="rId46"/>
              </w:object>
            </w:r>
          </w:p>
        </w:tc>
      </w:tr>
      <w:tr w:rsidR="002D5934" w:rsidRPr="00862858" w:rsidTr="002A3E53">
        <w:trPr>
          <w:jc w:val="center"/>
        </w:trPr>
        <w:tc>
          <w:tcPr>
            <w:tcW w:w="516" w:type="dxa"/>
            <w:vMerge/>
            <w:shd w:val="clear" w:color="auto" w:fill="auto"/>
            <w:vAlign w:val="center"/>
          </w:tcPr>
          <w:p w:rsidR="002D5934" w:rsidRPr="00862858" w:rsidRDefault="002D5934" w:rsidP="002A3E53">
            <w:pPr>
              <w:pStyle w:val="BodyText"/>
              <w:jc w:val="center"/>
              <w:rPr>
                <w:sz w:val="22"/>
                <w:szCs w:val="22"/>
                <w:lang w:eastAsia="zh-CN"/>
              </w:rPr>
            </w:pPr>
          </w:p>
        </w:tc>
        <w:tc>
          <w:tcPr>
            <w:tcW w:w="2508" w:type="dxa"/>
            <w:shd w:val="clear" w:color="auto" w:fill="auto"/>
            <w:vAlign w:val="center"/>
          </w:tcPr>
          <w:p w:rsidR="002D5934" w:rsidRPr="00862858" w:rsidRDefault="002D5934" w:rsidP="002A3E53">
            <w:pPr>
              <w:pStyle w:val="BodyText"/>
              <w:jc w:val="center"/>
              <w:rPr>
                <w:sz w:val="22"/>
                <w:szCs w:val="22"/>
                <w:lang w:eastAsia="zh-CN"/>
              </w:rPr>
            </w:pPr>
            <w:r w:rsidRPr="00862858">
              <w:rPr>
                <w:sz w:val="22"/>
                <w:szCs w:val="22"/>
                <w:lang w:eastAsia="zh-CN"/>
              </w:rPr>
              <w:t>Indoor NLOS LB to MS4</w:t>
            </w:r>
          </w:p>
        </w:tc>
        <w:tc>
          <w:tcPr>
            <w:tcW w:w="978" w:type="dxa"/>
            <w:vMerge/>
            <w:shd w:val="clear" w:color="auto" w:fill="auto"/>
            <w:vAlign w:val="center"/>
          </w:tcPr>
          <w:p w:rsidR="002D5934" w:rsidRPr="00862858" w:rsidRDefault="002D5934" w:rsidP="002A3E53">
            <w:pPr>
              <w:pStyle w:val="BodyText"/>
              <w:jc w:val="center"/>
              <w:rPr>
                <w:sz w:val="22"/>
                <w:szCs w:val="22"/>
                <w:lang w:eastAsia="zh-CN"/>
              </w:rPr>
            </w:pPr>
          </w:p>
        </w:tc>
        <w:tc>
          <w:tcPr>
            <w:tcW w:w="2515"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180" w:dyaOrig="340">
                <v:shape id="_x0000_i1043" type="#_x0000_t75" style="width:59.2pt;height:17.1pt" o:ole="">
                  <v:imagedata r:id="rId47" o:title=""/>
                </v:shape>
                <o:OLEObject Type="Embed" ProgID="Equation.3" ShapeID="_x0000_i1043" DrawAspect="Content" ObjectID="_1521020099" r:id="rId48"/>
              </w:object>
            </w:r>
          </w:p>
        </w:tc>
        <w:tc>
          <w:tcPr>
            <w:tcW w:w="2434" w:type="dxa"/>
            <w:shd w:val="clear" w:color="auto" w:fill="auto"/>
            <w:vAlign w:val="center"/>
          </w:tcPr>
          <w:p w:rsidR="002D5934" w:rsidRPr="00862858" w:rsidRDefault="002D5934" w:rsidP="002A3E53">
            <w:pPr>
              <w:pStyle w:val="BodyText"/>
              <w:jc w:val="center"/>
              <w:rPr>
                <w:sz w:val="22"/>
                <w:szCs w:val="22"/>
                <w:lang w:eastAsia="zh-CN"/>
              </w:rPr>
            </w:pPr>
            <w:r w:rsidRPr="00862858">
              <w:rPr>
                <w:position w:val="-10"/>
              </w:rPr>
              <w:object w:dxaOrig="1280" w:dyaOrig="340">
                <v:shape id="_x0000_i1044" type="#_x0000_t75" style="width:63.45pt;height:17.1pt" o:ole="">
                  <v:imagedata r:id="rId49" o:title=""/>
                </v:shape>
                <o:OLEObject Type="Embed" ProgID="Equation.3" ShapeID="_x0000_i1044" DrawAspect="Content" ObjectID="_1521020100" r:id="rId50"/>
              </w:object>
            </w:r>
          </w:p>
        </w:tc>
      </w:tr>
      <w:tr w:rsidR="002D5934" w:rsidRPr="00862858" w:rsidTr="002A3E53">
        <w:trPr>
          <w:jc w:val="center"/>
        </w:trPr>
        <w:tc>
          <w:tcPr>
            <w:tcW w:w="8951" w:type="dxa"/>
            <w:gridSpan w:val="5"/>
            <w:shd w:val="clear" w:color="auto" w:fill="auto"/>
            <w:vAlign w:val="center"/>
          </w:tcPr>
          <w:p w:rsidR="002D5934" w:rsidRPr="00862858" w:rsidRDefault="002D5934" w:rsidP="002A3E53">
            <w:pPr>
              <w:pStyle w:val="BodyText"/>
              <w:rPr>
                <w:szCs w:val="20"/>
              </w:rPr>
            </w:pPr>
            <w:r w:rsidRPr="00862858">
              <w:rPr>
                <w:szCs w:val="20"/>
              </w:rPr>
              <w:t xml:space="preserve">Note: </w:t>
            </w:r>
            <w:r w:rsidRPr="00862858">
              <w:rPr>
                <w:position w:val="-12"/>
                <w:szCs w:val="20"/>
                <w:lang w:eastAsia="zh-CN"/>
              </w:rPr>
              <w:object w:dxaOrig="260" w:dyaOrig="360">
                <v:shape id="_x0000_i1045" type="#_x0000_t75" style="width:12.8pt;height:18.3pt" o:ole="">
                  <v:imagedata r:id="rId51" o:title=""/>
                </v:shape>
                <o:OLEObject Type="Embed" ProgID="Equation.3" ShapeID="_x0000_i1045" DrawAspect="Content" ObjectID="_1521020101" r:id="rId52"/>
              </w:object>
            </w:r>
            <w:r w:rsidRPr="00862858">
              <w:rPr>
                <w:szCs w:val="20"/>
                <w:lang w:eastAsia="zh-CN"/>
              </w:rPr>
              <w:t xml:space="preserve">is the delay of the </w:t>
            </w:r>
            <w:r w:rsidRPr="00862858">
              <w:rPr>
                <w:i/>
                <w:szCs w:val="20"/>
                <w:lang w:eastAsia="zh-CN"/>
              </w:rPr>
              <w:t>n</w:t>
            </w:r>
            <w:r w:rsidRPr="00862858">
              <w:rPr>
                <w:szCs w:val="20"/>
                <w:lang w:eastAsia="zh-CN"/>
              </w:rPr>
              <w:t xml:space="preserve">th cluster and </w:t>
            </w:r>
            <w:r w:rsidRPr="00862858">
              <w:rPr>
                <w:i/>
                <w:szCs w:val="20"/>
                <w:lang w:eastAsia="zh-CN"/>
              </w:rPr>
              <w:t>N</w:t>
            </w:r>
            <w:r w:rsidRPr="00862858">
              <w:rPr>
                <w:szCs w:val="20"/>
                <w:lang w:eastAsia="zh-CN"/>
              </w:rPr>
              <w:t xml:space="preserve"> is the total number of clusters.</w:t>
            </w:r>
          </w:p>
        </w:tc>
      </w:tr>
    </w:tbl>
    <w:p w:rsidR="002D5934" w:rsidRDefault="002D5934" w:rsidP="002D5934">
      <w:pPr>
        <w:pStyle w:val="BodyText"/>
        <w:rPr>
          <w:color w:val="000000"/>
          <w:sz w:val="22"/>
          <w:szCs w:val="22"/>
          <w:lang w:eastAsia="zh-CN"/>
        </w:rPr>
      </w:pPr>
    </w:p>
    <w:p w:rsidR="001F0E0A" w:rsidRPr="009170CE" w:rsidRDefault="001F0E0A" w:rsidP="001F0E0A">
      <w:pPr>
        <w:pStyle w:val="2222"/>
        <w:spacing w:after="120" w:line="288" w:lineRule="auto"/>
        <w:ind w:firstLineChars="0" w:firstLine="0"/>
        <w:rPr>
          <w:b/>
          <w:lang w:eastAsia="ko-KR"/>
        </w:rPr>
      </w:pPr>
      <w:r w:rsidRPr="009170CE">
        <w:rPr>
          <w:b/>
          <w:lang w:eastAsia="ko-KR"/>
        </w:rPr>
        <w:t xml:space="preserve">Proposal 1: For &gt;6GHz, X = 16 and for &lt;6GHz, X = 8. </w:t>
      </w:r>
    </w:p>
    <w:p w:rsidR="002D5934" w:rsidRDefault="002D5934" w:rsidP="002D5934">
      <w:pPr>
        <w:pStyle w:val="Heading1"/>
      </w:pPr>
      <w:r>
        <w:t>Large bandwidth modelling for large antenna array</w:t>
      </w:r>
    </w:p>
    <w:p w:rsidR="002D5934" w:rsidRDefault="002D5934" w:rsidP="002D5934">
      <w:pPr>
        <w:pStyle w:val="BodyText"/>
        <w:rPr>
          <w:noProof/>
          <w:lang w:eastAsia="en-GB"/>
        </w:rPr>
      </w:pPr>
      <w:r>
        <w:rPr>
          <w:noProof/>
          <w:lang w:eastAsia="en-GB"/>
        </w:rPr>
        <w:t xml:space="preserve">In current 3GPP channel model, the time resolution is 5ns, which corresponds to a maximum supported bandwidth of 100MHz. The bandwidth in 5G millimeter wave band is expected to reach 500MHz to 2GHz </w:t>
      </w:r>
      <w:r>
        <w:rPr>
          <w:noProof/>
          <w:lang w:eastAsia="en-GB"/>
        </w:rPr>
        <w:fldChar w:fldCharType="begin"/>
      </w:r>
      <w:r>
        <w:rPr>
          <w:noProof/>
          <w:lang w:eastAsia="en-GB"/>
        </w:rPr>
        <w:instrText xml:space="preserve"> REF _Ref447049852 \n \h </w:instrText>
      </w:r>
      <w:r>
        <w:rPr>
          <w:noProof/>
          <w:lang w:eastAsia="en-GB"/>
        </w:rPr>
      </w:r>
      <w:r>
        <w:rPr>
          <w:noProof/>
          <w:lang w:eastAsia="en-GB"/>
        </w:rPr>
        <w:fldChar w:fldCharType="separate"/>
      </w:r>
      <w:r>
        <w:rPr>
          <w:noProof/>
          <w:lang w:eastAsia="en-GB"/>
        </w:rPr>
        <w:t>[7]</w:t>
      </w:r>
      <w:r>
        <w:rPr>
          <w:noProof/>
          <w:lang w:eastAsia="en-GB"/>
        </w:rPr>
        <w:fldChar w:fldCharType="end"/>
      </w:r>
      <w:r>
        <w:rPr>
          <w:noProof/>
          <w:lang w:eastAsia="en-GB"/>
        </w:rPr>
        <w:t xml:space="preserve">. To support such bandwidth, high time resoultion channel measurement and modelling is needed, ranging from 1ns to 0.25ns. Improved time resolution will lead to more resolvable clusters/paths in channel model. In other words, some irresovable subpaths in current channel model will become resolvable paths. </w:t>
      </w:r>
    </w:p>
    <w:p w:rsidR="002D5934" w:rsidRDefault="002D5934" w:rsidP="002D5934">
      <w:pPr>
        <w:pStyle w:val="BodyText"/>
        <w:rPr>
          <w:noProof/>
          <w:lang w:eastAsia="ko-KR"/>
        </w:rPr>
      </w:pPr>
      <w:r>
        <w:rPr>
          <w:noProof/>
          <w:lang w:eastAsia="en-GB"/>
        </w:rPr>
        <w:t>For large bandwidth, in addition to high time resolution support, considerations may be needed for large antenna array. In current modeling methodolgy, a cluster is split into multiple subpaths that are irresovable in time. Instead of modeling for delay difference of a subpath to different antennas, a phase difference is captured. C</w:t>
      </w:r>
      <w:r>
        <w:rPr>
          <w:noProof/>
          <w:lang w:eastAsia="ko-KR"/>
        </w:rPr>
        <w:t xml:space="preserve">onsidering plane wave in </w:t>
      </w:r>
      <w:r>
        <w:rPr>
          <w:noProof/>
          <w:lang w:eastAsia="ko-KR"/>
        </w:rPr>
        <w:fldChar w:fldCharType="begin"/>
      </w:r>
      <w:r>
        <w:rPr>
          <w:noProof/>
          <w:lang w:eastAsia="ko-KR"/>
        </w:rPr>
        <w:instrText xml:space="preserve"> REF _Ref447010540 \h </w:instrText>
      </w:r>
      <w:r>
        <w:rPr>
          <w:noProof/>
          <w:lang w:eastAsia="ko-KR"/>
        </w:rPr>
      </w:r>
      <w:r>
        <w:rPr>
          <w:noProof/>
          <w:lang w:eastAsia="ko-KR"/>
        </w:rPr>
        <w:fldChar w:fldCharType="separate"/>
      </w:r>
      <w:r>
        <w:t xml:space="preserve">Figure </w:t>
      </w:r>
      <w:r>
        <w:rPr>
          <w:noProof/>
        </w:rPr>
        <w:t>1</w:t>
      </w:r>
      <w:r>
        <w:rPr>
          <w:noProof/>
          <w:lang w:eastAsia="ko-KR"/>
        </w:rPr>
        <w:fldChar w:fldCharType="end"/>
      </w:r>
      <w:r>
        <w:rPr>
          <w:noProof/>
          <w:lang w:eastAsia="ko-KR"/>
        </w:rPr>
        <w:t xml:space="preserve"> for example, the phase difference between the reference antenna and antenna </w:t>
      </w:r>
      <w:r w:rsidRPr="00610429">
        <w:rPr>
          <w:i/>
          <w:noProof/>
          <w:lang w:eastAsia="ko-KR"/>
        </w:rPr>
        <w:t>i</w:t>
      </w:r>
      <w:r>
        <w:rPr>
          <w:i/>
          <w:noProof/>
          <w:lang w:eastAsia="ko-KR"/>
        </w:rPr>
        <w:t xml:space="preserve"> </w:t>
      </w:r>
      <w:r w:rsidRPr="00610429">
        <w:rPr>
          <w:noProof/>
          <w:lang w:eastAsia="ko-KR"/>
        </w:rPr>
        <w:t>is</w:t>
      </w:r>
    </w:p>
    <w:p w:rsidR="002D5934" w:rsidRPr="00545E0A" w:rsidRDefault="00F32D12" w:rsidP="002D5934">
      <w:pPr>
        <w:jc w:val="center"/>
        <w:rPr>
          <w:lang w:eastAsia="ko-KR"/>
        </w:rPr>
      </w:pPr>
      <m:oMathPara>
        <m:oMath>
          <m:f>
            <m:fPr>
              <m:ctrlPr>
                <w:rPr>
                  <w:rFonts w:ascii="Cambria Math" w:hAnsi="Cambria Math"/>
                  <w:i/>
                  <w:lang w:eastAsia="ko-KR"/>
                </w:rPr>
              </m:ctrlPr>
            </m:fPr>
            <m:num>
              <m:r>
                <w:rPr>
                  <w:rFonts w:ascii="Cambria Math" w:hAnsi="Cambria Math"/>
                  <w:lang w:eastAsia="ko-KR"/>
                </w:rPr>
                <m:t>2π</m:t>
              </m:r>
            </m:num>
            <m:den>
              <m:r>
                <w:rPr>
                  <w:rFonts w:ascii="Cambria Math" w:hAnsi="Cambria Math"/>
                  <w:lang w:eastAsia="ko-KR"/>
                </w:rPr>
                <m:t>λ</m:t>
              </m:r>
            </m:den>
          </m:f>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2π</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c</m:t>
                  </m:r>
                </m:sub>
              </m:sSub>
            </m:num>
            <m:den>
              <m:r>
                <w:rPr>
                  <w:rFonts w:ascii="Cambria Math" w:hAnsi="Cambria Math"/>
                  <w:lang w:eastAsia="ko-KR"/>
                </w:rPr>
                <m:t>c</m:t>
              </m:r>
            </m:den>
          </m:f>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oMath>
      </m:oMathPara>
    </w:p>
    <w:p w:rsidR="002D5934" w:rsidRDefault="002D5934" w:rsidP="002D5934">
      <w:pPr>
        <w:pStyle w:val="BodyText"/>
        <w:rPr>
          <w:noProof/>
          <w:lang w:eastAsia="ko-KR"/>
        </w:rPr>
      </w:pPr>
      <w:r>
        <w:rPr>
          <w:noProof/>
          <w:lang w:eastAsia="ko-KR"/>
        </w:rPr>
        <w:t xml:space="preserve">for a particular subpath, and is assumed identically at the entire frequency band. Note that </w:t>
      </w:r>
      <m:oMath>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c</m:t>
            </m:r>
          </m:sub>
        </m:sSub>
      </m:oMath>
      <w:r>
        <w:rPr>
          <w:noProof/>
          <w:lang w:eastAsia="ko-KR"/>
        </w:rPr>
        <w:t xml:space="preserve"> is carrier frequency and c is speed of light. Using this narrow band approximation, the phase error at frequency </w:t>
      </w:r>
      <m:oMath>
        <m:r>
          <w:rPr>
            <w:rFonts w:ascii="Cambria Math" w:hAnsi="Cambria Math"/>
            <w:noProof/>
            <w:lang w:eastAsia="ko-KR"/>
          </w:rPr>
          <m:t>f=</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c</m:t>
            </m:r>
          </m:sub>
        </m:sSub>
        <m:r>
          <w:rPr>
            <w:rFonts w:ascii="Cambria Math" w:hAnsi="Cambria Math"/>
            <w:lang w:eastAsia="ko-KR"/>
          </w:rPr>
          <m:t>+</m:t>
        </m:r>
        <m:r>
          <m:rPr>
            <m:sty m:val="p"/>
          </m:rPr>
          <w:rPr>
            <w:rFonts w:ascii="Cambria Math" w:hAnsi="Cambria Math"/>
            <w:lang w:eastAsia="ko-KR"/>
          </w:rPr>
          <m:t>Δ</m:t>
        </m:r>
        <m:r>
          <w:rPr>
            <w:rFonts w:ascii="Cambria Math" w:hAnsi="Cambria Math"/>
            <w:lang w:eastAsia="ko-KR"/>
          </w:rPr>
          <m:t>f</m:t>
        </m:r>
      </m:oMath>
      <w:r>
        <w:rPr>
          <w:noProof/>
          <w:lang w:eastAsia="ko-KR"/>
        </w:rPr>
        <w:t xml:space="preserve"> is: </w:t>
      </w:r>
    </w:p>
    <w:p w:rsidR="002D5934" w:rsidRDefault="00F32D12" w:rsidP="002D5934">
      <w:pPr>
        <w:pStyle w:val="BodyText"/>
        <w:jc w:val="center"/>
        <w:rPr>
          <w:noProof/>
          <w:lang w:eastAsia="en-GB"/>
        </w:rPr>
      </w:pPr>
      <m:oMathPara>
        <m:oMath>
          <m:f>
            <m:fPr>
              <m:ctrlPr>
                <w:rPr>
                  <w:rFonts w:ascii="Cambria Math" w:hAnsi="Cambria Math"/>
                  <w:i/>
                  <w:lang w:eastAsia="ko-KR"/>
                </w:rPr>
              </m:ctrlPr>
            </m:fPr>
            <m:num>
              <m:r>
                <w:rPr>
                  <w:rFonts w:ascii="Cambria Math" w:hAnsi="Cambria Math"/>
                  <w:lang w:eastAsia="ko-KR"/>
                </w:rPr>
                <m:t>2π</m:t>
              </m:r>
              <m:r>
                <m:rPr>
                  <m:sty m:val="p"/>
                </m:rPr>
                <w:rPr>
                  <w:rFonts w:ascii="Cambria Math" w:hAnsi="Cambria Math"/>
                  <w:lang w:eastAsia="ko-KR"/>
                </w:rPr>
                <m:t>Δ</m:t>
              </m:r>
              <m:r>
                <w:rPr>
                  <w:rFonts w:ascii="Cambria Math" w:hAnsi="Cambria Math"/>
                  <w:lang w:eastAsia="ko-KR"/>
                </w:rPr>
                <m:t>f</m:t>
              </m:r>
            </m:num>
            <m:den>
              <m:r>
                <w:rPr>
                  <w:rFonts w:ascii="Cambria Math" w:hAnsi="Cambria Math"/>
                  <w:lang w:eastAsia="ko-KR"/>
                </w:rPr>
                <m:t>c</m:t>
              </m:r>
            </m:den>
          </m:f>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i</m:t>
              </m:r>
            </m:sub>
          </m:sSub>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0</m:t>
                  </m:r>
                </m:sub>
              </m:sSub>
            </m:e>
          </m:func>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2π</m:t>
              </m:r>
              <m:r>
                <m:rPr>
                  <m:sty m:val="p"/>
                </m:rPr>
                <w:rPr>
                  <w:rFonts w:ascii="Cambria Math" w:hAnsi="Cambria Math"/>
                  <w:lang w:eastAsia="ko-KR"/>
                </w:rPr>
                <m:t>Δ</m:t>
              </m:r>
              <m:r>
                <w:rPr>
                  <w:rFonts w:ascii="Cambria Math" w:hAnsi="Cambria Math"/>
                  <w:lang w:eastAsia="ko-KR"/>
                </w:rPr>
                <m:t>fD</m:t>
              </m:r>
            </m:num>
            <m:den>
              <m:r>
                <w:rPr>
                  <w:rFonts w:ascii="Cambria Math" w:hAnsi="Cambria Math"/>
                  <w:lang w:eastAsia="ko-KR"/>
                </w:rPr>
                <m:t>c</m:t>
              </m:r>
            </m:den>
          </m:f>
        </m:oMath>
      </m:oMathPara>
    </w:p>
    <w:p w:rsidR="002D5934" w:rsidRDefault="002D5934" w:rsidP="002D5934">
      <w:pPr>
        <w:pStyle w:val="BodyText"/>
        <w:rPr>
          <w:noProof/>
          <w:lang w:eastAsia="en-GB"/>
        </w:rPr>
      </w:pPr>
      <w:r>
        <w:rPr>
          <w:noProof/>
          <w:lang w:eastAsia="en-GB"/>
        </w:rPr>
        <w:t xml:space="preserve">where in the right hand side D is antenna aperture. Given bandwidth </w:t>
      </w:r>
      <m:oMath>
        <m:r>
          <w:rPr>
            <w:rFonts w:ascii="Cambria Math" w:hAnsi="Cambria Math"/>
            <w:noProof/>
            <w:lang w:eastAsia="en-GB"/>
          </w:rPr>
          <m:t>B</m:t>
        </m:r>
      </m:oMath>
      <w:r>
        <w:rPr>
          <w:noProof/>
          <w:lang w:eastAsia="en-GB"/>
        </w:rPr>
        <w:t>, the maximum phase error is</w:t>
      </w:r>
    </w:p>
    <w:p w:rsidR="002D5934" w:rsidRDefault="00F32D12" w:rsidP="002D5934">
      <w:pPr>
        <w:pStyle w:val="BodyText"/>
        <w:rPr>
          <w:noProof/>
          <w:lang w:eastAsia="en-GB"/>
        </w:rPr>
      </w:pPr>
      <m:oMathPara>
        <m:oMath>
          <m:f>
            <m:fPr>
              <m:ctrlPr>
                <w:rPr>
                  <w:rFonts w:ascii="Cambria Math" w:hAnsi="Cambria Math"/>
                  <w:i/>
                  <w:lang w:eastAsia="ko-KR"/>
                </w:rPr>
              </m:ctrlPr>
            </m:fPr>
            <m:num>
              <m:r>
                <w:rPr>
                  <w:rFonts w:ascii="Cambria Math" w:hAnsi="Cambria Math"/>
                  <w:lang w:eastAsia="ko-KR"/>
                </w:rPr>
                <m:t>π</m:t>
              </m:r>
              <m:r>
                <m:rPr>
                  <m:sty m:val="p"/>
                </m:rPr>
                <w:rPr>
                  <w:rFonts w:ascii="Cambria Math" w:hAnsi="Cambria Math"/>
                  <w:lang w:eastAsia="ko-KR"/>
                </w:rPr>
                <m:t>B</m:t>
              </m:r>
              <m:r>
                <w:rPr>
                  <w:rFonts w:ascii="Cambria Math" w:hAnsi="Cambria Math"/>
                  <w:lang w:eastAsia="ko-KR"/>
                </w:rPr>
                <m:t>D</m:t>
              </m:r>
            </m:num>
            <m:den>
              <m:r>
                <w:rPr>
                  <w:rFonts w:ascii="Cambria Math" w:hAnsi="Cambria Math"/>
                  <w:lang w:eastAsia="ko-KR"/>
                </w:rPr>
                <m:t>c</m:t>
              </m:r>
            </m:den>
          </m:f>
        </m:oMath>
      </m:oMathPara>
    </w:p>
    <w:p w:rsidR="002D5934" w:rsidRDefault="002D5934" w:rsidP="002D5934">
      <w:pPr>
        <w:pStyle w:val="BodyText"/>
        <w:rPr>
          <w:noProof/>
          <w:lang w:eastAsia="en-GB"/>
        </w:rPr>
      </w:pPr>
      <w:r>
        <w:rPr>
          <w:noProof/>
          <w:lang w:eastAsia="en-GB"/>
        </w:rPr>
        <w:t xml:space="preserve">that is, the maximum phase error increases with bandwidth and antenna aperture. When B=100MHz, </w:t>
      </w:r>
      <m:oMath>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c</m:t>
            </m:r>
          </m:sub>
        </m:sSub>
        <m:r>
          <w:rPr>
            <w:rFonts w:ascii="Cambria Math" w:hAnsi="Cambria Math"/>
            <w:lang w:eastAsia="ko-KR"/>
          </w:rPr>
          <m:t>=30</m:t>
        </m:r>
      </m:oMath>
      <w:r>
        <w:rPr>
          <w:noProof/>
          <w:lang w:eastAsia="en-GB"/>
        </w:rPr>
        <w:t xml:space="preserve"> GHz and </w:t>
      </w:r>
      <m:oMath>
        <m:r>
          <w:rPr>
            <w:rFonts w:ascii="Cambria Math" w:hAnsi="Cambria Math"/>
            <w:lang w:eastAsia="ko-KR"/>
          </w:rPr>
          <m:t>D=8λ</m:t>
        </m:r>
      </m:oMath>
      <w:r>
        <w:rPr>
          <w:noProof/>
          <w:lang w:eastAsia="ko-KR"/>
        </w:rPr>
        <w:t xml:space="preserve">, the maximum phase error is </w:t>
      </w:r>
      <m:oMath>
        <m:r>
          <w:rPr>
            <w:rFonts w:ascii="Cambria Math" w:hAnsi="Cambria Math"/>
            <w:noProof/>
            <w:lang w:eastAsia="ko-KR"/>
          </w:rPr>
          <m:t>4.</m:t>
        </m:r>
        <m:r>
          <w:rPr>
            <w:rFonts w:ascii="Cambria Math" w:hAnsi="Cambria Math"/>
            <w:lang w:eastAsia="ko-KR"/>
          </w:rPr>
          <m:t>8°</m:t>
        </m:r>
      </m:oMath>
      <w:r>
        <w:rPr>
          <w:noProof/>
          <w:lang w:eastAsia="ko-KR"/>
        </w:rPr>
        <w:t>.</w:t>
      </w:r>
      <w:r>
        <w:rPr>
          <w:noProof/>
          <w:lang w:eastAsia="en-GB"/>
        </w:rPr>
        <w:t xml:space="preserve"> </w:t>
      </w:r>
    </w:p>
    <w:p w:rsidR="002D5934" w:rsidRDefault="002D5934" w:rsidP="002D5934">
      <w:pPr>
        <w:pStyle w:val="BodyText"/>
        <w:rPr>
          <w:noProof/>
          <w:lang w:eastAsia="en-GB"/>
        </w:rPr>
      </w:pPr>
    </w:p>
    <w:p w:rsidR="002D5934" w:rsidRDefault="002D5934" w:rsidP="002D5934">
      <w:pPr>
        <w:pStyle w:val="BodyText"/>
        <w:rPr>
          <w:noProof/>
          <w:lang w:eastAsia="en-GB"/>
        </w:rPr>
      </w:pPr>
      <w:r>
        <w:rPr>
          <w:noProof/>
          <w:lang w:eastAsia="en-GB"/>
        </w:rPr>
        <w:t xml:space="preserve">Altertive views can be as follows. The delay difference among antennas range from 0.25ns to 1ns, assuming 0.1m to 0.3m aperture size. Such small delay is comparable to the time resolution of the bandwidth of interest. Therefore, it may be needed to explicitly model delays of a particular subpath to different antenans. However, from complexity perspective, it may not be desirable. </w:t>
      </w:r>
    </w:p>
    <w:p w:rsidR="002D5934" w:rsidRDefault="002D5934" w:rsidP="002D5934">
      <w:pPr>
        <w:pStyle w:val="BodyText"/>
        <w:rPr>
          <w:noProof/>
          <w:lang w:eastAsia="en-GB"/>
        </w:rPr>
      </w:pPr>
      <w:r>
        <w:rPr>
          <w:noProof/>
          <w:lang w:eastAsia="en-GB"/>
        </w:rPr>
        <w:t xml:space="preserve">Note that “antenna delay” is different from the “channel delay”, where “antenna delay” refers to the delay introduced by difference of antenna spacial position, and “channel delay” or “cluster delay” is introduced by channel. On the current 3D channel model, intra-cluster delays </w:t>
      </w:r>
      <w:r w:rsidR="00BB10C0">
        <w:rPr>
          <w:noProof/>
          <w:lang w:eastAsia="en-GB"/>
        </w:rPr>
        <w:t xml:space="preserve">(“channel delay”) </w:t>
      </w:r>
      <w:r>
        <w:rPr>
          <w:noProof/>
          <w:lang w:eastAsia="en-GB"/>
        </w:rPr>
        <w:t>have been partially considered in the first two strongest clusters to improve accuracy</w:t>
      </w:r>
      <w:r w:rsidR="007F6231">
        <w:rPr>
          <w:noProof/>
          <w:lang w:eastAsia="en-GB"/>
        </w:rPr>
        <w:t>, and no antenna specific delay has been considerred.</w:t>
      </w:r>
    </w:p>
    <w:p w:rsidR="00BB10C0" w:rsidRDefault="007F6231" w:rsidP="00504459">
      <w:pPr>
        <w:pStyle w:val="BodyText"/>
        <w:rPr>
          <w:lang w:eastAsia="ko-KR"/>
        </w:rPr>
      </w:pPr>
      <w:r>
        <w:rPr>
          <w:lang w:val="en-US" w:eastAsia="ko-KR"/>
        </w:rPr>
        <w:t xml:space="preserve">If </w:t>
      </w:r>
      <w:r w:rsidR="00BB10C0" w:rsidRPr="00573CB7">
        <w:rPr>
          <w:lang w:val="en-US" w:eastAsia="ko-KR"/>
        </w:rPr>
        <w:t xml:space="preserve">each ray </w:t>
      </w:r>
      <w:r w:rsidR="00BB10C0" w:rsidRPr="00573CB7">
        <w:rPr>
          <w:lang w:eastAsia="ko-KR"/>
        </w:rPr>
        <w:t xml:space="preserve">within a cluster for a given </w:t>
      </w:r>
      <w:r w:rsidR="00BB10C0" w:rsidRPr="00573CB7">
        <w:rPr>
          <w:i/>
          <w:iCs/>
          <w:lang w:eastAsia="ko-KR"/>
        </w:rPr>
        <w:t>u</w:t>
      </w:r>
      <w:r w:rsidR="00BB10C0" w:rsidRPr="00573CB7">
        <w:rPr>
          <w:lang w:eastAsia="ko-KR"/>
        </w:rPr>
        <w:t xml:space="preserve"> (Rx) and </w:t>
      </w:r>
      <w:r w:rsidR="00BB10C0" w:rsidRPr="00573CB7">
        <w:rPr>
          <w:i/>
          <w:iCs/>
          <w:lang w:eastAsia="ko-KR"/>
        </w:rPr>
        <w:t>s</w:t>
      </w:r>
      <w:r w:rsidR="00BB10C0" w:rsidRPr="00573CB7">
        <w:rPr>
          <w:lang w:eastAsia="ko-KR"/>
        </w:rPr>
        <w:t xml:space="preserve"> (</w:t>
      </w:r>
      <w:proofErr w:type="spellStart"/>
      <w:proofErr w:type="gramStart"/>
      <w:r w:rsidR="00BB10C0" w:rsidRPr="00573CB7">
        <w:rPr>
          <w:lang w:eastAsia="ko-KR"/>
        </w:rPr>
        <w:t>Tx</w:t>
      </w:r>
      <w:proofErr w:type="spellEnd"/>
      <w:proofErr w:type="gramEnd"/>
      <w:r w:rsidR="00BB10C0" w:rsidRPr="00573CB7">
        <w:rPr>
          <w:lang w:eastAsia="ko-KR"/>
        </w:rPr>
        <w:t>)</w:t>
      </w:r>
      <w:r w:rsidR="00BB10C0">
        <w:rPr>
          <w:rFonts w:hint="eastAsia"/>
          <w:lang w:eastAsia="ko-KR"/>
        </w:rPr>
        <w:t xml:space="preserve"> </w:t>
      </w:r>
      <w:r w:rsidR="00BB10C0">
        <w:rPr>
          <w:rFonts w:hint="eastAsia"/>
          <w:lang w:val="en-US" w:eastAsia="ko-KR"/>
        </w:rPr>
        <w:t xml:space="preserve">has </w:t>
      </w:r>
      <w:r w:rsidR="00BB10C0" w:rsidRPr="00573CB7">
        <w:rPr>
          <w:lang w:val="en-US" w:eastAsia="ko-KR"/>
        </w:rPr>
        <w:t xml:space="preserve">unique </w:t>
      </w:r>
      <w:r w:rsidR="00BB10C0">
        <w:rPr>
          <w:rFonts w:hint="eastAsia"/>
          <w:lang w:val="en-US" w:eastAsia="ko-KR"/>
        </w:rPr>
        <w:t>time of arrival (TOA)</w:t>
      </w:r>
      <w:r>
        <w:rPr>
          <w:lang w:eastAsia="ko-KR"/>
        </w:rPr>
        <w:t>, f</w:t>
      </w:r>
      <w:r w:rsidR="00BB10C0">
        <w:rPr>
          <w:rFonts w:hint="eastAsia"/>
          <w:lang w:eastAsia="ko-KR"/>
        </w:rPr>
        <w:t xml:space="preserve">or drop based </w:t>
      </w:r>
      <w:r w:rsidR="00BB10C0">
        <w:rPr>
          <w:lang w:eastAsia="ko-KR"/>
        </w:rPr>
        <w:t>modelling</w:t>
      </w:r>
      <w:r w:rsidR="00BB10C0">
        <w:rPr>
          <w:rFonts w:hint="eastAsia"/>
          <w:lang w:eastAsia="ko-KR"/>
        </w:rPr>
        <w:t xml:space="preserve"> related to step 11 method 1, the channel response of ray </w:t>
      </w:r>
      <w:r w:rsidR="00BB10C0" w:rsidRPr="00AF0F7E">
        <w:rPr>
          <w:rFonts w:hint="eastAsia"/>
          <w:i/>
          <w:lang w:eastAsia="ko-KR"/>
        </w:rPr>
        <w:t>m</w:t>
      </w:r>
      <w:r w:rsidR="00BB10C0">
        <w:rPr>
          <w:rFonts w:hint="eastAsia"/>
          <w:lang w:eastAsia="ko-KR"/>
        </w:rPr>
        <w:t xml:space="preserve"> in cluster </w:t>
      </w:r>
      <w:r w:rsidR="00BB10C0" w:rsidRPr="009170CE">
        <w:rPr>
          <w:i/>
          <w:lang w:eastAsia="ko-KR"/>
        </w:rPr>
        <w:t>n</w:t>
      </w:r>
      <w:r w:rsidR="00BB10C0">
        <w:rPr>
          <w:rFonts w:hint="eastAsia"/>
          <w:lang w:eastAsia="ko-KR"/>
        </w:rPr>
        <w:t xml:space="preserve"> for a link between Rx antenna </w:t>
      </w:r>
      <w:r w:rsidR="00BB10C0" w:rsidRPr="009170CE">
        <w:rPr>
          <w:i/>
          <w:lang w:eastAsia="ko-KR"/>
        </w:rPr>
        <w:t>u</w:t>
      </w:r>
      <w:r w:rsidR="00BB10C0">
        <w:rPr>
          <w:rFonts w:hint="eastAsia"/>
          <w:lang w:eastAsia="ko-KR"/>
        </w:rPr>
        <w:t xml:space="preserve"> and </w:t>
      </w:r>
      <w:proofErr w:type="spellStart"/>
      <w:r w:rsidR="00BB10C0">
        <w:rPr>
          <w:rFonts w:hint="eastAsia"/>
          <w:lang w:eastAsia="ko-KR"/>
        </w:rPr>
        <w:t>Tx</w:t>
      </w:r>
      <w:proofErr w:type="spellEnd"/>
      <w:r w:rsidR="00BB10C0">
        <w:rPr>
          <w:rFonts w:hint="eastAsia"/>
          <w:lang w:eastAsia="ko-KR"/>
        </w:rPr>
        <w:t xml:space="preserve"> antenna </w:t>
      </w:r>
      <w:r w:rsidR="00BB10C0" w:rsidRPr="009170CE">
        <w:rPr>
          <w:i/>
          <w:lang w:eastAsia="ko-KR"/>
        </w:rPr>
        <w:t>s</w:t>
      </w:r>
      <w:r w:rsidR="00BB10C0">
        <w:rPr>
          <w:rFonts w:hint="eastAsia"/>
          <w:lang w:eastAsia="ko-KR"/>
        </w:rPr>
        <w:t xml:space="preserve"> at delay </w:t>
      </w:r>
      <w:r w:rsidR="00BB10C0" w:rsidRPr="00AF0F7E">
        <w:rPr>
          <w:position w:val="-6"/>
        </w:rPr>
        <w:object w:dxaOrig="200" w:dyaOrig="220">
          <v:shape id="_x0000_i1046" type="#_x0000_t75" style="width:10.35pt;height:11pt" o:ole="">
            <v:imagedata r:id="rId53" o:title=""/>
          </v:shape>
          <o:OLEObject Type="Embed" ProgID="Equation.3" ShapeID="_x0000_i1046" DrawAspect="Content" ObjectID="_1521020102" r:id="rId54"/>
        </w:object>
      </w:r>
      <w:r w:rsidR="00BB10C0" w:rsidRPr="00E364B4">
        <w:rPr>
          <w:rFonts w:hint="eastAsia"/>
          <w:lang w:eastAsia="ko-KR"/>
        </w:rPr>
        <w:t xml:space="preserve"> </w:t>
      </w:r>
      <w:r w:rsidR="00BB10C0">
        <w:rPr>
          <w:rFonts w:hint="eastAsia"/>
          <w:lang w:eastAsia="ko-KR"/>
        </w:rPr>
        <w:t xml:space="preserve">at time </w:t>
      </w:r>
      <w:r w:rsidR="00BB10C0" w:rsidRPr="009170CE">
        <w:rPr>
          <w:i/>
          <w:lang w:eastAsia="ko-KR"/>
        </w:rPr>
        <w:t>t</w:t>
      </w:r>
      <w:r w:rsidR="00BB10C0">
        <w:rPr>
          <w:rFonts w:hint="eastAsia"/>
          <w:lang w:eastAsia="ko-KR"/>
        </w:rPr>
        <w:t xml:space="preserve"> is given by:</w:t>
      </w:r>
    </w:p>
    <w:p w:rsidR="00BB10C0" w:rsidRPr="00573CB7" w:rsidRDefault="00BB10C0" w:rsidP="00BB10C0">
      <w:pPr>
        <w:rPr>
          <w:lang w:val="en-US" w:eastAsia="ko-KR"/>
        </w:rPr>
      </w:pPr>
      <w:r w:rsidRPr="00613AF4">
        <w:rPr>
          <w:position w:val="-82"/>
        </w:rPr>
        <w:object w:dxaOrig="9200" w:dyaOrig="1760">
          <v:shape id="_x0000_i1047" type="#_x0000_t75" style="width:460.05pt;height:87.85pt" o:ole="">
            <v:imagedata r:id="rId55" o:title=""/>
          </v:shape>
          <o:OLEObject Type="Embed" ProgID="Equation.3" ShapeID="_x0000_i1047" DrawAspect="Content" ObjectID="_1521020103" r:id="rId56"/>
        </w:object>
      </w:r>
      <w:r>
        <w:rPr>
          <w:rFonts w:hint="eastAsia"/>
          <w:lang w:eastAsia="ko-KR"/>
        </w:rPr>
        <w:t>;</w:t>
      </w:r>
    </w:p>
    <w:p w:rsidR="00BB10C0" w:rsidRDefault="00BB10C0" w:rsidP="00BB10C0">
      <w:pPr>
        <w:rPr>
          <w:lang w:eastAsia="ko-KR"/>
        </w:rPr>
      </w:pPr>
      <w:proofErr w:type="gramStart"/>
      <w:r w:rsidRPr="009170CE">
        <w:rPr>
          <w:lang w:val="en-US" w:eastAsia="ko-KR"/>
        </w:rPr>
        <w:t>and</w:t>
      </w:r>
      <w:proofErr w:type="gramEnd"/>
      <w:r w:rsidRPr="009170CE">
        <w:rPr>
          <w:lang w:val="en-US" w:eastAsia="ko-KR"/>
        </w:rPr>
        <w:t xml:space="preserve"> </w:t>
      </w:r>
      <w:r w:rsidRPr="00E364B4">
        <w:rPr>
          <w:lang w:eastAsia="ko-KR"/>
        </w:rPr>
        <w:t xml:space="preserve">the delay (TOA) for ray </w:t>
      </w:r>
      <w:r w:rsidRPr="00E364B4">
        <w:rPr>
          <w:i/>
          <w:iCs/>
          <w:lang w:eastAsia="ko-KR"/>
        </w:rPr>
        <w:t>m</w:t>
      </w:r>
      <w:r w:rsidRPr="00E364B4">
        <w:rPr>
          <w:lang w:eastAsia="ko-KR"/>
        </w:rPr>
        <w:t xml:space="preserve"> in cluster </w:t>
      </w:r>
      <w:r w:rsidRPr="00E364B4">
        <w:rPr>
          <w:i/>
          <w:iCs/>
          <w:lang w:eastAsia="ko-KR"/>
        </w:rPr>
        <w:t>n</w:t>
      </w:r>
      <w:r w:rsidRPr="00E364B4">
        <w:rPr>
          <w:lang w:eastAsia="ko-KR"/>
        </w:rPr>
        <w:t xml:space="preserve"> </w:t>
      </w:r>
      <w:r>
        <w:rPr>
          <w:rFonts w:hint="eastAsia"/>
          <w:lang w:eastAsia="ko-KR"/>
        </w:rPr>
        <w:t xml:space="preserve">for a link between Rx antenna </w:t>
      </w:r>
      <w:r w:rsidRPr="00AF0F7E">
        <w:rPr>
          <w:rFonts w:hint="eastAsia"/>
          <w:i/>
          <w:lang w:eastAsia="ko-KR"/>
        </w:rPr>
        <w:t>u</w:t>
      </w:r>
      <w:r>
        <w:rPr>
          <w:rFonts w:hint="eastAsia"/>
          <w:lang w:eastAsia="ko-KR"/>
        </w:rPr>
        <w:t xml:space="preserve"> and </w:t>
      </w:r>
      <w:proofErr w:type="spellStart"/>
      <w:r>
        <w:rPr>
          <w:rFonts w:hint="eastAsia"/>
          <w:lang w:eastAsia="ko-KR"/>
        </w:rPr>
        <w:t>Tx</w:t>
      </w:r>
      <w:proofErr w:type="spellEnd"/>
      <w:r>
        <w:rPr>
          <w:rFonts w:hint="eastAsia"/>
          <w:lang w:eastAsia="ko-KR"/>
        </w:rPr>
        <w:t xml:space="preserve"> antenna </w:t>
      </w:r>
      <w:r w:rsidRPr="00AF0F7E">
        <w:rPr>
          <w:rFonts w:hint="eastAsia"/>
          <w:i/>
          <w:lang w:eastAsia="ko-KR"/>
        </w:rPr>
        <w:t>s</w:t>
      </w:r>
      <w:r>
        <w:rPr>
          <w:rFonts w:hint="eastAsia"/>
          <w:lang w:eastAsia="ko-KR"/>
        </w:rPr>
        <w:t xml:space="preserve"> </w:t>
      </w:r>
      <w:r w:rsidRPr="00E364B4">
        <w:rPr>
          <w:lang w:eastAsia="ko-KR"/>
        </w:rPr>
        <w:t xml:space="preserve">is given </w:t>
      </w:r>
      <w:r>
        <w:rPr>
          <w:rFonts w:hint="eastAsia"/>
          <w:lang w:eastAsia="ko-KR"/>
        </w:rPr>
        <w:t>by:</w:t>
      </w:r>
    </w:p>
    <w:p w:rsidR="00BB10C0" w:rsidRDefault="00BB10C0" w:rsidP="00BB10C0">
      <w:pPr>
        <w:jc w:val="center"/>
        <w:rPr>
          <w:lang w:eastAsia="ko-KR"/>
        </w:rPr>
      </w:pPr>
      <w:r w:rsidRPr="00613AF4">
        <w:rPr>
          <w:position w:val="-16"/>
        </w:rPr>
        <w:object w:dxaOrig="3780" w:dyaOrig="420">
          <v:shape id="_x0000_i1048" type="#_x0000_t75" style="width:189.15pt;height:20.75pt" o:ole="">
            <v:imagedata r:id="rId57" o:title=""/>
          </v:shape>
          <o:OLEObject Type="Embed" ProgID="Equation.3" ShapeID="_x0000_i1048" DrawAspect="Content" ObjectID="_1521020104" r:id="rId58"/>
        </w:object>
      </w:r>
      <w:r>
        <w:rPr>
          <w:rFonts w:hint="eastAsia"/>
          <w:lang w:eastAsia="ko-KR"/>
        </w:rPr>
        <w:t>.</w:t>
      </w:r>
    </w:p>
    <w:p w:rsidR="001F0E0A" w:rsidRDefault="007F6231" w:rsidP="002D5934">
      <w:pPr>
        <w:rPr>
          <w:rFonts w:ascii="Times" w:eastAsia="Batang" w:hAnsi="Times"/>
          <w:noProof/>
          <w:szCs w:val="24"/>
          <w:lang w:eastAsia="en-GB"/>
        </w:rPr>
      </w:pPr>
      <w:r>
        <w:rPr>
          <w:rFonts w:ascii="Times" w:eastAsia="Batang" w:hAnsi="Times"/>
          <w:noProof/>
          <w:szCs w:val="24"/>
          <w:lang w:eastAsia="en-GB"/>
        </w:rPr>
        <w:t xml:space="preserve">All these coefficients of rays have to be stored and used for computing frequency response, and the complexity is high. To balance the complexity, it is possible to only model TOA for the strongest N clusters, where N = 3.  </w:t>
      </w:r>
    </w:p>
    <w:p w:rsidR="007F6231" w:rsidRPr="00504459" w:rsidRDefault="00561AC4" w:rsidP="00504459">
      <w:pPr>
        <w:jc w:val="both"/>
        <w:rPr>
          <w:rFonts w:ascii="Times" w:eastAsia="Batang" w:hAnsi="Times"/>
          <w:noProof/>
          <w:szCs w:val="24"/>
          <w:lang w:eastAsia="en-GB"/>
        </w:rPr>
      </w:pPr>
      <w:r>
        <w:rPr>
          <w:rFonts w:ascii="Times" w:eastAsia="Batang" w:hAnsi="Times"/>
          <w:noProof/>
          <w:szCs w:val="24"/>
          <w:lang w:eastAsia="en-GB"/>
        </w:rPr>
        <w:t>With improved time resolution</w:t>
      </w:r>
      <w:r w:rsidR="007F6231">
        <w:rPr>
          <w:rFonts w:ascii="Times" w:eastAsia="Batang" w:hAnsi="Times"/>
          <w:noProof/>
          <w:szCs w:val="24"/>
          <w:lang w:eastAsia="en-GB"/>
        </w:rPr>
        <w:t>/bandwidth</w:t>
      </w:r>
      <w:r>
        <w:rPr>
          <w:rFonts w:ascii="Times" w:eastAsia="Batang" w:hAnsi="Times"/>
          <w:noProof/>
          <w:szCs w:val="24"/>
          <w:lang w:eastAsia="en-GB"/>
        </w:rPr>
        <w:t xml:space="preserve">, </w:t>
      </w:r>
      <w:r w:rsidR="007F6231">
        <w:rPr>
          <w:rFonts w:ascii="Times" w:eastAsia="Batang" w:hAnsi="Times"/>
          <w:noProof/>
          <w:szCs w:val="24"/>
          <w:lang w:eastAsia="en-GB"/>
        </w:rPr>
        <w:t xml:space="preserve">it is also desireable to model </w:t>
      </w:r>
      <w:r w:rsidR="007E4767">
        <w:rPr>
          <w:rFonts w:ascii="Times" w:eastAsia="Batang" w:hAnsi="Times"/>
          <w:noProof/>
          <w:szCs w:val="24"/>
          <w:lang w:eastAsia="en-GB"/>
        </w:rPr>
        <w:t>intra-cluster</w:t>
      </w:r>
      <w:r>
        <w:rPr>
          <w:rFonts w:ascii="Times" w:eastAsia="Batang" w:hAnsi="Times"/>
          <w:noProof/>
          <w:szCs w:val="24"/>
          <w:lang w:eastAsia="en-GB"/>
        </w:rPr>
        <w:t xml:space="preserve"> delays.</w:t>
      </w:r>
      <w:r w:rsidR="007E4767">
        <w:rPr>
          <w:rFonts w:ascii="Times" w:eastAsia="Batang" w:hAnsi="Times"/>
          <w:noProof/>
          <w:szCs w:val="24"/>
          <w:lang w:eastAsia="en-GB"/>
        </w:rPr>
        <w:t xml:space="preserve"> In the current 3D SCM, a typical channel has 20 clusters and 20 subpaths within each cluster. If intra-clusters delays are fully considered in all clusters, 400 complex rays in total are required in the channel simulation, which introduces challenges for large complexity. As a result, the current 3D SCM only considers </w:t>
      </w:r>
      <w:r w:rsidR="0081074B">
        <w:rPr>
          <w:rFonts w:ascii="Times" w:eastAsia="Batang" w:hAnsi="Times"/>
          <w:noProof/>
          <w:szCs w:val="24"/>
          <w:lang w:eastAsia="en-GB"/>
        </w:rPr>
        <w:t xml:space="preserve">intra-cluster </w:t>
      </w:r>
      <w:r w:rsidR="007E4767">
        <w:rPr>
          <w:rFonts w:ascii="Times" w:eastAsia="Batang" w:hAnsi="Times"/>
          <w:noProof/>
          <w:szCs w:val="24"/>
          <w:lang w:eastAsia="en-GB"/>
        </w:rPr>
        <w:t>delays in the first two strongest clusters and each of these two clusters categorizes the 20 subpaths into three midpaths, resulting in 24 complex rays in total.</w:t>
      </w:r>
      <w:r w:rsidR="00FF60F8">
        <w:rPr>
          <w:rFonts w:ascii="Times" w:eastAsia="Batang" w:hAnsi="Times"/>
          <w:noProof/>
          <w:szCs w:val="24"/>
          <w:lang w:eastAsia="en-GB"/>
        </w:rPr>
        <w:t xml:space="preserve"> In the millimeter wave band</w:t>
      </w:r>
      <w:r w:rsidR="00833B3B">
        <w:rPr>
          <w:rFonts w:ascii="Times" w:eastAsia="Batang" w:hAnsi="Times"/>
          <w:noProof/>
          <w:szCs w:val="24"/>
          <w:lang w:eastAsia="en-GB"/>
        </w:rPr>
        <w:t xml:space="preserve"> </w:t>
      </w:r>
      <w:r w:rsidR="00833B3B">
        <w:rPr>
          <w:rFonts w:ascii="Times" w:eastAsia="Batang" w:hAnsi="Times"/>
          <w:noProof/>
          <w:szCs w:val="24"/>
          <w:lang w:eastAsia="en-GB"/>
        </w:rPr>
        <w:fldChar w:fldCharType="begin"/>
      </w:r>
      <w:r w:rsidR="00833B3B">
        <w:rPr>
          <w:rFonts w:ascii="Times" w:eastAsia="Batang" w:hAnsi="Times"/>
          <w:noProof/>
          <w:szCs w:val="24"/>
          <w:lang w:eastAsia="en-GB"/>
        </w:rPr>
        <w:instrText xml:space="preserve"> REF _Ref447278039 \n \h </w:instrText>
      </w:r>
      <w:r w:rsidR="00833B3B">
        <w:rPr>
          <w:rFonts w:ascii="Times" w:eastAsia="Batang" w:hAnsi="Times"/>
          <w:noProof/>
          <w:szCs w:val="24"/>
          <w:lang w:eastAsia="en-GB"/>
        </w:rPr>
      </w:r>
      <w:r w:rsidR="00833B3B">
        <w:rPr>
          <w:rFonts w:ascii="Times" w:eastAsia="Batang" w:hAnsi="Times"/>
          <w:noProof/>
          <w:szCs w:val="24"/>
          <w:lang w:eastAsia="en-GB"/>
        </w:rPr>
        <w:fldChar w:fldCharType="separate"/>
      </w:r>
      <w:r w:rsidR="00833B3B">
        <w:rPr>
          <w:rFonts w:ascii="Times" w:eastAsia="Batang" w:hAnsi="Times"/>
          <w:noProof/>
          <w:szCs w:val="24"/>
          <w:lang w:eastAsia="en-GB"/>
        </w:rPr>
        <w:t>[8]</w:t>
      </w:r>
      <w:r w:rsidR="00833B3B">
        <w:rPr>
          <w:rFonts w:ascii="Times" w:eastAsia="Batang" w:hAnsi="Times"/>
          <w:noProof/>
          <w:szCs w:val="24"/>
          <w:lang w:eastAsia="en-GB"/>
        </w:rPr>
        <w:fldChar w:fldCharType="end"/>
      </w:r>
      <w:r w:rsidR="00FF60F8">
        <w:rPr>
          <w:rFonts w:ascii="Times" w:eastAsia="Batang" w:hAnsi="Times"/>
          <w:noProof/>
          <w:szCs w:val="24"/>
          <w:lang w:eastAsia="en-GB"/>
        </w:rPr>
        <w:t>, the number of clusters reduces to 6 and the number of subpaths within each cluster reduces to 10 due to the increase of carrier frequency.</w:t>
      </w:r>
      <w:r w:rsidR="008E4466">
        <w:rPr>
          <w:rFonts w:ascii="Times" w:eastAsia="Batang" w:hAnsi="Times"/>
          <w:noProof/>
          <w:szCs w:val="24"/>
          <w:lang w:eastAsia="en-GB"/>
        </w:rPr>
        <w:t xml:space="preserve"> If the total 60 complex rays are taken into account, the complexity of the new channel model will be approximately tripled compared to the current 3D SCM, which is not preferred.</w:t>
      </w:r>
      <w:r w:rsidR="004963C4">
        <w:rPr>
          <w:rFonts w:ascii="Times" w:eastAsia="Batang" w:hAnsi="Times"/>
          <w:noProof/>
          <w:szCs w:val="24"/>
          <w:lang w:eastAsia="en-GB"/>
        </w:rPr>
        <w:t xml:space="preserve"> Consequently, to reach a balance between accuracy and complexity, we propose that </w:t>
      </w:r>
      <w:r w:rsidR="0081074B">
        <w:rPr>
          <w:rFonts w:ascii="Times" w:eastAsia="Batang" w:hAnsi="Times"/>
          <w:noProof/>
          <w:szCs w:val="24"/>
          <w:lang w:eastAsia="en-GB"/>
        </w:rPr>
        <w:t xml:space="preserve">intra-cluster </w:t>
      </w:r>
      <w:r w:rsidR="004963C4">
        <w:rPr>
          <w:rFonts w:ascii="Times" w:eastAsia="Batang" w:hAnsi="Times"/>
          <w:noProof/>
          <w:szCs w:val="24"/>
          <w:lang w:eastAsia="en-GB"/>
        </w:rPr>
        <w:t>delays are only considered in the first 3 strongest clusters. In this case, the total number of complex rays is 33.</w:t>
      </w:r>
    </w:p>
    <w:p w:rsidR="002A3E53" w:rsidRPr="00504459" w:rsidRDefault="002A3E53" w:rsidP="002A3E53">
      <w:pPr>
        <w:pStyle w:val="BodyText"/>
        <w:rPr>
          <w:b/>
          <w:noProof/>
          <w:lang w:eastAsia="en-GB"/>
        </w:rPr>
      </w:pPr>
      <w:r w:rsidRPr="00504459">
        <w:rPr>
          <w:b/>
          <w:noProof/>
          <w:lang w:eastAsia="en-GB"/>
        </w:rPr>
        <w:t xml:space="preserve">Proposal </w:t>
      </w:r>
      <w:r w:rsidR="00B16AF0" w:rsidRPr="00504459">
        <w:rPr>
          <w:b/>
          <w:noProof/>
          <w:lang w:eastAsia="en-GB"/>
        </w:rPr>
        <w:t>2</w:t>
      </w:r>
      <w:r w:rsidRPr="00504459">
        <w:rPr>
          <w:b/>
          <w:noProof/>
          <w:lang w:eastAsia="en-GB"/>
        </w:rPr>
        <w:t>: Large bandwidth support applies when the bandwidth is larger than 0.1 GHz.</w:t>
      </w:r>
    </w:p>
    <w:p w:rsidR="007F6231" w:rsidRPr="00504459" w:rsidRDefault="007F6231" w:rsidP="007F6231">
      <w:pPr>
        <w:rPr>
          <w:b/>
          <w:lang w:eastAsia="ko-KR"/>
        </w:rPr>
      </w:pPr>
      <w:r w:rsidRPr="00504459">
        <w:rPr>
          <w:b/>
          <w:noProof/>
          <w:lang w:eastAsia="en-GB"/>
        </w:rPr>
        <w:t xml:space="preserve">Proposal </w:t>
      </w:r>
      <w:r w:rsidR="00B16AF0" w:rsidRPr="00504459">
        <w:rPr>
          <w:b/>
          <w:noProof/>
          <w:lang w:eastAsia="en-GB"/>
        </w:rPr>
        <w:t>3</w:t>
      </w:r>
      <w:r w:rsidRPr="00504459">
        <w:rPr>
          <w:b/>
          <w:noProof/>
          <w:lang w:eastAsia="en-GB"/>
        </w:rPr>
        <w:t xml:space="preserve">: TOAs are modeled </w:t>
      </w:r>
      <w:r w:rsidR="009731EE" w:rsidRPr="00504459">
        <w:rPr>
          <w:b/>
          <w:noProof/>
          <w:lang w:eastAsia="en-GB"/>
        </w:rPr>
        <w:t xml:space="preserve">only </w:t>
      </w:r>
      <w:r w:rsidRPr="00504459">
        <w:rPr>
          <w:b/>
          <w:noProof/>
          <w:lang w:eastAsia="en-GB"/>
        </w:rPr>
        <w:t xml:space="preserve">for </w:t>
      </w:r>
      <w:r w:rsidRPr="00504459">
        <w:rPr>
          <w:rFonts w:ascii="Times" w:eastAsia="Batang" w:hAnsi="Times"/>
          <w:b/>
          <w:noProof/>
          <w:szCs w:val="24"/>
          <w:lang w:eastAsia="en-GB"/>
        </w:rPr>
        <w:t xml:space="preserve">the strongest 3 clusters. </w:t>
      </w:r>
    </w:p>
    <w:p w:rsidR="002D5934" w:rsidRPr="00504459" w:rsidRDefault="002D5934" w:rsidP="002D5934">
      <w:pPr>
        <w:rPr>
          <w:b/>
          <w:lang w:eastAsia="ko-KR"/>
        </w:rPr>
      </w:pPr>
      <w:r w:rsidRPr="00504459">
        <w:rPr>
          <w:b/>
          <w:noProof/>
          <w:lang w:eastAsia="en-GB"/>
        </w:rPr>
        <w:t xml:space="preserve">Proposal </w:t>
      </w:r>
      <w:r w:rsidR="00B16AF0" w:rsidRPr="00504459">
        <w:rPr>
          <w:b/>
          <w:noProof/>
          <w:lang w:eastAsia="en-GB"/>
        </w:rPr>
        <w:t>4</w:t>
      </w:r>
      <w:r w:rsidRPr="00504459">
        <w:rPr>
          <w:b/>
          <w:noProof/>
          <w:lang w:eastAsia="en-GB"/>
        </w:rPr>
        <w:t xml:space="preserve">: </w:t>
      </w:r>
      <w:r w:rsidR="0081074B" w:rsidRPr="00504459">
        <w:rPr>
          <w:rFonts w:ascii="Times" w:eastAsia="Batang" w:hAnsi="Times"/>
          <w:b/>
          <w:noProof/>
          <w:szCs w:val="24"/>
          <w:lang w:eastAsia="en-GB"/>
        </w:rPr>
        <w:t xml:space="preserve">Intra-cluster </w:t>
      </w:r>
      <w:r w:rsidRPr="00504459">
        <w:rPr>
          <w:b/>
          <w:noProof/>
          <w:lang w:eastAsia="en-GB"/>
        </w:rPr>
        <w:t>are only considered in the first 3 strongest clusters</w:t>
      </w:r>
    </w:p>
    <w:p w:rsidR="002D5934" w:rsidRDefault="002D5934" w:rsidP="002D5934">
      <w:pPr>
        <w:pStyle w:val="Heading1"/>
      </w:pPr>
      <w:r>
        <w:rPr>
          <w:rFonts w:hint="eastAsia"/>
        </w:rPr>
        <w:t>Conclusions</w:t>
      </w:r>
      <w:bookmarkEnd w:id="8"/>
    </w:p>
    <w:p w:rsidR="00D50ADB" w:rsidRPr="00504459" w:rsidRDefault="00D50ADB" w:rsidP="00D50ADB">
      <w:pPr>
        <w:pStyle w:val="2222"/>
        <w:spacing w:after="120" w:line="288" w:lineRule="auto"/>
        <w:ind w:firstLineChars="0" w:firstLine="0"/>
        <w:rPr>
          <w:b/>
          <w:lang w:eastAsia="ko-KR"/>
        </w:rPr>
      </w:pPr>
      <w:r w:rsidRPr="00504459">
        <w:rPr>
          <w:b/>
          <w:lang w:eastAsia="ko-KR"/>
        </w:rPr>
        <w:t>Proposal 1: For &gt;6GHz, X = 16</w:t>
      </w:r>
      <w:r w:rsidR="00C43C08" w:rsidRPr="00504459">
        <w:rPr>
          <w:b/>
          <w:lang w:eastAsia="ko-KR"/>
        </w:rPr>
        <w:t xml:space="preserve"> and f</w:t>
      </w:r>
      <w:r w:rsidRPr="00504459">
        <w:rPr>
          <w:b/>
          <w:lang w:eastAsia="ko-KR"/>
        </w:rPr>
        <w:t>or &lt;6GHz, X = 8</w:t>
      </w:r>
      <w:r w:rsidR="00C43C08" w:rsidRPr="00504459">
        <w:rPr>
          <w:b/>
          <w:lang w:eastAsia="ko-KR"/>
        </w:rPr>
        <w:t>.</w:t>
      </w:r>
      <w:r w:rsidRPr="00504459">
        <w:rPr>
          <w:b/>
          <w:lang w:eastAsia="ko-KR"/>
        </w:rPr>
        <w:t xml:space="preserve"> </w:t>
      </w:r>
    </w:p>
    <w:p w:rsidR="00B16AF0" w:rsidRPr="00504459" w:rsidRDefault="00B16AF0" w:rsidP="00B16AF0">
      <w:pPr>
        <w:pStyle w:val="BodyText"/>
        <w:rPr>
          <w:b/>
          <w:noProof/>
          <w:lang w:eastAsia="en-GB"/>
        </w:rPr>
      </w:pPr>
      <w:r w:rsidRPr="00504459">
        <w:rPr>
          <w:b/>
          <w:noProof/>
          <w:lang w:eastAsia="en-GB"/>
        </w:rPr>
        <w:t>Proposal 2: Large bandwidth support applies when the bandwidth is larger than 0.1 GHz.</w:t>
      </w:r>
    </w:p>
    <w:p w:rsidR="00B16AF0" w:rsidRPr="00504459" w:rsidRDefault="00B16AF0" w:rsidP="00B16AF0">
      <w:pPr>
        <w:rPr>
          <w:b/>
          <w:lang w:eastAsia="ko-KR"/>
        </w:rPr>
      </w:pPr>
      <w:r w:rsidRPr="00504459">
        <w:rPr>
          <w:b/>
          <w:noProof/>
          <w:lang w:eastAsia="en-GB"/>
        </w:rPr>
        <w:t xml:space="preserve">Proposal 3: TOAs are </w:t>
      </w:r>
      <w:bookmarkStart w:id="10" w:name="_GoBack"/>
      <w:bookmarkEnd w:id="10"/>
      <w:r w:rsidRPr="00504459">
        <w:rPr>
          <w:b/>
          <w:noProof/>
          <w:lang w:eastAsia="en-GB"/>
        </w:rPr>
        <w:t xml:space="preserve">modeled for </w:t>
      </w:r>
      <w:r w:rsidRPr="00504459">
        <w:rPr>
          <w:rFonts w:ascii="Times" w:eastAsia="Batang" w:hAnsi="Times"/>
          <w:b/>
          <w:noProof/>
          <w:szCs w:val="24"/>
          <w:lang w:eastAsia="en-GB"/>
        </w:rPr>
        <w:t xml:space="preserve">the strongest 3 clusters. </w:t>
      </w:r>
    </w:p>
    <w:p w:rsidR="00B16AF0" w:rsidRPr="00504459" w:rsidRDefault="00B16AF0" w:rsidP="00B16AF0">
      <w:pPr>
        <w:rPr>
          <w:b/>
          <w:lang w:eastAsia="ko-KR"/>
        </w:rPr>
      </w:pPr>
      <w:r w:rsidRPr="00504459">
        <w:rPr>
          <w:b/>
          <w:noProof/>
          <w:lang w:eastAsia="en-GB"/>
        </w:rPr>
        <w:t xml:space="preserve">Proposal 4: </w:t>
      </w:r>
      <w:r w:rsidRPr="00504459">
        <w:rPr>
          <w:rFonts w:ascii="Times" w:eastAsia="Batang" w:hAnsi="Times"/>
          <w:b/>
          <w:noProof/>
          <w:szCs w:val="24"/>
          <w:lang w:eastAsia="en-GB"/>
        </w:rPr>
        <w:t xml:space="preserve">Intra-cluster </w:t>
      </w:r>
      <w:r w:rsidRPr="00504459">
        <w:rPr>
          <w:b/>
          <w:noProof/>
          <w:lang w:eastAsia="en-GB"/>
        </w:rPr>
        <w:t>are only considered in the first 3 strongest clusters</w:t>
      </w:r>
    </w:p>
    <w:p w:rsidR="002D5934" w:rsidRPr="00D04E23" w:rsidRDefault="002D5934" w:rsidP="002D5934">
      <w:pPr>
        <w:pStyle w:val="Heading1"/>
        <w:numPr>
          <w:ilvl w:val="0"/>
          <w:numId w:val="0"/>
        </w:numPr>
        <w:ind w:left="799" w:hanging="799"/>
      </w:pPr>
      <w:r w:rsidRPr="00D04E23">
        <w:rPr>
          <w:rFonts w:hint="eastAsia"/>
        </w:rPr>
        <w:t>Reference</w:t>
      </w:r>
      <w:r>
        <w:rPr>
          <w:rFonts w:hint="eastAsia"/>
        </w:rPr>
        <w:t>s</w:t>
      </w:r>
    </w:p>
    <w:p w:rsidR="002D5934" w:rsidRPr="00AD6148" w:rsidRDefault="002D5934" w:rsidP="002D5934">
      <w:pPr>
        <w:pStyle w:val="2222"/>
        <w:numPr>
          <w:ilvl w:val="0"/>
          <w:numId w:val="3"/>
        </w:numPr>
        <w:spacing w:after="120" w:line="288" w:lineRule="auto"/>
        <w:ind w:left="357" w:firstLineChars="0" w:hanging="357"/>
        <w:rPr>
          <w:rFonts w:cs="Times New Roman"/>
          <w:lang w:eastAsia="ko-KR"/>
        </w:rPr>
      </w:pPr>
      <w:bookmarkStart w:id="11" w:name="_Ref447007752"/>
      <w:r w:rsidRPr="00021225">
        <w:rPr>
          <w:rFonts w:cs="Times New Roman"/>
          <w:lang w:eastAsia="ko-KR"/>
        </w:rPr>
        <w:t>R1-161730, WF on large BW and large antenna array, LG et al, Mar. 2016</w:t>
      </w:r>
      <w:r w:rsidRPr="00271D98">
        <w:rPr>
          <w:rFonts w:cs="Times New Roman"/>
          <w:lang w:eastAsia="ko-KR"/>
        </w:rPr>
        <w:t>.</w:t>
      </w:r>
      <w:bookmarkEnd w:id="11"/>
    </w:p>
    <w:p w:rsidR="002D5934" w:rsidRPr="00271D98" w:rsidRDefault="002D5934" w:rsidP="002D5934">
      <w:pPr>
        <w:pStyle w:val="2222"/>
        <w:numPr>
          <w:ilvl w:val="0"/>
          <w:numId w:val="3"/>
        </w:numPr>
        <w:spacing w:after="120" w:line="288" w:lineRule="auto"/>
        <w:ind w:left="357" w:firstLineChars="0" w:hanging="357"/>
        <w:rPr>
          <w:rFonts w:cs="Times New Roman"/>
          <w:lang w:eastAsia="ko-KR"/>
        </w:rPr>
      </w:pPr>
      <w:bookmarkStart w:id="12" w:name="_Ref447008666"/>
      <w:r w:rsidRPr="002A7D08">
        <w:rPr>
          <w:rFonts w:cs="Times New Roman"/>
          <w:lang w:eastAsia="ko-KR"/>
        </w:rPr>
        <w:t>R1-161732</w:t>
      </w:r>
      <w:r>
        <w:rPr>
          <w:rFonts w:cs="Times New Roman"/>
          <w:lang w:eastAsia="ko-KR"/>
        </w:rPr>
        <w:t xml:space="preserve">, </w:t>
      </w:r>
      <w:r w:rsidRPr="00271D98">
        <w:rPr>
          <w:rFonts w:cs="Times New Roman"/>
          <w:lang w:eastAsia="ko-KR"/>
        </w:rPr>
        <w:t>WF on Large Antenna Array Support</w:t>
      </w:r>
      <w:r>
        <w:rPr>
          <w:rFonts w:cs="Times New Roman"/>
          <w:lang w:eastAsia="ko-KR"/>
        </w:rPr>
        <w:t xml:space="preserve">, </w:t>
      </w:r>
      <w:r w:rsidRPr="00271D98">
        <w:rPr>
          <w:rFonts w:cs="Times New Roman"/>
          <w:lang w:eastAsia="ko-KR"/>
        </w:rPr>
        <w:t xml:space="preserve">Huawei, </w:t>
      </w:r>
      <w:proofErr w:type="spellStart"/>
      <w:r w:rsidRPr="00271D98">
        <w:rPr>
          <w:rFonts w:cs="Times New Roman"/>
          <w:lang w:eastAsia="ko-KR"/>
        </w:rPr>
        <w:t>HiSilicon</w:t>
      </w:r>
      <w:proofErr w:type="spellEnd"/>
      <w:r w:rsidRPr="00271D98">
        <w:rPr>
          <w:rFonts w:cs="Times New Roman"/>
          <w:lang w:eastAsia="ko-KR"/>
        </w:rPr>
        <w:t>, Samsung, Ericsson</w:t>
      </w:r>
      <w:bookmarkEnd w:id="12"/>
      <w:r>
        <w:rPr>
          <w:rFonts w:cs="Times New Roman"/>
          <w:lang w:eastAsia="ko-KR"/>
        </w:rPr>
        <w:t>,</w:t>
      </w:r>
      <w:r w:rsidRPr="00021225">
        <w:rPr>
          <w:rFonts w:cs="Times New Roman"/>
          <w:lang w:eastAsia="ko-KR"/>
        </w:rPr>
        <w:t xml:space="preserve"> Mar. 2016</w:t>
      </w:r>
    </w:p>
    <w:p w:rsidR="002D5934" w:rsidRDefault="002D5934" w:rsidP="002D5934">
      <w:pPr>
        <w:pStyle w:val="2222"/>
        <w:numPr>
          <w:ilvl w:val="0"/>
          <w:numId w:val="3"/>
        </w:numPr>
        <w:spacing w:after="120" w:line="288" w:lineRule="auto"/>
        <w:ind w:left="357" w:firstLineChars="0" w:hanging="357"/>
        <w:rPr>
          <w:rFonts w:cs="Times New Roman"/>
          <w:lang w:eastAsia="ko-KR"/>
        </w:rPr>
      </w:pPr>
      <w:bookmarkStart w:id="13" w:name="_Ref447008675"/>
      <w:r w:rsidRPr="00271D98">
        <w:rPr>
          <w:rFonts w:cs="Times New Roman"/>
          <w:lang w:eastAsia="ko-KR"/>
        </w:rPr>
        <w:t>R1-161611</w:t>
      </w:r>
      <w:r>
        <w:rPr>
          <w:rFonts w:cs="Times New Roman"/>
          <w:lang w:eastAsia="ko-KR"/>
        </w:rPr>
        <w:t xml:space="preserve">, </w:t>
      </w:r>
      <w:r w:rsidRPr="00271D98">
        <w:rPr>
          <w:rFonts w:cs="Times New Roman"/>
          <w:lang w:eastAsia="ko-KR"/>
        </w:rPr>
        <w:t>On the support for large antenna array in existing 3GPP 3D channel model</w:t>
      </w:r>
      <w:r>
        <w:rPr>
          <w:rFonts w:cs="Times New Roman"/>
          <w:lang w:eastAsia="ko-KR"/>
        </w:rPr>
        <w:t>, Huawei</w:t>
      </w:r>
      <w:bookmarkEnd w:id="13"/>
      <w:r>
        <w:rPr>
          <w:rFonts w:cs="Times New Roman"/>
          <w:lang w:eastAsia="ko-KR"/>
        </w:rPr>
        <w:t>,</w:t>
      </w:r>
      <w:r w:rsidRPr="00021225">
        <w:rPr>
          <w:rFonts w:cs="Times New Roman"/>
          <w:lang w:eastAsia="ko-KR"/>
        </w:rPr>
        <w:t xml:space="preserve"> Mar. 2016</w:t>
      </w:r>
    </w:p>
    <w:p w:rsidR="002D5934" w:rsidRPr="00077B81" w:rsidRDefault="002D5934" w:rsidP="002D5934">
      <w:pPr>
        <w:pStyle w:val="2222"/>
        <w:numPr>
          <w:ilvl w:val="0"/>
          <w:numId w:val="3"/>
        </w:numPr>
        <w:spacing w:after="120" w:line="288" w:lineRule="auto"/>
        <w:ind w:left="357" w:firstLineChars="0" w:hanging="357"/>
        <w:rPr>
          <w:rFonts w:cs="Times New Roman"/>
          <w:lang w:eastAsia="ko-KR"/>
        </w:rPr>
      </w:pPr>
      <w:bookmarkStart w:id="14" w:name="_Ref447008578"/>
      <w:r w:rsidRPr="00B9747B">
        <w:rPr>
          <w:rFonts w:cs="Times New Roman"/>
          <w:lang w:eastAsia="ko-KR"/>
        </w:rPr>
        <w:t xml:space="preserve">F. </w:t>
      </w:r>
      <w:proofErr w:type="spellStart"/>
      <w:r w:rsidRPr="00B9747B">
        <w:rPr>
          <w:rFonts w:cs="Times New Roman"/>
          <w:lang w:eastAsia="ko-KR"/>
        </w:rPr>
        <w:t>Bohagen</w:t>
      </w:r>
      <w:proofErr w:type="spellEnd"/>
      <w:r w:rsidRPr="00B9747B">
        <w:rPr>
          <w:rFonts w:cs="Times New Roman"/>
          <w:lang w:eastAsia="ko-KR"/>
        </w:rPr>
        <w:t xml:space="preserve">, et al., "On spherical vs. plane wave </w:t>
      </w:r>
      <w:proofErr w:type="spellStart"/>
      <w:r w:rsidRPr="00B9747B">
        <w:rPr>
          <w:rFonts w:cs="Times New Roman"/>
          <w:lang w:eastAsia="ko-KR"/>
        </w:rPr>
        <w:t>modeling</w:t>
      </w:r>
      <w:proofErr w:type="spellEnd"/>
      <w:r w:rsidRPr="00B9747B">
        <w:rPr>
          <w:rFonts w:cs="Times New Roman"/>
          <w:lang w:eastAsia="ko-KR"/>
        </w:rPr>
        <w:t xml:space="preserve"> of line-of-sight MIMO channels," in </w:t>
      </w:r>
      <w:r w:rsidRPr="00B9747B">
        <w:rPr>
          <w:rFonts w:cs="Times New Roman"/>
          <w:i/>
          <w:iCs/>
          <w:lang w:eastAsia="ko-KR"/>
        </w:rPr>
        <w:t>IEEE Transactions on Communications</w:t>
      </w:r>
      <w:r w:rsidRPr="00B9747B">
        <w:rPr>
          <w:rFonts w:cs="Times New Roman"/>
          <w:lang w:eastAsia="ko-KR"/>
        </w:rPr>
        <w:t>, vol. 57, no. 3, pp. 841-849, March 2009.</w:t>
      </w:r>
      <w:bookmarkEnd w:id="14"/>
    </w:p>
    <w:p w:rsidR="002D5934" w:rsidRPr="00B9747B" w:rsidRDefault="002D5934" w:rsidP="002D5934">
      <w:pPr>
        <w:pStyle w:val="2222"/>
        <w:numPr>
          <w:ilvl w:val="0"/>
          <w:numId w:val="3"/>
        </w:numPr>
        <w:spacing w:after="120" w:line="288" w:lineRule="auto"/>
        <w:ind w:left="357" w:firstLineChars="0" w:hanging="357"/>
        <w:rPr>
          <w:rFonts w:cs="Times New Roman"/>
          <w:lang w:eastAsia="ko-KR"/>
        </w:rPr>
      </w:pPr>
      <w:bookmarkStart w:id="15" w:name="_Ref447049383"/>
      <w:r w:rsidRPr="00B9747B">
        <w:rPr>
          <w:rFonts w:cs="Times New Roman"/>
          <w:lang w:eastAsia="ko-KR"/>
        </w:rPr>
        <w:t xml:space="preserve">D. S. Baum, J. Hansen, and J. </w:t>
      </w:r>
      <w:proofErr w:type="spellStart"/>
      <w:r w:rsidRPr="00B9747B">
        <w:rPr>
          <w:rFonts w:cs="Times New Roman"/>
          <w:lang w:eastAsia="ko-KR"/>
        </w:rPr>
        <w:t>Salo</w:t>
      </w:r>
      <w:proofErr w:type="spellEnd"/>
      <w:r w:rsidRPr="00B9747B">
        <w:rPr>
          <w:rFonts w:cs="Times New Roman"/>
          <w:lang w:eastAsia="ko-KR"/>
        </w:rPr>
        <w:t>, “An interim channel model for beyond-3G systems: extending the 3GPP spatial channel model (SCM),” in Proc. IEEE VTC'05-Spring, vol. 5, Stockholm, Sweden, May 2005, pp. 3132—3136.</w:t>
      </w:r>
      <w:bookmarkEnd w:id="15"/>
    </w:p>
    <w:p w:rsidR="002D5934" w:rsidRPr="00B9747B" w:rsidRDefault="002D5934" w:rsidP="002D5934">
      <w:pPr>
        <w:pStyle w:val="2222"/>
        <w:numPr>
          <w:ilvl w:val="0"/>
          <w:numId w:val="3"/>
        </w:numPr>
        <w:spacing w:after="120" w:line="288" w:lineRule="auto"/>
        <w:ind w:left="357" w:firstLineChars="0" w:hanging="357"/>
        <w:rPr>
          <w:rFonts w:cs="Times New Roman"/>
          <w:lang w:eastAsia="ko-KR"/>
        </w:rPr>
      </w:pPr>
      <w:bookmarkStart w:id="16" w:name="_Ref447049390"/>
      <w:r w:rsidRPr="00B9747B">
        <w:rPr>
          <w:rFonts w:cs="Times New Roman"/>
          <w:lang w:eastAsia="ko-KR"/>
        </w:rPr>
        <w:t xml:space="preserve">J. </w:t>
      </w:r>
      <w:proofErr w:type="spellStart"/>
      <w:r w:rsidRPr="00B9747B">
        <w:rPr>
          <w:rFonts w:cs="Times New Roman"/>
          <w:lang w:eastAsia="ko-KR"/>
        </w:rPr>
        <w:t>Poutanen</w:t>
      </w:r>
      <w:proofErr w:type="spellEnd"/>
      <w:r w:rsidRPr="00B9747B">
        <w:rPr>
          <w:rFonts w:cs="Times New Roman"/>
          <w:lang w:eastAsia="ko-KR"/>
        </w:rPr>
        <w:t xml:space="preserve">, K. </w:t>
      </w:r>
      <w:proofErr w:type="spellStart"/>
      <w:r w:rsidRPr="00B9747B">
        <w:rPr>
          <w:rFonts w:cs="Times New Roman"/>
          <w:lang w:eastAsia="ko-KR"/>
        </w:rPr>
        <w:t>Haneda</w:t>
      </w:r>
      <w:proofErr w:type="spellEnd"/>
      <w:r w:rsidRPr="00B9747B">
        <w:rPr>
          <w:rFonts w:cs="Times New Roman"/>
          <w:lang w:eastAsia="ko-KR"/>
        </w:rPr>
        <w:t xml:space="preserve">, L. Liu, C. </w:t>
      </w:r>
      <w:proofErr w:type="spellStart"/>
      <w:r w:rsidRPr="00B9747B">
        <w:rPr>
          <w:rFonts w:cs="Times New Roman"/>
          <w:lang w:eastAsia="ko-KR"/>
        </w:rPr>
        <w:t>Oestges</w:t>
      </w:r>
      <w:proofErr w:type="spellEnd"/>
      <w:r w:rsidRPr="00B9747B">
        <w:rPr>
          <w:rFonts w:cs="Times New Roman"/>
          <w:lang w:eastAsia="ko-KR"/>
        </w:rPr>
        <w:t xml:space="preserve">, F. </w:t>
      </w:r>
      <w:proofErr w:type="spellStart"/>
      <w:r w:rsidRPr="00B9747B">
        <w:rPr>
          <w:rFonts w:cs="Times New Roman"/>
          <w:lang w:eastAsia="ko-KR"/>
        </w:rPr>
        <w:t>Tufvesson</w:t>
      </w:r>
      <w:proofErr w:type="spellEnd"/>
      <w:r w:rsidRPr="00B9747B">
        <w:rPr>
          <w:rFonts w:cs="Times New Roman"/>
          <w:lang w:eastAsia="ko-KR"/>
        </w:rPr>
        <w:t xml:space="preserve">, and P. </w:t>
      </w:r>
      <w:proofErr w:type="spellStart"/>
      <w:r w:rsidRPr="00B9747B">
        <w:rPr>
          <w:rFonts w:cs="Times New Roman"/>
          <w:lang w:eastAsia="ko-KR"/>
        </w:rPr>
        <w:t>Vainikainen</w:t>
      </w:r>
      <w:proofErr w:type="spellEnd"/>
      <w:r w:rsidRPr="00B9747B">
        <w:rPr>
          <w:rFonts w:cs="Times New Roman"/>
          <w:lang w:eastAsia="ko-KR"/>
        </w:rPr>
        <w:t>, “Parameterization of the COST 2100 MIMO channel model in indoor scenarios,” in Proc. EuCAP’11, Rome, Italy, Apr. 2011, pp. 3606—3610.</w:t>
      </w:r>
      <w:bookmarkEnd w:id="16"/>
    </w:p>
    <w:p w:rsidR="00504459" w:rsidRDefault="002D5934" w:rsidP="00504459">
      <w:pPr>
        <w:pStyle w:val="2222"/>
        <w:numPr>
          <w:ilvl w:val="0"/>
          <w:numId w:val="3"/>
        </w:numPr>
        <w:spacing w:after="120" w:line="288" w:lineRule="auto"/>
        <w:ind w:left="357" w:firstLineChars="0" w:hanging="357"/>
        <w:rPr>
          <w:rFonts w:cs="Times New Roman"/>
          <w:lang w:eastAsia="ko-KR"/>
        </w:rPr>
      </w:pPr>
      <w:bookmarkStart w:id="17" w:name="_Ref447049852"/>
      <w:proofErr w:type="spellStart"/>
      <w:proofErr w:type="gramStart"/>
      <w:r w:rsidRPr="00B9747B">
        <w:rPr>
          <w:rFonts w:cs="Times New Roman"/>
          <w:lang w:eastAsia="ko-KR"/>
        </w:rPr>
        <w:t>mmMAGIC</w:t>
      </w:r>
      <w:proofErr w:type="spellEnd"/>
      <w:proofErr w:type="gramEnd"/>
      <w:r w:rsidRPr="00B9747B">
        <w:rPr>
          <w:rFonts w:cs="Times New Roman"/>
          <w:lang w:eastAsia="ko-KR"/>
        </w:rPr>
        <w:t>, Measurement Campaigns and Initial Channel Models for Preferred Suitable Frequency Ranges, D2.1, v1.0, Mar. 2016.</w:t>
      </w:r>
      <w:bookmarkEnd w:id="17"/>
    </w:p>
    <w:p w:rsidR="002348A3" w:rsidRPr="00504459" w:rsidRDefault="00504459" w:rsidP="00504459">
      <w:pPr>
        <w:pStyle w:val="2222"/>
        <w:numPr>
          <w:ilvl w:val="0"/>
          <w:numId w:val="3"/>
        </w:numPr>
        <w:spacing w:after="120" w:line="288" w:lineRule="auto"/>
        <w:ind w:left="357" w:firstLineChars="0" w:hanging="357"/>
        <w:jc w:val="left"/>
        <w:rPr>
          <w:rFonts w:cs="Times New Roman"/>
          <w:lang w:eastAsia="ko-KR"/>
        </w:rPr>
      </w:pPr>
      <w:bookmarkStart w:id="18" w:name="_Ref447278039"/>
      <w:proofErr w:type="spellStart"/>
      <w:r w:rsidRPr="00504459">
        <w:rPr>
          <w:rFonts w:cs="Times New Roman"/>
          <w:lang w:eastAsia="ko-KR"/>
        </w:rPr>
        <w:t>S.Hur</w:t>
      </w:r>
      <w:proofErr w:type="spellEnd"/>
      <w:r w:rsidRPr="00504459">
        <w:rPr>
          <w:rFonts w:cs="Times New Roman"/>
          <w:lang w:eastAsia="ko-KR"/>
        </w:rPr>
        <w:t xml:space="preserve">, S. Baek, B. Kim, Y. Chang, A. F. </w:t>
      </w:r>
      <w:proofErr w:type="spellStart"/>
      <w:r w:rsidRPr="00504459">
        <w:rPr>
          <w:rFonts w:cs="Times New Roman"/>
          <w:lang w:eastAsia="ko-KR"/>
        </w:rPr>
        <w:t>Molisch</w:t>
      </w:r>
      <w:proofErr w:type="spellEnd"/>
      <w:r w:rsidRPr="00504459">
        <w:rPr>
          <w:rFonts w:cs="Times New Roman"/>
          <w:lang w:eastAsia="ko-KR"/>
        </w:rPr>
        <w:t xml:space="preserve">,  T. S. Rappaport, K. </w:t>
      </w:r>
      <w:proofErr w:type="spellStart"/>
      <w:r w:rsidRPr="00504459">
        <w:rPr>
          <w:rFonts w:cs="Times New Roman"/>
          <w:lang w:eastAsia="ko-KR"/>
        </w:rPr>
        <w:t>Haneda</w:t>
      </w:r>
      <w:proofErr w:type="spellEnd"/>
      <w:r w:rsidRPr="00504459">
        <w:rPr>
          <w:rFonts w:cs="Times New Roman"/>
          <w:lang w:eastAsia="ko-KR"/>
        </w:rPr>
        <w:t xml:space="preserve">, and J. Park, "Proposal on </w:t>
      </w:r>
      <w:proofErr w:type="spellStart"/>
      <w:r w:rsidRPr="00504459">
        <w:rPr>
          <w:rFonts w:cs="Times New Roman"/>
          <w:lang w:eastAsia="ko-KR"/>
        </w:rPr>
        <w:t>Millimeter</w:t>
      </w:r>
      <w:proofErr w:type="spellEnd"/>
      <w:r w:rsidRPr="00504459">
        <w:rPr>
          <w:rFonts w:cs="Times New Roman"/>
          <w:lang w:eastAsia="ko-KR"/>
        </w:rPr>
        <w:t xml:space="preserve">-Wave Channel </w:t>
      </w:r>
      <w:proofErr w:type="spellStart"/>
      <w:r w:rsidRPr="00504459">
        <w:rPr>
          <w:rFonts w:cs="Times New Roman"/>
          <w:lang w:eastAsia="ko-KR"/>
        </w:rPr>
        <w:t>Modeling</w:t>
      </w:r>
      <w:proofErr w:type="spellEnd"/>
      <w:r w:rsidRPr="00504459">
        <w:rPr>
          <w:rFonts w:cs="Times New Roman"/>
          <w:lang w:eastAsia="ko-KR"/>
        </w:rPr>
        <w:t xml:space="preserve"> for 5G Cellular System," IEEE Journal of Selected Topics in Signal Processing, April 2016.</w:t>
      </w:r>
      <w:bookmarkEnd w:id="18"/>
      <w:r>
        <w:br/>
      </w:r>
    </w:p>
    <w:p w:rsidR="002D5934" w:rsidRPr="002B3B3B" w:rsidRDefault="002D5934" w:rsidP="002D5934">
      <w:pPr>
        <w:pStyle w:val="2222"/>
        <w:spacing w:after="120" w:line="288" w:lineRule="auto"/>
        <w:ind w:left="357" w:firstLineChars="0" w:firstLine="0"/>
        <w:rPr>
          <w:rFonts w:cs="Times New Roman"/>
          <w:lang w:eastAsia="ko-KR"/>
        </w:rPr>
      </w:pPr>
    </w:p>
    <w:p w:rsidR="00A36B66" w:rsidRDefault="00A36B66"/>
    <w:sectPr w:rsidR="00A36B66" w:rsidSect="002A3E53">
      <w:headerReference w:type="defaul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D12" w:rsidRDefault="00F32D12">
      <w:pPr>
        <w:spacing w:after="0"/>
      </w:pPr>
      <w:r>
        <w:separator/>
      </w:r>
    </w:p>
  </w:endnote>
  <w:endnote w:type="continuationSeparator" w:id="0">
    <w:p w:rsidR="00F32D12" w:rsidRDefault="00F32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D12" w:rsidRDefault="00F32D12">
      <w:pPr>
        <w:spacing w:after="0"/>
      </w:pPr>
      <w:r>
        <w:separator/>
      </w:r>
    </w:p>
  </w:footnote>
  <w:footnote w:type="continuationSeparator" w:id="0">
    <w:p w:rsidR="00F32D12" w:rsidRDefault="00F32D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983" w:rsidRDefault="005E59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9115C56"/>
    <w:multiLevelType w:val="hybridMultilevel"/>
    <w:tmpl w:val="10E0BA00"/>
    <w:lvl w:ilvl="0" w:tplc="2E28259C">
      <w:start w:val="1"/>
      <w:numFmt w:val="bullet"/>
      <w:lvlText w:val="•"/>
      <w:lvlJc w:val="left"/>
      <w:pPr>
        <w:tabs>
          <w:tab w:val="num" w:pos="720"/>
        </w:tabs>
        <w:ind w:left="720" w:hanging="360"/>
      </w:pPr>
      <w:rPr>
        <w:rFonts w:ascii="Arial" w:hAnsi="Arial" w:hint="default"/>
      </w:rPr>
    </w:lvl>
    <w:lvl w:ilvl="1" w:tplc="23560FF4">
      <w:start w:val="1443"/>
      <w:numFmt w:val="bullet"/>
      <w:lvlText w:val="–"/>
      <w:lvlJc w:val="left"/>
      <w:pPr>
        <w:tabs>
          <w:tab w:val="num" w:pos="1440"/>
        </w:tabs>
        <w:ind w:left="1440" w:hanging="360"/>
      </w:pPr>
      <w:rPr>
        <w:rFonts w:ascii="Arial" w:hAnsi="Arial" w:hint="default"/>
      </w:rPr>
    </w:lvl>
    <w:lvl w:ilvl="2" w:tplc="5628C2C6" w:tentative="1">
      <w:start w:val="1"/>
      <w:numFmt w:val="bullet"/>
      <w:lvlText w:val="•"/>
      <w:lvlJc w:val="left"/>
      <w:pPr>
        <w:tabs>
          <w:tab w:val="num" w:pos="2160"/>
        </w:tabs>
        <w:ind w:left="2160" w:hanging="360"/>
      </w:pPr>
      <w:rPr>
        <w:rFonts w:ascii="Arial" w:hAnsi="Arial" w:hint="default"/>
      </w:rPr>
    </w:lvl>
    <w:lvl w:ilvl="3" w:tplc="D7EC1D60" w:tentative="1">
      <w:start w:val="1"/>
      <w:numFmt w:val="bullet"/>
      <w:lvlText w:val="•"/>
      <w:lvlJc w:val="left"/>
      <w:pPr>
        <w:tabs>
          <w:tab w:val="num" w:pos="2880"/>
        </w:tabs>
        <w:ind w:left="2880" w:hanging="360"/>
      </w:pPr>
      <w:rPr>
        <w:rFonts w:ascii="Arial" w:hAnsi="Arial" w:hint="default"/>
      </w:rPr>
    </w:lvl>
    <w:lvl w:ilvl="4" w:tplc="386AA094" w:tentative="1">
      <w:start w:val="1"/>
      <w:numFmt w:val="bullet"/>
      <w:lvlText w:val="•"/>
      <w:lvlJc w:val="left"/>
      <w:pPr>
        <w:tabs>
          <w:tab w:val="num" w:pos="3600"/>
        </w:tabs>
        <w:ind w:left="3600" w:hanging="360"/>
      </w:pPr>
      <w:rPr>
        <w:rFonts w:ascii="Arial" w:hAnsi="Arial" w:hint="default"/>
      </w:rPr>
    </w:lvl>
    <w:lvl w:ilvl="5" w:tplc="E1DAFF22" w:tentative="1">
      <w:start w:val="1"/>
      <w:numFmt w:val="bullet"/>
      <w:lvlText w:val="•"/>
      <w:lvlJc w:val="left"/>
      <w:pPr>
        <w:tabs>
          <w:tab w:val="num" w:pos="4320"/>
        </w:tabs>
        <w:ind w:left="4320" w:hanging="360"/>
      </w:pPr>
      <w:rPr>
        <w:rFonts w:ascii="Arial" w:hAnsi="Arial" w:hint="default"/>
      </w:rPr>
    </w:lvl>
    <w:lvl w:ilvl="6" w:tplc="4E56B72E" w:tentative="1">
      <w:start w:val="1"/>
      <w:numFmt w:val="bullet"/>
      <w:lvlText w:val="•"/>
      <w:lvlJc w:val="left"/>
      <w:pPr>
        <w:tabs>
          <w:tab w:val="num" w:pos="5040"/>
        </w:tabs>
        <w:ind w:left="5040" w:hanging="360"/>
      </w:pPr>
      <w:rPr>
        <w:rFonts w:ascii="Arial" w:hAnsi="Arial" w:hint="default"/>
      </w:rPr>
    </w:lvl>
    <w:lvl w:ilvl="7" w:tplc="D9FE7F44" w:tentative="1">
      <w:start w:val="1"/>
      <w:numFmt w:val="bullet"/>
      <w:lvlText w:val="•"/>
      <w:lvlJc w:val="left"/>
      <w:pPr>
        <w:tabs>
          <w:tab w:val="num" w:pos="5760"/>
        </w:tabs>
        <w:ind w:left="5760" w:hanging="360"/>
      </w:pPr>
      <w:rPr>
        <w:rFonts w:ascii="Arial" w:hAnsi="Arial" w:hint="default"/>
      </w:rPr>
    </w:lvl>
    <w:lvl w:ilvl="8" w:tplc="D4F40BAE" w:tentative="1">
      <w:start w:val="1"/>
      <w:numFmt w:val="bullet"/>
      <w:lvlText w:val="•"/>
      <w:lvlJc w:val="left"/>
      <w:pPr>
        <w:tabs>
          <w:tab w:val="num" w:pos="6480"/>
        </w:tabs>
        <w:ind w:left="6480" w:hanging="360"/>
      </w:pPr>
      <w:rPr>
        <w:rFonts w:ascii="Arial" w:hAnsi="Arial" w:hint="default"/>
      </w:rPr>
    </w:lvl>
  </w:abstractNum>
  <w:abstractNum w:abstractNumId="3">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934"/>
    <w:rsid w:val="00063ED7"/>
    <w:rsid w:val="00171B0F"/>
    <w:rsid w:val="001F0E0A"/>
    <w:rsid w:val="002123C6"/>
    <w:rsid w:val="002348A3"/>
    <w:rsid w:val="002A3E53"/>
    <w:rsid w:val="002D5934"/>
    <w:rsid w:val="004963C4"/>
    <w:rsid w:val="004A6F62"/>
    <w:rsid w:val="004B5EB2"/>
    <w:rsid w:val="00504459"/>
    <w:rsid w:val="005412DF"/>
    <w:rsid w:val="00552C09"/>
    <w:rsid w:val="005567A5"/>
    <w:rsid w:val="00561AC4"/>
    <w:rsid w:val="005E5983"/>
    <w:rsid w:val="00610940"/>
    <w:rsid w:val="00650366"/>
    <w:rsid w:val="006C51AC"/>
    <w:rsid w:val="00776EDC"/>
    <w:rsid w:val="007E4767"/>
    <w:rsid w:val="007F6231"/>
    <w:rsid w:val="0081074B"/>
    <w:rsid w:val="00833B3B"/>
    <w:rsid w:val="008E4466"/>
    <w:rsid w:val="009731EE"/>
    <w:rsid w:val="00A36B66"/>
    <w:rsid w:val="00B16AF0"/>
    <w:rsid w:val="00BB10C0"/>
    <w:rsid w:val="00BE7FCB"/>
    <w:rsid w:val="00C43C08"/>
    <w:rsid w:val="00D50ADB"/>
    <w:rsid w:val="00D53198"/>
    <w:rsid w:val="00F32D12"/>
    <w:rsid w:val="00FF6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934"/>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D5934"/>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2D5934"/>
    <w:pPr>
      <w:numPr>
        <w:ilvl w:val="1"/>
        <w:numId w:val="1"/>
      </w:numPr>
      <w:tabs>
        <w:tab w:val="clear" w:pos="426"/>
      </w:tabs>
      <w:spacing w:after="120"/>
      <w:ind w:left="578" w:hanging="578"/>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2D5934"/>
    <w:rPr>
      <w:rFonts w:ascii="Arial" w:eastAsia="Batang" w:hAnsi="Arial" w:cs="Times New Roman"/>
      <w:sz w:val="32"/>
      <w:szCs w:val="32"/>
      <w:lang w:val="en-GB" w:eastAsia="ko-KR"/>
    </w:rPr>
  </w:style>
  <w:style w:type="character" w:customStyle="1" w:styleId="Heading2Char">
    <w:name w:val="Heading 2 Char"/>
    <w:basedOn w:val="DefaultParagraphFont"/>
    <w:link w:val="Heading2"/>
    <w:rsid w:val="002D5934"/>
    <w:rPr>
      <w:rFonts w:ascii="Arial" w:eastAsia="Batang" w:hAnsi="Arial" w:cs="Times New Roman"/>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D5934"/>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D5934"/>
    <w:rPr>
      <w:rFonts w:ascii="Arial" w:eastAsia="Malgun Gothic" w:hAnsi="Arial" w:cs="Times New Roman"/>
      <w:b/>
      <w:noProof/>
      <w:sz w:val="18"/>
      <w:szCs w:val="20"/>
      <w:lang w:val="en-GB" w:eastAsia="en-US"/>
    </w:rPr>
  </w:style>
  <w:style w:type="paragraph" w:customStyle="1" w:styleId="CRCoverPage">
    <w:name w:val="CR Cover Page"/>
    <w:rsid w:val="002D5934"/>
    <w:pPr>
      <w:spacing w:after="120" w:line="240" w:lineRule="auto"/>
    </w:pPr>
    <w:rPr>
      <w:rFonts w:ascii="Arial" w:eastAsia="Malgun Gothic" w:hAnsi="Arial" w:cs="Times New Roman"/>
      <w:sz w:val="20"/>
      <w:szCs w:val="20"/>
      <w:lang w:val="en-GB" w:eastAsia="en-US"/>
    </w:rPr>
  </w:style>
  <w:style w:type="paragraph" w:styleId="ListParagraph">
    <w:name w:val="List Paragraph"/>
    <w:basedOn w:val="Normal"/>
    <w:uiPriority w:val="34"/>
    <w:qFormat/>
    <w:rsid w:val="002D5934"/>
    <w:pPr>
      <w:ind w:leftChars="400" w:left="800"/>
    </w:pPr>
  </w:style>
  <w:style w:type="table" w:styleId="TableGrid">
    <w:name w:val="Table Grid"/>
    <w:basedOn w:val="TableNormal"/>
    <w:rsid w:val="002D5934"/>
    <w:pPr>
      <w:spacing w:after="0" w:line="240" w:lineRule="auto"/>
    </w:pPr>
    <w:rPr>
      <w:rFonts w:ascii="Times New Roman" w:eastAsia="Batang" w:hAnsi="Times New Roman" w:cs="Times New Roman"/>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2D5934"/>
    <w:rPr>
      <w:b/>
      <w:bCs/>
    </w:rPr>
  </w:style>
  <w:style w:type="character" w:styleId="CommentReference">
    <w:name w:val="annotation reference"/>
    <w:rsid w:val="002D5934"/>
    <w:rPr>
      <w:sz w:val="16"/>
      <w:szCs w:val="16"/>
    </w:rPr>
  </w:style>
  <w:style w:type="paragraph" w:styleId="CommentText">
    <w:name w:val="annotation text"/>
    <w:basedOn w:val="Normal"/>
    <w:link w:val="CommentTextChar"/>
    <w:rsid w:val="002D5934"/>
    <w:rPr>
      <w:lang w:eastAsia="x-none"/>
    </w:rPr>
  </w:style>
  <w:style w:type="character" w:customStyle="1" w:styleId="CommentTextChar">
    <w:name w:val="Comment Text Char"/>
    <w:basedOn w:val="DefaultParagraphFont"/>
    <w:link w:val="CommentText"/>
    <w:rsid w:val="002D5934"/>
    <w:rPr>
      <w:rFonts w:ascii="Times New Roman" w:eastAsia="Malgun Gothic" w:hAnsi="Times New Roman" w:cs="Times New Roman"/>
      <w:sz w:val="20"/>
      <w:szCs w:val="20"/>
      <w:lang w:val="en-GB" w:eastAsia="x-none"/>
    </w:rPr>
  </w:style>
  <w:style w:type="paragraph" w:styleId="BodyText">
    <w:name w:val="Body Text"/>
    <w:aliases w:val="bt"/>
    <w:basedOn w:val="Normal"/>
    <w:link w:val="BodyTextChar"/>
    <w:rsid w:val="002D5934"/>
    <w:pPr>
      <w:spacing w:after="120"/>
      <w:jc w:val="both"/>
    </w:pPr>
    <w:rPr>
      <w:rFonts w:ascii="Times" w:eastAsia="Batang" w:hAnsi="Times"/>
      <w:szCs w:val="24"/>
    </w:rPr>
  </w:style>
  <w:style w:type="character" w:customStyle="1" w:styleId="BodyTextChar">
    <w:name w:val="Body Text Char"/>
    <w:aliases w:val="bt Char"/>
    <w:basedOn w:val="DefaultParagraphFont"/>
    <w:link w:val="BodyText"/>
    <w:rsid w:val="002D5934"/>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D5934"/>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2D5934"/>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2D593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934"/>
    <w:rPr>
      <w:rFonts w:ascii="Tahoma" w:eastAsia="Malgun Gothic"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934"/>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D5934"/>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2D5934"/>
    <w:pPr>
      <w:numPr>
        <w:ilvl w:val="1"/>
        <w:numId w:val="1"/>
      </w:numPr>
      <w:tabs>
        <w:tab w:val="clear" w:pos="426"/>
      </w:tabs>
      <w:spacing w:after="120"/>
      <w:ind w:left="578" w:hanging="578"/>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2D5934"/>
    <w:rPr>
      <w:rFonts w:ascii="Arial" w:eastAsia="Batang" w:hAnsi="Arial" w:cs="Times New Roman"/>
      <w:sz w:val="32"/>
      <w:szCs w:val="32"/>
      <w:lang w:val="en-GB" w:eastAsia="ko-KR"/>
    </w:rPr>
  </w:style>
  <w:style w:type="character" w:customStyle="1" w:styleId="Heading2Char">
    <w:name w:val="Heading 2 Char"/>
    <w:basedOn w:val="DefaultParagraphFont"/>
    <w:link w:val="Heading2"/>
    <w:rsid w:val="002D5934"/>
    <w:rPr>
      <w:rFonts w:ascii="Arial" w:eastAsia="Batang" w:hAnsi="Arial" w:cs="Times New Roman"/>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D5934"/>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D5934"/>
    <w:rPr>
      <w:rFonts w:ascii="Arial" w:eastAsia="Malgun Gothic" w:hAnsi="Arial" w:cs="Times New Roman"/>
      <w:b/>
      <w:noProof/>
      <w:sz w:val="18"/>
      <w:szCs w:val="20"/>
      <w:lang w:val="en-GB" w:eastAsia="en-US"/>
    </w:rPr>
  </w:style>
  <w:style w:type="paragraph" w:customStyle="1" w:styleId="CRCoverPage">
    <w:name w:val="CR Cover Page"/>
    <w:rsid w:val="002D5934"/>
    <w:pPr>
      <w:spacing w:after="120" w:line="240" w:lineRule="auto"/>
    </w:pPr>
    <w:rPr>
      <w:rFonts w:ascii="Arial" w:eastAsia="Malgun Gothic" w:hAnsi="Arial" w:cs="Times New Roman"/>
      <w:sz w:val="20"/>
      <w:szCs w:val="20"/>
      <w:lang w:val="en-GB" w:eastAsia="en-US"/>
    </w:rPr>
  </w:style>
  <w:style w:type="paragraph" w:styleId="ListParagraph">
    <w:name w:val="List Paragraph"/>
    <w:basedOn w:val="Normal"/>
    <w:uiPriority w:val="34"/>
    <w:qFormat/>
    <w:rsid w:val="002D5934"/>
    <w:pPr>
      <w:ind w:leftChars="400" w:left="800"/>
    </w:pPr>
  </w:style>
  <w:style w:type="table" w:styleId="TableGrid">
    <w:name w:val="Table Grid"/>
    <w:basedOn w:val="TableNormal"/>
    <w:rsid w:val="002D5934"/>
    <w:pPr>
      <w:spacing w:after="0" w:line="240" w:lineRule="auto"/>
    </w:pPr>
    <w:rPr>
      <w:rFonts w:ascii="Times New Roman" w:eastAsia="Batang" w:hAnsi="Times New Roman" w:cs="Times New Roman"/>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2D5934"/>
    <w:rPr>
      <w:b/>
      <w:bCs/>
    </w:rPr>
  </w:style>
  <w:style w:type="character" w:styleId="CommentReference">
    <w:name w:val="annotation reference"/>
    <w:rsid w:val="002D5934"/>
    <w:rPr>
      <w:sz w:val="16"/>
      <w:szCs w:val="16"/>
    </w:rPr>
  </w:style>
  <w:style w:type="paragraph" w:styleId="CommentText">
    <w:name w:val="annotation text"/>
    <w:basedOn w:val="Normal"/>
    <w:link w:val="CommentTextChar"/>
    <w:rsid w:val="002D5934"/>
    <w:rPr>
      <w:lang w:eastAsia="x-none"/>
    </w:rPr>
  </w:style>
  <w:style w:type="character" w:customStyle="1" w:styleId="CommentTextChar">
    <w:name w:val="Comment Text Char"/>
    <w:basedOn w:val="DefaultParagraphFont"/>
    <w:link w:val="CommentText"/>
    <w:rsid w:val="002D5934"/>
    <w:rPr>
      <w:rFonts w:ascii="Times New Roman" w:eastAsia="Malgun Gothic" w:hAnsi="Times New Roman" w:cs="Times New Roman"/>
      <w:sz w:val="20"/>
      <w:szCs w:val="20"/>
      <w:lang w:val="en-GB" w:eastAsia="x-none"/>
    </w:rPr>
  </w:style>
  <w:style w:type="paragraph" w:styleId="BodyText">
    <w:name w:val="Body Text"/>
    <w:aliases w:val="bt"/>
    <w:basedOn w:val="Normal"/>
    <w:link w:val="BodyTextChar"/>
    <w:rsid w:val="002D5934"/>
    <w:pPr>
      <w:spacing w:after="120"/>
      <w:jc w:val="both"/>
    </w:pPr>
    <w:rPr>
      <w:rFonts w:ascii="Times" w:eastAsia="Batang" w:hAnsi="Times"/>
      <w:szCs w:val="24"/>
    </w:rPr>
  </w:style>
  <w:style w:type="character" w:customStyle="1" w:styleId="BodyTextChar">
    <w:name w:val="Body Text Char"/>
    <w:aliases w:val="bt Char"/>
    <w:basedOn w:val="DefaultParagraphFont"/>
    <w:link w:val="BodyText"/>
    <w:rsid w:val="002D5934"/>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D5934"/>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2D5934"/>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2D593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934"/>
    <w:rPr>
      <w:rFonts w:ascii="Tahoma" w:eastAsia="Malgun Gothic"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444448">
      <w:bodyDiv w:val="1"/>
      <w:marLeft w:val="0"/>
      <w:marRight w:val="0"/>
      <w:marTop w:val="0"/>
      <w:marBottom w:val="0"/>
      <w:divBdr>
        <w:top w:val="none" w:sz="0" w:space="0" w:color="auto"/>
        <w:left w:val="none" w:sz="0" w:space="0" w:color="auto"/>
        <w:bottom w:val="none" w:sz="0" w:space="0" w:color="auto"/>
        <w:right w:val="none" w:sz="0" w:space="0" w:color="auto"/>
      </w:divBdr>
    </w:div>
    <w:div w:id="200458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6.wmf"/><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image" Target="media/image1.emf"/><Relationship Id="rId51" Type="http://schemas.openxmlformats.org/officeDocument/2006/relationships/image" Target="media/image24.wmf"/><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22.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7</Pages>
  <Words>2000</Words>
  <Characters>11405</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Busan, Korea, 11th – 15th April 2016</vt:lpstr>
      <vt:lpstr>Introduction</vt:lpstr>
      <vt:lpstr>Large antenna array modelling</vt:lpstr>
      <vt:lpstr>    </vt:lpstr>
      <vt:lpstr>    </vt:lpstr>
      <vt:lpstr>    Plane wave vs. spherical wave modelling </vt:lpstr>
      <vt:lpstr>    Array aperture threshold for spherical wave modelling </vt:lpstr>
      <vt:lpstr/>
      <vt:lpstr/>
      <vt:lpstr/>
      <vt:lpstr>Large bandwidth modelling for large antenna array</vt:lpstr>
      <vt:lpstr>Conclusions</vt:lpstr>
      <vt:lpstr/>
      <vt:lpstr/>
      <vt:lpstr>References</vt:lpstr>
    </vt:vector>
  </TitlesOfParts>
  <Company>SRA</Company>
  <LinksUpToDate>false</LinksUpToDate>
  <CharactersWithSpaces>13379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Li</dc:creator>
  <cp:lastModifiedBy>Yang Li</cp:lastModifiedBy>
  <cp:revision>7</cp:revision>
  <dcterms:created xsi:type="dcterms:W3CDTF">2016-03-31T21:37:00Z</dcterms:created>
  <dcterms:modified xsi:type="dcterms:W3CDTF">2016-04-01T17:48:00Z</dcterms:modified>
</cp:coreProperties>
</file>