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5D" w:rsidRPr="00894DE0" w:rsidRDefault="00AA4A5D" w:rsidP="00361F55">
      <w:pPr>
        <w:pStyle w:val="Header"/>
        <w:tabs>
          <w:tab w:val="clear" w:pos="4320"/>
          <w:tab w:val="clear" w:pos="8640"/>
          <w:tab w:val="right" w:pos="9072"/>
        </w:tabs>
        <w:rPr>
          <w:rFonts w:cs="Arial"/>
          <w:b/>
          <w:bCs/>
          <w:sz w:val="22"/>
          <w:szCs w:val="22"/>
          <w:lang w:val="en-AU"/>
        </w:rPr>
      </w:pPr>
      <w:bookmarkStart w:id="0" w:name="_GoBack"/>
      <w:bookmarkEnd w:id="0"/>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CB7755">
        <w:rPr>
          <w:rFonts w:ascii="Arial" w:hAnsi="Arial" w:cs="Arial"/>
          <w:b/>
          <w:bCs/>
          <w:sz w:val="22"/>
          <w:szCs w:val="22"/>
          <w:lang w:val="en-AU"/>
        </w:rPr>
        <w:t>4</w:t>
      </w:r>
      <w:r w:rsidR="00D65CBE">
        <w:rPr>
          <w:rFonts w:ascii="Arial" w:hAnsi="Arial" w:cs="Arial"/>
          <w:b/>
          <w:bCs/>
          <w:sz w:val="22"/>
          <w:szCs w:val="22"/>
          <w:lang w:val="en-AU"/>
        </w:rPr>
        <w:t>bis</w:t>
      </w:r>
      <w:r w:rsidRPr="00894DE0">
        <w:rPr>
          <w:rFonts w:ascii="Arial" w:hAnsi="Arial" w:cs="Arial"/>
          <w:b/>
          <w:bCs/>
          <w:sz w:val="22"/>
          <w:szCs w:val="22"/>
          <w:lang w:val="en-AU"/>
        </w:rPr>
        <w:tab/>
      </w:r>
      <w:r w:rsidRPr="005A2A00">
        <w:rPr>
          <w:rFonts w:ascii="Arial" w:hAnsi="Arial" w:cs="Arial"/>
          <w:b/>
          <w:bCs/>
          <w:sz w:val="22"/>
          <w:lang w:val="en-AU"/>
        </w:rPr>
        <w:t>R</w:t>
      </w:r>
      <w:r w:rsidR="008773C7" w:rsidRPr="005A2A00">
        <w:rPr>
          <w:rFonts w:ascii="Arial" w:hAnsi="Arial" w:cs="Arial"/>
          <w:b/>
          <w:bCs/>
          <w:sz w:val="22"/>
          <w:lang w:val="en-AU"/>
        </w:rPr>
        <w:t>1</w:t>
      </w:r>
      <w:r w:rsidRPr="005A2A00">
        <w:rPr>
          <w:rFonts w:ascii="Arial" w:hAnsi="Arial" w:cs="Arial"/>
          <w:b/>
          <w:bCs/>
          <w:sz w:val="22"/>
          <w:lang w:val="en-AU"/>
        </w:rPr>
        <w:t>-1</w:t>
      </w:r>
      <w:r w:rsidR="00D65CBE" w:rsidRPr="005A2A00">
        <w:rPr>
          <w:rFonts w:ascii="Arial" w:hAnsi="Arial" w:cs="Arial"/>
          <w:b/>
          <w:bCs/>
          <w:sz w:val="22"/>
          <w:lang w:val="en-AU"/>
        </w:rPr>
        <w:t>6</w:t>
      </w:r>
      <w:r w:rsidR="00121614" w:rsidRPr="00121614">
        <w:rPr>
          <w:rFonts w:ascii="Arial" w:hAnsi="Arial" w:cs="Arial"/>
          <w:b/>
          <w:bCs/>
          <w:sz w:val="22"/>
          <w:lang w:val="en-AU"/>
        </w:rPr>
        <w:t>2433</w:t>
      </w:r>
    </w:p>
    <w:p w:rsidR="00AA4A5D" w:rsidRPr="00894DE0" w:rsidRDefault="00D65CBE"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Busan</w:t>
      </w:r>
      <w:r w:rsidR="008773C7" w:rsidRPr="00894DE0">
        <w:rPr>
          <w:rFonts w:ascii="Arial" w:hAnsi="Arial" w:cs="Arial"/>
          <w:b/>
          <w:bCs/>
          <w:sz w:val="22"/>
          <w:szCs w:val="22"/>
          <w:lang w:val="en-AU"/>
        </w:rPr>
        <w:t xml:space="preserve">, </w:t>
      </w:r>
      <w:r>
        <w:rPr>
          <w:rFonts w:ascii="Arial" w:hAnsi="Arial" w:cs="Arial"/>
          <w:b/>
          <w:bCs/>
          <w:sz w:val="22"/>
          <w:szCs w:val="22"/>
          <w:lang w:val="en-AU"/>
        </w:rPr>
        <w:t>South Korea</w:t>
      </w:r>
      <w:r w:rsidR="004A6EE2" w:rsidRPr="00894DE0">
        <w:rPr>
          <w:rFonts w:ascii="Arial" w:hAnsi="Arial" w:cs="Arial"/>
          <w:b/>
          <w:bCs/>
          <w:sz w:val="22"/>
          <w:szCs w:val="22"/>
          <w:lang w:val="en-AU"/>
        </w:rPr>
        <w:t xml:space="preserve">, </w:t>
      </w:r>
      <w:r w:rsidR="00BF424D" w:rsidRPr="00894DE0">
        <w:rPr>
          <w:rFonts w:ascii="Arial" w:hAnsi="Arial" w:cs="Arial"/>
          <w:b/>
          <w:bCs/>
          <w:sz w:val="22"/>
          <w:szCs w:val="22"/>
          <w:lang w:val="en-AU"/>
        </w:rPr>
        <w:t>1</w:t>
      </w:r>
      <w:r>
        <w:rPr>
          <w:rFonts w:ascii="Arial" w:hAnsi="Arial" w:cs="Arial"/>
          <w:b/>
          <w:bCs/>
          <w:sz w:val="22"/>
          <w:szCs w:val="22"/>
          <w:lang w:val="en-AU"/>
        </w:rPr>
        <w:t>1</w:t>
      </w:r>
      <w:r w:rsidR="008773C7" w:rsidRPr="00894DE0">
        <w:rPr>
          <w:rFonts w:ascii="Arial" w:hAnsi="Arial" w:cs="Arial"/>
          <w:b/>
          <w:bCs/>
          <w:sz w:val="22"/>
          <w:szCs w:val="22"/>
          <w:lang w:val="en-AU"/>
        </w:rPr>
        <w:t xml:space="preserve"> – </w:t>
      </w:r>
      <w:r w:rsidR="00CB7755">
        <w:rPr>
          <w:rFonts w:ascii="Arial" w:hAnsi="Arial" w:cs="Arial"/>
          <w:b/>
          <w:bCs/>
          <w:sz w:val="22"/>
          <w:szCs w:val="22"/>
          <w:lang w:val="en-AU"/>
        </w:rPr>
        <w:t>1</w:t>
      </w:r>
      <w:r>
        <w:rPr>
          <w:rFonts w:ascii="Arial" w:hAnsi="Arial" w:cs="Arial"/>
          <w:b/>
          <w:bCs/>
          <w:sz w:val="22"/>
          <w:szCs w:val="22"/>
          <w:lang w:val="en-AU"/>
        </w:rPr>
        <w:t>5</w:t>
      </w:r>
      <w:r w:rsidR="00AA4A5D" w:rsidRPr="00894DE0">
        <w:rPr>
          <w:rFonts w:ascii="Arial" w:hAnsi="Arial" w:cs="Arial"/>
          <w:b/>
          <w:bCs/>
          <w:sz w:val="22"/>
          <w:szCs w:val="22"/>
          <w:lang w:val="en-AU"/>
        </w:rPr>
        <w:t xml:space="preserve"> </w:t>
      </w:r>
      <w:r>
        <w:rPr>
          <w:rFonts w:ascii="Arial" w:hAnsi="Arial" w:cs="Arial"/>
          <w:b/>
          <w:bCs/>
          <w:sz w:val="22"/>
          <w:szCs w:val="22"/>
          <w:lang w:val="en-AU"/>
        </w:rPr>
        <w:t>April</w:t>
      </w:r>
      <w:r w:rsidR="00CB7755">
        <w:rPr>
          <w:rFonts w:ascii="Arial" w:hAnsi="Arial" w:cs="Arial"/>
          <w:b/>
          <w:bCs/>
          <w:sz w:val="22"/>
          <w:szCs w:val="22"/>
          <w:lang w:val="en-AU"/>
        </w:rPr>
        <w:t xml:space="preserve"> 2016</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CB7755" w:rsidRPr="00FE7D74">
        <w:rPr>
          <w:rFonts w:ascii="Arial" w:hAnsi="Arial" w:cs="Arial"/>
          <w:b/>
          <w:bCs/>
          <w:lang w:val="en-AU"/>
        </w:rPr>
        <w:t>7.3.4</w:t>
      </w:r>
      <w:r w:rsidR="00966056">
        <w:rPr>
          <w:rFonts w:ascii="Arial" w:hAnsi="Arial" w:cs="Arial"/>
          <w:b/>
          <w:bCs/>
          <w:lang w:val="en-AU"/>
        </w:rPr>
        <w:t>.2</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966056">
        <w:rPr>
          <w:rFonts w:ascii="Arial" w:hAnsi="Arial" w:cs="Arial"/>
          <w:b/>
          <w:bCs/>
          <w:lang w:val="en-AU"/>
        </w:rPr>
        <w:t xml:space="preserve">MUST </w:t>
      </w:r>
      <w:r w:rsidR="00617D68">
        <w:rPr>
          <w:rFonts w:ascii="Arial" w:hAnsi="Arial" w:cs="Arial"/>
          <w:b/>
          <w:bCs/>
          <w:lang w:val="en-AU"/>
        </w:rPr>
        <w:t>operational</w:t>
      </w:r>
      <w:r w:rsidR="00966056">
        <w:rPr>
          <w:rFonts w:ascii="Arial" w:hAnsi="Arial" w:cs="Arial"/>
          <w:b/>
          <w:bCs/>
          <w:lang w:val="en-AU"/>
        </w:rPr>
        <w:t xml:space="preserve"> </w:t>
      </w:r>
      <w:r w:rsidR="00054AD5">
        <w:rPr>
          <w:rFonts w:ascii="Arial" w:hAnsi="Arial" w:cs="Arial"/>
          <w:b/>
          <w:bCs/>
          <w:lang w:val="en-AU"/>
        </w:rPr>
        <w:t xml:space="preserve">and signalling </w:t>
      </w:r>
      <w:r w:rsidR="007E69BA">
        <w:rPr>
          <w:rFonts w:ascii="Arial" w:hAnsi="Arial" w:cs="Arial"/>
          <w:b/>
          <w:bCs/>
          <w:lang w:val="en-AU"/>
        </w:rPr>
        <w:t>aspects</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p>
    <w:p w:rsidR="00AA4A5D" w:rsidRPr="00894DE0" w:rsidRDefault="00AA4A5D" w:rsidP="00AA4A5D">
      <w:pPr>
        <w:pStyle w:val="Heading1"/>
        <w:spacing w:after="120"/>
        <w:jc w:val="both"/>
        <w:rPr>
          <w:bCs w:val="0"/>
          <w:sz w:val="22"/>
          <w:szCs w:val="22"/>
          <w:lang w:val="en-AU"/>
        </w:rPr>
      </w:pPr>
      <w:r w:rsidRPr="00894DE0">
        <w:rPr>
          <w:bCs w:val="0"/>
          <w:sz w:val="22"/>
          <w:szCs w:val="22"/>
          <w:lang w:val="en-AU"/>
        </w:rPr>
        <w:t>Introduction</w:t>
      </w:r>
    </w:p>
    <w:p w:rsidR="002204FB" w:rsidRDefault="00EB7FF7" w:rsidP="00C51ACB">
      <w:pPr>
        <w:spacing w:before="120" w:after="120"/>
        <w:jc w:val="both"/>
        <w:rPr>
          <w:bCs/>
          <w:sz w:val="22"/>
          <w:szCs w:val="22"/>
          <w:lang w:val="en-AU" w:eastAsia="en-AU"/>
        </w:rPr>
      </w:pPr>
      <w:r w:rsidRPr="00E453E8">
        <w:rPr>
          <w:bCs/>
          <w:sz w:val="22"/>
          <w:szCs w:val="22"/>
          <w:lang w:val="en-AU" w:eastAsia="en-AU"/>
        </w:rPr>
        <w:t>In RAN#</w:t>
      </w:r>
      <w:r w:rsidR="00966056" w:rsidRPr="00E453E8">
        <w:rPr>
          <w:bCs/>
          <w:sz w:val="22"/>
          <w:szCs w:val="22"/>
          <w:lang w:val="en-AU" w:eastAsia="en-AU"/>
        </w:rPr>
        <w:t>71</w:t>
      </w:r>
      <w:r w:rsidRPr="00E453E8">
        <w:rPr>
          <w:bCs/>
          <w:sz w:val="22"/>
          <w:szCs w:val="22"/>
          <w:lang w:val="en-AU" w:eastAsia="en-AU"/>
        </w:rPr>
        <w:t xml:space="preserve">, </w:t>
      </w:r>
      <w:r w:rsidR="007E69BA" w:rsidRPr="00E453E8">
        <w:rPr>
          <w:bCs/>
          <w:sz w:val="22"/>
          <w:szCs w:val="22"/>
          <w:lang w:val="en-AU" w:eastAsia="en-AU"/>
        </w:rPr>
        <w:t>new MUST WI was approved</w:t>
      </w:r>
      <w:r w:rsidR="00096071">
        <w:rPr>
          <w:bCs/>
          <w:sz w:val="22"/>
          <w:szCs w:val="22"/>
          <w:lang w:val="en-AU" w:eastAsia="en-AU"/>
        </w:rPr>
        <w:t xml:space="preserve"> </w:t>
      </w:r>
      <w:r w:rsidR="00096071">
        <w:rPr>
          <w:bCs/>
          <w:sz w:val="22"/>
          <w:szCs w:val="22"/>
          <w:lang w:val="en-AU" w:eastAsia="en-AU"/>
        </w:rPr>
        <w:fldChar w:fldCharType="begin"/>
      </w:r>
      <w:r w:rsidR="00096071">
        <w:rPr>
          <w:bCs/>
          <w:sz w:val="22"/>
          <w:szCs w:val="22"/>
          <w:lang w:val="en-AU" w:eastAsia="en-AU"/>
        </w:rPr>
        <w:instrText xml:space="preserve"> REF _Ref446331759 \r \h </w:instrText>
      </w:r>
      <w:r w:rsidR="00096071">
        <w:rPr>
          <w:bCs/>
          <w:sz w:val="22"/>
          <w:szCs w:val="22"/>
          <w:lang w:val="en-AU" w:eastAsia="en-AU"/>
        </w:rPr>
      </w:r>
      <w:r w:rsidR="00096071">
        <w:rPr>
          <w:bCs/>
          <w:sz w:val="22"/>
          <w:szCs w:val="22"/>
          <w:lang w:val="en-AU" w:eastAsia="en-AU"/>
        </w:rPr>
        <w:fldChar w:fldCharType="separate"/>
      </w:r>
      <w:r w:rsidR="00096071">
        <w:rPr>
          <w:bCs/>
          <w:sz w:val="22"/>
          <w:szCs w:val="22"/>
          <w:lang w:val="en-AU" w:eastAsia="en-AU"/>
        </w:rPr>
        <w:t>[1]</w:t>
      </w:r>
      <w:r w:rsidR="00096071">
        <w:rPr>
          <w:bCs/>
          <w:sz w:val="22"/>
          <w:szCs w:val="22"/>
          <w:lang w:val="en-AU" w:eastAsia="en-AU"/>
        </w:rPr>
        <w:fldChar w:fldCharType="end"/>
      </w:r>
      <w:r w:rsidRPr="00E453E8">
        <w:rPr>
          <w:bCs/>
          <w:sz w:val="22"/>
          <w:szCs w:val="22"/>
          <w:lang w:val="en-AU" w:eastAsia="en-AU"/>
        </w:rPr>
        <w:t>.</w:t>
      </w:r>
      <w:r w:rsidR="00E453E8" w:rsidRPr="00E453E8">
        <w:rPr>
          <w:bCs/>
          <w:sz w:val="22"/>
          <w:szCs w:val="22"/>
          <w:lang w:val="en-AU" w:eastAsia="en-AU"/>
        </w:rPr>
        <w:t xml:space="preserve"> It aims to specify necessary mechanisms to enable downlink multiuser superposition transmission with assistance information from serving </w:t>
      </w:r>
      <w:proofErr w:type="spellStart"/>
      <w:r w:rsidR="00E453E8" w:rsidRPr="00E453E8">
        <w:rPr>
          <w:bCs/>
          <w:sz w:val="22"/>
          <w:szCs w:val="22"/>
          <w:lang w:val="en-AU" w:eastAsia="en-AU"/>
        </w:rPr>
        <w:t>eNB</w:t>
      </w:r>
      <w:proofErr w:type="spellEnd"/>
      <w:r w:rsidR="00E453E8" w:rsidRPr="00E453E8">
        <w:rPr>
          <w:bCs/>
          <w:sz w:val="22"/>
          <w:szCs w:val="22"/>
          <w:lang w:val="en-AU" w:eastAsia="en-AU"/>
        </w:rPr>
        <w:t xml:space="preserve"> to an advance UE experiencing intra-cell interference. An advance UE is expected to be able to supress intra-cell interference between co-sc</w:t>
      </w:r>
      <w:r w:rsidR="007E6989">
        <w:rPr>
          <w:bCs/>
          <w:sz w:val="22"/>
          <w:szCs w:val="22"/>
          <w:lang w:val="en-AU" w:eastAsia="en-AU"/>
        </w:rPr>
        <w:t>heduled UEs for following cases:</w:t>
      </w:r>
    </w:p>
    <w:p w:rsidR="00876A6D" w:rsidRPr="00E453E8" w:rsidRDefault="00876A6D" w:rsidP="00C51ACB">
      <w:pPr>
        <w:spacing w:before="120" w:after="120"/>
        <w:jc w:val="both"/>
        <w:rPr>
          <w:bCs/>
          <w:sz w:val="22"/>
          <w:szCs w:val="22"/>
          <w:lang w:val="en-AU" w:eastAsia="en-AU"/>
        </w:rPr>
      </w:pPr>
    </w:p>
    <w:p w:rsidR="00E453E8" w:rsidRPr="00E453E8" w:rsidRDefault="00E453E8" w:rsidP="00E453E8">
      <w:pPr>
        <w:spacing w:after="120"/>
        <w:ind w:left="720" w:right="-96"/>
        <w:rPr>
          <w:rFonts w:eastAsia="Arial Unicode MS"/>
          <w:i/>
          <w:sz w:val="22"/>
          <w:szCs w:val="22"/>
          <w:lang w:eastAsia="zh-TW"/>
        </w:rPr>
      </w:pPr>
      <w:r w:rsidRPr="00E453E8">
        <w:rPr>
          <w:rFonts w:eastAsia="Arial Unicode MS"/>
          <w:i/>
          <w:sz w:val="22"/>
          <w:szCs w:val="22"/>
          <w:lang w:eastAsia="zh-TW"/>
        </w:rPr>
        <w:t xml:space="preserve">Case 1: Superposed PDSCHs are transmitted using the same transmission scheme and the same spatial precoding vector </w:t>
      </w:r>
    </w:p>
    <w:p w:rsidR="00E453E8" w:rsidRPr="00E453E8" w:rsidRDefault="00E453E8" w:rsidP="00E453E8">
      <w:pPr>
        <w:spacing w:after="120"/>
        <w:ind w:left="720" w:right="-96"/>
        <w:rPr>
          <w:rFonts w:eastAsia="Arial Unicode MS"/>
          <w:i/>
          <w:sz w:val="22"/>
          <w:szCs w:val="22"/>
          <w:lang w:eastAsia="zh-TW"/>
        </w:rPr>
      </w:pPr>
      <w:r w:rsidRPr="00E453E8">
        <w:rPr>
          <w:rFonts w:eastAsia="Arial Unicode MS"/>
          <w:i/>
          <w:sz w:val="22"/>
          <w:szCs w:val="22"/>
          <w:lang w:eastAsia="zh-TW"/>
        </w:rPr>
        <w:t>Case 2: Superposed PDSCHs are transmitted using the same transmit diversity scheme.</w:t>
      </w:r>
    </w:p>
    <w:p w:rsidR="00E453E8" w:rsidRPr="00E453E8" w:rsidRDefault="00E453E8" w:rsidP="00E453E8">
      <w:pPr>
        <w:spacing w:before="120" w:after="120"/>
        <w:ind w:left="720"/>
        <w:jc w:val="both"/>
        <w:rPr>
          <w:rFonts w:eastAsia="Arial Unicode MS"/>
          <w:i/>
          <w:sz w:val="22"/>
          <w:szCs w:val="22"/>
          <w:lang w:eastAsia="zh-TW"/>
        </w:rPr>
      </w:pPr>
      <w:r w:rsidRPr="00E453E8">
        <w:rPr>
          <w:rFonts w:eastAsia="Arial Unicode MS"/>
          <w:i/>
          <w:sz w:val="22"/>
          <w:szCs w:val="22"/>
          <w:lang w:eastAsia="zh-TW"/>
        </w:rPr>
        <w:t>Case 3: Superposed PDSCHs are transmitted using the same transmission scheme, but their spatial precoding vectors are different</w:t>
      </w:r>
    </w:p>
    <w:p w:rsidR="00876A6D" w:rsidRDefault="00876A6D" w:rsidP="00E453E8">
      <w:pPr>
        <w:spacing w:before="120" w:after="120"/>
        <w:jc w:val="both"/>
        <w:rPr>
          <w:bCs/>
          <w:sz w:val="22"/>
          <w:szCs w:val="22"/>
          <w:lang w:val="en-AU" w:eastAsia="en-AU"/>
        </w:rPr>
      </w:pPr>
    </w:p>
    <w:p w:rsidR="00E453E8" w:rsidRPr="00E453E8" w:rsidRDefault="00E453E8" w:rsidP="00E453E8">
      <w:pPr>
        <w:spacing w:before="120" w:after="120"/>
        <w:jc w:val="both"/>
        <w:rPr>
          <w:bCs/>
          <w:sz w:val="22"/>
          <w:szCs w:val="22"/>
          <w:lang w:val="en-AU" w:eastAsia="en-AU"/>
        </w:rPr>
      </w:pPr>
      <w:r w:rsidRPr="00E453E8">
        <w:rPr>
          <w:bCs/>
          <w:sz w:val="22"/>
          <w:szCs w:val="22"/>
          <w:lang w:val="en-AU" w:eastAsia="en-AU"/>
        </w:rPr>
        <w:t>For above cases, the following detail objectives are included:</w:t>
      </w:r>
    </w:p>
    <w:p w:rsidR="00E453E8" w:rsidRPr="00E453E8" w:rsidRDefault="00E453E8" w:rsidP="00E453E8">
      <w:pPr>
        <w:pStyle w:val="ListParagraph"/>
        <w:numPr>
          <w:ilvl w:val="0"/>
          <w:numId w:val="13"/>
        </w:numPr>
        <w:overflowPunct w:val="0"/>
        <w:autoSpaceDE w:val="0"/>
        <w:autoSpaceDN w:val="0"/>
        <w:adjustRightInd w:val="0"/>
        <w:spacing w:after="180"/>
        <w:ind w:right="-96"/>
        <w:textAlignment w:val="baseline"/>
        <w:rPr>
          <w:rFonts w:ascii="Times New Roman" w:eastAsia="Arial Unicode MS" w:hAnsi="Times New Roman"/>
          <w:i/>
          <w:lang w:eastAsia="zh-CN"/>
        </w:rPr>
      </w:pPr>
      <w:r w:rsidRPr="00E453E8">
        <w:rPr>
          <w:rFonts w:ascii="Times New Roman" w:eastAsia="Arial Unicode MS" w:hAnsi="Times New Roman"/>
          <w:i/>
          <w:lang w:eastAsia="zh-TW"/>
        </w:rPr>
        <w:t>(RAN4) For Case 1, 2 and 3, identify and agree on the parameter combinations that could be blindly detected jointly for MUST based on TR36.859 and RAN1’s recommendation.</w:t>
      </w:r>
    </w:p>
    <w:p w:rsidR="00E453E8" w:rsidRPr="00E453E8" w:rsidRDefault="00E453E8" w:rsidP="00E453E8">
      <w:pPr>
        <w:pStyle w:val="ListParagraph"/>
        <w:numPr>
          <w:ilvl w:val="0"/>
          <w:numId w:val="13"/>
        </w:numPr>
        <w:overflowPunct w:val="0"/>
        <w:autoSpaceDE w:val="0"/>
        <w:autoSpaceDN w:val="0"/>
        <w:adjustRightInd w:val="0"/>
        <w:spacing w:after="60"/>
        <w:ind w:left="994" w:right="-101"/>
        <w:textAlignment w:val="baseline"/>
        <w:rPr>
          <w:rFonts w:ascii="Times New Roman" w:eastAsia="Arial Unicode MS" w:hAnsi="Times New Roman"/>
          <w:i/>
          <w:lang w:eastAsia="zh-CN"/>
        </w:rPr>
      </w:pPr>
      <w:r w:rsidRPr="00E453E8">
        <w:rPr>
          <w:rFonts w:ascii="Times New Roman" w:eastAsia="Arial Unicode MS" w:hAnsi="Times New Roman"/>
          <w:i/>
          <w:lang w:eastAsia="zh-TW"/>
        </w:rPr>
        <w:t xml:space="preserve">(RAN1) For Case 1 and 2 using up to 2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CRS-based transmission schemes, specify downlink multiuser superposition transmission scheme(s) </w:t>
      </w:r>
      <w:r w:rsidRPr="00E453E8">
        <w:rPr>
          <w:rFonts w:ascii="Times New Roman" w:hAnsi="Times New Roman"/>
          <w:i/>
        </w:rPr>
        <w:t>for MUST category 2 with multiple transmission power rat</w:t>
      </w:r>
      <w:r w:rsidRPr="00E453E8">
        <w:rPr>
          <w:rFonts w:ascii="Times New Roman" w:eastAsia="Arial Unicode MS" w:hAnsi="Times New Roman"/>
          <w:i/>
          <w:lang w:eastAsia="zh-TW"/>
        </w:rPr>
        <w:t>ios or MUST</w:t>
      </w:r>
      <w:r w:rsidRPr="00E453E8">
        <w:rPr>
          <w:rFonts w:ascii="Times New Roman" w:hAnsi="Times New Roman"/>
          <w:i/>
        </w:rPr>
        <w:t xml:space="preserve"> category 2 with single transmission power ratio &amp; legacy constellation for co-scheduled MUST users in each constellation combination.</w:t>
      </w:r>
    </w:p>
    <w:p w:rsidR="00E453E8" w:rsidRPr="00E453E8" w:rsidRDefault="00E453E8" w:rsidP="00E453E8">
      <w:pPr>
        <w:pStyle w:val="ListParagraph"/>
        <w:numPr>
          <w:ilvl w:val="1"/>
          <w:numId w:val="13"/>
        </w:numPr>
        <w:overflowPunct w:val="0"/>
        <w:autoSpaceDE w:val="0"/>
        <w:autoSpaceDN w:val="0"/>
        <w:adjustRightInd w:val="0"/>
        <w:spacing w:after="180"/>
        <w:ind w:right="-101"/>
        <w:textAlignment w:val="baseline"/>
        <w:rPr>
          <w:rFonts w:ascii="Times New Roman" w:eastAsia="Arial Unicode MS" w:hAnsi="Times New Roman"/>
          <w:i/>
          <w:lang w:eastAsia="zh-CN"/>
        </w:rPr>
      </w:pPr>
      <w:r w:rsidRPr="00E453E8">
        <w:rPr>
          <w:rFonts w:ascii="Times New Roman" w:eastAsia="Arial Unicode MS" w:hAnsi="Times New Roman"/>
          <w:i/>
          <w:lang w:eastAsia="zh-TW"/>
        </w:rPr>
        <w:t>Down-selection should be further discussed in RAN1.</w:t>
      </w:r>
    </w:p>
    <w:p w:rsidR="00E453E8" w:rsidRPr="00E453E8" w:rsidRDefault="00E453E8" w:rsidP="00E453E8">
      <w:pPr>
        <w:pStyle w:val="ListParagraph"/>
        <w:numPr>
          <w:ilvl w:val="0"/>
          <w:numId w:val="13"/>
        </w:numPr>
        <w:overflowPunct w:val="0"/>
        <w:autoSpaceDE w:val="0"/>
        <w:autoSpaceDN w:val="0"/>
        <w:adjustRightInd w:val="0"/>
        <w:spacing w:after="60"/>
        <w:ind w:right="-96"/>
        <w:textAlignment w:val="baseline"/>
        <w:rPr>
          <w:rFonts w:ascii="Times New Roman" w:eastAsia="Arial Unicode MS" w:hAnsi="Times New Roman"/>
          <w:i/>
          <w:lang w:eastAsia="zh-TW"/>
        </w:rPr>
      </w:pPr>
      <w:r w:rsidRPr="00E453E8">
        <w:rPr>
          <w:rFonts w:ascii="Times New Roman" w:eastAsia="Arial Unicode MS" w:hAnsi="Times New Roman"/>
          <w:i/>
          <w:lang w:eastAsia="zh-TW"/>
        </w:rPr>
        <w:t xml:space="preserve">(RAN1) For Case 1 and 2 using up to 2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CRS-based transmission schemes, specify necessary mechanisms to enable efficient MUST operation.</w:t>
      </w:r>
    </w:p>
    <w:p w:rsidR="00E453E8" w:rsidRPr="00E453E8" w:rsidRDefault="00E453E8" w:rsidP="00E453E8">
      <w:pPr>
        <w:pStyle w:val="ListParagraph"/>
        <w:numPr>
          <w:ilvl w:val="1"/>
          <w:numId w:val="13"/>
        </w:numPr>
        <w:overflowPunct w:val="0"/>
        <w:autoSpaceDE w:val="0"/>
        <w:autoSpaceDN w:val="0"/>
        <w:adjustRightInd w:val="0"/>
        <w:spacing w:after="60"/>
        <w:ind w:right="-99"/>
        <w:textAlignment w:val="baseline"/>
        <w:rPr>
          <w:rFonts w:ascii="Times New Roman" w:eastAsia="Arial Unicode MS" w:hAnsi="Times New Roman"/>
          <w:i/>
          <w:lang w:eastAsia="zh-TW"/>
        </w:rPr>
      </w:pPr>
      <w:r w:rsidRPr="00E453E8">
        <w:rPr>
          <w:rFonts w:ascii="Times New Roman" w:eastAsia="Arial Unicode MS" w:hAnsi="Times New Roman"/>
          <w:i/>
          <w:lang w:eastAsia="zh-TW"/>
        </w:rPr>
        <w:t>The configuration of downlink multiuser superposition transmission.</w:t>
      </w:r>
    </w:p>
    <w:p w:rsidR="00E453E8" w:rsidRPr="00E453E8" w:rsidRDefault="00E453E8" w:rsidP="00E453E8">
      <w:pPr>
        <w:pStyle w:val="ListParagraph"/>
        <w:numPr>
          <w:ilvl w:val="1"/>
          <w:numId w:val="13"/>
        </w:numPr>
        <w:overflowPunct w:val="0"/>
        <w:autoSpaceDE w:val="0"/>
        <w:autoSpaceDN w:val="0"/>
        <w:adjustRightInd w:val="0"/>
        <w:spacing w:after="180"/>
        <w:ind w:right="-99"/>
        <w:textAlignment w:val="baseline"/>
        <w:rPr>
          <w:rFonts w:ascii="Times New Roman" w:eastAsia="Arial Unicode MS" w:hAnsi="Times New Roman"/>
          <w:i/>
          <w:lang w:eastAsia="zh-TW"/>
        </w:rPr>
      </w:pPr>
      <w:r w:rsidRPr="00E453E8">
        <w:rPr>
          <w:rFonts w:ascii="Times New Roman" w:eastAsia="Arial Unicode MS" w:hAnsi="Times New Roman"/>
          <w:i/>
          <w:lang w:eastAsia="zh-TW"/>
        </w:rPr>
        <w:t xml:space="preserve">Starting from the candidate parameters of assistance information identified in TR 36.859 and based on the RAN4 identified parameter combinations which could be jointly blindly detected, specify the mechanism to provide MUST assistance information to a UE using R-ML receiver, which may include assistance signalling and </w:t>
      </w:r>
      <w:r w:rsidRPr="00E453E8">
        <w:rPr>
          <w:rFonts w:ascii="Times New Roman" w:eastAsia="MS Mincho" w:hAnsi="Times New Roman"/>
          <w:i/>
          <w:iCs/>
          <w:lang w:val="en-US"/>
        </w:rPr>
        <w:t>blind detection</w:t>
      </w:r>
      <w:r w:rsidRPr="00E453E8">
        <w:rPr>
          <w:rFonts w:ascii="Times New Roman" w:eastAsia="PMingLiU" w:hAnsi="Times New Roman"/>
          <w:i/>
          <w:iCs/>
          <w:lang w:val="en-US" w:eastAsia="zh-TW"/>
        </w:rPr>
        <w:t>.</w:t>
      </w:r>
    </w:p>
    <w:p w:rsidR="00E453E8" w:rsidRPr="00E453E8" w:rsidRDefault="00E453E8" w:rsidP="00E453E8">
      <w:pPr>
        <w:pStyle w:val="ListParagraph"/>
        <w:numPr>
          <w:ilvl w:val="0"/>
          <w:numId w:val="13"/>
        </w:numPr>
        <w:overflowPunct w:val="0"/>
        <w:autoSpaceDE w:val="0"/>
        <w:autoSpaceDN w:val="0"/>
        <w:adjustRightInd w:val="0"/>
        <w:spacing w:after="180"/>
        <w:ind w:left="992" w:right="-102" w:hanging="357"/>
        <w:textAlignment w:val="baseline"/>
        <w:rPr>
          <w:rFonts w:ascii="Times New Roman" w:eastAsia="Arial Unicode MS" w:hAnsi="Times New Roman"/>
          <w:i/>
          <w:lang w:eastAsia="zh-CN"/>
        </w:rPr>
      </w:pPr>
      <w:r w:rsidRPr="00E453E8">
        <w:rPr>
          <w:rFonts w:ascii="Times New Roman" w:eastAsia="Arial Unicode MS" w:hAnsi="Times New Roman"/>
          <w:i/>
          <w:lang w:eastAsia="zh-CN"/>
        </w:rPr>
        <w:t xml:space="preserve">(RAN1) </w:t>
      </w:r>
      <w:r w:rsidRPr="00E453E8">
        <w:rPr>
          <w:rFonts w:ascii="Times New Roman" w:eastAsia="Arial Unicode MS" w:hAnsi="Times New Roman"/>
          <w:i/>
          <w:lang w:eastAsia="zh-TW"/>
        </w:rPr>
        <w:t xml:space="preserve">For all three Cases using up to 4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CRS-based or up to 8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DMRS-based transmission schemes, evaluate the system-level performance based on the evaluation methodology and assumptions in TR36.859.</w:t>
      </w:r>
    </w:p>
    <w:p w:rsidR="00E453E8" w:rsidRPr="00E453E8" w:rsidRDefault="00E453E8" w:rsidP="00E453E8">
      <w:pPr>
        <w:pStyle w:val="ListParagraph"/>
        <w:numPr>
          <w:ilvl w:val="0"/>
          <w:numId w:val="13"/>
        </w:numPr>
        <w:overflowPunct w:val="0"/>
        <w:autoSpaceDE w:val="0"/>
        <w:autoSpaceDN w:val="0"/>
        <w:adjustRightInd w:val="0"/>
        <w:spacing w:after="180"/>
        <w:ind w:right="-96"/>
        <w:textAlignment w:val="baseline"/>
        <w:rPr>
          <w:rFonts w:ascii="Times New Roman" w:eastAsia="Arial Unicode MS" w:hAnsi="Times New Roman"/>
          <w:i/>
          <w:lang w:eastAsia="zh-TW"/>
        </w:rPr>
      </w:pPr>
      <w:r w:rsidRPr="00E453E8">
        <w:rPr>
          <w:rFonts w:ascii="Times New Roman" w:eastAsia="Arial Unicode MS" w:hAnsi="Times New Roman"/>
          <w:i/>
          <w:lang w:eastAsia="zh-TW"/>
        </w:rPr>
        <w:t xml:space="preserve">(RAN1) For all three Cases using up to 4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CRS-based or up to 8 </w:t>
      </w:r>
      <w:proofErr w:type="spellStart"/>
      <w:r w:rsidRPr="00E453E8">
        <w:rPr>
          <w:rFonts w:ascii="Times New Roman" w:eastAsia="Arial Unicode MS" w:hAnsi="Times New Roman"/>
          <w:i/>
          <w:lang w:eastAsia="zh-TW"/>
        </w:rPr>
        <w:t>Tx</w:t>
      </w:r>
      <w:proofErr w:type="spellEnd"/>
      <w:r w:rsidRPr="00E453E8">
        <w:rPr>
          <w:rFonts w:ascii="Times New Roman" w:eastAsia="Arial Unicode MS" w:hAnsi="Times New Roman"/>
          <w:i/>
          <w:lang w:eastAsia="zh-TW"/>
        </w:rPr>
        <w:t xml:space="preserve"> DMRS-based transmission schemes, identify and, if needed, specify necessary enhancements for MUST operation, following the outcomes of objective 1 to 4.</w:t>
      </w:r>
    </w:p>
    <w:p w:rsidR="00E453E8" w:rsidRPr="00E453E8" w:rsidRDefault="00E453E8" w:rsidP="00E453E8">
      <w:pPr>
        <w:pStyle w:val="ListParagraph"/>
        <w:numPr>
          <w:ilvl w:val="0"/>
          <w:numId w:val="13"/>
        </w:numPr>
        <w:overflowPunct w:val="0"/>
        <w:autoSpaceDE w:val="0"/>
        <w:autoSpaceDN w:val="0"/>
        <w:adjustRightInd w:val="0"/>
        <w:spacing w:after="180"/>
        <w:ind w:right="-96"/>
        <w:textAlignment w:val="baseline"/>
        <w:rPr>
          <w:rFonts w:ascii="Times New Roman" w:eastAsia="Arial Unicode MS" w:hAnsi="Times New Roman"/>
          <w:i/>
          <w:lang w:eastAsia="zh-TW"/>
        </w:rPr>
      </w:pPr>
      <w:r w:rsidRPr="00E453E8">
        <w:rPr>
          <w:rFonts w:ascii="Times New Roman" w:eastAsia="Arial Unicode MS" w:hAnsi="Times New Roman"/>
          <w:i/>
          <w:lang w:eastAsia="zh-TW"/>
        </w:rPr>
        <w:t>(RAN2) Specify necessary higher-layer signalling to support the objectives listed above.</w:t>
      </w:r>
    </w:p>
    <w:p w:rsidR="00E453E8" w:rsidRPr="00E453E8" w:rsidRDefault="00E453E8" w:rsidP="00E453E8">
      <w:pPr>
        <w:pStyle w:val="ListParagraph"/>
        <w:spacing w:after="240"/>
        <w:ind w:left="0" w:right="-96"/>
        <w:rPr>
          <w:rFonts w:ascii="Times New Roman" w:eastAsia="Arial Unicode MS" w:hAnsi="Times New Roman"/>
          <w:lang w:eastAsia="zh-TW"/>
        </w:rPr>
      </w:pPr>
      <w:r w:rsidRPr="00E453E8">
        <w:rPr>
          <w:rFonts w:ascii="Times New Roman" w:eastAsia="Arial Unicode MS" w:hAnsi="Times New Roman"/>
          <w:i/>
          <w:lang w:eastAsia="zh-TW"/>
        </w:rPr>
        <w:lastRenderedPageBreak/>
        <w:t>Note: CSI enhancement is not part of this WI</w:t>
      </w:r>
      <w:r w:rsidRPr="00E453E8">
        <w:rPr>
          <w:rFonts w:ascii="Times New Roman" w:eastAsia="Arial Unicode MS" w:hAnsi="Times New Roman"/>
          <w:lang w:eastAsia="zh-TW"/>
        </w:rPr>
        <w:t>.</w:t>
      </w:r>
    </w:p>
    <w:p w:rsidR="0068751D" w:rsidRPr="00E453E8" w:rsidRDefault="0068751D" w:rsidP="0068751D">
      <w:pPr>
        <w:spacing w:before="120" w:after="120"/>
        <w:jc w:val="both"/>
        <w:rPr>
          <w:bCs/>
          <w:sz w:val="22"/>
          <w:szCs w:val="22"/>
          <w:lang w:val="en-AU" w:eastAsia="en-AU"/>
        </w:rPr>
      </w:pPr>
    </w:p>
    <w:p w:rsidR="00240180" w:rsidRPr="00E453E8" w:rsidRDefault="00C51ACB" w:rsidP="00894DE0">
      <w:pPr>
        <w:spacing w:before="120" w:after="120"/>
        <w:jc w:val="both"/>
        <w:rPr>
          <w:bCs/>
          <w:sz w:val="22"/>
          <w:szCs w:val="22"/>
          <w:lang w:val="en-AU" w:eastAsia="en-AU"/>
        </w:rPr>
      </w:pPr>
      <w:r w:rsidRPr="00E453E8">
        <w:rPr>
          <w:bCs/>
          <w:sz w:val="22"/>
          <w:szCs w:val="22"/>
          <w:lang w:val="en-AU" w:eastAsia="en-AU"/>
        </w:rPr>
        <w:t xml:space="preserve">In this contribution, we </w:t>
      </w:r>
      <w:r w:rsidR="003E7189">
        <w:rPr>
          <w:bCs/>
          <w:sz w:val="22"/>
          <w:szCs w:val="22"/>
          <w:lang w:val="en-AU" w:eastAsia="en-AU"/>
        </w:rPr>
        <w:t xml:space="preserve">discuss some </w:t>
      </w:r>
      <w:r w:rsidR="00054AD5">
        <w:rPr>
          <w:bCs/>
          <w:sz w:val="22"/>
          <w:szCs w:val="22"/>
          <w:lang w:val="en-AU" w:eastAsia="en-AU"/>
        </w:rPr>
        <w:t xml:space="preserve">operational and </w:t>
      </w:r>
      <w:r w:rsidR="003E7189">
        <w:rPr>
          <w:bCs/>
          <w:sz w:val="22"/>
          <w:szCs w:val="22"/>
          <w:lang w:val="en-AU" w:eastAsia="en-AU"/>
        </w:rPr>
        <w:t>signalling aspects for efficient MUST operation</w:t>
      </w:r>
      <w:r w:rsidR="0045346E">
        <w:rPr>
          <w:bCs/>
          <w:sz w:val="22"/>
          <w:szCs w:val="22"/>
          <w:lang w:val="en-AU" w:eastAsia="en-AU"/>
        </w:rPr>
        <w:t xml:space="preserve"> as per the focus of item 3 of the above detail objectives</w:t>
      </w:r>
      <w:r w:rsidR="00E453E8">
        <w:rPr>
          <w:bCs/>
          <w:sz w:val="22"/>
          <w:szCs w:val="22"/>
          <w:lang w:val="en-AU" w:eastAsia="en-AU"/>
        </w:rPr>
        <w:t>.</w:t>
      </w:r>
    </w:p>
    <w:p w:rsidR="00AA4A5D" w:rsidRDefault="008773C7" w:rsidP="00B31292">
      <w:pPr>
        <w:pStyle w:val="Heading1"/>
        <w:spacing w:after="120"/>
        <w:jc w:val="both"/>
        <w:rPr>
          <w:rFonts w:ascii="Times New Roman" w:hAnsi="Times New Roman" w:cs="Times New Roman"/>
          <w:sz w:val="22"/>
          <w:szCs w:val="22"/>
          <w:lang w:val="en-AU" w:eastAsia="en-AU"/>
        </w:rPr>
      </w:pPr>
      <w:r w:rsidRPr="00E453E8">
        <w:rPr>
          <w:rFonts w:ascii="Times New Roman" w:hAnsi="Times New Roman" w:cs="Times New Roman"/>
          <w:sz w:val="22"/>
          <w:szCs w:val="22"/>
          <w:lang w:val="en-AU" w:eastAsia="en-AU"/>
        </w:rPr>
        <w:t>Discussion</w:t>
      </w:r>
    </w:p>
    <w:p w:rsidR="00894DE0" w:rsidRPr="00054AD5" w:rsidRDefault="00894DE0" w:rsidP="00894DE0">
      <w:pPr>
        <w:jc w:val="both"/>
        <w:rPr>
          <w:rFonts w:eastAsia="MS Mincho"/>
          <w:iCs/>
          <w:sz w:val="22"/>
          <w:szCs w:val="22"/>
          <w:lang w:val="en-AU" w:eastAsia="ja-JP"/>
        </w:rPr>
      </w:pPr>
    </w:p>
    <w:p w:rsidR="00493236" w:rsidRPr="00054AD5" w:rsidRDefault="00493236" w:rsidP="00AC0EE7">
      <w:pPr>
        <w:pStyle w:val="Heading2"/>
        <w:rPr>
          <w:szCs w:val="22"/>
          <w:lang w:val="en-AU"/>
        </w:rPr>
      </w:pPr>
      <w:r w:rsidRPr="00054AD5">
        <w:rPr>
          <w:szCs w:val="22"/>
          <w:lang w:val="en-AU"/>
        </w:rPr>
        <w:t>D</w:t>
      </w:r>
      <w:r w:rsidR="00335F78" w:rsidRPr="00054AD5">
        <w:rPr>
          <w:szCs w:val="22"/>
          <w:lang w:val="en-AU"/>
        </w:rPr>
        <w:t>ecoding</w:t>
      </w:r>
      <w:r w:rsidR="00AC0EE7" w:rsidRPr="00054AD5">
        <w:rPr>
          <w:szCs w:val="22"/>
          <w:lang w:val="en-AU"/>
        </w:rPr>
        <w:t xml:space="preserve"> order </w:t>
      </w:r>
      <w:r w:rsidRPr="00054AD5">
        <w:rPr>
          <w:szCs w:val="22"/>
          <w:lang w:val="en-AU"/>
        </w:rPr>
        <w:t xml:space="preserve">assistance </w:t>
      </w:r>
    </w:p>
    <w:p w:rsidR="00335F78" w:rsidRPr="00054AD5" w:rsidRDefault="00335F78" w:rsidP="00335F78">
      <w:pPr>
        <w:jc w:val="both"/>
        <w:rPr>
          <w:sz w:val="22"/>
          <w:szCs w:val="22"/>
        </w:rPr>
      </w:pPr>
      <w:r w:rsidRPr="00054AD5">
        <w:rPr>
          <w:sz w:val="22"/>
          <w:szCs w:val="22"/>
        </w:rPr>
        <w:t xml:space="preserve">In MUST, </w:t>
      </w:r>
      <w:r w:rsidR="005A2A00">
        <w:rPr>
          <w:sz w:val="22"/>
          <w:szCs w:val="22"/>
        </w:rPr>
        <w:t xml:space="preserve">the </w:t>
      </w:r>
      <w:r w:rsidRPr="00054AD5">
        <w:rPr>
          <w:sz w:val="22"/>
          <w:szCs w:val="22"/>
        </w:rPr>
        <w:t xml:space="preserve">serving </w:t>
      </w:r>
      <w:proofErr w:type="spellStart"/>
      <w:r w:rsidRPr="00054AD5">
        <w:rPr>
          <w:sz w:val="22"/>
          <w:szCs w:val="22"/>
        </w:rPr>
        <w:t>eNB</w:t>
      </w:r>
      <w:proofErr w:type="spellEnd"/>
      <w:r w:rsidRPr="00054AD5">
        <w:rPr>
          <w:sz w:val="22"/>
          <w:szCs w:val="22"/>
        </w:rPr>
        <w:t xml:space="preserve"> co-schedule</w:t>
      </w:r>
      <w:r w:rsidR="00C16BCB">
        <w:rPr>
          <w:sz w:val="22"/>
          <w:szCs w:val="22"/>
        </w:rPr>
        <w:t>s</w:t>
      </w:r>
      <w:r w:rsidRPr="00054AD5">
        <w:rPr>
          <w:sz w:val="22"/>
          <w:szCs w:val="22"/>
        </w:rPr>
        <w:t xml:space="preserve"> UEs on the same physical resources. In this case, the UE differentiation is achieved in the power domain where transmission power allocated to one UE is much larger than that of the other UE. The UE that is allocated smaller transmission power, MUST-near UE, is expected to cancel or suppress the co-channel interference from shared data channel of the other UE, MUST-far UE</w:t>
      </w:r>
      <w:r w:rsidR="00FB18E8">
        <w:rPr>
          <w:sz w:val="22"/>
          <w:szCs w:val="22"/>
        </w:rPr>
        <w:t>,</w:t>
      </w:r>
      <w:r w:rsidRPr="00054AD5">
        <w:rPr>
          <w:sz w:val="22"/>
          <w:szCs w:val="22"/>
        </w:rPr>
        <w:t xml:space="preserve"> before demodulating its own shared data channel. In principle, the MUST-near UE signal being transmitted at low power may on</w:t>
      </w:r>
      <w:r w:rsidR="00FB18E8">
        <w:rPr>
          <w:sz w:val="22"/>
          <w:szCs w:val="22"/>
        </w:rPr>
        <w:t xml:space="preserve">ly appear as noise </w:t>
      </w:r>
      <w:r w:rsidRPr="00054AD5">
        <w:rPr>
          <w:sz w:val="22"/>
          <w:szCs w:val="22"/>
        </w:rPr>
        <w:t xml:space="preserve">at the MUST-far UE which is only expected to perform demodulation/decoding of its own shared data channel.  </w:t>
      </w:r>
    </w:p>
    <w:p w:rsidR="00335F78" w:rsidRPr="00054AD5" w:rsidRDefault="00335F78" w:rsidP="00CE5B59">
      <w:pPr>
        <w:jc w:val="both"/>
        <w:rPr>
          <w:sz w:val="22"/>
          <w:szCs w:val="22"/>
        </w:rPr>
      </w:pPr>
    </w:p>
    <w:p w:rsidR="00CE5B59" w:rsidRPr="00054AD5" w:rsidRDefault="00054AD5" w:rsidP="00CE5B59">
      <w:pPr>
        <w:jc w:val="both"/>
        <w:rPr>
          <w:sz w:val="22"/>
          <w:szCs w:val="22"/>
        </w:rPr>
      </w:pPr>
      <w:r w:rsidRPr="00054AD5">
        <w:rPr>
          <w:sz w:val="22"/>
          <w:szCs w:val="22"/>
        </w:rPr>
        <w:t xml:space="preserve">According to item 3 of detail objectives, it is required to </w:t>
      </w:r>
      <w:r w:rsidRPr="00054AD5">
        <w:rPr>
          <w:rFonts w:eastAsia="Arial Unicode MS"/>
          <w:sz w:val="22"/>
          <w:szCs w:val="22"/>
          <w:lang w:eastAsia="zh-TW"/>
        </w:rPr>
        <w:t>specify necessary mechanisms to enable efficient MUST operation.</w:t>
      </w:r>
      <w:r>
        <w:rPr>
          <w:rFonts w:eastAsia="Arial Unicode MS"/>
          <w:sz w:val="22"/>
          <w:szCs w:val="22"/>
          <w:lang w:eastAsia="zh-TW"/>
        </w:rPr>
        <w:t xml:space="preserve"> </w:t>
      </w:r>
      <w:r w:rsidR="00335F78" w:rsidRPr="00054AD5">
        <w:rPr>
          <w:sz w:val="22"/>
          <w:szCs w:val="22"/>
        </w:rPr>
        <w:t xml:space="preserve">How the </w:t>
      </w:r>
      <w:proofErr w:type="spellStart"/>
      <w:r w:rsidR="00335F78" w:rsidRPr="00054AD5">
        <w:rPr>
          <w:sz w:val="22"/>
          <w:szCs w:val="22"/>
        </w:rPr>
        <w:t>eNB</w:t>
      </w:r>
      <w:proofErr w:type="spellEnd"/>
      <w:r w:rsidR="00335F78" w:rsidRPr="00054AD5">
        <w:rPr>
          <w:sz w:val="22"/>
          <w:szCs w:val="22"/>
        </w:rPr>
        <w:t xml:space="preserve"> scheduler decides which UE is transmitted with lower power between the two co-scheduled </w:t>
      </w:r>
      <w:r w:rsidR="00CE5B59" w:rsidRPr="00054AD5">
        <w:rPr>
          <w:sz w:val="22"/>
          <w:szCs w:val="22"/>
        </w:rPr>
        <w:t xml:space="preserve">UEs </w:t>
      </w:r>
      <w:r w:rsidR="00335F78" w:rsidRPr="00054AD5">
        <w:rPr>
          <w:sz w:val="22"/>
          <w:szCs w:val="22"/>
        </w:rPr>
        <w:t xml:space="preserve">is </w:t>
      </w:r>
      <w:r w:rsidR="00CE5B59" w:rsidRPr="00054AD5">
        <w:rPr>
          <w:sz w:val="22"/>
          <w:szCs w:val="22"/>
        </w:rPr>
        <w:t xml:space="preserve">an </w:t>
      </w:r>
      <w:proofErr w:type="spellStart"/>
      <w:r w:rsidR="00335F78" w:rsidRPr="00054AD5">
        <w:rPr>
          <w:sz w:val="22"/>
          <w:szCs w:val="22"/>
        </w:rPr>
        <w:t>eNB</w:t>
      </w:r>
      <w:proofErr w:type="spellEnd"/>
      <w:r w:rsidR="00335F78" w:rsidRPr="00054AD5">
        <w:rPr>
          <w:sz w:val="22"/>
          <w:szCs w:val="22"/>
        </w:rPr>
        <w:t xml:space="preserve"> implementation issue. However, how a UE </w:t>
      </w:r>
      <w:r>
        <w:rPr>
          <w:sz w:val="22"/>
          <w:szCs w:val="22"/>
        </w:rPr>
        <w:t xml:space="preserve">could efficiently </w:t>
      </w:r>
      <w:r w:rsidR="00335F78" w:rsidRPr="00054AD5">
        <w:rPr>
          <w:sz w:val="22"/>
          <w:szCs w:val="22"/>
        </w:rPr>
        <w:t xml:space="preserve">assume whether it is required to estimate and suppress intra-cell interference requires further discussion.  </w:t>
      </w:r>
      <w:r w:rsidR="00CE5B59" w:rsidRPr="00054AD5">
        <w:rPr>
          <w:sz w:val="22"/>
          <w:szCs w:val="22"/>
        </w:rPr>
        <w:t xml:space="preserve">There could be at least two options for UE to </w:t>
      </w:r>
      <w:r w:rsidR="007E5ACE" w:rsidRPr="00054AD5">
        <w:rPr>
          <w:sz w:val="22"/>
          <w:szCs w:val="22"/>
        </w:rPr>
        <w:t>assume</w:t>
      </w:r>
      <w:r w:rsidR="00CE5B59" w:rsidRPr="00054AD5">
        <w:rPr>
          <w:sz w:val="22"/>
          <w:szCs w:val="22"/>
        </w:rPr>
        <w:t xml:space="preserve"> whether it is expected to cancel or suppress intra-cell interference:</w:t>
      </w:r>
    </w:p>
    <w:p w:rsidR="00CE5B59" w:rsidRPr="00054AD5" w:rsidRDefault="00CE5B59" w:rsidP="00CE5B59">
      <w:pPr>
        <w:pStyle w:val="ListParagraph"/>
        <w:numPr>
          <w:ilvl w:val="0"/>
          <w:numId w:val="14"/>
        </w:numPr>
        <w:jc w:val="both"/>
        <w:rPr>
          <w:rFonts w:ascii="Times New Roman" w:hAnsi="Times New Roman"/>
        </w:rPr>
      </w:pPr>
      <w:r w:rsidRPr="00054AD5">
        <w:rPr>
          <w:rFonts w:ascii="Times New Roman" w:hAnsi="Times New Roman"/>
        </w:rPr>
        <w:t>Option 1</w:t>
      </w:r>
      <w:r w:rsidR="000D0157" w:rsidRPr="00054AD5">
        <w:rPr>
          <w:rFonts w:ascii="Times New Roman" w:hAnsi="Times New Roman"/>
        </w:rPr>
        <w:t xml:space="preserve">: </w:t>
      </w:r>
      <w:r w:rsidRPr="00054AD5">
        <w:rPr>
          <w:rFonts w:ascii="Times New Roman" w:hAnsi="Times New Roman"/>
        </w:rPr>
        <w:t xml:space="preserve">Through </w:t>
      </w:r>
      <w:proofErr w:type="spellStart"/>
      <w:r w:rsidR="00ED294E">
        <w:rPr>
          <w:rFonts w:ascii="Times New Roman" w:hAnsi="Times New Roman"/>
        </w:rPr>
        <w:t>eNB</w:t>
      </w:r>
      <w:proofErr w:type="spellEnd"/>
      <w:r w:rsidR="00ED294E">
        <w:rPr>
          <w:rFonts w:ascii="Times New Roman" w:hAnsi="Times New Roman"/>
        </w:rPr>
        <w:t xml:space="preserve"> assistance</w:t>
      </w:r>
      <w:r w:rsidRPr="00054AD5">
        <w:rPr>
          <w:rFonts w:ascii="Times New Roman" w:hAnsi="Times New Roman"/>
        </w:rPr>
        <w:t xml:space="preserve"> signalling.</w:t>
      </w:r>
    </w:p>
    <w:p w:rsidR="00CE5B59" w:rsidRPr="00054AD5" w:rsidRDefault="00CE5B59" w:rsidP="00CE5B59">
      <w:pPr>
        <w:pStyle w:val="ListParagraph"/>
        <w:numPr>
          <w:ilvl w:val="0"/>
          <w:numId w:val="14"/>
        </w:numPr>
        <w:jc w:val="both"/>
        <w:rPr>
          <w:rFonts w:ascii="Times New Roman" w:hAnsi="Times New Roman"/>
        </w:rPr>
      </w:pPr>
      <w:r w:rsidRPr="00054AD5">
        <w:rPr>
          <w:rFonts w:ascii="Times New Roman" w:hAnsi="Times New Roman"/>
        </w:rPr>
        <w:t xml:space="preserve">Option 2: Part of </w:t>
      </w:r>
      <w:r w:rsidR="00157254" w:rsidRPr="00054AD5">
        <w:rPr>
          <w:rFonts w:ascii="Times New Roman" w:hAnsi="Times New Roman"/>
        </w:rPr>
        <w:t xml:space="preserve">MUST </w:t>
      </w:r>
      <w:r w:rsidRPr="00054AD5">
        <w:rPr>
          <w:rFonts w:ascii="Times New Roman" w:hAnsi="Times New Roman"/>
        </w:rPr>
        <w:t>UE assumption.</w:t>
      </w:r>
    </w:p>
    <w:p w:rsidR="00CE5B59" w:rsidRPr="00054AD5" w:rsidRDefault="00CE5B59" w:rsidP="00CE5B59">
      <w:pPr>
        <w:jc w:val="both"/>
        <w:rPr>
          <w:sz w:val="22"/>
          <w:szCs w:val="22"/>
        </w:rPr>
      </w:pPr>
    </w:p>
    <w:p w:rsidR="007E5ACE" w:rsidRPr="00054AD5" w:rsidRDefault="007E5ACE" w:rsidP="007E5ACE">
      <w:pPr>
        <w:jc w:val="both"/>
        <w:rPr>
          <w:rFonts w:eastAsia="MS Mincho"/>
          <w:iCs/>
          <w:sz w:val="22"/>
          <w:szCs w:val="22"/>
          <w:lang w:eastAsia="ja-JP"/>
        </w:rPr>
      </w:pPr>
      <w:r w:rsidRPr="00054AD5">
        <w:rPr>
          <w:rFonts w:eastAsia="MS Mincho"/>
          <w:iCs/>
          <w:sz w:val="22"/>
          <w:szCs w:val="22"/>
          <w:lang w:eastAsia="ja-JP"/>
        </w:rPr>
        <w:t xml:space="preserve">Advantages and challenges of above options are summarized in </w:t>
      </w:r>
      <w:r w:rsidRPr="00054AD5">
        <w:rPr>
          <w:rFonts w:eastAsia="MS Mincho"/>
          <w:iCs/>
          <w:sz w:val="22"/>
          <w:szCs w:val="22"/>
          <w:lang w:eastAsia="ja-JP"/>
        </w:rPr>
        <w:fldChar w:fldCharType="begin"/>
      </w:r>
      <w:r w:rsidRPr="00054AD5">
        <w:rPr>
          <w:rFonts w:eastAsia="MS Mincho"/>
          <w:iCs/>
          <w:sz w:val="22"/>
          <w:szCs w:val="22"/>
          <w:lang w:eastAsia="ja-JP"/>
        </w:rPr>
        <w:instrText xml:space="preserve"> REF _Ref433359438 \h </w:instrText>
      </w:r>
      <w:r w:rsidR="00054AD5">
        <w:rPr>
          <w:rFonts w:eastAsia="MS Mincho"/>
          <w:iCs/>
          <w:sz w:val="22"/>
          <w:szCs w:val="22"/>
          <w:lang w:eastAsia="ja-JP"/>
        </w:rPr>
        <w:instrText xml:space="preserve"> \* MERGEFORMAT </w:instrText>
      </w:r>
      <w:r w:rsidRPr="00054AD5">
        <w:rPr>
          <w:rFonts w:eastAsia="MS Mincho"/>
          <w:iCs/>
          <w:sz w:val="22"/>
          <w:szCs w:val="22"/>
          <w:lang w:eastAsia="ja-JP"/>
        </w:rPr>
      </w:r>
      <w:r w:rsidRPr="00054AD5">
        <w:rPr>
          <w:rFonts w:eastAsia="MS Mincho"/>
          <w:iCs/>
          <w:sz w:val="22"/>
          <w:szCs w:val="22"/>
          <w:lang w:eastAsia="ja-JP"/>
        </w:rPr>
        <w:fldChar w:fldCharType="separate"/>
      </w:r>
      <w:r w:rsidR="00F36324" w:rsidRPr="00054AD5">
        <w:rPr>
          <w:sz w:val="22"/>
          <w:szCs w:val="22"/>
        </w:rPr>
        <w:t xml:space="preserve">Table </w:t>
      </w:r>
      <w:r w:rsidR="00F36324" w:rsidRPr="005A2A00">
        <w:rPr>
          <w:noProof/>
          <w:sz w:val="22"/>
          <w:szCs w:val="22"/>
        </w:rPr>
        <w:t>1</w:t>
      </w:r>
      <w:r w:rsidRPr="00054AD5">
        <w:rPr>
          <w:rFonts w:eastAsia="MS Mincho"/>
          <w:iCs/>
          <w:sz w:val="22"/>
          <w:szCs w:val="22"/>
          <w:lang w:eastAsia="ja-JP"/>
        </w:rPr>
        <w:fldChar w:fldCharType="end"/>
      </w:r>
      <w:r w:rsidRPr="00054AD5">
        <w:rPr>
          <w:rFonts w:eastAsia="MS Mincho"/>
          <w:iCs/>
          <w:sz w:val="22"/>
          <w:szCs w:val="22"/>
          <w:lang w:eastAsia="ja-JP"/>
        </w:rPr>
        <w:t>.</w:t>
      </w:r>
    </w:p>
    <w:p w:rsidR="007E5ACE" w:rsidRPr="00054AD5" w:rsidRDefault="007E5ACE" w:rsidP="00CE5B59">
      <w:pPr>
        <w:jc w:val="both"/>
        <w:rPr>
          <w:sz w:val="22"/>
          <w:szCs w:val="22"/>
        </w:rPr>
      </w:pPr>
    </w:p>
    <w:p w:rsidR="007E5ACE" w:rsidRPr="00054AD5" w:rsidRDefault="007E5ACE" w:rsidP="007E5ACE">
      <w:pPr>
        <w:jc w:val="both"/>
        <w:rPr>
          <w:rFonts w:eastAsia="MS Mincho"/>
          <w:iCs/>
          <w:sz w:val="22"/>
          <w:szCs w:val="22"/>
          <w:lang w:eastAsia="ja-JP"/>
        </w:rPr>
      </w:pPr>
    </w:p>
    <w:p w:rsidR="007E5ACE" w:rsidRPr="00054AD5" w:rsidRDefault="007E5ACE" w:rsidP="007E5ACE">
      <w:pPr>
        <w:jc w:val="both"/>
        <w:rPr>
          <w:rFonts w:eastAsia="MS Mincho"/>
          <w:iCs/>
          <w:sz w:val="22"/>
          <w:szCs w:val="22"/>
          <w:lang w:eastAsia="ja-JP"/>
        </w:rPr>
      </w:pPr>
      <w:r w:rsidRPr="00054AD5">
        <w:rPr>
          <w:rFonts w:eastAsia="MS Mincho"/>
          <w:iCs/>
          <w:sz w:val="22"/>
          <w:szCs w:val="22"/>
          <w:lang w:eastAsia="ja-JP"/>
        </w:rPr>
        <w:t xml:space="preserve"> </w:t>
      </w:r>
    </w:p>
    <w:p w:rsidR="007E5ACE" w:rsidRPr="00054AD5" w:rsidRDefault="007E5ACE" w:rsidP="007E5ACE">
      <w:pPr>
        <w:pStyle w:val="Caption"/>
        <w:jc w:val="center"/>
        <w:rPr>
          <w:b w:val="0"/>
          <w:color w:val="auto"/>
          <w:sz w:val="22"/>
          <w:szCs w:val="22"/>
        </w:rPr>
      </w:pPr>
      <w:bookmarkStart w:id="1" w:name="_Ref433359438"/>
      <w:r w:rsidRPr="00054AD5">
        <w:rPr>
          <w:b w:val="0"/>
          <w:color w:val="auto"/>
          <w:sz w:val="22"/>
          <w:szCs w:val="22"/>
        </w:rPr>
        <w:t xml:space="preserve">Table </w:t>
      </w:r>
      <w:r w:rsidRPr="00054AD5">
        <w:rPr>
          <w:b w:val="0"/>
          <w:color w:val="auto"/>
          <w:sz w:val="22"/>
          <w:szCs w:val="22"/>
        </w:rPr>
        <w:fldChar w:fldCharType="begin"/>
      </w:r>
      <w:r w:rsidRPr="00054AD5">
        <w:rPr>
          <w:b w:val="0"/>
          <w:color w:val="auto"/>
          <w:sz w:val="22"/>
          <w:szCs w:val="22"/>
        </w:rPr>
        <w:instrText xml:space="preserve"> SEQ Table \* ARABIC </w:instrText>
      </w:r>
      <w:r w:rsidRPr="00054AD5">
        <w:rPr>
          <w:b w:val="0"/>
          <w:color w:val="auto"/>
          <w:sz w:val="22"/>
          <w:szCs w:val="22"/>
        </w:rPr>
        <w:fldChar w:fldCharType="separate"/>
      </w:r>
      <w:r w:rsidR="00F36324">
        <w:rPr>
          <w:b w:val="0"/>
          <w:noProof/>
          <w:color w:val="auto"/>
          <w:sz w:val="22"/>
          <w:szCs w:val="22"/>
        </w:rPr>
        <w:t>1</w:t>
      </w:r>
      <w:r w:rsidRPr="00054AD5">
        <w:rPr>
          <w:b w:val="0"/>
          <w:noProof/>
          <w:color w:val="auto"/>
          <w:sz w:val="22"/>
          <w:szCs w:val="22"/>
        </w:rPr>
        <w:fldChar w:fldCharType="end"/>
      </w:r>
      <w:bookmarkEnd w:id="1"/>
      <w:r w:rsidRPr="00054AD5">
        <w:rPr>
          <w:b w:val="0"/>
          <w:color w:val="auto"/>
          <w:sz w:val="22"/>
          <w:szCs w:val="22"/>
        </w:rPr>
        <w:t>: Advantages and Challenges of decoding order assistance</w:t>
      </w:r>
      <w:r w:rsidR="00C16BCB">
        <w:rPr>
          <w:b w:val="0"/>
          <w:color w:val="auto"/>
          <w:sz w:val="22"/>
          <w:szCs w:val="22"/>
        </w:rPr>
        <w:t xml:space="preserve"> options</w:t>
      </w:r>
    </w:p>
    <w:tbl>
      <w:tblPr>
        <w:tblStyle w:val="TableGrid"/>
        <w:tblW w:w="0" w:type="auto"/>
        <w:tblLook w:val="04A0" w:firstRow="1" w:lastRow="0" w:firstColumn="1" w:lastColumn="0" w:noHBand="0" w:noVBand="1"/>
      </w:tblPr>
      <w:tblGrid>
        <w:gridCol w:w="1624"/>
        <w:gridCol w:w="3707"/>
        <w:gridCol w:w="3685"/>
      </w:tblGrid>
      <w:tr w:rsidR="007E5ACE" w:rsidRPr="00054AD5" w:rsidTr="007E5ACE">
        <w:tc>
          <w:tcPr>
            <w:tcW w:w="1624" w:type="dxa"/>
          </w:tcPr>
          <w:p w:rsidR="007E5ACE" w:rsidRPr="00054AD5" w:rsidRDefault="007E5ACE" w:rsidP="00F14CBD">
            <w:pPr>
              <w:jc w:val="center"/>
              <w:rPr>
                <w:b/>
                <w:sz w:val="22"/>
                <w:szCs w:val="22"/>
              </w:rPr>
            </w:pPr>
            <w:r w:rsidRPr="00054AD5">
              <w:rPr>
                <w:b/>
                <w:sz w:val="22"/>
                <w:szCs w:val="22"/>
              </w:rPr>
              <w:t>Option</w:t>
            </w:r>
          </w:p>
        </w:tc>
        <w:tc>
          <w:tcPr>
            <w:tcW w:w="3707" w:type="dxa"/>
          </w:tcPr>
          <w:p w:rsidR="007E5ACE" w:rsidRPr="00054AD5" w:rsidRDefault="007E5ACE" w:rsidP="00F14CBD">
            <w:pPr>
              <w:jc w:val="center"/>
              <w:rPr>
                <w:b/>
                <w:sz w:val="22"/>
                <w:szCs w:val="22"/>
              </w:rPr>
            </w:pPr>
            <w:r w:rsidRPr="00054AD5">
              <w:rPr>
                <w:b/>
                <w:sz w:val="22"/>
                <w:szCs w:val="22"/>
              </w:rPr>
              <w:t>Advantages</w:t>
            </w:r>
          </w:p>
        </w:tc>
        <w:tc>
          <w:tcPr>
            <w:tcW w:w="3685" w:type="dxa"/>
          </w:tcPr>
          <w:p w:rsidR="007E5ACE" w:rsidRPr="00054AD5" w:rsidRDefault="007E5ACE" w:rsidP="00F14CBD">
            <w:pPr>
              <w:jc w:val="center"/>
              <w:rPr>
                <w:b/>
                <w:sz w:val="22"/>
                <w:szCs w:val="22"/>
              </w:rPr>
            </w:pPr>
            <w:r w:rsidRPr="00054AD5">
              <w:rPr>
                <w:b/>
                <w:sz w:val="22"/>
                <w:szCs w:val="22"/>
              </w:rPr>
              <w:t>Challenges</w:t>
            </w:r>
          </w:p>
        </w:tc>
      </w:tr>
      <w:tr w:rsidR="007E5ACE" w:rsidRPr="00054AD5" w:rsidTr="007E5ACE">
        <w:tc>
          <w:tcPr>
            <w:tcW w:w="1624" w:type="dxa"/>
          </w:tcPr>
          <w:p w:rsidR="007E5ACE" w:rsidRPr="00054AD5" w:rsidRDefault="007E5ACE" w:rsidP="00F14CBD">
            <w:pPr>
              <w:jc w:val="center"/>
              <w:rPr>
                <w:b/>
                <w:sz w:val="22"/>
                <w:szCs w:val="22"/>
              </w:rPr>
            </w:pPr>
            <w:r w:rsidRPr="00054AD5">
              <w:rPr>
                <w:b/>
                <w:sz w:val="22"/>
                <w:szCs w:val="22"/>
              </w:rPr>
              <w:t>Option 1</w:t>
            </w:r>
          </w:p>
        </w:tc>
        <w:tc>
          <w:tcPr>
            <w:tcW w:w="3707" w:type="dxa"/>
          </w:tcPr>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Less UE power consumption as interference cancellation functions only executed whenever necessary.</w:t>
            </w:r>
          </w:p>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Better UE performance as interference cancellation is attempted only whenever necessary. </w:t>
            </w:r>
          </w:p>
        </w:tc>
        <w:tc>
          <w:tcPr>
            <w:tcW w:w="3685" w:type="dxa"/>
          </w:tcPr>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Need MUST UE specific signalling.</w:t>
            </w:r>
          </w:p>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If decoding assistance is provided on </w:t>
            </w:r>
            <w:proofErr w:type="spellStart"/>
            <w:r w:rsidRPr="00054AD5">
              <w:rPr>
                <w:rFonts w:ascii="Times New Roman" w:hAnsi="Times New Roman"/>
              </w:rPr>
              <w:t>subframe</w:t>
            </w:r>
            <w:proofErr w:type="spellEnd"/>
            <w:r w:rsidRPr="00054AD5">
              <w:rPr>
                <w:rFonts w:ascii="Times New Roman" w:hAnsi="Times New Roman"/>
              </w:rPr>
              <w:t xml:space="preserve"> </w:t>
            </w:r>
            <w:r w:rsidR="0070509B" w:rsidRPr="00054AD5">
              <w:rPr>
                <w:rFonts w:ascii="Times New Roman" w:hAnsi="Times New Roman"/>
              </w:rPr>
              <w:t>basis</w:t>
            </w:r>
            <w:r w:rsidRPr="00054AD5">
              <w:rPr>
                <w:rFonts w:ascii="Times New Roman" w:hAnsi="Times New Roman"/>
              </w:rPr>
              <w:t xml:space="preserve">, then a new DCI is required.  </w:t>
            </w:r>
          </w:p>
        </w:tc>
      </w:tr>
      <w:tr w:rsidR="007E5ACE" w:rsidRPr="00054AD5" w:rsidTr="007E5ACE">
        <w:tc>
          <w:tcPr>
            <w:tcW w:w="1624" w:type="dxa"/>
          </w:tcPr>
          <w:p w:rsidR="007E5ACE" w:rsidRPr="00054AD5" w:rsidRDefault="007E5ACE" w:rsidP="00F14CBD">
            <w:pPr>
              <w:jc w:val="center"/>
              <w:rPr>
                <w:b/>
                <w:sz w:val="22"/>
                <w:szCs w:val="22"/>
              </w:rPr>
            </w:pPr>
            <w:r w:rsidRPr="00054AD5">
              <w:rPr>
                <w:b/>
                <w:sz w:val="22"/>
                <w:szCs w:val="22"/>
              </w:rPr>
              <w:t>Option 2</w:t>
            </w:r>
          </w:p>
        </w:tc>
        <w:tc>
          <w:tcPr>
            <w:tcW w:w="3707" w:type="dxa"/>
          </w:tcPr>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No need for UE specific signalling.</w:t>
            </w:r>
          </w:p>
        </w:tc>
        <w:tc>
          <w:tcPr>
            <w:tcW w:w="3685" w:type="dxa"/>
          </w:tcPr>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Increase UE power consumption as MUST UE attempts to cancel interference dynamicall</w:t>
            </w:r>
            <w:r w:rsidR="00C16BCB">
              <w:rPr>
                <w:rFonts w:ascii="Times New Roman" w:hAnsi="Times New Roman"/>
              </w:rPr>
              <w:t xml:space="preserve">y in every </w:t>
            </w:r>
            <w:proofErr w:type="spellStart"/>
            <w:r w:rsidR="00C16BCB">
              <w:rPr>
                <w:rFonts w:ascii="Times New Roman" w:hAnsi="Times New Roman"/>
              </w:rPr>
              <w:t>subband</w:t>
            </w:r>
            <w:proofErr w:type="spellEnd"/>
            <w:r w:rsidR="00C16BCB">
              <w:rPr>
                <w:rFonts w:ascii="Times New Roman" w:hAnsi="Times New Roman"/>
              </w:rPr>
              <w:t xml:space="preserve"> in every </w:t>
            </w:r>
            <w:proofErr w:type="spellStart"/>
            <w:r w:rsidR="00C16BCB">
              <w:rPr>
                <w:rFonts w:ascii="Times New Roman" w:hAnsi="Times New Roman"/>
              </w:rPr>
              <w:t>sub</w:t>
            </w:r>
            <w:r w:rsidRPr="00054AD5">
              <w:rPr>
                <w:rFonts w:ascii="Times New Roman" w:hAnsi="Times New Roman"/>
              </w:rPr>
              <w:t>frame</w:t>
            </w:r>
            <w:proofErr w:type="spellEnd"/>
            <w:r w:rsidRPr="00054AD5">
              <w:rPr>
                <w:rFonts w:ascii="Times New Roman" w:hAnsi="Times New Roman"/>
              </w:rPr>
              <w:t>.</w:t>
            </w:r>
          </w:p>
          <w:p w:rsidR="007E5ACE" w:rsidRPr="00054AD5" w:rsidRDefault="007E5ACE" w:rsidP="007E5ACE">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Performance could be impacted when attempting to cancel interference that is not present. </w:t>
            </w:r>
          </w:p>
        </w:tc>
      </w:tr>
    </w:tbl>
    <w:p w:rsidR="007E5ACE" w:rsidRPr="00054AD5" w:rsidRDefault="007E5ACE" w:rsidP="007E5ACE">
      <w:pPr>
        <w:rPr>
          <w:sz w:val="22"/>
          <w:szCs w:val="22"/>
        </w:rPr>
      </w:pPr>
    </w:p>
    <w:p w:rsidR="007E5ACE" w:rsidRPr="00054AD5" w:rsidRDefault="007E5ACE" w:rsidP="007E5ACE">
      <w:pPr>
        <w:jc w:val="both"/>
        <w:rPr>
          <w:rFonts w:eastAsia="MS Mincho"/>
          <w:b/>
          <w:i/>
          <w:iCs/>
          <w:sz w:val="22"/>
          <w:szCs w:val="22"/>
          <w:lang w:eastAsia="ja-JP"/>
        </w:rPr>
      </w:pPr>
    </w:p>
    <w:p w:rsidR="007E5ACE" w:rsidRPr="00054AD5" w:rsidRDefault="007E5ACE" w:rsidP="007E5ACE">
      <w:pPr>
        <w:jc w:val="both"/>
        <w:rPr>
          <w:rFonts w:eastAsia="MS Mincho"/>
          <w:b/>
          <w:i/>
          <w:iCs/>
          <w:sz w:val="22"/>
          <w:szCs w:val="22"/>
          <w:u w:val="single"/>
          <w:lang w:eastAsia="ja-JP"/>
        </w:rPr>
      </w:pPr>
      <w:r w:rsidRPr="00054AD5">
        <w:rPr>
          <w:rFonts w:eastAsia="MS Mincho"/>
          <w:b/>
          <w:i/>
          <w:iCs/>
          <w:sz w:val="22"/>
          <w:szCs w:val="22"/>
          <w:u w:val="single"/>
          <w:lang w:eastAsia="ja-JP"/>
        </w:rPr>
        <w:t>Observation</w:t>
      </w:r>
      <w:r w:rsidR="00ED294E">
        <w:rPr>
          <w:rFonts w:eastAsia="MS Mincho"/>
          <w:b/>
          <w:i/>
          <w:iCs/>
          <w:sz w:val="22"/>
          <w:szCs w:val="22"/>
          <w:u w:val="single"/>
          <w:lang w:eastAsia="ja-JP"/>
        </w:rPr>
        <w:t xml:space="preserve"> </w:t>
      </w:r>
      <w:r w:rsidR="00F36324">
        <w:rPr>
          <w:rFonts w:eastAsia="MS Mincho"/>
          <w:b/>
          <w:i/>
          <w:iCs/>
          <w:sz w:val="22"/>
          <w:szCs w:val="22"/>
          <w:u w:val="single"/>
          <w:lang w:eastAsia="ja-JP"/>
        </w:rPr>
        <w:t>1</w:t>
      </w:r>
      <w:r w:rsidRPr="00054AD5">
        <w:rPr>
          <w:rFonts w:eastAsia="MS Mincho"/>
          <w:b/>
          <w:i/>
          <w:iCs/>
          <w:sz w:val="22"/>
          <w:szCs w:val="22"/>
          <w:lang w:eastAsia="ja-JP"/>
        </w:rPr>
        <w:t>:  Further discuss advantages and challenges of above two options for a UE to</w:t>
      </w:r>
      <w:r w:rsidRPr="00054AD5">
        <w:rPr>
          <w:b/>
          <w:i/>
          <w:sz w:val="22"/>
          <w:szCs w:val="22"/>
        </w:rPr>
        <w:t xml:space="preserve"> assume whether it is expected to cancel or suppress intra-cell interference</w:t>
      </w:r>
      <w:r w:rsidRPr="00054AD5">
        <w:rPr>
          <w:rFonts w:eastAsia="MS Mincho"/>
          <w:b/>
          <w:i/>
          <w:iCs/>
          <w:sz w:val="22"/>
          <w:szCs w:val="22"/>
          <w:lang w:eastAsia="ja-JP"/>
        </w:rPr>
        <w:t xml:space="preserve">.  </w:t>
      </w:r>
    </w:p>
    <w:p w:rsidR="007E5ACE" w:rsidRPr="00054AD5" w:rsidRDefault="007E5ACE" w:rsidP="007E5ACE">
      <w:pPr>
        <w:jc w:val="both"/>
        <w:rPr>
          <w:rFonts w:eastAsia="MS Mincho"/>
          <w:iCs/>
          <w:sz w:val="22"/>
          <w:szCs w:val="22"/>
          <w:lang w:eastAsia="ja-JP"/>
        </w:rPr>
      </w:pPr>
    </w:p>
    <w:p w:rsidR="00894DE0" w:rsidRDefault="00894DE0" w:rsidP="00894DE0">
      <w:pPr>
        <w:jc w:val="both"/>
        <w:rPr>
          <w:rFonts w:eastAsia="MS Mincho"/>
          <w:iCs/>
          <w:sz w:val="22"/>
          <w:szCs w:val="22"/>
          <w:lang w:val="en-AU" w:eastAsia="ja-JP"/>
        </w:rPr>
      </w:pPr>
    </w:p>
    <w:p w:rsidR="00F36324" w:rsidRDefault="00F36324" w:rsidP="00894DE0">
      <w:pPr>
        <w:jc w:val="both"/>
        <w:rPr>
          <w:rFonts w:eastAsia="MS Mincho"/>
          <w:iCs/>
          <w:sz w:val="22"/>
          <w:szCs w:val="22"/>
          <w:lang w:val="en-AU" w:eastAsia="ja-JP"/>
        </w:rPr>
      </w:pPr>
    </w:p>
    <w:p w:rsidR="00F36324" w:rsidRPr="00493236" w:rsidRDefault="00F36324" w:rsidP="00F36324">
      <w:pPr>
        <w:pStyle w:val="Heading2"/>
        <w:rPr>
          <w:sz w:val="24"/>
          <w:lang w:val="en-AU" w:eastAsia="ja-JP"/>
        </w:rPr>
      </w:pPr>
      <w:r>
        <w:rPr>
          <w:lang w:val="en-AU"/>
        </w:rPr>
        <w:lastRenderedPageBreak/>
        <w:t xml:space="preserve">Power allocation </w:t>
      </w:r>
      <w:r w:rsidRPr="00493236">
        <w:rPr>
          <w:lang w:val="en-AU"/>
        </w:rPr>
        <w:t xml:space="preserve">assistance </w:t>
      </w:r>
    </w:p>
    <w:p w:rsidR="00F36324" w:rsidRPr="00AE009F" w:rsidRDefault="00F36324" w:rsidP="00F36324">
      <w:pPr>
        <w:jc w:val="both"/>
        <w:rPr>
          <w:rFonts w:eastAsia="MS Mincho"/>
          <w:iCs/>
          <w:sz w:val="22"/>
          <w:szCs w:val="22"/>
          <w:lang w:val="en-AU" w:eastAsia="ja-JP"/>
        </w:rPr>
      </w:pPr>
    </w:p>
    <w:p w:rsidR="00F36324" w:rsidRPr="00054AD5" w:rsidRDefault="00F36324" w:rsidP="00932D58">
      <w:pPr>
        <w:jc w:val="both"/>
        <w:rPr>
          <w:rFonts w:eastAsia="MS Mincho"/>
          <w:iCs/>
          <w:sz w:val="22"/>
          <w:szCs w:val="22"/>
          <w:lang w:val="en-AU" w:eastAsia="ja-JP"/>
        </w:rPr>
      </w:pPr>
      <w:r>
        <w:rPr>
          <w:rFonts w:eastAsia="MS Mincho"/>
          <w:iCs/>
          <w:sz w:val="22"/>
          <w:szCs w:val="22"/>
          <w:lang w:val="en-AU" w:eastAsia="ja-JP"/>
        </w:rPr>
        <w:t xml:space="preserve">As illustrated in </w:t>
      </w:r>
      <w:r>
        <w:rPr>
          <w:rFonts w:eastAsia="MS Mincho"/>
          <w:iCs/>
          <w:sz w:val="22"/>
          <w:szCs w:val="22"/>
          <w:lang w:val="en-AU" w:eastAsia="ja-JP"/>
        </w:rPr>
        <w:fldChar w:fldCharType="begin"/>
      </w:r>
      <w:r>
        <w:rPr>
          <w:rFonts w:eastAsia="MS Mincho"/>
          <w:iCs/>
          <w:sz w:val="22"/>
          <w:szCs w:val="22"/>
          <w:lang w:val="en-AU" w:eastAsia="ja-JP"/>
        </w:rPr>
        <w:instrText xml:space="preserve"> REF _Ref446333685 \h </w:instrText>
      </w:r>
      <w:r>
        <w:rPr>
          <w:rFonts w:eastAsia="MS Mincho"/>
          <w:iCs/>
          <w:sz w:val="22"/>
          <w:szCs w:val="22"/>
          <w:lang w:val="en-AU" w:eastAsia="ja-JP"/>
        </w:rPr>
      </w:r>
      <w:r>
        <w:rPr>
          <w:rFonts w:eastAsia="MS Mincho"/>
          <w:iCs/>
          <w:sz w:val="22"/>
          <w:szCs w:val="22"/>
          <w:lang w:val="en-AU" w:eastAsia="ja-JP"/>
        </w:rPr>
        <w:fldChar w:fldCharType="separate"/>
      </w:r>
      <w:r w:rsidRPr="00054AD5">
        <w:rPr>
          <w:sz w:val="22"/>
          <w:szCs w:val="22"/>
        </w:rPr>
        <w:t xml:space="preserve">Figure </w:t>
      </w:r>
      <w:r w:rsidRPr="00054AD5">
        <w:rPr>
          <w:noProof/>
          <w:sz w:val="22"/>
          <w:szCs w:val="22"/>
        </w:rPr>
        <w:t>1</w:t>
      </w:r>
      <w:r>
        <w:rPr>
          <w:rFonts w:eastAsia="MS Mincho"/>
          <w:iCs/>
          <w:sz w:val="22"/>
          <w:szCs w:val="22"/>
          <w:lang w:val="en-AU" w:eastAsia="ja-JP"/>
        </w:rPr>
        <w:fldChar w:fldCharType="end"/>
      </w:r>
      <w:r>
        <w:rPr>
          <w:rFonts w:eastAsia="MS Mincho"/>
          <w:iCs/>
          <w:sz w:val="22"/>
          <w:szCs w:val="22"/>
          <w:lang w:val="en-AU" w:eastAsia="ja-JP"/>
        </w:rPr>
        <w:t xml:space="preserve">, a MUST-near UE (UE1) could be paired with different MUST-far UEs (UE2 and UE3) in different </w:t>
      </w:r>
      <w:proofErr w:type="spellStart"/>
      <w:r>
        <w:rPr>
          <w:rFonts w:eastAsia="MS Mincho"/>
          <w:iCs/>
          <w:sz w:val="22"/>
          <w:szCs w:val="22"/>
          <w:lang w:val="en-AU" w:eastAsia="ja-JP"/>
        </w:rPr>
        <w:t>subbands</w:t>
      </w:r>
      <w:proofErr w:type="spellEnd"/>
      <w:r>
        <w:rPr>
          <w:rFonts w:eastAsia="MS Mincho"/>
          <w:iCs/>
          <w:sz w:val="22"/>
          <w:szCs w:val="22"/>
          <w:lang w:val="en-AU" w:eastAsia="ja-JP"/>
        </w:rPr>
        <w:t xml:space="preserve"> </w:t>
      </w:r>
      <w:r>
        <w:rPr>
          <w:rFonts w:eastAsia="MS Mincho"/>
          <w:iCs/>
          <w:sz w:val="22"/>
          <w:szCs w:val="22"/>
          <w:lang w:val="en-AU" w:eastAsia="ja-JP"/>
        </w:rPr>
        <w:fldChar w:fldCharType="begin"/>
      </w:r>
      <w:r>
        <w:rPr>
          <w:rFonts w:eastAsia="MS Mincho"/>
          <w:iCs/>
          <w:sz w:val="22"/>
          <w:szCs w:val="22"/>
          <w:lang w:val="en-AU" w:eastAsia="ja-JP"/>
        </w:rPr>
        <w:instrText xml:space="preserve"> REF _Ref446333499 \r \h </w:instrText>
      </w:r>
      <w:r>
        <w:rPr>
          <w:rFonts w:eastAsia="MS Mincho"/>
          <w:iCs/>
          <w:sz w:val="22"/>
          <w:szCs w:val="22"/>
          <w:lang w:val="en-AU" w:eastAsia="ja-JP"/>
        </w:rPr>
      </w:r>
      <w:r>
        <w:rPr>
          <w:rFonts w:eastAsia="MS Mincho"/>
          <w:iCs/>
          <w:sz w:val="22"/>
          <w:szCs w:val="22"/>
          <w:lang w:val="en-AU" w:eastAsia="ja-JP"/>
        </w:rPr>
        <w:fldChar w:fldCharType="separate"/>
      </w:r>
      <w:r>
        <w:rPr>
          <w:rFonts w:eastAsia="MS Mincho"/>
          <w:iCs/>
          <w:sz w:val="22"/>
          <w:szCs w:val="22"/>
          <w:lang w:val="en-AU" w:eastAsia="ja-JP"/>
        </w:rPr>
        <w:t>[2]</w:t>
      </w:r>
      <w:r>
        <w:rPr>
          <w:rFonts w:eastAsia="MS Mincho"/>
          <w:iCs/>
          <w:sz w:val="22"/>
          <w:szCs w:val="22"/>
          <w:lang w:val="en-AU" w:eastAsia="ja-JP"/>
        </w:rPr>
        <w:fldChar w:fldCharType="end"/>
      </w:r>
      <w:r>
        <w:rPr>
          <w:rFonts w:eastAsia="MS Mincho"/>
          <w:iCs/>
          <w:sz w:val="22"/>
          <w:szCs w:val="22"/>
          <w:lang w:val="en-AU" w:eastAsia="ja-JP"/>
        </w:rPr>
        <w:t xml:space="preserve">. If paired MUST-far UEs have different channel gains, </w:t>
      </w:r>
      <w:r w:rsidR="0014732A">
        <w:rPr>
          <w:rFonts w:eastAsia="MS Mincho"/>
          <w:iCs/>
          <w:sz w:val="22"/>
          <w:szCs w:val="22"/>
          <w:lang w:val="en-AU" w:eastAsia="ja-JP"/>
        </w:rPr>
        <w:t xml:space="preserve">an </w:t>
      </w:r>
      <w:r>
        <w:rPr>
          <w:rFonts w:eastAsia="MS Mincho"/>
          <w:iCs/>
          <w:sz w:val="22"/>
          <w:szCs w:val="22"/>
          <w:lang w:val="en-AU" w:eastAsia="ja-JP"/>
        </w:rPr>
        <w:t xml:space="preserve">optimum power allocation algorithm would require different power ratios for UE1 in different </w:t>
      </w:r>
      <w:proofErr w:type="spellStart"/>
      <w:r>
        <w:rPr>
          <w:rFonts w:eastAsia="MS Mincho"/>
          <w:iCs/>
          <w:sz w:val="22"/>
          <w:szCs w:val="22"/>
          <w:lang w:val="en-AU" w:eastAsia="ja-JP"/>
        </w:rPr>
        <w:t>subbands</w:t>
      </w:r>
      <w:proofErr w:type="spellEnd"/>
      <w:r>
        <w:rPr>
          <w:rFonts w:eastAsia="MS Mincho"/>
          <w:iCs/>
          <w:sz w:val="22"/>
          <w:szCs w:val="22"/>
          <w:lang w:val="en-AU" w:eastAsia="ja-JP"/>
        </w:rPr>
        <w:t xml:space="preserve"> (i.e. </w:t>
      </w:r>
      <w:r w:rsidRPr="00054AD5">
        <w:t>α</w:t>
      </w:r>
      <w:r w:rsidRPr="00054AD5">
        <w:rPr>
          <w:vertAlign w:val="subscript"/>
        </w:rPr>
        <w:t xml:space="preserve">1 </w:t>
      </w:r>
      <w:r w:rsidRPr="00054AD5">
        <w:t>≠ α</w:t>
      </w:r>
      <w:r w:rsidRPr="00054AD5">
        <w:rPr>
          <w:vertAlign w:val="subscript"/>
        </w:rPr>
        <w:t>2</w:t>
      </w:r>
      <w:r>
        <w:rPr>
          <w:vertAlign w:val="subscript"/>
        </w:rPr>
        <w:t xml:space="preserve">). </w:t>
      </w:r>
      <w:r w:rsidRPr="00054AD5">
        <w:rPr>
          <w:rFonts w:eastAsia="MS Mincho"/>
          <w:iCs/>
          <w:sz w:val="22"/>
          <w:szCs w:val="22"/>
          <w:lang w:val="en-AU" w:eastAsia="ja-JP"/>
        </w:rPr>
        <w:t>A</w:t>
      </w:r>
      <w:r>
        <w:rPr>
          <w:rFonts w:eastAsia="MS Mincho"/>
          <w:iCs/>
          <w:sz w:val="22"/>
          <w:szCs w:val="22"/>
          <w:lang w:val="en-AU" w:eastAsia="ja-JP"/>
        </w:rPr>
        <w:t xml:space="preserve">lternatively, one common power ratio could be used across all </w:t>
      </w:r>
      <w:proofErr w:type="spellStart"/>
      <w:r>
        <w:rPr>
          <w:rFonts w:eastAsia="MS Mincho"/>
          <w:iCs/>
          <w:sz w:val="22"/>
          <w:szCs w:val="22"/>
          <w:lang w:val="en-AU" w:eastAsia="ja-JP"/>
        </w:rPr>
        <w:t>subbands</w:t>
      </w:r>
      <w:proofErr w:type="spellEnd"/>
      <w:r>
        <w:rPr>
          <w:rFonts w:eastAsia="MS Mincho"/>
          <w:iCs/>
          <w:sz w:val="22"/>
          <w:szCs w:val="22"/>
          <w:lang w:val="en-AU" w:eastAsia="ja-JP"/>
        </w:rPr>
        <w:t xml:space="preserve"> allocated to one user (i.e. </w:t>
      </w:r>
      <w:r w:rsidRPr="00054AD5">
        <w:t>α</w:t>
      </w:r>
      <w:r w:rsidRPr="00054AD5">
        <w:rPr>
          <w:vertAlign w:val="subscript"/>
        </w:rPr>
        <w:t xml:space="preserve">1 </w:t>
      </w:r>
      <w:r w:rsidRPr="00054AD5">
        <w:t xml:space="preserve">= </w:t>
      </w:r>
      <w:r w:rsidRPr="00932D58">
        <w:t>α</w:t>
      </w:r>
      <w:r w:rsidRPr="00932D58">
        <w:rPr>
          <w:vertAlign w:val="subscript"/>
        </w:rPr>
        <w:t>2</w:t>
      </w:r>
      <w:r>
        <w:t xml:space="preserve">). </w:t>
      </w:r>
      <w:r w:rsidRPr="00054AD5">
        <w:rPr>
          <w:rFonts w:eastAsia="MS Mincho"/>
          <w:iCs/>
          <w:sz w:val="22"/>
          <w:szCs w:val="22"/>
          <w:lang w:eastAsia="ja-JP"/>
        </w:rPr>
        <w:t xml:space="preserve">Advantages and challenges of above options are summarized </w:t>
      </w:r>
      <w:r w:rsidRPr="00932D58">
        <w:rPr>
          <w:rFonts w:eastAsia="MS Mincho"/>
          <w:iCs/>
          <w:sz w:val="22"/>
          <w:szCs w:val="22"/>
          <w:lang w:eastAsia="ja-JP"/>
        </w:rPr>
        <w:t xml:space="preserve">in </w:t>
      </w:r>
      <w:r w:rsidRPr="00932D58">
        <w:rPr>
          <w:rFonts w:eastAsia="MS Mincho"/>
          <w:iCs/>
          <w:sz w:val="22"/>
          <w:szCs w:val="22"/>
          <w:lang w:eastAsia="ja-JP"/>
        </w:rPr>
        <w:fldChar w:fldCharType="begin"/>
      </w:r>
      <w:r w:rsidRPr="0045346E">
        <w:rPr>
          <w:rFonts w:eastAsia="MS Mincho"/>
          <w:iCs/>
          <w:sz w:val="22"/>
          <w:szCs w:val="22"/>
          <w:lang w:eastAsia="ja-JP"/>
        </w:rPr>
        <w:instrText xml:space="preserve"> REF _Ref446332908 \h </w:instrText>
      </w:r>
      <w:r w:rsidR="0045346E" w:rsidRPr="005A2A00">
        <w:rPr>
          <w:rFonts w:eastAsia="MS Mincho"/>
          <w:iCs/>
          <w:sz w:val="22"/>
          <w:szCs w:val="22"/>
          <w:lang w:eastAsia="ja-JP"/>
        </w:rPr>
        <w:instrText xml:space="preserve"> \* MERGEFORMAT </w:instrText>
      </w:r>
      <w:r w:rsidRPr="00932D58">
        <w:rPr>
          <w:rFonts w:eastAsia="MS Mincho"/>
          <w:iCs/>
          <w:sz w:val="22"/>
          <w:szCs w:val="22"/>
          <w:lang w:eastAsia="ja-JP"/>
        </w:rPr>
      </w:r>
      <w:r w:rsidRPr="00932D58">
        <w:rPr>
          <w:rFonts w:eastAsia="MS Mincho"/>
          <w:iCs/>
          <w:sz w:val="22"/>
          <w:szCs w:val="22"/>
          <w:lang w:eastAsia="ja-JP"/>
        </w:rPr>
        <w:fldChar w:fldCharType="separate"/>
      </w:r>
      <w:r w:rsidRPr="00932D58">
        <w:rPr>
          <w:sz w:val="22"/>
          <w:szCs w:val="22"/>
        </w:rPr>
        <w:t xml:space="preserve">Table </w:t>
      </w:r>
      <w:r w:rsidRPr="005A2A00">
        <w:rPr>
          <w:noProof/>
          <w:sz w:val="22"/>
          <w:szCs w:val="22"/>
        </w:rPr>
        <w:t>2</w:t>
      </w:r>
      <w:r w:rsidRPr="00932D58">
        <w:rPr>
          <w:rFonts w:eastAsia="MS Mincho"/>
          <w:iCs/>
          <w:sz w:val="22"/>
          <w:szCs w:val="22"/>
          <w:lang w:eastAsia="ja-JP"/>
        </w:rPr>
        <w:fldChar w:fldCharType="end"/>
      </w:r>
      <w:r w:rsidRPr="00932D58">
        <w:rPr>
          <w:rFonts w:eastAsia="MS Mincho"/>
          <w:iCs/>
          <w:sz w:val="22"/>
          <w:szCs w:val="22"/>
          <w:lang w:eastAsia="ja-JP"/>
        </w:rPr>
        <w:t xml:space="preserve"> where</w:t>
      </w:r>
      <w:r>
        <w:rPr>
          <w:rFonts w:eastAsia="MS Mincho"/>
          <w:iCs/>
          <w:sz w:val="22"/>
          <w:szCs w:val="22"/>
          <w:lang w:eastAsia="ja-JP"/>
        </w:rPr>
        <w:t>:</w:t>
      </w:r>
    </w:p>
    <w:p w:rsidR="00F36324" w:rsidRPr="00054AD5" w:rsidRDefault="00F36324" w:rsidP="00F36324">
      <w:pPr>
        <w:jc w:val="both"/>
        <w:rPr>
          <w:rFonts w:eastAsia="MS Mincho"/>
          <w:iCs/>
          <w:sz w:val="22"/>
          <w:szCs w:val="22"/>
          <w:lang w:val="en-AU" w:eastAsia="ja-JP"/>
        </w:rPr>
      </w:pPr>
      <w:r w:rsidRPr="00054AD5">
        <w:rPr>
          <w:rFonts w:eastAsia="MS Mincho"/>
          <w:iCs/>
          <w:sz w:val="22"/>
          <w:szCs w:val="22"/>
          <w:lang w:val="en-AU" w:eastAsia="ja-JP"/>
        </w:rPr>
        <w:t xml:space="preserve"> </w:t>
      </w:r>
    </w:p>
    <w:p w:rsidR="00F36324" w:rsidRPr="00054AD5" w:rsidRDefault="00F36324" w:rsidP="00F36324">
      <w:pPr>
        <w:pStyle w:val="ListParagraph"/>
        <w:numPr>
          <w:ilvl w:val="0"/>
          <w:numId w:val="14"/>
        </w:numPr>
        <w:jc w:val="both"/>
        <w:rPr>
          <w:rFonts w:ascii="Times New Roman" w:hAnsi="Times New Roman"/>
        </w:rPr>
      </w:pPr>
      <w:r w:rsidRPr="00054AD5">
        <w:rPr>
          <w:rFonts w:ascii="Times New Roman" w:hAnsi="Times New Roman"/>
        </w:rPr>
        <w:t xml:space="preserve">Option 1: One common power ratio across all </w:t>
      </w:r>
      <w:proofErr w:type="spellStart"/>
      <w:r w:rsidRPr="00054AD5">
        <w:rPr>
          <w:rFonts w:ascii="Times New Roman" w:hAnsi="Times New Roman"/>
        </w:rPr>
        <w:t>subbands</w:t>
      </w:r>
      <w:proofErr w:type="spellEnd"/>
      <w:r w:rsidRPr="00054AD5">
        <w:rPr>
          <w:rFonts w:ascii="Times New Roman" w:hAnsi="Times New Roman"/>
        </w:rPr>
        <w:t xml:space="preserve"> (</w:t>
      </w:r>
      <w:r w:rsidRPr="00054AD5">
        <w:rPr>
          <w:rFonts w:ascii="Times New Roman" w:hAnsi="Times New Roman"/>
        </w:rPr>
        <w:fldChar w:fldCharType="begin"/>
      </w:r>
      <w:r w:rsidRPr="00054AD5">
        <w:rPr>
          <w:rFonts w:ascii="Times New Roman" w:hAnsi="Times New Roman"/>
        </w:rPr>
        <w:instrText xml:space="preserve"> REF _Ref445969454 \h  \* MERGEFORMAT </w:instrText>
      </w:r>
      <w:r w:rsidRPr="00054AD5">
        <w:rPr>
          <w:rFonts w:ascii="Times New Roman" w:hAnsi="Times New Roman"/>
        </w:rPr>
      </w:r>
      <w:r w:rsidRPr="00054AD5">
        <w:rPr>
          <w:rFonts w:ascii="Times New Roman" w:hAnsi="Times New Roman"/>
        </w:rPr>
        <w:fldChar w:fldCharType="separate"/>
      </w:r>
      <w:r w:rsidRPr="00054AD5">
        <w:rPr>
          <w:rFonts w:ascii="Times New Roman" w:hAnsi="Times New Roman"/>
        </w:rPr>
        <w:t xml:space="preserve">Figure </w:t>
      </w:r>
      <w:r w:rsidRPr="00054AD5">
        <w:rPr>
          <w:rFonts w:ascii="Times New Roman" w:hAnsi="Times New Roman"/>
          <w:noProof/>
        </w:rPr>
        <w:t>1</w:t>
      </w:r>
      <w:r w:rsidRPr="00054AD5">
        <w:rPr>
          <w:rFonts w:ascii="Times New Roman" w:hAnsi="Times New Roman"/>
        </w:rPr>
        <w:fldChar w:fldCharType="end"/>
      </w:r>
      <w:r w:rsidRPr="00054AD5">
        <w:rPr>
          <w:rFonts w:ascii="Times New Roman" w:hAnsi="Times New Roman"/>
        </w:rPr>
        <w:t>, α</w:t>
      </w:r>
      <w:r w:rsidRPr="00054AD5">
        <w:rPr>
          <w:rFonts w:ascii="Times New Roman" w:hAnsi="Times New Roman"/>
          <w:vertAlign w:val="subscript"/>
        </w:rPr>
        <w:t xml:space="preserve">1 </w:t>
      </w:r>
      <w:r w:rsidRPr="00054AD5">
        <w:rPr>
          <w:rFonts w:ascii="Times New Roman" w:hAnsi="Times New Roman"/>
        </w:rPr>
        <w:t>= α</w:t>
      </w:r>
      <w:r w:rsidRPr="00054AD5">
        <w:rPr>
          <w:rFonts w:ascii="Times New Roman" w:hAnsi="Times New Roman"/>
          <w:vertAlign w:val="subscript"/>
        </w:rPr>
        <w:t>2</w:t>
      </w:r>
      <w:r w:rsidRPr="00054AD5">
        <w:rPr>
          <w:rFonts w:ascii="Times New Roman" w:hAnsi="Times New Roman"/>
        </w:rPr>
        <w:t>)</w:t>
      </w:r>
      <w:r>
        <w:rPr>
          <w:rFonts w:ascii="Times New Roman" w:hAnsi="Times New Roman"/>
        </w:rPr>
        <w:t xml:space="preserve">; and </w:t>
      </w:r>
    </w:p>
    <w:p w:rsidR="00F36324" w:rsidRPr="00054AD5" w:rsidRDefault="00F36324" w:rsidP="00F36324">
      <w:pPr>
        <w:pStyle w:val="ListParagraph"/>
        <w:numPr>
          <w:ilvl w:val="0"/>
          <w:numId w:val="14"/>
        </w:numPr>
        <w:jc w:val="both"/>
        <w:rPr>
          <w:rFonts w:ascii="Times New Roman" w:hAnsi="Times New Roman"/>
        </w:rPr>
      </w:pPr>
      <w:r w:rsidRPr="00054AD5">
        <w:rPr>
          <w:rFonts w:ascii="Times New Roman" w:hAnsi="Times New Roman"/>
        </w:rPr>
        <w:t xml:space="preserve">Option 2: Potentially different power ratio in different </w:t>
      </w:r>
      <w:proofErr w:type="spellStart"/>
      <w:r w:rsidRPr="00054AD5">
        <w:rPr>
          <w:rFonts w:ascii="Times New Roman" w:hAnsi="Times New Roman"/>
        </w:rPr>
        <w:t>subbands</w:t>
      </w:r>
      <w:proofErr w:type="spellEnd"/>
      <w:r w:rsidRPr="00054AD5">
        <w:rPr>
          <w:rFonts w:ascii="Times New Roman" w:hAnsi="Times New Roman"/>
        </w:rPr>
        <w:t xml:space="preserve"> (</w:t>
      </w:r>
      <w:r w:rsidRPr="00054AD5">
        <w:rPr>
          <w:rFonts w:ascii="Times New Roman" w:hAnsi="Times New Roman"/>
        </w:rPr>
        <w:fldChar w:fldCharType="begin"/>
      </w:r>
      <w:r w:rsidRPr="00054AD5">
        <w:rPr>
          <w:rFonts w:ascii="Times New Roman" w:hAnsi="Times New Roman"/>
        </w:rPr>
        <w:instrText xml:space="preserve"> REF _Ref445969454 \h  \* MERGEFORMAT </w:instrText>
      </w:r>
      <w:r w:rsidRPr="00054AD5">
        <w:rPr>
          <w:rFonts w:ascii="Times New Roman" w:hAnsi="Times New Roman"/>
        </w:rPr>
      </w:r>
      <w:r w:rsidRPr="00054AD5">
        <w:rPr>
          <w:rFonts w:ascii="Times New Roman" w:hAnsi="Times New Roman"/>
        </w:rPr>
        <w:fldChar w:fldCharType="separate"/>
      </w:r>
      <w:r w:rsidRPr="00054AD5">
        <w:rPr>
          <w:rFonts w:ascii="Times New Roman" w:hAnsi="Times New Roman"/>
        </w:rPr>
        <w:t xml:space="preserve">Figure </w:t>
      </w:r>
      <w:r w:rsidRPr="00054AD5">
        <w:rPr>
          <w:rFonts w:ascii="Times New Roman" w:hAnsi="Times New Roman"/>
          <w:noProof/>
        </w:rPr>
        <w:t>1</w:t>
      </w:r>
      <w:r w:rsidRPr="00054AD5">
        <w:rPr>
          <w:rFonts w:ascii="Times New Roman" w:hAnsi="Times New Roman"/>
        </w:rPr>
        <w:fldChar w:fldCharType="end"/>
      </w:r>
      <w:r w:rsidRPr="00054AD5">
        <w:rPr>
          <w:rFonts w:ascii="Times New Roman" w:hAnsi="Times New Roman"/>
        </w:rPr>
        <w:t>, α</w:t>
      </w:r>
      <w:r w:rsidRPr="00054AD5">
        <w:rPr>
          <w:rFonts w:ascii="Times New Roman" w:hAnsi="Times New Roman"/>
          <w:vertAlign w:val="subscript"/>
        </w:rPr>
        <w:t xml:space="preserve">1 </w:t>
      </w:r>
      <w:r w:rsidRPr="00054AD5">
        <w:rPr>
          <w:rFonts w:ascii="Times New Roman" w:hAnsi="Times New Roman"/>
        </w:rPr>
        <w:t>≠ α</w:t>
      </w:r>
      <w:r w:rsidRPr="00054AD5">
        <w:rPr>
          <w:rFonts w:ascii="Times New Roman" w:hAnsi="Times New Roman"/>
          <w:vertAlign w:val="subscript"/>
        </w:rPr>
        <w:t>2</w:t>
      </w:r>
      <w:r w:rsidRPr="00054AD5">
        <w:rPr>
          <w:rFonts w:ascii="Times New Roman" w:hAnsi="Times New Roman"/>
        </w:rPr>
        <w:t>).</w:t>
      </w:r>
    </w:p>
    <w:p w:rsidR="00F36324" w:rsidRPr="00054AD5" w:rsidRDefault="00F36324" w:rsidP="00F36324">
      <w:pPr>
        <w:jc w:val="both"/>
        <w:rPr>
          <w:sz w:val="22"/>
          <w:szCs w:val="22"/>
        </w:rPr>
      </w:pPr>
    </w:p>
    <w:p w:rsidR="00F36324" w:rsidRPr="00054AD5" w:rsidRDefault="00F36324" w:rsidP="00F36324">
      <w:pPr>
        <w:jc w:val="both"/>
        <w:rPr>
          <w:sz w:val="22"/>
          <w:szCs w:val="22"/>
        </w:rPr>
      </w:pPr>
    </w:p>
    <w:p w:rsidR="00F36324" w:rsidRPr="00054AD5" w:rsidRDefault="00F36324" w:rsidP="00F36324">
      <w:pPr>
        <w:jc w:val="both"/>
        <w:rPr>
          <w:sz w:val="22"/>
          <w:szCs w:val="22"/>
        </w:rPr>
      </w:pPr>
      <w:r w:rsidRPr="00054AD5">
        <w:rPr>
          <w:noProof/>
          <w:sz w:val="22"/>
          <w:szCs w:val="22"/>
          <w:lang w:val="en-AU" w:eastAsia="en-AU"/>
        </w:rPr>
        <w:drawing>
          <wp:inline distT="0" distB="0" distL="0" distR="0" wp14:anchorId="2B34E387" wp14:editId="27097B06">
            <wp:extent cx="5410200" cy="4333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4333875"/>
                    </a:xfrm>
                    <a:prstGeom prst="rect">
                      <a:avLst/>
                    </a:prstGeom>
                    <a:noFill/>
                    <a:ln>
                      <a:noFill/>
                    </a:ln>
                  </pic:spPr>
                </pic:pic>
              </a:graphicData>
            </a:graphic>
          </wp:inline>
        </w:drawing>
      </w:r>
    </w:p>
    <w:p w:rsidR="00F36324" w:rsidRPr="00054AD5" w:rsidRDefault="00F36324" w:rsidP="00F36324">
      <w:pPr>
        <w:jc w:val="both"/>
        <w:rPr>
          <w:sz w:val="22"/>
          <w:szCs w:val="22"/>
        </w:rPr>
      </w:pPr>
    </w:p>
    <w:p w:rsidR="00F36324" w:rsidRPr="00054AD5" w:rsidRDefault="00F36324" w:rsidP="00F36324">
      <w:pPr>
        <w:pStyle w:val="Caption"/>
        <w:jc w:val="center"/>
        <w:rPr>
          <w:b w:val="0"/>
          <w:color w:val="auto"/>
          <w:sz w:val="22"/>
          <w:szCs w:val="22"/>
        </w:rPr>
      </w:pPr>
      <w:bookmarkStart w:id="2" w:name="_Ref446333685"/>
      <w:r w:rsidRPr="00054AD5">
        <w:rPr>
          <w:b w:val="0"/>
          <w:color w:val="auto"/>
          <w:sz w:val="22"/>
          <w:szCs w:val="22"/>
        </w:rPr>
        <w:t xml:space="preserve">Figure </w:t>
      </w:r>
      <w:r w:rsidRPr="00054AD5">
        <w:rPr>
          <w:b w:val="0"/>
          <w:color w:val="auto"/>
          <w:sz w:val="22"/>
          <w:szCs w:val="22"/>
        </w:rPr>
        <w:fldChar w:fldCharType="begin"/>
      </w:r>
      <w:r w:rsidRPr="00054AD5">
        <w:rPr>
          <w:b w:val="0"/>
          <w:color w:val="auto"/>
          <w:sz w:val="22"/>
          <w:szCs w:val="22"/>
        </w:rPr>
        <w:instrText xml:space="preserve"> SEQ Figure \* ARABIC </w:instrText>
      </w:r>
      <w:r w:rsidRPr="00054AD5">
        <w:rPr>
          <w:b w:val="0"/>
          <w:color w:val="auto"/>
          <w:sz w:val="22"/>
          <w:szCs w:val="22"/>
        </w:rPr>
        <w:fldChar w:fldCharType="separate"/>
      </w:r>
      <w:r w:rsidRPr="00054AD5">
        <w:rPr>
          <w:b w:val="0"/>
          <w:noProof/>
          <w:color w:val="auto"/>
          <w:sz w:val="22"/>
          <w:szCs w:val="22"/>
        </w:rPr>
        <w:t>1</w:t>
      </w:r>
      <w:r w:rsidRPr="00054AD5">
        <w:rPr>
          <w:b w:val="0"/>
          <w:color w:val="auto"/>
          <w:sz w:val="22"/>
          <w:szCs w:val="22"/>
        </w:rPr>
        <w:fldChar w:fldCharType="end"/>
      </w:r>
      <w:bookmarkEnd w:id="2"/>
      <w:r w:rsidRPr="00054AD5">
        <w:rPr>
          <w:b w:val="0"/>
          <w:color w:val="auto"/>
          <w:sz w:val="22"/>
          <w:szCs w:val="22"/>
        </w:rPr>
        <w:t xml:space="preserve"> </w:t>
      </w:r>
      <w:proofErr w:type="spellStart"/>
      <w:r w:rsidRPr="00054AD5">
        <w:rPr>
          <w:b w:val="0"/>
          <w:color w:val="auto"/>
          <w:sz w:val="22"/>
          <w:szCs w:val="22"/>
        </w:rPr>
        <w:t>Subband</w:t>
      </w:r>
      <w:proofErr w:type="spellEnd"/>
      <w:r w:rsidRPr="00054AD5">
        <w:rPr>
          <w:b w:val="0"/>
          <w:color w:val="auto"/>
          <w:sz w:val="22"/>
          <w:szCs w:val="22"/>
        </w:rPr>
        <w:t xml:space="preserve"> based UE pairing and power allocation</w:t>
      </w:r>
    </w:p>
    <w:p w:rsidR="00F36324" w:rsidRPr="00054AD5" w:rsidRDefault="00F36324" w:rsidP="00F36324">
      <w:pPr>
        <w:jc w:val="both"/>
        <w:rPr>
          <w:rFonts w:eastAsia="MS Mincho"/>
          <w:iCs/>
          <w:sz w:val="22"/>
          <w:szCs w:val="22"/>
          <w:lang w:eastAsia="ja-JP"/>
        </w:rPr>
      </w:pPr>
    </w:p>
    <w:p w:rsidR="00F36324" w:rsidRPr="00054AD5" w:rsidRDefault="00F36324" w:rsidP="00F36324">
      <w:pPr>
        <w:jc w:val="both"/>
        <w:rPr>
          <w:rFonts w:eastAsia="MS Mincho"/>
          <w:iCs/>
          <w:sz w:val="22"/>
          <w:szCs w:val="22"/>
          <w:lang w:eastAsia="ja-JP"/>
        </w:rPr>
      </w:pPr>
      <w:r w:rsidRPr="00054AD5">
        <w:rPr>
          <w:rFonts w:eastAsia="MS Mincho"/>
          <w:iCs/>
          <w:sz w:val="22"/>
          <w:szCs w:val="22"/>
          <w:lang w:eastAsia="ja-JP"/>
        </w:rPr>
        <w:t xml:space="preserve"> </w:t>
      </w:r>
    </w:p>
    <w:p w:rsidR="00F36324" w:rsidRPr="00054AD5" w:rsidRDefault="00F36324" w:rsidP="00F36324">
      <w:pPr>
        <w:pStyle w:val="Caption"/>
        <w:jc w:val="center"/>
        <w:rPr>
          <w:b w:val="0"/>
          <w:color w:val="auto"/>
          <w:sz w:val="22"/>
          <w:szCs w:val="22"/>
        </w:rPr>
      </w:pPr>
      <w:bookmarkStart w:id="3" w:name="_Ref446332908"/>
      <w:r w:rsidRPr="00054AD5">
        <w:rPr>
          <w:b w:val="0"/>
          <w:color w:val="auto"/>
          <w:sz w:val="22"/>
          <w:szCs w:val="22"/>
        </w:rPr>
        <w:t xml:space="preserve">Table </w:t>
      </w:r>
      <w:r w:rsidRPr="00054AD5">
        <w:rPr>
          <w:b w:val="0"/>
          <w:color w:val="auto"/>
          <w:sz w:val="22"/>
          <w:szCs w:val="22"/>
        </w:rPr>
        <w:fldChar w:fldCharType="begin"/>
      </w:r>
      <w:r w:rsidRPr="00054AD5">
        <w:rPr>
          <w:b w:val="0"/>
          <w:color w:val="auto"/>
          <w:sz w:val="22"/>
          <w:szCs w:val="22"/>
        </w:rPr>
        <w:instrText xml:space="preserve"> SEQ Table \* ARABIC </w:instrText>
      </w:r>
      <w:r w:rsidRPr="00054AD5">
        <w:rPr>
          <w:b w:val="0"/>
          <w:color w:val="auto"/>
          <w:sz w:val="22"/>
          <w:szCs w:val="22"/>
        </w:rPr>
        <w:fldChar w:fldCharType="separate"/>
      </w:r>
      <w:r>
        <w:rPr>
          <w:b w:val="0"/>
          <w:noProof/>
          <w:color w:val="auto"/>
          <w:sz w:val="22"/>
          <w:szCs w:val="22"/>
        </w:rPr>
        <w:t>2</w:t>
      </w:r>
      <w:r w:rsidRPr="00054AD5">
        <w:rPr>
          <w:b w:val="0"/>
          <w:noProof/>
          <w:color w:val="auto"/>
          <w:sz w:val="22"/>
          <w:szCs w:val="22"/>
        </w:rPr>
        <w:fldChar w:fldCharType="end"/>
      </w:r>
      <w:bookmarkEnd w:id="3"/>
      <w:r w:rsidRPr="00054AD5">
        <w:rPr>
          <w:b w:val="0"/>
          <w:color w:val="auto"/>
          <w:sz w:val="22"/>
          <w:szCs w:val="22"/>
        </w:rPr>
        <w:t>: Advantages and Challenges of power allocation methods</w:t>
      </w:r>
    </w:p>
    <w:tbl>
      <w:tblPr>
        <w:tblStyle w:val="TableGrid"/>
        <w:tblW w:w="0" w:type="auto"/>
        <w:tblLook w:val="04A0" w:firstRow="1" w:lastRow="0" w:firstColumn="1" w:lastColumn="0" w:noHBand="0" w:noVBand="1"/>
      </w:tblPr>
      <w:tblGrid>
        <w:gridCol w:w="1624"/>
        <w:gridCol w:w="3707"/>
        <w:gridCol w:w="3685"/>
      </w:tblGrid>
      <w:tr w:rsidR="00F36324" w:rsidRPr="00054AD5" w:rsidTr="0000747B">
        <w:tc>
          <w:tcPr>
            <w:tcW w:w="1624" w:type="dxa"/>
          </w:tcPr>
          <w:p w:rsidR="00F36324" w:rsidRPr="00054AD5" w:rsidRDefault="00F36324" w:rsidP="0000747B">
            <w:pPr>
              <w:jc w:val="center"/>
              <w:rPr>
                <w:b/>
                <w:sz w:val="22"/>
                <w:szCs w:val="22"/>
              </w:rPr>
            </w:pPr>
            <w:r w:rsidRPr="00054AD5">
              <w:rPr>
                <w:b/>
                <w:sz w:val="22"/>
                <w:szCs w:val="22"/>
              </w:rPr>
              <w:t>Option</w:t>
            </w:r>
          </w:p>
        </w:tc>
        <w:tc>
          <w:tcPr>
            <w:tcW w:w="3707" w:type="dxa"/>
          </w:tcPr>
          <w:p w:rsidR="00F36324" w:rsidRPr="00054AD5" w:rsidRDefault="00F36324" w:rsidP="0000747B">
            <w:pPr>
              <w:jc w:val="center"/>
              <w:rPr>
                <w:b/>
                <w:sz w:val="22"/>
                <w:szCs w:val="22"/>
              </w:rPr>
            </w:pPr>
            <w:r w:rsidRPr="00054AD5">
              <w:rPr>
                <w:b/>
                <w:sz w:val="22"/>
                <w:szCs w:val="22"/>
              </w:rPr>
              <w:t>Advantages</w:t>
            </w:r>
          </w:p>
        </w:tc>
        <w:tc>
          <w:tcPr>
            <w:tcW w:w="3685" w:type="dxa"/>
          </w:tcPr>
          <w:p w:rsidR="00F36324" w:rsidRPr="00054AD5" w:rsidRDefault="00F36324" w:rsidP="0000747B">
            <w:pPr>
              <w:jc w:val="center"/>
              <w:rPr>
                <w:b/>
                <w:sz w:val="22"/>
                <w:szCs w:val="22"/>
              </w:rPr>
            </w:pPr>
            <w:r w:rsidRPr="00054AD5">
              <w:rPr>
                <w:b/>
                <w:sz w:val="22"/>
                <w:szCs w:val="22"/>
              </w:rPr>
              <w:t>Challenges</w:t>
            </w:r>
          </w:p>
        </w:tc>
      </w:tr>
      <w:tr w:rsidR="00F36324" w:rsidRPr="00054AD5" w:rsidTr="0000747B">
        <w:tc>
          <w:tcPr>
            <w:tcW w:w="1624" w:type="dxa"/>
          </w:tcPr>
          <w:p w:rsidR="00F36324" w:rsidRPr="00054AD5" w:rsidRDefault="00F36324" w:rsidP="0000747B">
            <w:pPr>
              <w:jc w:val="center"/>
              <w:rPr>
                <w:b/>
                <w:sz w:val="22"/>
                <w:szCs w:val="22"/>
              </w:rPr>
            </w:pPr>
            <w:r w:rsidRPr="00054AD5">
              <w:rPr>
                <w:b/>
                <w:sz w:val="22"/>
                <w:szCs w:val="22"/>
              </w:rPr>
              <w:t>Option 1</w:t>
            </w:r>
          </w:p>
        </w:tc>
        <w:tc>
          <w:tcPr>
            <w:tcW w:w="3707" w:type="dxa"/>
          </w:tcPr>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Simplify MUST UE pa</w:t>
            </w:r>
            <w:r>
              <w:rPr>
                <w:rFonts w:ascii="Times New Roman" w:hAnsi="Times New Roman"/>
              </w:rPr>
              <w:t>i</w:t>
            </w:r>
            <w:r w:rsidRPr="00054AD5">
              <w:rPr>
                <w:rFonts w:ascii="Times New Roman" w:hAnsi="Times New Roman"/>
              </w:rPr>
              <w:t xml:space="preserve">ring at </w:t>
            </w:r>
            <w:proofErr w:type="spellStart"/>
            <w:r w:rsidRPr="00054AD5">
              <w:rPr>
                <w:rFonts w:ascii="Times New Roman" w:hAnsi="Times New Roman"/>
              </w:rPr>
              <w:t>eNB</w:t>
            </w:r>
            <w:proofErr w:type="spellEnd"/>
            <w:r w:rsidR="005A2A00">
              <w:rPr>
                <w:rFonts w:ascii="Times New Roman" w:hAnsi="Times New Roman"/>
              </w:rPr>
              <w:t>.</w:t>
            </w:r>
            <w:r w:rsidRPr="00054AD5">
              <w:rPr>
                <w:rFonts w:ascii="Times New Roman" w:hAnsi="Times New Roman"/>
              </w:rPr>
              <w:t xml:space="preserve"> </w:t>
            </w:r>
          </w:p>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Limited or no power ratio signalling required from </w:t>
            </w:r>
            <w:proofErr w:type="spellStart"/>
            <w:r w:rsidRPr="00054AD5">
              <w:rPr>
                <w:rFonts w:ascii="Times New Roman" w:hAnsi="Times New Roman"/>
              </w:rPr>
              <w:t>eNB</w:t>
            </w:r>
            <w:proofErr w:type="spellEnd"/>
            <w:r w:rsidRPr="00054AD5">
              <w:rPr>
                <w:rFonts w:ascii="Times New Roman" w:hAnsi="Times New Roman"/>
              </w:rPr>
              <w:t xml:space="preserve"> to MUST UE.</w:t>
            </w:r>
          </w:p>
        </w:tc>
        <w:tc>
          <w:tcPr>
            <w:tcW w:w="3685" w:type="dxa"/>
          </w:tcPr>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Using one power ratio value may limit achievable user throughput. </w:t>
            </w:r>
          </w:p>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May also limit user fairness as a UE may not be selected for pa</w:t>
            </w:r>
            <w:r>
              <w:rPr>
                <w:rFonts w:ascii="Times New Roman" w:hAnsi="Times New Roman"/>
              </w:rPr>
              <w:t>i</w:t>
            </w:r>
            <w:r w:rsidRPr="00054AD5">
              <w:rPr>
                <w:rFonts w:ascii="Times New Roman" w:hAnsi="Times New Roman"/>
              </w:rPr>
              <w:t xml:space="preserve">ring </w:t>
            </w:r>
            <w:r>
              <w:rPr>
                <w:rFonts w:ascii="Times New Roman" w:hAnsi="Times New Roman"/>
              </w:rPr>
              <w:t xml:space="preserve">by </w:t>
            </w:r>
            <w:proofErr w:type="spellStart"/>
            <w:r>
              <w:rPr>
                <w:rFonts w:ascii="Times New Roman" w:hAnsi="Times New Roman"/>
              </w:rPr>
              <w:t>eNB</w:t>
            </w:r>
            <w:proofErr w:type="spellEnd"/>
            <w:r>
              <w:rPr>
                <w:rFonts w:ascii="Times New Roman" w:hAnsi="Times New Roman"/>
              </w:rPr>
              <w:t xml:space="preserve"> </w:t>
            </w:r>
            <w:r w:rsidRPr="00054AD5">
              <w:rPr>
                <w:rFonts w:ascii="Times New Roman" w:hAnsi="Times New Roman"/>
              </w:rPr>
              <w:t>because expected throughput with the said UE being transmitted at one chosen power ratio is low.</w:t>
            </w:r>
          </w:p>
        </w:tc>
      </w:tr>
      <w:tr w:rsidR="00F36324" w:rsidRPr="00054AD5" w:rsidTr="0000747B">
        <w:tc>
          <w:tcPr>
            <w:tcW w:w="1624" w:type="dxa"/>
          </w:tcPr>
          <w:p w:rsidR="00F36324" w:rsidRPr="00054AD5" w:rsidRDefault="00F36324" w:rsidP="0000747B">
            <w:pPr>
              <w:jc w:val="center"/>
              <w:rPr>
                <w:b/>
                <w:sz w:val="22"/>
                <w:szCs w:val="22"/>
              </w:rPr>
            </w:pPr>
            <w:r w:rsidRPr="00054AD5">
              <w:rPr>
                <w:b/>
                <w:sz w:val="22"/>
                <w:szCs w:val="22"/>
              </w:rPr>
              <w:lastRenderedPageBreak/>
              <w:t>Option 2</w:t>
            </w:r>
          </w:p>
        </w:tc>
        <w:tc>
          <w:tcPr>
            <w:tcW w:w="3707" w:type="dxa"/>
          </w:tcPr>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May allow better user throughput as </w:t>
            </w:r>
            <w:r>
              <w:rPr>
                <w:rFonts w:ascii="Times New Roman" w:hAnsi="Times New Roman"/>
              </w:rPr>
              <w:t xml:space="preserve">the </w:t>
            </w:r>
            <w:r w:rsidRPr="00054AD5">
              <w:rPr>
                <w:rFonts w:ascii="Times New Roman" w:hAnsi="Times New Roman"/>
              </w:rPr>
              <w:t xml:space="preserve">co-scheduled UEs set </w:t>
            </w:r>
            <w:r>
              <w:rPr>
                <w:rFonts w:ascii="Times New Roman" w:hAnsi="Times New Roman"/>
              </w:rPr>
              <w:t xml:space="preserve">is now </w:t>
            </w:r>
            <w:r w:rsidRPr="00054AD5">
              <w:rPr>
                <w:rFonts w:ascii="Times New Roman" w:hAnsi="Times New Roman"/>
              </w:rPr>
              <w:t>selected among all potential UE sets after full search across all power values.</w:t>
            </w:r>
          </w:p>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Increased user fairness</w:t>
            </w:r>
            <w:r w:rsidR="005A2A00">
              <w:rPr>
                <w:rFonts w:ascii="Times New Roman" w:hAnsi="Times New Roman"/>
              </w:rPr>
              <w:t>.</w:t>
            </w:r>
            <w:r w:rsidRPr="00054AD5">
              <w:rPr>
                <w:rFonts w:ascii="Times New Roman" w:hAnsi="Times New Roman"/>
              </w:rPr>
              <w:t xml:space="preserve"> </w:t>
            </w:r>
          </w:p>
        </w:tc>
        <w:tc>
          <w:tcPr>
            <w:tcW w:w="3685" w:type="dxa"/>
          </w:tcPr>
          <w:p w:rsidR="00F36324" w:rsidRPr="00054AD5" w:rsidRDefault="003E0EAF" w:rsidP="0000747B">
            <w:pPr>
              <w:pStyle w:val="ListParagraph"/>
              <w:numPr>
                <w:ilvl w:val="0"/>
                <w:numId w:val="15"/>
              </w:numPr>
              <w:ind w:left="175" w:hanging="261"/>
              <w:contextualSpacing/>
              <w:rPr>
                <w:rFonts w:ascii="Times New Roman" w:hAnsi="Times New Roman"/>
              </w:rPr>
            </w:pPr>
            <w:r>
              <w:rPr>
                <w:rFonts w:ascii="Times New Roman" w:hAnsi="Times New Roman"/>
              </w:rPr>
              <w:t xml:space="preserve">Increased power </w:t>
            </w:r>
            <w:r w:rsidR="0014732A">
              <w:rPr>
                <w:rFonts w:ascii="Times New Roman" w:hAnsi="Times New Roman"/>
              </w:rPr>
              <w:t>ratio</w:t>
            </w:r>
            <w:r w:rsidR="00C10D0B">
              <w:rPr>
                <w:rFonts w:ascii="Times New Roman" w:hAnsi="Times New Roman"/>
              </w:rPr>
              <w:t xml:space="preserve"> </w:t>
            </w:r>
            <w:r w:rsidR="00F36324" w:rsidRPr="00054AD5">
              <w:rPr>
                <w:rFonts w:ascii="Times New Roman" w:hAnsi="Times New Roman"/>
              </w:rPr>
              <w:t xml:space="preserve">signalling </w:t>
            </w:r>
            <w:r>
              <w:rPr>
                <w:rFonts w:ascii="Times New Roman" w:hAnsi="Times New Roman"/>
              </w:rPr>
              <w:t xml:space="preserve">overhead </w:t>
            </w:r>
            <w:r w:rsidR="00F36324">
              <w:rPr>
                <w:rFonts w:ascii="Times New Roman" w:hAnsi="Times New Roman"/>
              </w:rPr>
              <w:t xml:space="preserve">from </w:t>
            </w:r>
            <w:proofErr w:type="spellStart"/>
            <w:r w:rsidR="00F36324">
              <w:rPr>
                <w:rFonts w:ascii="Times New Roman" w:hAnsi="Times New Roman"/>
              </w:rPr>
              <w:t>e</w:t>
            </w:r>
            <w:r w:rsidR="00F36324" w:rsidRPr="00054AD5">
              <w:rPr>
                <w:rFonts w:ascii="Times New Roman" w:hAnsi="Times New Roman"/>
              </w:rPr>
              <w:t>NB</w:t>
            </w:r>
            <w:proofErr w:type="spellEnd"/>
            <w:r w:rsidR="00F36324" w:rsidRPr="00054AD5">
              <w:rPr>
                <w:rFonts w:ascii="Times New Roman" w:hAnsi="Times New Roman"/>
              </w:rPr>
              <w:t xml:space="preserve"> to MUST UE.</w:t>
            </w:r>
          </w:p>
          <w:p w:rsidR="00F36324" w:rsidRPr="00054AD5" w:rsidRDefault="00F36324" w:rsidP="0000747B">
            <w:pPr>
              <w:pStyle w:val="ListParagraph"/>
              <w:numPr>
                <w:ilvl w:val="0"/>
                <w:numId w:val="15"/>
              </w:numPr>
              <w:ind w:left="175" w:hanging="261"/>
              <w:contextualSpacing/>
              <w:rPr>
                <w:rFonts w:ascii="Times New Roman" w:hAnsi="Times New Roman"/>
              </w:rPr>
            </w:pPr>
            <w:r w:rsidRPr="00054AD5">
              <w:rPr>
                <w:rFonts w:ascii="Times New Roman" w:hAnsi="Times New Roman"/>
              </w:rPr>
              <w:t xml:space="preserve">MUST pairing at </w:t>
            </w:r>
            <w:proofErr w:type="spellStart"/>
            <w:r w:rsidRPr="00054AD5">
              <w:rPr>
                <w:rFonts w:ascii="Times New Roman" w:hAnsi="Times New Roman"/>
              </w:rPr>
              <w:t>eNB</w:t>
            </w:r>
            <w:proofErr w:type="spellEnd"/>
            <w:r w:rsidRPr="00054AD5">
              <w:rPr>
                <w:rFonts w:ascii="Times New Roman" w:hAnsi="Times New Roman"/>
              </w:rPr>
              <w:t xml:space="preserve"> may be complex. </w:t>
            </w:r>
          </w:p>
        </w:tc>
      </w:tr>
    </w:tbl>
    <w:p w:rsidR="00F36324" w:rsidRPr="00054AD5" w:rsidRDefault="00F36324" w:rsidP="00F36324">
      <w:pPr>
        <w:rPr>
          <w:sz w:val="22"/>
          <w:szCs w:val="22"/>
        </w:rPr>
      </w:pPr>
    </w:p>
    <w:p w:rsidR="00F36324" w:rsidRPr="00054AD5" w:rsidRDefault="00F36324" w:rsidP="00F36324">
      <w:pPr>
        <w:jc w:val="both"/>
        <w:rPr>
          <w:rFonts w:eastAsia="MS Mincho"/>
          <w:b/>
          <w:i/>
          <w:iCs/>
          <w:sz w:val="22"/>
          <w:szCs w:val="22"/>
          <w:lang w:eastAsia="ja-JP"/>
        </w:rPr>
      </w:pPr>
    </w:p>
    <w:p w:rsidR="00F36324" w:rsidRPr="00054AD5" w:rsidRDefault="00F36324" w:rsidP="00F36324">
      <w:pPr>
        <w:jc w:val="both"/>
        <w:rPr>
          <w:rFonts w:eastAsia="MS Mincho"/>
          <w:b/>
          <w:i/>
          <w:iCs/>
          <w:sz w:val="22"/>
          <w:szCs w:val="22"/>
          <w:u w:val="single"/>
          <w:lang w:eastAsia="ja-JP"/>
        </w:rPr>
      </w:pPr>
      <w:r w:rsidRPr="00054AD5">
        <w:rPr>
          <w:rFonts w:eastAsia="MS Mincho"/>
          <w:b/>
          <w:i/>
          <w:iCs/>
          <w:sz w:val="22"/>
          <w:szCs w:val="22"/>
          <w:u w:val="single"/>
          <w:lang w:eastAsia="ja-JP"/>
        </w:rPr>
        <w:t>Observation</w:t>
      </w:r>
      <w:r>
        <w:rPr>
          <w:rFonts w:eastAsia="MS Mincho"/>
          <w:b/>
          <w:i/>
          <w:iCs/>
          <w:sz w:val="22"/>
          <w:szCs w:val="22"/>
          <w:u w:val="single"/>
          <w:lang w:eastAsia="ja-JP"/>
        </w:rPr>
        <w:t xml:space="preserve"> 2</w:t>
      </w:r>
      <w:r w:rsidRPr="00054AD5">
        <w:rPr>
          <w:rFonts w:eastAsia="MS Mincho"/>
          <w:b/>
          <w:i/>
          <w:iCs/>
          <w:sz w:val="22"/>
          <w:szCs w:val="22"/>
          <w:lang w:eastAsia="ja-JP"/>
        </w:rPr>
        <w:t xml:space="preserve">:  Further discuss advantages and challenges of above two options for UE power allocation methods.  </w:t>
      </w:r>
    </w:p>
    <w:p w:rsidR="00F36324" w:rsidRPr="00AE009F" w:rsidRDefault="00F36324" w:rsidP="00894DE0">
      <w:pPr>
        <w:jc w:val="both"/>
        <w:rPr>
          <w:rFonts w:eastAsia="MS Mincho"/>
          <w:iCs/>
          <w:sz w:val="22"/>
          <w:szCs w:val="22"/>
          <w:lang w:val="en-AU" w:eastAsia="ja-JP"/>
        </w:rPr>
      </w:pPr>
    </w:p>
    <w:p w:rsidR="008773C7" w:rsidRPr="00E453E8" w:rsidRDefault="008773C7" w:rsidP="00894DE0">
      <w:pPr>
        <w:pStyle w:val="Heading1"/>
        <w:spacing w:after="120"/>
        <w:jc w:val="both"/>
        <w:rPr>
          <w:rFonts w:ascii="Times New Roman" w:hAnsi="Times New Roman" w:cs="Times New Roman"/>
          <w:sz w:val="22"/>
          <w:szCs w:val="22"/>
          <w:lang w:val="en-AU" w:eastAsia="en-AU"/>
        </w:rPr>
      </w:pPr>
      <w:r w:rsidRPr="00E453E8">
        <w:rPr>
          <w:rFonts w:ascii="Times New Roman" w:hAnsi="Times New Roman" w:cs="Times New Roman"/>
          <w:sz w:val="22"/>
          <w:szCs w:val="22"/>
          <w:lang w:val="en-AU" w:eastAsia="en-AU"/>
        </w:rPr>
        <w:t>Conclusion</w:t>
      </w:r>
    </w:p>
    <w:p w:rsidR="008773C7" w:rsidRDefault="00ED294E" w:rsidP="00894DE0">
      <w:pPr>
        <w:spacing w:after="240"/>
        <w:jc w:val="both"/>
        <w:rPr>
          <w:bCs/>
          <w:sz w:val="22"/>
          <w:szCs w:val="22"/>
          <w:lang w:val="en-AU" w:eastAsia="en-AU"/>
        </w:rPr>
      </w:pPr>
      <w:r>
        <w:rPr>
          <w:bCs/>
          <w:sz w:val="22"/>
          <w:szCs w:val="22"/>
          <w:lang w:val="en-AU" w:eastAsia="en-AU"/>
        </w:rPr>
        <w:t>In this contribution, following observations are made:</w:t>
      </w:r>
    </w:p>
    <w:p w:rsidR="00F36324" w:rsidRPr="00054AD5" w:rsidRDefault="00F36324" w:rsidP="00F36324">
      <w:pPr>
        <w:jc w:val="both"/>
        <w:rPr>
          <w:rFonts w:eastAsia="MS Mincho"/>
          <w:b/>
          <w:i/>
          <w:iCs/>
          <w:sz w:val="22"/>
          <w:szCs w:val="22"/>
          <w:u w:val="single"/>
          <w:lang w:eastAsia="ja-JP"/>
        </w:rPr>
      </w:pPr>
      <w:r w:rsidRPr="00054AD5">
        <w:rPr>
          <w:rFonts w:eastAsia="MS Mincho"/>
          <w:b/>
          <w:i/>
          <w:iCs/>
          <w:sz w:val="22"/>
          <w:szCs w:val="22"/>
          <w:u w:val="single"/>
          <w:lang w:eastAsia="ja-JP"/>
        </w:rPr>
        <w:t>Observation</w:t>
      </w:r>
      <w:r>
        <w:rPr>
          <w:rFonts w:eastAsia="MS Mincho"/>
          <w:b/>
          <w:i/>
          <w:iCs/>
          <w:sz w:val="22"/>
          <w:szCs w:val="22"/>
          <w:u w:val="single"/>
          <w:lang w:eastAsia="ja-JP"/>
        </w:rPr>
        <w:t xml:space="preserve"> 1</w:t>
      </w:r>
      <w:r w:rsidRPr="00054AD5">
        <w:rPr>
          <w:rFonts w:eastAsia="MS Mincho"/>
          <w:b/>
          <w:i/>
          <w:iCs/>
          <w:sz w:val="22"/>
          <w:szCs w:val="22"/>
          <w:lang w:eastAsia="ja-JP"/>
        </w:rPr>
        <w:t>:  Further discuss advantages and challenges of above two options for a UE to</w:t>
      </w:r>
      <w:r w:rsidRPr="00054AD5">
        <w:rPr>
          <w:b/>
          <w:i/>
          <w:sz w:val="22"/>
          <w:szCs w:val="22"/>
        </w:rPr>
        <w:t xml:space="preserve"> assume whether it is expected to cancel or suppress intra-cell interference</w:t>
      </w:r>
      <w:r w:rsidRPr="00054AD5">
        <w:rPr>
          <w:rFonts w:eastAsia="MS Mincho"/>
          <w:b/>
          <w:i/>
          <w:iCs/>
          <w:sz w:val="22"/>
          <w:szCs w:val="22"/>
          <w:lang w:eastAsia="ja-JP"/>
        </w:rPr>
        <w:t xml:space="preserve">.  </w:t>
      </w:r>
    </w:p>
    <w:p w:rsidR="00F36324" w:rsidRDefault="00F36324" w:rsidP="00894DE0">
      <w:pPr>
        <w:spacing w:after="240"/>
        <w:jc w:val="both"/>
        <w:rPr>
          <w:rFonts w:eastAsia="MS Mincho"/>
          <w:b/>
          <w:i/>
          <w:iCs/>
          <w:sz w:val="22"/>
          <w:szCs w:val="22"/>
          <w:u w:val="single"/>
          <w:lang w:eastAsia="ja-JP"/>
        </w:rPr>
      </w:pPr>
    </w:p>
    <w:p w:rsidR="00ED294E" w:rsidRDefault="00ED294E" w:rsidP="00894DE0">
      <w:pPr>
        <w:spacing w:after="240"/>
        <w:jc w:val="both"/>
        <w:rPr>
          <w:rFonts w:eastAsia="MS Mincho"/>
          <w:b/>
          <w:i/>
          <w:iCs/>
          <w:sz w:val="22"/>
          <w:szCs w:val="22"/>
          <w:lang w:eastAsia="ja-JP"/>
        </w:rPr>
      </w:pPr>
      <w:r w:rsidRPr="00054AD5">
        <w:rPr>
          <w:rFonts w:eastAsia="MS Mincho"/>
          <w:b/>
          <w:i/>
          <w:iCs/>
          <w:sz w:val="22"/>
          <w:szCs w:val="22"/>
          <w:u w:val="single"/>
          <w:lang w:eastAsia="ja-JP"/>
        </w:rPr>
        <w:t>Observation</w:t>
      </w:r>
      <w:r>
        <w:rPr>
          <w:rFonts w:eastAsia="MS Mincho"/>
          <w:b/>
          <w:i/>
          <w:iCs/>
          <w:sz w:val="22"/>
          <w:szCs w:val="22"/>
          <w:u w:val="single"/>
          <w:lang w:eastAsia="ja-JP"/>
        </w:rPr>
        <w:t xml:space="preserve"> </w:t>
      </w:r>
      <w:r w:rsidR="00F36324">
        <w:rPr>
          <w:rFonts w:eastAsia="MS Mincho"/>
          <w:b/>
          <w:i/>
          <w:iCs/>
          <w:sz w:val="22"/>
          <w:szCs w:val="22"/>
          <w:u w:val="single"/>
          <w:lang w:eastAsia="ja-JP"/>
        </w:rPr>
        <w:t>2</w:t>
      </w:r>
      <w:r w:rsidRPr="00054AD5">
        <w:rPr>
          <w:rFonts w:eastAsia="MS Mincho"/>
          <w:b/>
          <w:i/>
          <w:iCs/>
          <w:sz w:val="22"/>
          <w:szCs w:val="22"/>
          <w:lang w:eastAsia="ja-JP"/>
        </w:rPr>
        <w:t>:  Further discuss advantages and challenges of above two options for UE power allocation methods.</w:t>
      </w:r>
    </w:p>
    <w:p w:rsidR="00ED294E" w:rsidRPr="00E453E8" w:rsidRDefault="00ED294E" w:rsidP="00894DE0">
      <w:pPr>
        <w:spacing w:after="240"/>
        <w:jc w:val="both"/>
        <w:rPr>
          <w:bCs/>
          <w:sz w:val="22"/>
          <w:szCs w:val="22"/>
          <w:lang w:val="en-AU" w:eastAsia="en-AU"/>
        </w:rPr>
      </w:pPr>
    </w:p>
    <w:p w:rsidR="00374AFD" w:rsidRPr="00E453E8" w:rsidRDefault="00374AFD" w:rsidP="00894DE0">
      <w:pPr>
        <w:spacing w:after="240"/>
        <w:jc w:val="both"/>
        <w:rPr>
          <w:bCs/>
          <w:color w:val="FF0000"/>
          <w:sz w:val="22"/>
          <w:szCs w:val="22"/>
          <w:lang w:val="en-AU" w:eastAsia="en-AU"/>
        </w:rPr>
      </w:pPr>
    </w:p>
    <w:p w:rsidR="008773C7" w:rsidRPr="00E453E8" w:rsidRDefault="008773C7" w:rsidP="00894DE0">
      <w:pPr>
        <w:pStyle w:val="Heading1"/>
        <w:numPr>
          <w:ilvl w:val="0"/>
          <w:numId w:val="0"/>
        </w:numPr>
        <w:spacing w:after="120"/>
        <w:ind w:left="425" w:hanging="425"/>
        <w:jc w:val="both"/>
        <w:rPr>
          <w:rFonts w:ascii="Times New Roman" w:hAnsi="Times New Roman" w:cs="Times New Roman"/>
          <w:sz w:val="22"/>
          <w:szCs w:val="22"/>
          <w:lang w:val="en-AU" w:eastAsia="en-AU"/>
        </w:rPr>
      </w:pPr>
      <w:r w:rsidRPr="00E453E8">
        <w:rPr>
          <w:rFonts w:ascii="Times New Roman" w:hAnsi="Times New Roman" w:cs="Times New Roman"/>
          <w:sz w:val="22"/>
          <w:szCs w:val="22"/>
          <w:lang w:val="en-AU" w:eastAsia="en-AU"/>
        </w:rPr>
        <w:t>References</w:t>
      </w:r>
    </w:p>
    <w:p w:rsidR="00096071" w:rsidRPr="00A50E5F" w:rsidRDefault="00096071" w:rsidP="00096071">
      <w:pPr>
        <w:widowControl w:val="0"/>
        <w:numPr>
          <w:ilvl w:val="0"/>
          <w:numId w:val="16"/>
        </w:numPr>
        <w:jc w:val="both"/>
        <w:rPr>
          <w:sz w:val="22"/>
          <w:lang w:eastAsia="ja-JP"/>
        </w:rPr>
      </w:pPr>
      <w:bookmarkStart w:id="4" w:name="_Ref446331759"/>
      <w:r w:rsidRPr="00E453E8">
        <w:rPr>
          <w:sz w:val="22"/>
          <w:szCs w:val="22"/>
          <w:lang w:val="en-AU"/>
        </w:rPr>
        <w:t>RP-160680 “New work item proposal: Downlink Multiuser Superposition Transmission for LTE”, 3GPP TSG RAN Meeting #71, Gothenburg, Sweden, 7 - 10 March 2016</w:t>
      </w:r>
      <w:r w:rsidRPr="00A50E5F">
        <w:rPr>
          <w:rFonts w:hint="eastAsia"/>
          <w:sz w:val="22"/>
          <w:lang w:eastAsia="ja-JP"/>
        </w:rPr>
        <w:t>.</w:t>
      </w:r>
      <w:bookmarkEnd w:id="4"/>
    </w:p>
    <w:p w:rsidR="00096071" w:rsidRPr="00A50E5F" w:rsidRDefault="00096071" w:rsidP="00096071">
      <w:pPr>
        <w:widowControl w:val="0"/>
        <w:numPr>
          <w:ilvl w:val="0"/>
          <w:numId w:val="16"/>
        </w:numPr>
        <w:jc w:val="both"/>
        <w:rPr>
          <w:sz w:val="22"/>
          <w:lang w:eastAsia="ja-JP"/>
        </w:rPr>
      </w:pPr>
      <w:bookmarkStart w:id="5" w:name="_Ref446333499"/>
      <w:r w:rsidRPr="00A50E5F">
        <w:rPr>
          <w:rFonts w:hint="eastAsia"/>
          <w:sz w:val="22"/>
          <w:lang w:eastAsia="ja-JP"/>
        </w:rPr>
        <w:t xml:space="preserve">3GPP </w:t>
      </w:r>
      <w:r w:rsidRPr="00A50E5F">
        <w:rPr>
          <w:sz w:val="22"/>
          <w:lang w:eastAsia="ja-JP"/>
        </w:rPr>
        <w:t>R1-15</w:t>
      </w:r>
      <w:r w:rsidRPr="00A50E5F">
        <w:rPr>
          <w:rFonts w:hint="eastAsia"/>
          <w:sz w:val="22"/>
          <w:lang w:eastAsia="ja-JP"/>
        </w:rPr>
        <w:t>593</w:t>
      </w:r>
      <w:r w:rsidR="003E0EAF">
        <w:rPr>
          <w:sz w:val="22"/>
          <w:lang w:eastAsia="ja-JP"/>
        </w:rPr>
        <w:t>1</w:t>
      </w:r>
      <w:r w:rsidRPr="00A50E5F">
        <w:rPr>
          <w:rFonts w:hint="eastAsia"/>
          <w:sz w:val="22"/>
          <w:lang w:eastAsia="ja-JP"/>
        </w:rPr>
        <w:t xml:space="preserve">, NTT DOCOMO, </w:t>
      </w:r>
      <w:r w:rsidRPr="00A50E5F">
        <w:rPr>
          <w:sz w:val="22"/>
          <w:lang w:eastAsia="ja-JP"/>
        </w:rPr>
        <w:t>“System level evaluation re</w:t>
      </w:r>
      <w:r w:rsidRPr="00A50E5F">
        <w:rPr>
          <w:rFonts w:hint="eastAsia"/>
          <w:sz w:val="22"/>
          <w:lang w:eastAsia="ja-JP"/>
        </w:rPr>
        <w:t>s</w:t>
      </w:r>
      <w:r w:rsidRPr="00A50E5F">
        <w:rPr>
          <w:sz w:val="22"/>
          <w:lang w:eastAsia="ja-JP"/>
        </w:rPr>
        <w:t>ults for downlink multiuser superposition schemes</w:t>
      </w:r>
      <w:r w:rsidRPr="00A50E5F">
        <w:rPr>
          <w:rFonts w:hint="eastAsia"/>
          <w:sz w:val="22"/>
          <w:lang w:eastAsia="ja-JP"/>
        </w:rPr>
        <w:t>,</w:t>
      </w:r>
      <w:r w:rsidRPr="00A50E5F">
        <w:rPr>
          <w:sz w:val="22"/>
          <w:lang w:eastAsia="ja-JP"/>
        </w:rPr>
        <w:t>”</w:t>
      </w:r>
      <w:r w:rsidRPr="00A50E5F">
        <w:rPr>
          <w:rFonts w:hint="eastAsia"/>
          <w:sz w:val="22"/>
          <w:lang w:eastAsia="ja-JP"/>
        </w:rPr>
        <w:t xml:space="preserve"> Oct. 2015.</w:t>
      </w:r>
      <w:bookmarkEnd w:id="5"/>
      <w:r w:rsidRPr="00A50E5F" w:rsidDel="00EB050D">
        <w:rPr>
          <w:rFonts w:hint="eastAsia"/>
          <w:sz w:val="22"/>
          <w:lang w:eastAsia="ja-JP"/>
        </w:rPr>
        <w:t xml:space="preserve"> </w:t>
      </w:r>
    </w:p>
    <w:p w:rsidR="00096071" w:rsidRDefault="00096071" w:rsidP="005A2A00">
      <w:pPr>
        <w:tabs>
          <w:tab w:val="left" w:pos="567"/>
        </w:tabs>
        <w:jc w:val="both"/>
        <w:rPr>
          <w:sz w:val="22"/>
          <w:szCs w:val="22"/>
          <w:lang w:val="en-AU"/>
        </w:rPr>
      </w:pPr>
    </w:p>
    <w:p w:rsidR="00096071" w:rsidRPr="00E453E8" w:rsidRDefault="00096071" w:rsidP="00F36324">
      <w:pPr>
        <w:tabs>
          <w:tab w:val="left" w:pos="567"/>
        </w:tabs>
        <w:jc w:val="both"/>
        <w:rPr>
          <w:sz w:val="22"/>
          <w:szCs w:val="22"/>
          <w:lang w:val="en-AU"/>
        </w:rPr>
      </w:pPr>
    </w:p>
    <w:sectPr w:rsidR="00096071" w:rsidRPr="00E453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0B03E3"/>
    <w:multiLevelType w:val="hybridMultilevel"/>
    <w:tmpl w:val="886053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15" w15:restartNumberingAfterBreak="0">
    <w:nsid w:val="775D6DA2"/>
    <w:multiLevelType w:val="hybridMultilevel"/>
    <w:tmpl w:val="ADFE90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7"/>
  </w:num>
  <w:num w:numId="5">
    <w:abstractNumId w:val="10"/>
  </w:num>
  <w:num w:numId="6">
    <w:abstractNumId w:val="3"/>
  </w:num>
  <w:num w:numId="7">
    <w:abstractNumId w:val="13"/>
  </w:num>
  <w:num w:numId="8">
    <w:abstractNumId w:val="0"/>
  </w:num>
  <w:num w:numId="9">
    <w:abstractNumId w:val="6"/>
  </w:num>
  <w:num w:numId="10">
    <w:abstractNumId w:val="9"/>
  </w:num>
  <w:num w:numId="11">
    <w:abstractNumId w:val="12"/>
  </w:num>
  <w:num w:numId="12">
    <w:abstractNumId w:val="2"/>
  </w:num>
  <w:num w:numId="13">
    <w:abstractNumId w:val="14"/>
  </w:num>
  <w:num w:numId="14">
    <w:abstractNumId w:val="11"/>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20745"/>
    <w:rsid w:val="00022D7B"/>
    <w:rsid w:val="000252C7"/>
    <w:rsid w:val="00040C03"/>
    <w:rsid w:val="00043263"/>
    <w:rsid w:val="000479BC"/>
    <w:rsid w:val="00054AD5"/>
    <w:rsid w:val="00056F51"/>
    <w:rsid w:val="00071AC4"/>
    <w:rsid w:val="00073367"/>
    <w:rsid w:val="00077429"/>
    <w:rsid w:val="00096071"/>
    <w:rsid w:val="000A390F"/>
    <w:rsid w:val="000C00EA"/>
    <w:rsid w:val="000C018A"/>
    <w:rsid w:val="000C0828"/>
    <w:rsid w:val="000C5788"/>
    <w:rsid w:val="000C7AE4"/>
    <w:rsid w:val="000D0157"/>
    <w:rsid w:val="000D079C"/>
    <w:rsid w:val="000E159F"/>
    <w:rsid w:val="000E1AFC"/>
    <w:rsid w:val="000E5175"/>
    <w:rsid w:val="00100732"/>
    <w:rsid w:val="00121614"/>
    <w:rsid w:val="00133C9C"/>
    <w:rsid w:val="00134258"/>
    <w:rsid w:val="00136892"/>
    <w:rsid w:val="00146C64"/>
    <w:rsid w:val="0014732A"/>
    <w:rsid w:val="00156460"/>
    <w:rsid w:val="00157254"/>
    <w:rsid w:val="00183A18"/>
    <w:rsid w:val="001A0C26"/>
    <w:rsid w:val="001A62A1"/>
    <w:rsid w:val="001B2ED3"/>
    <w:rsid w:val="001B55CD"/>
    <w:rsid w:val="001B61B4"/>
    <w:rsid w:val="001C151A"/>
    <w:rsid w:val="001C384D"/>
    <w:rsid w:val="001C5AFF"/>
    <w:rsid w:val="001D0EA3"/>
    <w:rsid w:val="001E02F6"/>
    <w:rsid w:val="001E0797"/>
    <w:rsid w:val="001E3561"/>
    <w:rsid w:val="00211EDD"/>
    <w:rsid w:val="00212166"/>
    <w:rsid w:val="00213011"/>
    <w:rsid w:val="00214DED"/>
    <w:rsid w:val="002204FB"/>
    <w:rsid w:val="002277ED"/>
    <w:rsid w:val="00240180"/>
    <w:rsid w:val="0024263C"/>
    <w:rsid w:val="00245F41"/>
    <w:rsid w:val="00255203"/>
    <w:rsid w:val="00263520"/>
    <w:rsid w:val="0026456C"/>
    <w:rsid w:val="002700A4"/>
    <w:rsid w:val="0027212B"/>
    <w:rsid w:val="00286584"/>
    <w:rsid w:val="00295972"/>
    <w:rsid w:val="002E4B09"/>
    <w:rsid w:val="00310331"/>
    <w:rsid w:val="00314FD2"/>
    <w:rsid w:val="003227CE"/>
    <w:rsid w:val="00335778"/>
    <w:rsid w:val="00335F78"/>
    <w:rsid w:val="003475F9"/>
    <w:rsid w:val="0035566D"/>
    <w:rsid w:val="00361F55"/>
    <w:rsid w:val="003626BA"/>
    <w:rsid w:val="00363670"/>
    <w:rsid w:val="00363F36"/>
    <w:rsid w:val="003647B3"/>
    <w:rsid w:val="00373E78"/>
    <w:rsid w:val="00374AFD"/>
    <w:rsid w:val="003A013F"/>
    <w:rsid w:val="003A13A6"/>
    <w:rsid w:val="003B6D6D"/>
    <w:rsid w:val="003D7CA4"/>
    <w:rsid w:val="003E0EAF"/>
    <w:rsid w:val="003E7189"/>
    <w:rsid w:val="004044BE"/>
    <w:rsid w:val="00417A8D"/>
    <w:rsid w:val="0045346E"/>
    <w:rsid w:val="00471FA6"/>
    <w:rsid w:val="00473DF7"/>
    <w:rsid w:val="004827C7"/>
    <w:rsid w:val="00493236"/>
    <w:rsid w:val="004A5493"/>
    <w:rsid w:val="004A6EE2"/>
    <w:rsid w:val="004B17E5"/>
    <w:rsid w:val="004B1BE1"/>
    <w:rsid w:val="004D52E8"/>
    <w:rsid w:val="00500466"/>
    <w:rsid w:val="005014DF"/>
    <w:rsid w:val="00511D2A"/>
    <w:rsid w:val="00514E2C"/>
    <w:rsid w:val="00515512"/>
    <w:rsid w:val="005226F2"/>
    <w:rsid w:val="00524121"/>
    <w:rsid w:val="00536CEE"/>
    <w:rsid w:val="00544477"/>
    <w:rsid w:val="005A222E"/>
    <w:rsid w:val="005A2A00"/>
    <w:rsid w:val="005B0DEC"/>
    <w:rsid w:val="005C62C8"/>
    <w:rsid w:val="005C7009"/>
    <w:rsid w:val="005D004A"/>
    <w:rsid w:val="005D4B8B"/>
    <w:rsid w:val="005D6D5A"/>
    <w:rsid w:val="005E5943"/>
    <w:rsid w:val="005F0590"/>
    <w:rsid w:val="006013E3"/>
    <w:rsid w:val="006065FC"/>
    <w:rsid w:val="00611884"/>
    <w:rsid w:val="00611AEE"/>
    <w:rsid w:val="00614770"/>
    <w:rsid w:val="00617787"/>
    <w:rsid w:val="00617D68"/>
    <w:rsid w:val="00631237"/>
    <w:rsid w:val="006320A2"/>
    <w:rsid w:val="006634CC"/>
    <w:rsid w:val="006874F4"/>
    <w:rsid w:val="0068751D"/>
    <w:rsid w:val="00690117"/>
    <w:rsid w:val="00691E73"/>
    <w:rsid w:val="006A0CC1"/>
    <w:rsid w:val="006A6221"/>
    <w:rsid w:val="006B5ECA"/>
    <w:rsid w:val="006C1108"/>
    <w:rsid w:val="006D56AC"/>
    <w:rsid w:val="006E2C6F"/>
    <w:rsid w:val="006F6E8D"/>
    <w:rsid w:val="0070509B"/>
    <w:rsid w:val="0072662E"/>
    <w:rsid w:val="0073683A"/>
    <w:rsid w:val="007371F1"/>
    <w:rsid w:val="007702C9"/>
    <w:rsid w:val="0077483C"/>
    <w:rsid w:val="0079114C"/>
    <w:rsid w:val="00791AC2"/>
    <w:rsid w:val="00796B45"/>
    <w:rsid w:val="00797BFA"/>
    <w:rsid w:val="007A3D5A"/>
    <w:rsid w:val="007A3DAA"/>
    <w:rsid w:val="007A5DBA"/>
    <w:rsid w:val="007B1EEE"/>
    <w:rsid w:val="007B3CBD"/>
    <w:rsid w:val="007B4C8C"/>
    <w:rsid w:val="007D0669"/>
    <w:rsid w:val="007E13D1"/>
    <w:rsid w:val="007E5ACE"/>
    <w:rsid w:val="007E6989"/>
    <w:rsid w:val="007E69BA"/>
    <w:rsid w:val="007F4A0A"/>
    <w:rsid w:val="007F7AE8"/>
    <w:rsid w:val="008118F4"/>
    <w:rsid w:val="00814695"/>
    <w:rsid w:val="0084257B"/>
    <w:rsid w:val="0084290B"/>
    <w:rsid w:val="008626ED"/>
    <w:rsid w:val="00871657"/>
    <w:rsid w:val="008744C0"/>
    <w:rsid w:val="00876A6D"/>
    <w:rsid w:val="008773C7"/>
    <w:rsid w:val="00894DE0"/>
    <w:rsid w:val="008B5D42"/>
    <w:rsid w:val="008C7026"/>
    <w:rsid w:val="008D0A3B"/>
    <w:rsid w:val="008D4D3D"/>
    <w:rsid w:val="008D4F22"/>
    <w:rsid w:val="00907F18"/>
    <w:rsid w:val="00932D58"/>
    <w:rsid w:val="00934F73"/>
    <w:rsid w:val="00937414"/>
    <w:rsid w:val="00937DE3"/>
    <w:rsid w:val="0094473D"/>
    <w:rsid w:val="00946FDD"/>
    <w:rsid w:val="00952304"/>
    <w:rsid w:val="00966056"/>
    <w:rsid w:val="00971CD8"/>
    <w:rsid w:val="00976EBF"/>
    <w:rsid w:val="00991FA3"/>
    <w:rsid w:val="00992B14"/>
    <w:rsid w:val="009966D8"/>
    <w:rsid w:val="009A3ADE"/>
    <w:rsid w:val="009A3EB9"/>
    <w:rsid w:val="009E7779"/>
    <w:rsid w:val="009F38C1"/>
    <w:rsid w:val="00A00472"/>
    <w:rsid w:val="00A052B7"/>
    <w:rsid w:val="00A0605B"/>
    <w:rsid w:val="00A21568"/>
    <w:rsid w:val="00A25C5C"/>
    <w:rsid w:val="00A60367"/>
    <w:rsid w:val="00A60525"/>
    <w:rsid w:val="00A643B4"/>
    <w:rsid w:val="00A65495"/>
    <w:rsid w:val="00A67D7C"/>
    <w:rsid w:val="00A73F35"/>
    <w:rsid w:val="00A922DD"/>
    <w:rsid w:val="00A954D5"/>
    <w:rsid w:val="00AA4A5D"/>
    <w:rsid w:val="00AC0EE7"/>
    <w:rsid w:val="00AE009F"/>
    <w:rsid w:val="00AE1EC1"/>
    <w:rsid w:val="00AF126C"/>
    <w:rsid w:val="00AF346B"/>
    <w:rsid w:val="00AF668A"/>
    <w:rsid w:val="00B00695"/>
    <w:rsid w:val="00B074B6"/>
    <w:rsid w:val="00B22102"/>
    <w:rsid w:val="00B22F3C"/>
    <w:rsid w:val="00B31292"/>
    <w:rsid w:val="00B368ED"/>
    <w:rsid w:val="00B373FC"/>
    <w:rsid w:val="00B648D7"/>
    <w:rsid w:val="00B770E4"/>
    <w:rsid w:val="00B87325"/>
    <w:rsid w:val="00BA03FB"/>
    <w:rsid w:val="00BB68C5"/>
    <w:rsid w:val="00BC5971"/>
    <w:rsid w:val="00BD51B2"/>
    <w:rsid w:val="00BE68A2"/>
    <w:rsid w:val="00BF424D"/>
    <w:rsid w:val="00BF441E"/>
    <w:rsid w:val="00C016C8"/>
    <w:rsid w:val="00C076B9"/>
    <w:rsid w:val="00C10D0B"/>
    <w:rsid w:val="00C12ABC"/>
    <w:rsid w:val="00C16BCB"/>
    <w:rsid w:val="00C3105F"/>
    <w:rsid w:val="00C36B53"/>
    <w:rsid w:val="00C4377D"/>
    <w:rsid w:val="00C51ACB"/>
    <w:rsid w:val="00C63660"/>
    <w:rsid w:val="00C63A20"/>
    <w:rsid w:val="00C64568"/>
    <w:rsid w:val="00C7223C"/>
    <w:rsid w:val="00C914C4"/>
    <w:rsid w:val="00CB0628"/>
    <w:rsid w:val="00CB0E40"/>
    <w:rsid w:val="00CB7755"/>
    <w:rsid w:val="00CC1DF5"/>
    <w:rsid w:val="00CC359F"/>
    <w:rsid w:val="00CE4079"/>
    <w:rsid w:val="00CE4349"/>
    <w:rsid w:val="00CE4549"/>
    <w:rsid w:val="00CE5B59"/>
    <w:rsid w:val="00CF4AB8"/>
    <w:rsid w:val="00CF518E"/>
    <w:rsid w:val="00D00471"/>
    <w:rsid w:val="00D007AB"/>
    <w:rsid w:val="00D02624"/>
    <w:rsid w:val="00D05E6E"/>
    <w:rsid w:val="00D06657"/>
    <w:rsid w:val="00D22591"/>
    <w:rsid w:val="00D227C5"/>
    <w:rsid w:val="00D25D67"/>
    <w:rsid w:val="00D26FC7"/>
    <w:rsid w:val="00D313B3"/>
    <w:rsid w:val="00D34641"/>
    <w:rsid w:val="00D65CBE"/>
    <w:rsid w:val="00D82049"/>
    <w:rsid w:val="00DB1C87"/>
    <w:rsid w:val="00DB6140"/>
    <w:rsid w:val="00DD65A2"/>
    <w:rsid w:val="00E075EC"/>
    <w:rsid w:val="00E10ADC"/>
    <w:rsid w:val="00E12B05"/>
    <w:rsid w:val="00E13E64"/>
    <w:rsid w:val="00E20C1F"/>
    <w:rsid w:val="00E242F4"/>
    <w:rsid w:val="00E424AA"/>
    <w:rsid w:val="00E42BCA"/>
    <w:rsid w:val="00E453E8"/>
    <w:rsid w:val="00E45D39"/>
    <w:rsid w:val="00E529D5"/>
    <w:rsid w:val="00E64D21"/>
    <w:rsid w:val="00E732D8"/>
    <w:rsid w:val="00E74B4B"/>
    <w:rsid w:val="00E74DAF"/>
    <w:rsid w:val="00E800C1"/>
    <w:rsid w:val="00E82A17"/>
    <w:rsid w:val="00E8399D"/>
    <w:rsid w:val="00E847B2"/>
    <w:rsid w:val="00E94502"/>
    <w:rsid w:val="00E95D67"/>
    <w:rsid w:val="00EB7FF7"/>
    <w:rsid w:val="00ED294E"/>
    <w:rsid w:val="00EE7A8D"/>
    <w:rsid w:val="00F25609"/>
    <w:rsid w:val="00F2664D"/>
    <w:rsid w:val="00F36324"/>
    <w:rsid w:val="00F415DA"/>
    <w:rsid w:val="00F552F6"/>
    <w:rsid w:val="00F60BA5"/>
    <w:rsid w:val="00F666E1"/>
    <w:rsid w:val="00F70555"/>
    <w:rsid w:val="00F75F43"/>
    <w:rsid w:val="00F77E4F"/>
    <w:rsid w:val="00F810CC"/>
    <w:rsid w:val="00F81AF9"/>
    <w:rsid w:val="00F83165"/>
    <w:rsid w:val="00F84BDB"/>
    <w:rsid w:val="00F86DD6"/>
    <w:rsid w:val="00F930B4"/>
    <w:rsid w:val="00FB18E8"/>
    <w:rsid w:val="00FB1D9F"/>
    <w:rsid w:val="00FD09A0"/>
    <w:rsid w:val="00FD1DE4"/>
    <w:rsid w:val="00FE668A"/>
    <w:rsid w:val="00FE7D7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C47D29-C391-4FA7-96A1-587641B1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C0EE7"/>
    <w:pPr>
      <w:keepNext/>
      <w:numPr>
        <w:ilvl w:val="1"/>
        <w:numId w:val="1"/>
      </w:numPr>
      <w:ind w:left="567"/>
      <w:outlineLvl w:val="1"/>
    </w:pPr>
    <w:rPr>
      <w:rFonts w:eastAsia="MS Gothic"/>
      <w:sz w:val="22"/>
    </w:rPr>
  </w:style>
  <w:style w:type="paragraph" w:styleId="Heading3">
    <w:name w:val="heading 3"/>
    <w:basedOn w:val="Normal"/>
    <w:next w:val="Normal"/>
    <w:link w:val="Heading3Char"/>
    <w:uiPriority w:val="9"/>
    <w:unhideWhenUsed/>
    <w:qFormat/>
    <w:rsid w:val="0049323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C0EE7"/>
    <w:rPr>
      <w:rFonts w:ascii="Times New Roman" w:eastAsia="MS Gothic" w:hAnsi="Times New Roman" w:cs="Times New Roman"/>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93236"/>
    <w:rPr>
      <w:rFonts w:asciiTheme="majorHAnsi" w:eastAsiaTheme="majorEastAsia" w:hAnsiTheme="majorHAnsi" w:cstheme="majorBidi"/>
      <w:color w:val="243F60" w:themeColor="accent1" w:themeShade="7F"/>
      <w:sz w:val="24"/>
      <w:szCs w:val="24"/>
      <w:lang w:val="en-US" w:eastAsia="zh-CN"/>
    </w:rPr>
  </w:style>
  <w:style w:type="character" w:styleId="CommentReference">
    <w:name w:val="annotation reference"/>
    <w:basedOn w:val="DefaultParagraphFont"/>
    <w:uiPriority w:val="99"/>
    <w:semiHidden/>
    <w:unhideWhenUsed/>
    <w:rsid w:val="007E5ACE"/>
    <w:rPr>
      <w:sz w:val="16"/>
      <w:szCs w:val="16"/>
    </w:rPr>
  </w:style>
  <w:style w:type="paragraph" w:styleId="CommentText">
    <w:name w:val="annotation text"/>
    <w:basedOn w:val="Normal"/>
    <w:link w:val="CommentTextChar"/>
    <w:uiPriority w:val="99"/>
    <w:semiHidden/>
    <w:unhideWhenUsed/>
    <w:rsid w:val="007E5ACE"/>
    <w:rPr>
      <w:sz w:val="20"/>
      <w:szCs w:val="20"/>
    </w:rPr>
  </w:style>
  <w:style w:type="character" w:customStyle="1" w:styleId="CommentTextChar">
    <w:name w:val="Comment Text Char"/>
    <w:basedOn w:val="DefaultParagraphFont"/>
    <w:link w:val="CommentText"/>
    <w:uiPriority w:val="99"/>
    <w:semiHidden/>
    <w:rsid w:val="007E5ACE"/>
    <w:rPr>
      <w:rFonts w:ascii="Times New Roman" w:eastAsia="SimSun"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782086">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55A32-0C17-452E-8799-964AFFB1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Rajitha.Palipana@nec.com.au</dc:creator>
  <cp:lastModifiedBy>NEC</cp:lastModifiedBy>
  <cp:revision>12</cp:revision>
  <cp:lastPrinted>2015-09-22T05:05:00Z</cp:lastPrinted>
  <dcterms:created xsi:type="dcterms:W3CDTF">2016-03-21T03:55:00Z</dcterms:created>
  <dcterms:modified xsi:type="dcterms:W3CDTF">2016-04-01T01:33:00Z</dcterms:modified>
</cp:coreProperties>
</file>