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F1CB7" w:rsidP="00DF1CB7">
      <w:pPr>
        <w:tabs>
          <w:tab w:val="right" w:pos="9630"/>
        </w:tabs>
        <w:spacing w:after="0"/>
      </w:pPr>
      <w:r>
        <w:rPr>
          <w:rFonts w:ascii="Arial" w:hAnsi="Arial" w:cs="Arial"/>
          <w:b/>
          <w:sz w:val="24"/>
        </w:rPr>
        <w:t>3GPP TSG RAN WG1 #84bis</w:t>
      </w:r>
      <w:r>
        <w:rPr>
          <w:rFonts w:ascii="Arial" w:hAnsi="Arial" w:cs="Arial"/>
          <w:b/>
          <w:sz w:val="24"/>
        </w:rPr>
        <w:tab/>
      </w:r>
      <w:r w:rsidRPr="00557209">
        <w:rPr>
          <w:rFonts w:ascii="Arial" w:hAnsi="Arial" w:cs="Arial"/>
          <w:b/>
          <w:sz w:val="24"/>
        </w:rPr>
        <w:t>R1-1</w:t>
      </w:r>
      <w:r>
        <w:rPr>
          <w:rFonts w:ascii="Arial" w:hAnsi="Arial" w:cs="Arial"/>
          <w:b/>
          <w:sz w:val="24"/>
        </w:rPr>
        <w:t>6</w:t>
      </w:r>
      <w:r w:rsidR="004902B0">
        <w:rPr>
          <w:rFonts w:ascii="Arial" w:hAnsi="Arial" w:cs="Arial"/>
          <w:b/>
          <w:sz w:val="24"/>
        </w:rPr>
        <w:t>230</w:t>
      </w:r>
      <w:r w:rsidR="008E4217">
        <w:rPr>
          <w:rFonts w:ascii="Arial" w:hAnsi="Arial" w:cs="Arial"/>
          <w:b/>
          <w:sz w:val="24"/>
        </w:rPr>
        <w:t>8</w:t>
      </w:r>
    </w:p>
    <w:p w:rsidR="00DF1CB7" w:rsidRPr="000F7452" w:rsidRDefault="00DF1CB7" w:rsidP="00DF1CB7">
      <w:pPr>
        <w:rPr>
          <w:rFonts w:ascii="Arial" w:hAnsi="Arial" w:cs="Arial"/>
          <w:b/>
          <w:sz w:val="24"/>
          <w:szCs w:val="24"/>
        </w:rPr>
      </w:pPr>
      <w:proofErr w:type="spellStart"/>
      <w:r>
        <w:rPr>
          <w:rFonts w:ascii="Arial" w:hAnsi="Arial" w:cs="Arial"/>
          <w:b/>
          <w:sz w:val="24"/>
          <w:szCs w:val="24"/>
        </w:rPr>
        <w:t>Busan</w:t>
      </w:r>
      <w:proofErr w:type="spellEnd"/>
      <w:r>
        <w:rPr>
          <w:rFonts w:ascii="Arial" w:hAnsi="Arial" w:cs="Arial"/>
          <w:b/>
          <w:sz w:val="24"/>
          <w:szCs w:val="24"/>
        </w:rPr>
        <w:t>, South Korea 11</w:t>
      </w:r>
      <w:r w:rsidRPr="005831C5">
        <w:rPr>
          <w:rFonts w:ascii="Arial" w:hAnsi="Arial" w:cs="Arial"/>
          <w:b/>
          <w:sz w:val="24"/>
          <w:szCs w:val="24"/>
          <w:vertAlign w:val="superscript"/>
        </w:rPr>
        <w:t>th</w:t>
      </w:r>
      <w:r>
        <w:rPr>
          <w:rFonts w:ascii="Arial" w:hAnsi="Arial" w:cs="Arial"/>
          <w:b/>
          <w:sz w:val="24"/>
          <w:szCs w:val="24"/>
        </w:rPr>
        <w:t xml:space="preserve"> – 15</w:t>
      </w:r>
      <w:r w:rsidRPr="005831C5">
        <w:rPr>
          <w:rFonts w:ascii="Arial" w:hAnsi="Arial" w:cs="Arial"/>
          <w:b/>
          <w:sz w:val="24"/>
          <w:szCs w:val="24"/>
          <w:vertAlign w:val="superscript"/>
        </w:rPr>
        <w:t>th</w:t>
      </w:r>
      <w:r>
        <w:rPr>
          <w:rFonts w:ascii="Arial" w:hAnsi="Arial" w:cs="Arial"/>
          <w:b/>
          <w:sz w:val="24"/>
          <w:szCs w:val="24"/>
        </w:rPr>
        <w:t xml:space="preserve"> April 2016</w:t>
      </w:r>
    </w:p>
    <w:p w:rsidR="00DF1CB7" w:rsidRPr="00061DA0" w:rsidRDefault="00DF1CB7" w:rsidP="00DF1CB7">
      <w:pPr>
        <w:pStyle w:val="a0"/>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E4217">
        <w:rPr>
          <w:rFonts w:ascii="Arial" w:hAnsi="Arial"/>
          <w:sz w:val="24"/>
        </w:rPr>
        <w:tab/>
        <w:t>8.1.5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8E4217">
        <w:rPr>
          <w:rFonts w:ascii="Arial" w:hAnsi="Arial"/>
          <w:sz w:val="22"/>
        </w:rPr>
        <w:t>F</w:t>
      </w:r>
      <w:r w:rsidR="008E4217" w:rsidRPr="008E4217">
        <w:rPr>
          <w:rFonts w:ascii="Arial" w:hAnsi="Arial"/>
          <w:sz w:val="22"/>
        </w:rPr>
        <w:t xml:space="preserve">rame structure design for 5G new radio interface </w:t>
      </w:r>
      <w:r w:rsidRPr="00DF1CB7">
        <w:rPr>
          <w:rFonts w:ascii="Arial" w:hAnsi="Arial"/>
          <w:sz w:val="22"/>
        </w:rPr>
        <w:t xml:space="preserve"> </w:t>
      </w:r>
    </w:p>
    <w:p w:rsidR="00DF1CB7" w:rsidRDefault="00DF1CB7" w:rsidP="00DF1CB7">
      <w:pPr>
        <w:pStyle w:val="a0"/>
        <w:pBdr>
          <w:bottom w:val="single" w:sz="4" w:space="1" w:color="auto"/>
        </w:pBdr>
        <w:tabs>
          <w:tab w:val="left" w:pos="709"/>
        </w:tabs>
        <w:spacing w:after="0"/>
        <w:rPr>
          <w:rFonts w:cs="Arial"/>
          <w:lang w:val="en-GB"/>
        </w:rPr>
      </w:pPr>
      <w:r w:rsidRPr="00AF4B60">
        <w:t>Document for:</w:t>
      </w:r>
      <w:r>
        <w:tab/>
      </w:r>
      <w:r w:rsidRPr="00AF4B60">
        <w:tab/>
      </w:r>
      <w:r w:rsidRPr="00AF4B60">
        <w:rPr>
          <w:b w:val="0"/>
        </w:rPr>
        <w:t>Discussion and Decision</w:t>
      </w:r>
    </w:p>
    <w:p w:rsidR="00BC1430" w:rsidRPr="00C54703" w:rsidRDefault="00454947" w:rsidP="004229CB">
      <w:pPr>
        <w:pStyle w:val="1"/>
      </w:pPr>
      <w:r w:rsidRPr="00061DA0">
        <w:t>Introduction</w:t>
      </w:r>
    </w:p>
    <w:p w:rsidR="0072107C" w:rsidRPr="00DF1CB7" w:rsidRDefault="0072107C" w:rsidP="00086ACB">
      <w:pPr>
        <w:rPr>
          <w:rFonts w:eastAsia="Malgun Gothic"/>
          <w:lang w:val="en-US" w:eastAsia="ko-KR"/>
        </w:rPr>
      </w:pPr>
      <w:r w:rsidRPr="00DF1CB7">
        <w:t>In RAN#</w:t>
      </w:r>
      <w:proofErr w:type="gramStart"/>
      <w:r w:rsidRPr="00DF1CB7">
        <w:t xml:space="preserve">71 </w:t>
      </w:r>
      <w:r w:rsidR="00BC1430" w:rsidRPr="00DF1CB7">
        <w:t>,</w:t>
      </w:r>
      <w:proofErr w:type="gramEnd"/>
      <w:r w:rsidR="00BC1430" w:rsidRPr="00DF1CB7">
        <w:t xml:space="preserve"> the </w:t>
      </w:r>
      <w:r w:rsidRPr="00DF1CB7">
        <w:t xml:space="preserve">study of 5G new radio interface was </w:t>
      </w:r>
      <w:r w:rsidR="0066736A" w:rsidRPr="00DF1CB7">
        <w:t xml:space="preserve">approved </w:t>
      </w:r>
      <w:fldSimple w:instr=" REF _Ref434215512 \r \h  \* MERGEFORMAT ">
        <w:r w:rsidR="0066736A" w:rsidRPr="00DF1CB7">
          <w:t>[1]</w:t>
        </w:r>
      </w:fldSimple>
      <w:r w:rsidR="00BC1430" w:rsidRPr="00DF1CB7">
        <w:t xml:space="preserve">.  </w:t>
      </w:r>
      <w:r w:rsidRPr="00DF1CB7">
        <w:rPr>
          <w:rFonts w:eastAsia="Malgun Gothic" w:hint="eastAsia"/>
          <w:lang w:val="en-US" w:eastAsia="ko-KR"/>
        </w:rPr>
        <w:t xml:space="preserve">The new RAT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sidR="003C78E1">
        <w:rPr>
          <w:lang w:val="en-US"/>
        </w:rPr>
        <w:t xml:space="preserve"> </w:t>
      </w:r>
      <w:r w:rsidR="00EE3D4A">
        <w:rPr>
          <w:lang w:val="en-US"/>
        </w:rPr>
        <w:fldChar w:fldCharType="begin"/>
      </w:r>
      <w:r w:rsidR="003C78E1">
        <w:rPr>
          <w:lang w:val="en-US"/>
        </w:rPr>
        <w:instrText xml:space="preserve"> REF _Ref446581113 \r \h </w:instrText>
      </w:r>
      <w:r w:rsidR="00EE3D4A">
        <w:rPr>
          <w:lang w:val="en-US"/>
        </w:rPr>
      </w:r>
      <w:r w:rsidR="00EE3D4A">
        <w:rPr>
          <w:lang w:val="en-US"/>
        </w:rPr>
        <w:fldChar w:fldCharType="separate"/>
      </w:r>
      <w:r w:rsidR="003C78E1">
        <w:rPr>
          <w:lang w:val="en-US"/>
        </w:rPr>
        <w:t>[2]</w:t>
      </w:r>
      <w:r w:rsidR="00EE3D4A">
        <w:rPr>
          <w:lang w:val="en-US"/>
        </w:rPr>
        <w:fldChar w:fldCharType="end"/>
      </w:r>
      <w:r w:rsidR="003C78E1">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C82F4D" w:rsidRPr="00DF1CB7" w:rsidRDefault="00C82F4D" w:rsidP="00274A61">
      <w:pPr>
        <w:pStyle w:val="afa"/>
        <w:ind w:left="208"/>
        <w:rPr>
          <w:rFonts w:eastAsia="Malgun Gothic"/>
          <w:sz w:val="20"/>
          <w:szCs w:val="20"/>
          <w:lang w:eastAsia="ko-KR"/>
        </w:rPr>
      </w:pPr>
    </w:p>
    <w:p w:rsidR="0072107C" w:rsidRPr="00DF1CB7" w:rsidRDefault="00C82F4D" w:rsidP="00086ACB">
      <w:pPr>
        <w:rPr>
          <w:lang w:eastAsia="ko-KR"/>
        </w:rPr>
      </w:pPr>
      <w:r w:rsidRPr="00DF1CB7">
        <w:rPr>
          <w:lang w:eastAsia="ko-KR"/>
        </w:rPr>
        <w:t>I</w:t>
      </w:r>
      <w:r w:rsidR="0072107C" w:rsidRPr="00DF1CB7">
        <w:rPr>
          <w:rFonts w:hint="eastAsia"/>
          <w:lang w:eastAsia="ko-KR"/>
        </w:rPr>
        <w:t xml:space="preserve">nitial work of the study item should allocate high priority on </w:t>
      </w:r>
      <w:r w:rsidR="0072107C" w:rsidRPr="00DF1CB7">
        <w:rPr>
          <w:lang w:eastAsia="ko-KR"/>
        </w:rPr>
        <w:t>gaining a common understanding on what is required in terms of radio protocol s</w:t>
      </w:r>
      <w:r w:rsidRPr="00DF1CB7">
        <w:rPr>
          <w:lang w:eastAsia="ko-KR"/>
        </w:rPr>
        <w:t>tructure and architecture</w:t>
      </w:r>
      <w:r w:rsidR="0072107C" w:rsidRPr="00DF1CB7">
        <w:rPr>
          <w:lang w:eastAsia="ko-KR"/>
        </w:rPr>
        <w:t xml:space="preserve"> with focus on progressing in</w:t>
      </w:r>
      <w:r w:rsidR="0072107C" w:rsidRPr="00DF1CB7">
        <w:rPr>
          <w:rFonts w:hint="eastAsia"/>
          <w:lang w:eastAsia="ko-KR"/>
        </w:rPr>
        <w:t xml:space="preserve"> the following areas </w:t>
      </w:r>
    </w:p>
    <w:p w:rsidR="0072107C" w:rsidRPr="00DF1CB7" w:rsidRDefault="0072107C" w:rsidP="00FB34A9">
      <w:pPr>
        <w:pStyle w:val="afa"/>
        <w:numPr>
          <w:ilvl w:val="0"/>
          <w:numId w:val="4"/>
        </w:numPr>
        <w:rPr>
          <w:rFonts w:eastAsia="Malgun Gothic"/>
          <w:sz w:val="20"/>
          <w:szCs w:val="20"/>
          <w:lang w:eastAsia="ko-KR"/>
        </w:rPr>
      </w:pPr>
      <w:r w:rsidRPr="00DF1CB7">
        <w:rPr>
          <w:sz w:val="20"/>
          <w:szCs w:val="20"/>
        </w:rPr>
        <w:t>Fundamental physical layer signal structure for new RAT</w:t>
      </w:r>
    </w:p>
    <w:p w:rsidR="0072107C" w:rsidRPr="00DF1CB7" w:rsidRDefault="0072107C" w:rsidP="00FB34A9">
      <w:pPr>
        <w:pStyle w:val="afa"/>
        <w:numPr>
          <w:ilvl w:val="0"/>
          <w:numId w:val="4"/>
        </w:numPr>
        <w:rPr>
          <w:rFonts w:eastAsia="Malgun Gothic"/>
          <w:sz w:val="20"/>
          <w:szCs w:val="20"/>
          <w:lang w:eastAsia="ko-KR"/>
        </w:rPr>
      </w:pPr>
      <w:r w:rsidRPr="00DF1CB7">
        <w:rPr>
          <w:rFonts w:hint="eastAsia"/>
          <w:sz w:val="20"/>
          <w:szCs w:val="20"/>
        </w:rPr>
        <w:t>Waveform based on OFDM, with potential support of non-orthogonal waveform and multiple access</w:t>
      </w:r>
    </w:p>
    <w:p w:rsidR="0072107C" w:rsidRPr="00DF1CB7" w:rsidRDefault="0072107C" w:rsidP="00214E00">
      <w:pPr>
        <w:pStyle w:val="afa"/>
        <w:numPr>
          <w:ilvl w:val="1"/>
          <w:numId w:val="4"/>
        </w:numPr>
        <w:rPr>
          <w:rFonts w:eastAsia="Malgun Gothic"/>
          <w:sz w:val="20"/>
          <w:szCs w:val="20"/>
          <w:lang w:eastAsia="ko-KR"/>
        </w:rPr>
      </w:pPr>
      <w:r w:rsidRPr="00DF1CB7">
        <w:rPr>
          <w:rFonts w:hint="eastAsia"/>
          <w:sz w:val="20"/>
          <w:szCs w:val="20"/>
        </w:rPr>
        <w:t xml:space="preserve">FFS: </w:t>
      </w:r>
      <w:r w:rsidRPr="00DF1CB7">
        <w:rPr>
          <w:rFonts w:eastAsia="Malgun Gothic"/>
          <w:sz w:val="20"/>
          <w:szCs w:val="20"/>
          <w:lang w:eastAsia="ko-KR"/>
        </w:rPr>
        <w:t>other waveforms if they demonstrate justifiable gain</w:t>
      </w:r>
    </w:p>
    <w:p w:rsidR="0072107C" w:rsidRPr="00DF1CB7"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Basic frame structure(s)</w:t>
      </w:r>
    </w:p>
    <w:p w:rsidR="0072107C"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Channel coding scheme(s)</w:t>
      </w:r>
    </w:p>
    <w:p w:rsidR="00274A61" w:rsidRPr="00DF1CB7" w:rsidRDefault="00274A61" w:rsidP="00274A61">
      <w:pPr>
        <w:pStyle w:val="afa"/>
        <w:ind w:left="928"/>
        <w:rPr>
          <w:rFonts w:eastAsia="Malgun Gothic"/>
          <w:sz w:val="20"/>
          <w:szCs w:val="20"/>
          <w:lang w:eastAsia="ko-KR"/>
        </w:rPr>
      </w:pPr>
    </w:p>
    <w:p w:rsidR="00C82F4D" w:rsidRPr="00DF1CB7" w:rsidRDefault="00C82F4D" w:rsidP="00086ACB">
      <w:pPr>
        <w:rPr>
          <w:lang w:eastAsia="ko-KR"/>
        </w:rPr>
      </w:pPr>
      <w:r w:rsidRPr="00DF1CB7">
        <w:rPr>
          <w:rFonts w:hint="eastAsia"/>
          <w:lang w:eastAsia="ko-KR"/>
        </w:rPr>
        <w:t xml:space="preserve">The </w:t>
      </w:r>
      <w:r w:rsidRPr="00DF1CB7">
        <w:rPr>
          <w:lang w:eastAsia="ko-KR"/>
        </w:rPr>
        <w:t>new RAT shall be inherently forward compatible</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 xml:space="preserve">It is assumed that the normative specification </w:t>
      </w:r>
      <w:r w:rsidRPr="00274A61">
        <w:rPr>
          <w:rFonts w:hint="eastAsia"/>
          <w:sz w:val="20"/>
          <w:szCs w:val="20"/>
        </w:rPr>
        <w:t>would</w:t>
      </w:r>
      <w:r w:rsidRPr="00274A61">
        <w:rPr>
          <w:rFonts w:eastAsia="Malgun Gothic"/>
          <w:sz w:val="20"/>
          <w:szCs w:val="20"/>
          <w:lang w:eastAsia="ko-KR"/>
        </w:rPr>
        <w:t xml:space="preserve"> occur </w:t>
      </w:r>
      <w:r w:rsidRPr="00274A61">
        <w:rPr>
          <w:rFonts w:hint="eastAsia"/>
          <w:sz w:val="20"/>
          <w:szCs w:val="20"/>
        </w:rPr>
        <w:t>in</w:t>
      </w:r>
      <w:r w:rsidRPr="00274A61">
        <w:rPr>
          <w:rFonts w:eastAsia="Malgun Gothic"/>
          <w:sz w:val="20"/>
          <w:szCs w:val="20"/>
          <w:lang w:eastAsia="ko-KR"/>
        </w:rPr>
        <w:t xml:space="preserve"> two phases:</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hint="eastAsia"/>
          <w:sz w:val="20"/>
          <w:szCs w:val="20"/>
          <w:lang w:eastAsia="ko-KR"/>
        </w:rPr>
        <w:t xml:space="preserve">Phase 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of the new RAT must be forward compatible </w:t>
      </w:r>
      <w:r w:rsidRPr="00274A61">
        <w:rPr>
          <w:rFonts w:eastAsia="Malgun Gothic"/>
          <w:sz w:val="20"/>
          <w:szCs w:val="20"/>
          <w:lang w:eastAsia="ko-KR"/>
        </w:rPr>
        <w:t xml:space="preserve">(in terms of efficient co-cell/site/carrier operation) </w:t>
      </w:r>
      <w:r w:rsidRPr="00274A61">
        <w:rPr>
          <w:rFonts w:eastAsia="Malgun Gothic" w:hint="eastAsia"/>
          <w:sz w:val="20"/>
          <w:szCs w:val="20"/>
          <w:lang w:eastAsia="ko-KR"/>
        </w:rPr>
        <w:t xml:space="preserve">with Phase II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and beyond, and backward compatibility to LTE </w:t>
      </w:r>
      <w:r w:rsidRPr="00274A61">
        <w:rPr>
          <w:rFonts w:eastAsia="SimSun" w:hint="eastAsia"/>
          <w:sz w:val="20"/>
          <w:szCs w:val="20"/>
          <w:lang w:eastAsia="zh-CN"/>
        </w:rPr>
        <w:t>is not required</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Phase II specification of the new RAT builds on the foundation of</w:t>
      </w:r>
      <w:r w:rsidRPr="00274A61">
        <w:rPr>
          <w:rFonts w:eastAsia="Malgun Gothic" w:hint="eastAsia"/>
          <w:sz w:val="20"/>
          <w:szCs w:val="20"/>
          <w:lang w:eastAsia="ko-KR"/>
        </w:rPr>
        <w:t xml:space="preserve"> </w:t>
      </w:r>
      <w:r w:rsidRPr="00274A61">
        <w:rPr>
          <w:rFonts w:eastAsia="Malgun Gothic"/>
          <w:sz w:val="20"/>
          <w:szCs w:val="20"/>
          <w:lang w:eastAsia="ko-KR"/>
        </w:rPr>
        <w:t>Phase I</w:t>
      </w:r>
      <w:r w:rsidRPr="00274A61">
        <w:rPr>
          <w:rFonts w:eastAsia="Malgun Gothic" w:hint="eastAsia"/>
          <w:sz w:val="20"/>
          <w:szCs w:val="20"/>
          <w:lang w:eastAsia="ko-KR"/>
        </w:rPr>
        <w:t xml:space="preserve"> </w:t>
      </w:r>
      <w:r w:rsidRPr="00274A61">
        <w:rPr>
          <w:rFonts w:eastAsia="Malgun Gothic"/>
          <w:sz w:val="20"/>
          <w:szCs w:val="20"/>
          <w:lang w:eastAsia="ko-KR"/>
        </w:rPr>
        <w:t xml:space="preserve">specification, and meets all the set requirements for the new RAT. </w:t>
      </w:r>
    </w:p>
    <w:p w:rsidR="007B5534" w:rsidRPr="00AB15E4" w:rsidRDefault="00C82F4D" w:rsidP="00274A61">
      <w:pPr>
        <w:pStyle w:val="afa"/>
        <w:numPr>
          <w:ilvl w:val="0"/>
          <w:numId w:val="5"/>
        </w:numPr>
        <w:ind w:left="928"/>
        <w:rPr>
          <w:rFonts w:eastAsia="Malgun Gothic"/>
          <w:sz w:val="20"/>
          <w:szCs w:val="20"/>
          <w:lang w:eastAsia="ko-KR"/>
        </w:rPr>
      </w:pPr>
      <w:r w:rsidRPr="00274A61">
        <w:rPr>
          <w:rFonts w:eastAsia="Malgun Gothic"/>
          <w:sz w:val="20"/>
          <w:szCs w:val="20"/>
          <w:lang w:eastAsia="ko-KR"/>
        </w:rPr>
        <w:t>Smooth future evolution beyond Phase II needs to be ensured to support later advanced features and to enable support of service requirements identified later than Phase II specification</w:t>
      </w:r>
      <w:r w:rsidRPr="00274A61">
        <w:rPr>
          <w:rFonts w:eastAsia="Malgun Gothic" w:hint="eastAsia"/>
          <w:sz w:val="20"/>
          <w:szCs w:val="20"/>
          <w:lang w:eastAsia="ko-KR"/>
        </w:rPr>
        <w:t>.</w:t>
      </w:r>
    </w:p>
    <w:p w:rsidR="00AB15E4" w:rsidRDefault="00AB15E4" w:rsidP="00086ACB"/>
    <w:p w:rsidR="006D7C76" w:rsidRDefault="007369E9" w:rsidP="00086ACB">
      <w:r>
        <w:t>This paper analyzes the frame structure design</w:t>
      </w:r>
      <w:r w:rsidR="00473EE4">
        <w:t xml:space="preserve"> of 5G</w:t>
      </w:r>
      <w:r w:rsidR="007B5534" w:rsidRPr="00DF1CB7">
        <w:t xml:space="preserve"> air interface to satisfy the usages and requirements in all deployment scenarios.  </w:t>
      </w:r>
    </w:p>
    <w:p w:rsidR="00086ACB" w:rsidRDefault="00530249" w:rsidP="004229CB">
      <w:pPr>
        <w:pStyle w:val="1"/>
      </w:pPr>
      <w:r>
        <w:t xml:space="preserve">Frame Structure </w:t>
      </w:r>
      <w:r w:rsidR="004229CB">
        <w:t xml:space="preserve">Design </w:t>
      </w:r>
      <w:r>
        <w:t>of the</w:t>
      </w:r>
      <w:r w:rsidR="00671B29">
        <w:t xml:space="preserve"> 5G </w:t>
      </w:r>
      <w:r w:rsidR="00384C41">
        <w:t xml:space="preserve">New Radio </w:t>
      </w:r>
      <w:r w:rsidR="00671B29">
        <w:t xml:space="preserve">Interface  </w:t>
      </w:r>
    </w:p>
    <w:p w:rsidR="001E65AF" w:rsidRDefault="001E65AF" w:rsidP="001E65AF">
      <w:pPr>
        <w:rPr>
          <w:rStyle w:val="afe"/>
          <w:b w:val="0"/>
        </w:rPr>
      </w:pPr>
      <w:r>
        <w:rPr>
          <w:rStyle w:val="afe"/>
          <w:b w:val="0"/>
        </w:rPr>
        <w:t xml:space="preserve">The 5G new radio interface should support both FDD and TDD with same frame structure.  The 5G frame structure should operate in licensed and unlicensed spectrum with same efficiency.  The new frame structure should be designed to be effective for UE-to-network access and UE-to-UE direct communication.  </w:t>
      </w:r>
      <w:r w:rsidR="00C41BAF">
        <w:rPr>
          <w:rStyle w:val="afe"/>
          <w:b w:val="0"/>
        </w:rPr>
        <w:t xml:space="preserve">With the addition of UE-to-UE direct communication, the 5G new radio interface is moving away from traditional client and server network central control style frame structure design.   The access links, such as downlink, uplink, and sidelink, have a lot of functions with similarity.  </w:t>
      </w:r>
      <w:r>
        <w:rPr>
          <w:rStyle w:val="afe"/>
          <w:b w:val="0"/>
        </w:rPr>
        <w:t>T</w:t>
      </w:r>
      <w:r w:rsidR="00353DDA">
        <w:rPr>
          <w:rStyle w:val="afe"/>
          <w:b w:val="0"/>
        </w:rPr>
        <w:t xml:space="preserve">he frame structures </w:t>
      </w:r>
      <w:r w:rsidR="00C41BAF">
        <w:rPr>
          <w:rStyle w:val="afe"/>
          <w:b w:val="0"/>
        </w:rPr>
        <w:t>should be universal to all access links</w:t>
      </w:r>
      <w:r w:rsidR="00353DDA">
        <w:rPr>
          <w:rStyle w:val="afe"/>
          <w:b w:val="0"/>
        </w:rPr>
        <w:t xml:space="preserve">.  </w:t>
      </w:r>
      <w:r w:rsidR="00C41BAF">
        <w:rPr>
          <w:rStyle w:val="afe"/>
          <w:b w:val="0"/>
        </w:rPr>
        <w:t xml:space="preserve"> </w:t>
      </w:r>
      <w:proofErr w:type="gramStart"/>
      <w:r w:rsidR="00C41BAF">
        <w:rPr>
          <w:rStyle w:val="afe"/>
          <w:b w:val="0"/>
        </w:rPr>
        <w:t>An</w:t>
      </w:r>
      <w:proofErr w:type="gramEnd"/>
      <w:r w:rsidR="00353DDA">
        <w:rPr>
          <w:rStyle w:val="afe"/>
          <w:b w:val="0"/>
        </w:rPr>
        <w:t xml:space="preserve"> universal frame structure design</w:t>
      </w:r>
      <w:r w:rsidR="00C41BAF">
        <w:rPr>
          <w:rStyle w:val="afe"/>
          <w:b w:val="0"/>
        </w:rPr>
        <w:t xml:space="preserve"> gives the flexibility o</w:t>
      </w:r>
      <w:r w:rsidR="00362A17">
        <w:rPr>
          <w:rStyle w:val="afe"/>
          <w:b w:val="0"/>
        </w:rPr>
        <w:t>f radio resource allocation and interference management when UE-to-network communication</w:t>
      </w:r>
      <w:r w:rsidR="00353DDA">
        <w:rPr>
          <w:rStyle w:val="afe"/>
          <w:b w:val="0"/>
        </w:rPr>
        <w:t xml:space="preserve"> </w:t>
      </w:r>
      <w:r w:rsidR="00362A17">
        <w:rPr>
          <w:rStyle w:val="afe"/>
          <w:b w:val="0"/>
        </w:rPr>
        <w:t xml:space="preserve">and UE-to-UE direct communication are in the same cluster.  </w:t>
      </w:r>
    </w:p>
    <w:p w:rsidR="006A316D" w:rsidRPr="006A316D" w:rsidRDefault="006A316D" w:rsidP="001E65AF">
      <w:pPr>
        <w:rPr>
          <w:rStyle w:val="afe"/>
        </w:rPr>
      </w:pPr>
      <w:r>
        <w:rPr>
          <w:rStyle w:val="afe"/>
        </w:rPr>
        <w:t>Proposal 1: The 5G new radio frame structure should be universal for FDD and TDD as well as all access links (DL/UL/SL)</w:t>
      </w:r>
    </w:p>
    <w:p w:rsidR="00286652" w:rsidRDefault="000D72F0" w:rsidP="00D22389">
      <w:pPr>
        <w:rPr>
          <w:rStyle w:val="afe"/>
          <w:b w:val="0"/>
          <w:bCs w:val="0"/>
        </w:rPr>
      </w:pPr>
      <w:r>
        <w:lastRenderedPageBreak/>
        <w:t xml:space="preserve">The design of 5G new radio frame structure </w:t>
      </w:r>
      <w:r w:rsidR="00840B09">
        <w:t>targets in</w:t>
      </w:r>
      <w:r>
        <w:t xml:space="preserve"> </w:t>
      </w:r>
      <w:r w:rsidR="00840B09">
        <w:t xml:space="preserve">optimizing the radio resources to meet all the performance and service requirements in the given deployment scenario. </w:t>
      </w:r>
      <w:r>
        <w:t xml:space="preserve"> </w:t>
      </w:r>
      <w:r w:rsidR="00ED418A">
        <w:t>The</w:t>
      </w:r>
      <w:r w:rsidR="003C78E1">
        <w:t xml:space="preserve"> </w:t>
      </w:r>
      <w:r w:rsidR="00530249">
        <w:t>frame structure of the 5G air interface consists of the physical channels and the reference signals.</w:t>
      </w:r>
      <w:r w:rsidR="003A39DB">
        <w:t xml:space="preserve"> The physical channels contains the shared channel, the control channels/broadcast channel, and the random access channel.   The reference signals are used </w:t>
      </w:r>
      <w:r w:rsidR="005E7783">
        <w:t xml:space="preserve">by the receiver </w:t>
      </w:r>
      <w:r w:rsidR="003A39DB">
        <w:t xml:space="preserve">for </w:t>
      </w:r>
      <w:r w:rsidR="005E7783">
        <w:t xml:space="preserve">the </w:t>
      </w:r>
      <w:r w:rsidR="003A39DB">
        <w:rPr>
          <w:rStyle w:val="afe"/>
          <w:b w:val="0"/>
          <w:bCs w:val="0"/>
        </w:rPr>
        <w:t>initial acquisition</w:t>
      </w:r>
      <w:r w:rsidR="0028384C">
        <w:rPr>
          <w:rStyle w:val="afe"/>
          <w:b w:val="0"/>
          <w:bCs w:val="0"/>
        </w:rPr>
        <w:t xml:space="preserve">, </w:t>
      </w:r>
      <w:r w:rsidR="00FC3C8D">
        <w:rPr>
          <w:rStyle w:val="afe"/>
          <w:b w:val="0"/>
          <w:bCs w:val="0"/>
        </w:rPr>
        <w:t xml:space="preserve">reference </w:t>
      </w:r>
      <w:r w:rsidR="0028384C">
        <w:rPr>
          <w:rStyle w:val="afe"/>
          <w:b w:val="0"/>
          <w:bCs w:val="0"/>
        </w:rPr>
        <w:t>tim</w:t>
      </w:r>
      <w:r w:rsidR="00FC3C8D">
        <w:rPr>
          <w:rStyle w:val="afe"/>
          <w:b w:val="0"/>
          <w:bCs w:val="0"/>
        </w:rPr>
        <w:t>e tuning</w:t>
      </w:r>
      <w:r w:rsidR="00384C41">
        <w:rPr>
          <w:rStyle w:val="afe"/>
          <w:b w:val="0"/>
          <w:bCs w:val="0"/>
        </w:rPr>
        <w:t xml:space="preserve"> and identification</w:t>
      </w:r>
      <w:r w:rsidR="003A39DB">
        <w:rPr>
          <w:rStyle w:val="afe"/>
          <w:b w:val="0"/>
          <w:bCs w:val="0"/>
        </w:rPr>
        <w:t xml:space="preserve"> of the transmitter</w:t>
      </w:r>
      <w:r w:rsidR="00FC3C8D">
        <w:rPr>
          <w:rStyle w:val="afe"/>
          <w:b w:val="0"/>
          <w:bCs w:val="0"/>
        </w:rPr>
        <w:t xml:space="preserve"> identity</w:t>
      </w:r>
      <w:r w:rsidR="003A39DB">
        <w:rPr>
          <w:rStyle w:val="afe"/>
          <w:b w:val="0"/>
          <w:bCs w:val="0"/>
        </w:rPr>
        <w:t xml:space="preserve">, </w:t>
      </w:r>
      <w:r w:rsidR="00FC3C8D" w:rsidRPr="0080622A">
        <w:rPr>
          <w:rStyle w:val="afe"/>
          <w:b w:val="0"/>
        </w:rPr>
        <w:t>channel tracking, channel estimation, interference measurement</w:t>
      </w:r>
      <w:r w:rsidR="00FC3C8D">
        <w:rPr>
          <w:rStyle w:val="afe"/>
          <w:b w:val="0"/>
        </w:rPr>
        <w:t>s, RRM measurements, and RLM measurements</w:t>
      </w:r>
      <w:r w:rsidR="00D37795">
        <w:rPr>
          <w:rStyle w:val="afe"/>
          <w:b w:val="0"/>
          <w:bCs w:val="0"/>
        </w:rPr>
        <w:t xml:space="preserve">.  </w:t>
      </w:r>
      <w:r>
        <w:rPr>
          <w:rStyle w:val="afe"/>
          <w:b w:val="0"/>
          <w:bCs w:val="0"/>
        </w:rPr>
        <w:t xml:space="preserve"> </w:t>
      </w:r>
    </w:p>
    <w:p w:rsidR="00840B09" w:rsidRDefault="00286652" w:rsidP="00D22389">
      <w:pPr>
        <w:rPr>
          <w:rStyle w:val="afe"/>
          <w:b w:val="0"/>
          <w:bCs w:val="0"/>
        </w:rPr>
      </w:pPr>
      <w:r>
        <w:rPr>
          <w:rStyle w:val="afe"/>
          <w:b w:val="0"/>
          <w:bCs w:val="0"/>
        </w:rPr>
        <w:t>In order t</w:t>
      </w:r>
      <w:r w:rsidR="00840B09">
        <w:rPr>
          <w:rStyle w:val="afe"/>
          <w:b w:val="0"/>
          <w:bCs w:val="0"/>
        </w:rPr>
        <w:t xml:space="preserve">o optimize the radio resource for all target applications, such as </w:t>
      </w:r>
      <w:proofErr w:type="spellStart"/>
      <w:r w:rsidR="00840B09">
        <w:rPr>
          <w:rStyle w:val="afe"/>
          <w:b w:val="0"/>
          <w:bCs w:val="0"/>
        </w:rPr>
        <w:t>eMBB</w:t>
      </w:r>
      <w:proofErr w:type="spellEnd"/>
      <w:r w:rsidR="00840B09">
        <w:rPr>
          <w:rStyle w:val="afe"/>
          <w:b w:val="0"/>
          <w:bCs w:val="0"/>
        </w:rPr>
        <w:t xml:space="preserve">, </w:t>
      </w:r>
      <w:proofErr w:type="spellStart"/>
      <w:r w:rsidR="00840B09">
        <w:rPr>
          <w:rStyle w:val="afe"/>
          <w:b w:val="0"/>
          <w:bCs w:val="0"/>
        </w:rPr>
        <w:t>mMTC</w:t>
      </w:r>
      <w:proofErr w:type="spellEnd"/>
      <w:r w:rsidR="00840B09">
        <w:rPr>
          <w:rStyle w:val="afe"/>
          <w:b w:val="0"/>
          <w:bCs w:val="0"/>
        </w:rPr>
        <w:t xml:space="preserve">, and URLLC, the radio resources are flexibly partitioned for different applications in time and frequency with </w:t>
      </w:r>
      <w:r w:rsidR="00D37795">
        <w:rPr>
          <w:rStyle w:val="afe"/>
          <w:b w:val="0"/>
          <w:bCs w:val="0"/>
        </w:rPr>
        <w:t>statistic</w:t>
      </w:r>
      <w:r w:rsidR="00840B09">
        <w:rPr>
          <w:rStyle w:val="afe"/>
          <w:b w:val="0"/>
          <w:bCs w:val="0"/>
        </w:rPr>
        <w:t>al</w:t>
      </w:r>
      <w:r w:rsidR="00D37795">
        <w:rPr>
          <w:rStyle w:val="afe"/>
          <w:b w:val="0"/>
          <w:bCs w:val="0"/>
        </w:rPr>
        <w:t xml:space="preserve"> multiplexing</w:t>
      </w:r>
      <w:r w:rsidR="00840B09">
        <w:rPr>
          <w:rStyle w:val="afe"/>
          <w:b w:val="0"/>
          <w:bCs w:val="0"/>
        </w:rPr>
        <w:t xml:space="preserve"> of varied types of traffic</w:t>
      </w:r>
      <w:r w:rsidR="00FA27A3">
        <w:rPr>
          <w:rStyle w:val="afe"/>
          <w:b w:val="0"/>
          <w:bCs w:val="0"/>
        </w:rPr>
        <w:t>, such as MTC data, unicast, group communication, TV broadcast, and system information</w:t>
      </w:r>
      <w:r w:rsidR="00840B09">
        <w:rPr>
          <w:rStyle w:val="afe"/>
          <w:b w:val="0"/>
          <w:bCs w:val="0"/>
        </w:rPr>
        <w:t>.</w:t>
      </w:r>
      <w:r w:rsidR="00D37795">
        <w:rPr>
          <w:rStyle w:val="afe"/>
          <w:b w:val="0"/>
          <w:bCs w:val="0"/>
        </w:rPr>
        <w:t xml:space="preserve"> </w:t>
      </w:r>
      <w:r w:rsidR="00840B09">
        <w:rPr>
          <w:rStyle w:val="afe"/>
          <w:b w:val="0"/>
          <w:bCs w:val="0"/>
        </w:rPr>
        <w:t xml:space="preserve"> The statistical multiplexing </w:t>
      </w:r>
      <w:r>
        <w:rPr>
          <w:rStyle w:val="afe"/>
          <w:b w:val="0"/>
          <w:bCs w:val="0"/>
        </w:rPr>
        <w:t xml:space="preserve">of different type of traffic maximizes the </w:t>
      </w:r>
      <w:r w:rsidR="00FA27A3">
        <w:rPr>
          <w:rStyle w:val="afe"/>
          <w:b w:val="0"/>
          <w:bCs w:val="0"/>
        </w:rPr>
        <w:t xml:space="preserve">resource utilization and minimizes the latency.   The 5G NR frame structure design should avoid customizing the radio resource for </w:t>
      </w:r>
      <w:r w:rsidR="002E1647">
        <w:rPr>
          <w:rStyle w:val="afe"/>
          <w:b w:val="0"/>
          <w:bCs w:val="0"/>
        </w:rPr>
        <w:t xml:space="preserve">a physical </w:t>
      </w:r>
      <w:r w:rsidR="00FA27A3">
        <w:rPr>
          <w:rStyle w:val="afe"/>
          <w:b w:val="0"/>
          <w:bCs w:val="0"/>
        </w:rPr>
        <w:t xml:space="preserve">channel or </w:t>
      </w:r>
      <w:r w:rsidR="002E1647">
        <w:rPr>
          <w:rStyle w:val="afe"/>
          <w:b w:val="0"/>
          <w:bCs w:val="0"/>
        </w:rPr>
        <w:t xml:space="preserve">an application.  For examples in LTE system design, the dedicated resource for PDCCH limits the flexibility of resource utilization.   The MBSFN subframes would not allow the multiplexing of MBMS traffic and unicast data traffic in a same subframe.  </w:t>
      </w:r>
    </w:p>
    <w:p w:rsidR="0074087A" w:rsidRPr="00F949F2" w:rsidRDefault="002E1647" w:rsidP="0074087A">
      <w:pPr>
        <w:rPr>
          <w:rStyle w:val="afe"/>
          <w:b w:val="0"/>
          <w:bCs w:val="0"/>
        </w:rPr>
      </w:pPr>
      <w:r>
        <w:rPr>
          <w:rStyle w:val="afe"/>
          <w:b w:val="0"/>
          <w:bCs w:val="0"/>
        </w:rPr>
        <w:t xml:space="preserve">The 5G new radio interface design aspects are outlined in </w:t>
      </w:r>
      <w:r>
        <w:rPr>
          <w:rStyle w:val="afe"/>
          <w:b w:val="0"/>
          <w:bCs w:val="0"/>
        </w:rPr>
        <w:fldChar w:fldCharType="begin"/>
      </w:r>
      <w:r>
        <w:rPr>
          <w:rStyle w:val="afe"/>
          <w:b w:val="0"/>
          <w:bCs w:val="0"/>
        </w:rPr>
        <w:instrText xml:space="preserve"> REF _Ref447173825 \r \h </w:instrText>
      </w:r>
      <w:r>
        <w:rPr>
          <w:rStyle w:val="afe"/>
          <w:b w:val="0"/>
          <w:bCs w:val="0"/>
        </w:rPr>
      </w:r>
      <w:r>
        <w:rPr>
          <w:rStyle w:val="afe"/>
          <w:b w:val="0"/>
          <w:bCs w:val="0"/>
        </w:rPr>
        <w:fldChar w:fldCharType="separate"/>
      </w:r>
      <w:r>
        <w:rPr>
          <w:rStyle w:val="afe"/>
          <w:b w:val="0"/>
          <w:bCs w:val="0"/>
        </w:rPr>
        <w:t>[3]</w:t>
      </w:r>
      <w:r>
        <w:rPr>
          <w:rStyle w:val="afe"/>
          <w:b w:val="0"/>
          <w:bCs w:val="0"/>
        </w:rPr>
        <w:fldChar w:fldCharType="end"/>
      </w:r>
      <w:r>
        <w:rPr>
          <w:rStyle w:val="afe"/>
          <w:b w:val="0"/>
          <w:bCs w:val="0"/>
        </w:rPr>
        <w:t>, which include</w:t>
      </w:r>
      <w:r w:rsidR="00913488">
        <w:rPr>
          <w:rStyle w:val="afe"/>
          <w:b w:val="0"/>
          <w:bCs w:val="0"/>
        </w:rPr>
        <w:t>s</w:t>
      </w:r>
      <w:r>
        <w:rPr>
          <w:rStyle w:val="afe"/>
          <w:b w:val="0"/>
          <w:bCs w:val="0"/>
        </w:rPr>
        <w:t xml:space="preserve"> </w:t>
      </w:r>
      <w:r w:rsidR="00913488">
        <w:rPr>
          <w:rStyle w:val="afe"/>
          <w:b w:val="0"/>
          <w:bCs w:val="0"/>
        </w:rPr>
        <w:t xml:space="preserve">commonality of frame structure in downlink, </w:t>
      </w:r>
      <w:r>
        <w:rPr>
          <w:rStyle w:val="afe"/>
          <w:b w:val="0"/>
          <w:bCs w:val="0"/>
        </w:rPr>
        <w:t xml:space="preserve">further enhancement of link adaptation, </w:t>
      </w:r>
      <w:r w:rsidR="00426940">
        <w:rPr>
          <w:rStyle w:val="afe"/>
          <w:b w:val="0"/>
          <w:bCs w:val="0"/>
        </w:rPr>
        <w:t>variable length of TTI,</w:t>
      </w:r>
      <w:r w:rsidR="006A5397">
        <w:rPr>
          <w:rStyle w:val="afe"/>
          <w:b w:val="0"/>
          <w:bCs w:val="0"/>
        </w:rPr>
        <w:t xml:space="preserve"> self-content TTI,</w:t>
      </w:r>
      <w:r w:rsidR="00426940">
        <w:rPr>
          <w:rStyle w:val="afe"/>
          <w:b w:val="0"/>
          <w:bCs w:val="0"/>
        </w:rPr>
        <w:t xml:space="preserve"> </w:t>
      </w:r>
      <w:r w:rsidR="006A5397">
        <w:rPr>
          <w:rStyle w:val="afe"/>
          <w:b w:val="0"/>
          <w:bCs w:val="0"/>
        </w:rPr>
        <w:t xml:space="preserve">dynamic multi-antenna technologies, opportunistic radio access, and new waveform in minimizing the inter-channel interference of asynchronous multi-user signal receptions.   </w:t>
      </w:r>
      <w:r w:rsidR="00384C41">
        <w:rPr>
          <w:rStyle w:val="afe"/>
          <w:b w:val="0"/>
          <w:bCs w:val="0"/>
        </w:rPr>
        <w:t>The</w:t>
      </w:r>
      <w:r w:rsidR="000E7F5C">
        <w:rPr>
          <w:rStyle w:val="afe"/>
          <w:b w:val="0"/>
          <w:bCs w:val="0"/>
        </w:rPr>
        <w:t xml:space="preserve"> </w:t>
      </w:r>
      <w:r w:rsidR="006A5397">
        <w:rPr>
          <w:rStyle w:val="afe"/>
          <w:b w:val="0"/>
          <w:bCs w:val="0"/>
        </w:rPr>
        <w:t>5G</w:t>
      </w:r>
      <w:r w:rsidR="00384C41">
        <w:rPr>
          <w:rStyle w:val="afe"/>
          <w:b w:val="0"/>
          <w:bCs w:val="0"/>
        </w:rPr>
        <w:t xml:space="preserve"> frame </w:t>
      </w:r>
      <w:r w:rsidR="006A5397">
        <w:rPr>
          <w:rStyle w:val="afe"/>
          <w:b w:val="0"/>
          <w:bCs w:val="0"/>
        </w:rPr>
        <w:t xml:space="preserve">structure </w:t>
      </w:r>
      <w:r w:rsidR="0074087A">
        <w:rPr>
          <w:rStyle w:val="afe"/>
          <w:b w:val="0"/>
          <w:bCs w:val="0"/>
        </w:rPr>
        <w:t xml:space="preserve">aims to design the physical channels and reference signals to meet the requirements based on the outline of system design consideration in </w:t>
      </w:r>
      <w:r w:rsidR="0074087A">
        <w:rPr>
          <w:rStyle w:val="afe"/>
          <w:b w:val="0"/>
          <w:bCs w:val="0"/>
        </w:rPr>
        <w:fldChar w:fldCharType="begin"/>
      </w:r>
      <w:r w:rsidR="0074087A">
        <w:rPr>
          <w:rStyle w:val="afe"/>
          <w:b w:val="0"/>
          <w:bCs w:val="0"/>
        </w:rPr>
        <w:instrText xml:space="preserve"> REF _Ref447173825 \r \h </w:instrText>
      </w:r>
      <w:r w:rsidR="0074087A">
        <w:rPr>
          <w:rStyle w:val="afe"/>
          <w:b w:val="0"/>
          <w:bCs w:val="0"/>
        </w:rPr>
      </w:r>
      <w:r w:rsidR="0074087A">
        <w:rPr>
          <w:rStyle w:val="afe"/>
          <w:b w:val="0"/>
          <w:bCs w:val="0"/>
        </w:rPr>
        <w:fldChar w:fldCharType="separate"/>
      </w:r>
      <w:r w:rsidR="0074087A">
        <w:rPr>
          <w:rStyle w:val="afe"/>
          <w:b w:val="0"/>
          <w:bCs w:val="0"/>
        </w:rPr>
        <w:t>[3]</w:t>
      </w:r>
      <w:r w:rsidR="0074087A">
        <w:rPr>
          <w:rStyle w:val="afe"/>
          <w:b w:val="0"/>
          <w:bCs w:val="0"/>
        </w:rPr>
        <w:fldChar w:fldCharType="end"/>
      </w:r>
      <w:r w:rsidR="000E7F5C">
        <w:rPr>
          <w:rStyle w:val="afe"/>
          <w:b w:val="0"/>
          <w:bCs w:val="0"/>
        </w:rPr>
        <w:t>.</w:t>
      </w:r>
    </w:p>
    <w:p w:rsidR="000E7F5C" w:rsidRPr="00CD3C50" w:rsidRDefault="00252F19" w:rsidP="004229CB">
      <w:pPr>
        <w:pStyle w:val="2"/>
        <w:rPr>
          <w:rStyle w:val="afe"/>
          <w:b/>
          <w:bCs w:val="0"/>
        </w:rPr>
      </w:pPr>
      <w:r w:rsidRPr="00CD3C50">
        <w:rPr>
          <w:rStyle w:val="afe"/>
          <w:b/>
          <w:bCs w:val="0"/>
        </w:rPr>
        <w:t>5G New Radio Physical Channel Design</w:t>
      </w:r>
    </w:p>
    <w:p w:rsidR="00771EEF" w:rsidRPr="004E3F95" w:rsidRDefault="00F949F2" w:rsidP="004E3F95">
      <w:pPr>
        <w:rPr>
          <w:rStyle w:val="afe"/>
        </w:rPr>
      </w:pPr>
      <w:r>
        <w:rPr>
          <w:rStyle w:val="afe"/>
          <w:b w:val="0"/>
          <w:lang w:val="en-US"/>
        </w:rPr>
        <w:t>The physical channels in the 5G new radio interface</w:t>
      </w:r>
      <w:r w:rsidR="002C1F1E">
        <w:rPr>
          <w:rStyle w:val="afe"/>
          <w:b w:val="0"/>
          <w:lang w:val="en-US"/>
        </w:rPr>
        <w:t xml:space="preserve"> </w:t>
      </w:r>
      <w:r w:rsidR="004E3F95">
        <w:rPr>
          <w:rStyle w:val="afe"/>
          <w:b w:val="0"/>
          <w:lang w:val="en-US"/>
        </w:rPr>
        <w:t xml:space="preserve">are designed for the transport of traffics </w:t>
      </w:r>
      <w:r w:rsidR="002C1F1E">
        <w:rPr>
          <w:rStyle w:val="afe"/>
          <w:b w:val="0"/>
          <w:lang w:val="en-US"/>
        </w:rPr>
        <w:t>and physical layer access control.  The physical channels are mappe</w:t>
      </w:r>
      <w:r w:rsidR="008F16F6">
        <w:rPr>
          <w:rStyle w:val="afe"/>
          <w:b w:val="0"/>
          <w:lang w:val="en-US"/>
        </w:rPr>
        <w:t>d to the radio resources</w:t>
      </w:r>
      <w:r w:rsidR="004E3F95">
        <w:rPr>
          <w:rStyle w:val="afe"/>
          <w:b w:val="0"/>
          <w:lang w:val="en-US"/>
        </w:rPr>
        <w:t>.   The transmission time interval (</w:t>
      </w:r>
      <w:proofErr w:type="gramStart"/>
      <w:r w:rsidR="004E3F95">
        <w:rPr>
          <w:rStyle w:val="afe"/>
          <w:b w:val="0"/>
          <w:lang w:val="en-US"/>
        </w:rPr>
        <w:t>TTI )</w:t>
      </w:r>
      <w:proofErr w:type="gramEnd"/>
      <w:r w:rsidR="004E3F95">
        <w:rPr>
          <w:rStyle w:val="afe"/>
          <w:b w:val="0"/>
          <w:lang w:val="en-US"/>
        </w:rPr>
        <w:t xml:space="preserve"> of the physical channel is based on the basic unit in the frame structure, such as radio frame, subframe, slot, or OFDM symbol.   </w:t>
      </w:r>
      <w:r w:rsidR="00250EB2" w:rsidRPr="004E3F95">
        <w:rPr>
          <w:rStyle w:val="afe"/>
        </w:rPr>
        <w:t xml:space="preserve"> </w:t>
      </w:r>
      <w:r w:rsidR="00AB15E4" w:rsidRPr="004E3F95">
        <w:rPr>
          <w:rStyle w:val="afe"/>
          <w:b w:val="0"/>
        </w:rPr>
        <w:t xml:space="preserve">The TTI in 5G air interface should be flexible in length for different performance requirements, such as latency, coverage, and energy saving.    The target performance of </w:t>
      </w:r>
      <w:proofErr w:type="spellStart"/>
      <w:r w:rsidR="00AB15E4" w:rsidRPr="004E3F95">
        <w:rPr>
          <w:rStyle w:val="afe"/>
          <w:b w:val="0"/>
        </w:rPr>
        <w:t>mMTC</w:t>
      </w:r>
      <w:proofErr w:type="spellEnd"/>
      <w:r w:rsidR="00AB15E4" w:rsidRPr="004E3F95">
        <w:rPr>
          <w:rStyle w:val="afe"/>
          <w:b w:val="0"/>
        </w:rPr>
        <w:t xml:space="preserve"> is low energy consumption and extended coverage.  The air interface design for </w:t>
      </w:r>
      <w:proofErr w:type="spellStart"/>
      <w:r w:rsidR="00AB15E4" w:rsidRPr="004E3F95">
        <w:rPr>
          <w:rStyle w:val="afe"/>
          <w:b w:val="0"/>
        </w:rPr>
        <w:t>mMTC</w:t>
      </w:r>
      <w:proofErr w:type="spellEnd"/>
      <w:r w:rsidR="00AB15E4" w:rsidRPr="004E3F95">
        <w:rPr>
          <w:rStyle w:val="afe"/>
          <w:b w:val="0"/>
        </w:rPr>
        <w:t xml:space="preserve"> would have low power spectrum density for energy saving and long TTI for coverage extension.   To satisfy the latency requirements of 0.5 ms end-to-end del</w:t>
      </w:r>
      <w:r w:rsidR="004E3F95">
        <w:rPr>
          <w:rStyle w:val="afe"/>
          <w:b w:val="0"/>
        </w:rPr>
        <w:t xml:space="preserve">ay for </w:t>
      </w:r>
      <w:r w:rsidR="00AB15E4" w:rsidRPr="004E3F95">
        <w:rPr>
          <w:rStyle w:val="afe"/>
          <w:b w:val="0"/>
        </w:rPr>
        <w:t>URLCC, the TTI length should be extremely short (less than 0.1 ms</w:t>
      </w:r>
      <w:proofErr w:type="gramStart"/>
      <w:r w:rsidR="00AB15E4" w:rsidRPr="004E3F95">
        <w:rPr>
          <w:rStyle w:val="afe"/>
          <w:b w:val="0"/>
        </w:rPr>
        <w:t>)</w:t>
      </w:r>
      <w:r w:rsidR="004E3F95">
        <w:rPr>
          <w:rStyle w:val="afe"/>
          <w:b w:val="0"/>
        </w:rPr>
        <w:t xml:space="preserve"> .</w:t>
      </w:r>
      <w:proofErr w:type="gramEnd"/>
      <w:r w:rsidR="004E3F95">
        <w:rPr>
          <w:rStyle w:val="afe"/>
          <w:b w:val="0"/>
        </w:rPr>
        <w:t xml:space="preserve"> </w:t>
      </w:r>
    </w:p>
    <w:p w:rsidR="004E3F95" w:rsidRPr="004E3F95" w:rsidRDefault="006A316D" w:rsidP="004E3F95">
      <w:pPr>
        <w:rPr>
          <w:rStyle w:val="afe"/>
        </w:rPr>
      </w:pPr>
      <w:r>
        <w:rPr>
          <w:rStyle w:val="afe"/>
        </w:rPr>
        <w:t>Proposal 2</w:t>
      </w:r>
      <w:r w:rsidR="004E3F95">
        <w:rPr>
          <w:rStyle w:val="afe"/>
        </w:rPr>
        <w:t xml:space="preserve">:  The TTI length of 5G physical channels should be variable and configured dynamically.   The length of TTI should range from an OFDM symbol to hundreds of OFDM symbols.  </w:t>
      </w:r>
    </w:p>
    <w:p w:rsidR="004E3F95" w:rsidRDefault="004E3F95" w:rsidP="004E3F95">
      <w:pPr>
        <w:rPr>
          <w:rStyle w:val="afe"/>
          <w:b w:val="0"/>
          <w:lang w:val="en-US"/>
        </w:rPr>
      </w:pPr>
      <w:r>
        <w:rPr>
          <w:rStyle w:val="afe"/>
          <w:b w:val="0"/>
          <w:lang w:val="en-US"/>
        </w:rPr>
        <w:t xml:space="preserve">The 5G new radio frame structure would carry traffics, such as unicast, multi-cast, and broadcast, with different characteristics with higher target system performance requirement.    The physical layer control information is for fast access control, such as scheduling, HARQ feedback, and CSI feedback.   The </w:t>
      </w:r>
      <w:r w:rsidR="00F13248">
        <w:rPr>
          <w:rStyle w:val="afe"/>
          <w:b w:val="0"/>
          <w:lang w:val="en-US"/>
        </w:rPr>
        <w:t xml:space="preserve">access control information is traditionally carried </w:t>
      </w:r>
      <w:r w:rsidR="00C213F2">
        <w:rPr>
          <w:rStyle w:val="afe"/>
          <w:b w:val="0"/>
          <w:lang w:val="en-US"/>
        </w:rPr>
        <w:t>by customized</w:t>
      </w:r>
      <w:r w:rsidR="00F13248">
        <w:rPr>
          <w:rStyle w:val="afe"/>
          <w:b w:val="0"/>
          <w:lang w:val="en-US"/>
        </w:rPr>
        <w:t xml:space="preserve"> control channel</w:t>
      </w:r>
      <w:r w:rsidR="00C213F2">
        <w:rPr>
          <w:rStyle w:val="afe"/>
          <w:b w:val="0"/>
          <w:lang w:val="en-US"/>
        </w:rPr>
        <w:t xml:space="preserve"> with dedicated resource or shared by multiple users in 2G/3G/4G systems.</w:t>
      </w:r>
      <w:r w:rsidR="00F13248">
        <w:rPr>
          <w:rStyle w:val="afe"/>
          <w:b w:val="0"/>
          <w:lang w:val="en-US"/>
        </w:rPr>
        <w:t xml:space="preserve"> </w:t>
      </w:r>
      <w:r w:rsidR="00B32415">
        <w:rPr>
          <w:rStyle w:val="afe"/>
          <w:b w:val="0"/>
          <w:lang w:val="en-US"/>
        </w:rPr>
        <w:t xml:space="preserve"> </w:t>
      </w:r>
      <w:r w:rsidR="00C213F2">
        <w:rPr>
          <w:rStyle w:val="afe"/>
          <w:b w:val="0"/>
          <w:lang w:val="en-US"/>
        </w:rPr>
        <w:t>The drawbacks of the dedicated control channel are</w:t>
      </w:r>
      <w:r w:rsidR="00B32415">
        <w:rPr>
          <w:rStyle w:val="afe"/>
          <w:b w:val="0"/>
          <w:lang w:val="en-US"/>
        </w:rPr>
        <w:t xml:space="preserve"> the</w:t>
      </w:r>
      <w:r w:rsidR="00056351">
        <w:rPr>
          <w:rStyle w:val="afe"/>
          <w:b w:val="0"/>
          <w:lang w:val="en-US"/>
        </w:rPr>
        <w:t xml:space="preserve"> inflexibility of the resource utilization and capacity limitation.    </w:t>
      </w:r>
      <w:r w:rsidR="00B32415">
        <w:rPr>
          <w:rStyle w:val="afe"/>
          <w:b w:val="0"/>
          <w:lang w:val="en-US"/>
        </w:rPr>
        <w:t xml:space="preserve">The configuration of control channels, such as PDCCH in LTE, would be semi-static.  The PDCCH resource could not be used by other physical channels.   The PDCCH capacity is also limited by the specification.   </w:t>
      </w:r>
    </w:p>
    <w:p w:rsidR="00B32415" w:rsidRDefault="006A316D" w:rsidP="004E3F95">
      <w:pPr>
        <w:rPr>
          <w:rStyle w:val="afe"/>
          <w:b w:val="0"/>
          <w:lang w:val="en-US"/>
        </w:rPr>
      </w:pPr>
      <w:r>
        <w:rPr>
          <w:rStyle w:val="afe"/>
          <w:b w:val="0"/>
          <w:lang w:val="en-US"/>
        </w:rPr>
        <w:t xml:space="preserve">Self-content TTI is the </w:t>
      </w:r>
      <w:r w:rsidR="00B32415">
        <w:rPr>
          <w:rStyle w:val="afe"/>
          <w:b w:val="0"/>
          <w:lang w:val="en-US"/>
        </w:rPr>
        <w:t xml:space="preserve">physical channel </w:t>
      </w:r>
      <w:r>
        <w:rPr>
          <w:rStyle w:val="afe"/>
          <w:b w:val="0"/>
          <w:lang w:val="en-US"/>
        </w:rPr>
        <w:t xml:space="preserve">carrying both data traffic and access control information.   The access control information is </w:t>
      </w:r>
      <w:r w:rsidR="00D1157B">
        <w:rPr>
          <w:rStyle w:val="afe"/>
          <w:b w:val="0"/>
          <w:lang w:val="en-US"/>
        </w:rPr>
        <w:t>coupled with the data</w:t>
      </w:r>
      <w:r>
        <w:rPr>
          <w:rStyle w:val="afe"/>
          <w:b w:val="0"/>
          <w:lang w:val="en-US"/>
        </w:rPr>
        <w:t xml:space="preserve"> and consid</w:t>
      </w:r>
      <w:r w:rsidR="00D1157B">
        <w:rPr>
          <w:rStyle w:val="afe"/>
          <w:b w:val="0"/>
          <w:lang w:val="en-US"/>
        </w:rPr>
        <w:t>ered as the header of the packet.  The access control information will only present when there is a data transmission.  The advantages of self content TTI are as follows,</w:t>
      </w:r>
    </w:p>
    <w:p w:rsidR="00D1157B" w:rsidRPr="00D1157B" w:rsidRDefault="00D1157B" w:rsidP="00D1157B">
      <w:pPr>
        <w:pStyle w:val="afa"/>
        <w:numPr>
          <w:ilvl w:val="0"/>
          <w:numId w:val="20"/>
        </w:numPr>
        <w:rPr>
          <w:rStyle w:val="afe"/>
          <w:b w:val="0"/>
        </w:rPr>
      </w:pPr>
      <w:r>
        <w:rPr>
          <w:rStyle w:val="afe"/>
          <w:b w:val="0"/>
          <w:sz w:val="20"/>
          <w:szCs w:val="20"/>
        </w:rPr>
        <w:t xml:space="preserve">No dedicated resource reserved  </w:t>
      </w:r>
    </w:p>
    <w:p w:rsidR="00D1157B" w:rsidRPr="00D1157B" w:rsidRDefault="00D1157B" w:rsidP="00D1157B">
      <w:pPr>
        <w:pStyle w:val="afa"/>
        <w:numPr>
          <w:ilvl w:val="0"/>
          <w:numId w:val="20"/>
        </w:numPr>
        <w:rPr>
          <w:rStyle w:val="afe"/>
          <w:b w:val="0"/>
        </w:rPr>
      </w:pPr>
      <w:r>
        <w:rPr>
          <w:rStyle w:val="afe"/>
          <w:b w:val="0"/>
          <w:sz w:val="20"/>
          <w:szCs w:val="20"/>
        </w:rPr>
        <w:t xml:space="preserve">No capacity limitation </w:t>
      </w:r>
    </w:p>
    <w:p w:rsidR="00D1157B" w:rsidRPr="00FF6E9D" w:rsidRDefault="00D1157B" w:rsidP="00D1157B">
      <w:pPr>
        <w:pStyle w:val="afa"/>
        <w:numPr>
          <w:ilvl w:val="0"/>
          <w:numId w:val="20"/>
        </w:numPr>
        <w:rPr>
          <w:rStyle w:val="afe"/>
          <w:b w:val="0"/>
        </w:rPr>
      </w:pPr>
      <w:r>
        <w:rPr>
          <w:rStyle w:val="afe"/>
          <w:b w:val="0"/>
          <w:sz w:val="20"/>
          <w:szCs w:val="20"/>
        </w:rPr>
        <w:t xml:space="preserve">Support control information for multiple users when the radio resource is to use by multiple users, such as MU-MIMO, Non-orthogonal multiple access.  </w:t>
      </w:r>
    </w:p>
    <w:p w:rsidR="00FF6E9D" w:rsidRPr="00D1157B" w:rsidRDefault="00FF6E9D" w:rsidP="00D1157B">
      <w:pPr>
        <w:pStyle w:val="afa"/>
        <w:numPr>
          <w:ilvl w:val="0"/>
          <w:numId w:val="20"/>
        </w:numPr>
        <w:rPr>
          <w:rStyle w:val="afe"/>
          <w:b w:val="0"/>
        </w:rPr>
      </w:pPr>
      <w:r>
        <w:rPr>
          <w:rStyle w:val="afe"/>
          <w:b w:val="0"/>
          <w:sz w:val="20"/>
          <w:szCs w:val="20"/>
        </w:rPr>
        <w:t xml:space="preserve">Support opportunistic radio access by having access control and data in the same packet when there is an opportunity for transmission.  </w:t>
      </w:r>
    </w:p>
    <w:p w:rsidR="00B32415" w:rsidRDefault="00B32415" w:rsidP="004E3F95">
      <w:pPr>
        <w:rPr>
          <w:rStyle w:val="afe"/>
          <w:b w:val="0"/>
          <w:lang w:val="en-US"/>
        </w:rPr>
      </w:pPr>
    </w:p>
    <w:p w:rsidR="00F13248" w:rsidRPr="004E3F95" w:rsidRDefault="006A316D" w:rsidP="004E3F95">
      <w:pPr>
        <w:rPr>
          <w:rStyle w:val="afe"/>
          <w:b w:val="0"/>
          <w:sz w:val="24"/>
          <w:szCs w:val="24"/>
        </w:rPr>
      </w:pPr>
      <w:r>
        <w:rPr>
          <w:rStyle w:val="afe"/>
        </w:rPr>
        <w:t>Proposal 3</w:t>
      </w:r>
      <w:r w:rsidR="00B32415">
        <w:rPr>
          <w:rStyle w:val="afe"/>
        </w:rPr>
        <w:t>: The 5G physical channel should support s</w:t>
      </w:r>
      <w:r w:rsidR="00250EB2" w:rsidRPr="004E3F95">
        <w:rPr>
          <w:rStyle w:val="afe"/>
        </w:rPr>
        <w:t>elf</w:t>
      </w:r>
      <w:r w:rsidR="008F16F6" w:rsidRPr="004E3F95">
        <w:rPr>
          <w:rStyle w:val="afe"/>
        </w:rPr>
        <w:t xml:space="preserve">-content TTI with </w:t>
      </w:r>
      <w:r w:rsidR="00250EB2" w:rsidRPr="004E3F95">
        <w:rPr>
          <w:rStyle w:val="afe"/>
        </w:rPr>
        <w:t xml:space="preserve">control </w:t>
      </w:r>
      <w:r w:rsidR="00F13248">
        <w:rPr>
          <w:rStyle w:val="afe"/>
        </w:rPr>
        <w:t>signalling</w:t>
      </w:r>
    </w:p>
    <w:p w:rsidR="00B32415" w:rsidRDefault="00F13248" w:rsidP="00B32415">
      <w:pPr>
        <w:keepNext/>
        <w:jc w:val="center"/>
      </w:pPr>
      <w:r w:rsidRPr="00F13248">
        <w:rPr>
          <w:bCs/>
        </w:rPr>
        <w:lastRenderedPageBreak/>
        <w:drawing>
          <wp:inline distT="0" distB="0" distL="0" distR="0">
            <wp:extent cx="4277275" cy="1974413"/>
            <wp:effectExtent l="19050" t="0" r="8975"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77275" cy="1974413"/>
                      <a:chOff x="2555776" y="4581128"/>
                      <a:chExt cx="4277275" cy="1974413"/>
                    </a:xfrm>
                  </a:grpSpPr>
                  <a:grpSp>
                    <a:nvGrpSpPr>
                      <a:cNvPr id="83" name="组合 82"/>
                      <a:cNvGrpSpPr/>
                    </a:nvGrpSpPr>
                    <a:grpSpPr>
                      <a:xfrm>
                        <a:off x="2555776" y="4581128"/>
                        <a:ext cx="4277275" cy="1974413"/>
                        <a:chOff x="2555776" y="4581128"/>
                        <a:chExt cx="4277275" cy="1974413"/>
                      </a:xfrm>
                    </a:grpSpPr>
                    <a:sp>
                      <a:nvSpPr>
                        <a:cNvPr id="11" name="TextBox 10"/>
                        <a:cNvSpPr txBox="1"/>
                      </a:nvSpPr>
                      <a:spPr>
                        <a:xfrm>
                          <a:off x="3275856" y="6309320"/>
                          <a:ext cx="2294218" cy="246221"/>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DL Self-Contained TTI – Dynamic interval</a:t>
                            </a:r>
                            <a:endParaRPr lang="en-US" sz="1000" dirty="0"/>
                          </a:p>
                        </a:txBody>
                        <a:useSpRect/>
                      </a:txSp>
                    </a:sp>
                    <a:grpSp>
                      <a:nvGrpSpPr>
                        <a:cNvPr id="4" name="组合 49"/>
                        <a:cNvGrpSpPr/>
                      </a:nvGrpSpPr>
                      <a:grpSpPr>
                        <a:xfrm>
                          <a:off x="2555776" y="4581128"/>
                          <a:ext cx="2664296" cy="1664568"/>
                          <a:chOff x="2771800" y="3861048"/>
                          <a:chExt cx="3600400" cy="2456656"/>
                        </a:xfrm>
                      </a:grpSpPr>
                      <a:sp>
                        <a:nvSpPr>
                          <a:cNvPr id="2" name="矩形 5"/>
                          <a:cNvSpPr/>
                        </a:nvSpPr>
                        <a:spPr>
                          <a:xfrm>
                            <a:off x="277180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矩形 4"/>
                          <a:cNvSpPr/>
                        </a:nvSpPr>
                        <a:spPr>
                          <a:xfrm>
                            <a:off x="349188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6" name="组合 21"/>
                          <a:cNvGrpSpPr/>
                        </a:nvGrpSpPr>
                        <a:grpSpPr>
                          <a:xfrm>
                            <a:off x="2780184" y="3869432"/>
                            <a:ext cx="720080" cy="2448272"/>
                            <a:chOff x="2555776" y="3356992"/>
                            <a:chExt cx="720080" cy="2448272"/>
                          </a:xfrm>
                        </a:grpSpPr>
                        <a:sp>
                          <a:nvSpPr>
                            <a:cNvPr id="23" name="矩形 22"/>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1" name="矩形 30"/>
                          <a:cNvSpPr/>
                        </a:nvSpPr>
                        <a:spPr>
                          <a:xfrm>
                            <a:off x="421196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8" name="组合 37"/>
                          <a:cNvGrpSpPr/>
                        </a:nvGrpSpPr>
                        <a:grpSpPr>
                          <a:xfrm>
                            <a:off x="4932040" y="3861048"/>
                            <a:ext cx="720080" cy="2448272"/>
                            <a:chOff x="2555776" y="3356992"/>
                            <a:chExt cx="720080" cy="2448272"/>
                          </a:xfrm>
                        </a:grpSpPr>
                        <a:sp>
                          <a:nvSpPr>
                            <a:cNvPr id="39" name="矩形 38"/>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40"/>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47" name="直接连接符 46"/>
                          <a:cNvCxnSpPr/>
                        </a:nvCxnSpPr>
                        <a:spPr>
                          <a:xfrm>
                            <a:off x="2771800" y="4725144"/>
                            <a:ext cx="288032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2771800" y="5445224"/>
                            <a:ext cx="2880320" cy="0"/>
                          </a:xfrm>
                          <a:prstGeom prst="line">
                            <a:avLst/>
                          </a:prstGeom>
                        </a:spPr>
                        <a:style>
                          <a:lnRef idx="1">
                            <a:schemeClr val="accent1"/>
                          </a:lnRef>
                          <a:fillRef idx="0">
                            <a:schemeClr val="accent1"/>
                          </a:fillRef>
                          <a:effectRef idx="0">
                            <a:schemeClr val="accent1"/>
                          </a:effectRef>
                          <a:fontRef idx="minor">
                            <a:schemeClr val="tx1"/>
                          </a:fontRef>
                        </a:style>
                      </a:cxnSp>
                      <a:grpSp>
                        <a:nvGrpSpPr>
                          <a:cNvPr id="41" name="组合 29"/>
                          <a:cNvGrpSpPr/>
                        </a:nvGrpSpPr>
                        <a:grpSpPr>
                          <a:xfrm>
                            <a:off x="5652120" y="3861048"/>
                            <a:ext cx="720080" cy="2448272"/>
                            <a:chOff x="2555776" y="3356992"/>
                            <a:chExt cx="720080" cy="2448272"/>
                          </a:xfrm>
                        </a:grpSpPr>
                        <a:sp>
                          <a:nvSpPr>
                            <a:cNvPr id="32" name="矩形 31"/>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35"/>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矩形 47"/>
                          <a:cNvSpPr/>
                        </a:nvSpPr>
                        <a:spPr>
                          <a:xfrm>
                            <a:off x="565212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21"/>
                        <a:cNvGrpSpPr/>
                      </a:nvGrpSpPr>
                      <a:grpSpPr>
                        <a:xfrm>
                          <a:off x="5226276" y="4586809"/>
                          <a:ext cx="532859" cy="1658887"/>
                          <a:chOff x="2555776" y="3356992"/>
                          <a:chExt cx="720080" cy="2448272"/>
                        </a:xfrm>
                      </a:grpSpPr>
                      <a:sp>
                        <a:nvSpPr>
                          <a:cNvPr id="75" name="矩形 74"/>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37"/>
                        <a:cNvGrpSpPr/>
                      </a:nvGrpSpPr>
                      <a:grpSpPr>
                        <a:xfrm>
                          <a:off x="5756128" y="4581128"/>
                          <a:ext cx="532859" cy="1658887"/>
                          <a:chOff x="2555776" y="3356992"/>
                          <a:chExt cx="720080" cy="2448272"/>
                        </a:xfrm>
                      </a:grpSpPr>
                      <a:sp>
                        <a:nvSpPr>
                          <a:cNvPr id="68" name="矩形 67"/>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57" name="直接连接符 56"/>
                        <a:cNvCxnSpPr/>
                      </a:nvCxnSpPr>
                      <a:spPr>
                        <a:xfrm flipV="1">
                          <a:off x="5220072" y="5157192"/>
                          <a:ext cx="1584176" cy="9426"/>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5220072" y="5654526"/>
                          <a:ext cx="1584176" cy="6722"/>
                        </a:xfrm>
                        <a:prstGeom prst="line">
                          <a:avLst/>
                        </a:prstGeom>
                      </a:spPr>
                      <a:style>
                        <a:lnRef idx="1">
                          <a:schemeClr val="accent1"/>
                        </a:lnRef>
                        <a:fillRef idx="0">
                          <a:schemeClr val="accent1"/>
                        </a:fillRef>
                        <a:effectRef idx="0">
                          <a:schemeClr val="accent1"/>
                        </a:effectRef>
                        <a:fontRef idx="minor">
                          <a:schemeClr val="tx1"/>
                        </a:fontRef>
                      </a:style>
                    </a:cxnSp>
                    <a:grpSp>
                      <a:nvGrpSpPr>
                        <a:cNvPr id="9" name="组合 29"/>
                        <a:cNvGrpSpPr/>
                      </a:nvGrpSpPr>
                      <a:grpSpPr>
                        <a:xfrm>
                          <a:off x="6300192" y="4581128"/>
                          <a:ext cx="532859" cy="1658887"/>
                          <a:chOff x="2555776" y="3356992"/>
                          <a:chExt cx="720080" cy="2448272"/>
                        </a:xfrm>
                      </a:grpSpPr>
                      <a:sp>
                        <a:nvSpPr>
                          <a:cNvPr id="61" name="矩形 60"/>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0" name="矩形 59"/>
                        <a:cNvSpPr/>
                      </a:nvSpPr>
                      <a:spPr>
                        <a:xfrm>
                          <a:off x="630019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522007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5220072" y="5373216"/>
                          <a:ext cx="576063"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F13248" w:rsidRPr="00F13248" w:rsidRDefault="00B32415" w:rsidP="00B32415">
      <w:pPr>
        <w:pStyle w:val="af9"/>
        <w:jc w:val="center"/>
        <w:rPr>
          <w:rStyle w:val="afe"/>
        </w:rPr>
      </w:pPr>
      <w:r>
        <w:t xml:space="preserve">Figure </w:t>
      </w:r>
      <w:r>
        <w:fldChar w:fldCharType="begin"/>
      </w:r>
      <w:r>
        <w:instrText xml:space="preserve"> SEQ Figure \* ARABIC \s 0 </w:instrText>
      </w:r>
      <w:r>
        <w:fldChar w:fldCharType="separate"/>
      </w:r>
      <w:proofErr w:type="gramStart"/>
      <w:r>
        <w:rPr>
          <w:noProof/>
        </w:rPr>
        <w:t>1</w:t>
      </w:r>
      <w:r>
        <w:fldChar w:fldCharType="end"/>
      </w:r>
      <w:r>
        <w:rPr>
          <w:rFonts w:asciiTheme="minorEastAsia" w:eastAsiaTheme="minorEastAsia" w:hAnsiTheme="minorEastAsia" w:hint="eastAsia"/>
          <w:noProof/>
          <w:lang w:eastAsia="zh-CN"/>
        </w:rPr>
        <w:t xml:space="preserve">: </w:t>
      </w:r>
      <w:r>
        <w:rPr>
          <w:rFonts w:asciiTheme="minorEastAsia" w:eastAsiaTheme="minorEastAsia" w:hAnsiTheme="minorEastAsia"/>
          <w:noProof/>
          <w:lang w:eastAsia="zh-CN"/>
        </w:rPr>
        <w:t>An</w:t>
      </w:r>
      <w:proofErr w:type="gramEnd"/>
      <w:r>
        <w:rPr>
          <w:rFonts w:asciiTheme="minorEastAsia" w:eastAsiaTheme="minorEastAsia" w:hAnsiTheme="minorEastAsia"/>
          <w:noProof/>
          <w:lang w:eastAsia="zh-CN"/>
        </w:rPr>
        <w:t xml:space="preserve"> example of DL self-content TTI</w:t>
      </w:r>
    </w:p>
    <w:p w:rsidR="00B512CA" w:rsidRPr="00F949F2" w:rsidRDefault="00B512CA" w:rsidP="00F949F2">
      <w:pPr>
        <w:rPr>
          <w:rStyle w:val="afe"/>
          <w:b w:val="0"/>
          <w:u w:val="single"/>
        </w:rPr>
      </w:pPr>
    </w:p>
    <w:p w:rsidR="008D2409" w:rsidRPr="00CD3C50" w:rsidRDefault="00CD3C50" w:rsidP="004229CB">
      <w:pPr>
        <w:pStyle w:val="2"/>
        <w:rPr>
          <w:rStyle w:val="afe"/>
          <w:b/>
          <w:bCs w:val="0"/>
        </w:rPr>
      </w:pPr>
      <w:r w:rsidRPr="00CD3C50">
        <w:rPr>
          <w:rStyle w:val="afe"/>
          <w:b/>
          <w:bCs w:val="0"/>
        </w:rPr>
        <w:t>5G New Radio Reference Signal</w:t>
      </w:r>
      <w:r w:rsidR="004E3F95">
        <w:rPr>
          <w:rStyle w:val="afe"/>
          <w:b/>
          <w:bCs w:val="0"/>
        </w:rPr>
        <w:t>s</w:t>
      </w:r>
      <w:r w:rsidRPr="00CD3C50">
        <w:rPr>
          <w:rStyle w:val="afe"/>
          <w:b/>
          <w:bCs w:val="0"/>
        </w:rPr>
        <w:t xml:space="preserve"> Design</w:t>
      </w:r>
    </w:p>
    <w:p w:rsidR="00250EB2" w:rsidRPr="002E3481" w:rsidRDefault="00AE124D" w:rsidP="00250EB2">
      <w:pPr>
        <w:rPr>
          <w:rStyle w:val="afe"/>
          <w:b w:val="0"/>
        </w:rPr>
      </w:pPr>
      <w:r>
        <w:rPr>
          <w:rStyle w:val="afe"/>
          <w:b w:val="0"/>
          <w:lang w:val="en-US"/>
        </w:rPr>
        <w:t xml:space="preserve">The 5G NR frame structure includes the design of </w:t>
      </w:r>
      <w:r>
        <w:rPr>
          <w:rStyle w:val="afe"/>
          <w:b w:val="0"/>
        </w:rPr>
        <w:t>reference signals</w:t>
      </w:r>
      <w:r w:rsidR="00250EB2" w:rsidRPr="002E3481">
        <w:rPr>
          <w:rStyle w:val="afe"/>
          <w:b w:val="0"/>
        </w:rPr>
        <w:t xml:space="preserve"> for different functions, such as TRP search, TRP identification, reference time tuning, channel tracking, channel estimation, interference measurements, RRM measurements, and RLM measurements.  Some functions might require continuous measurements with long term average, such as RLM and RRM.  Some functions need periodic update, such as TRP search, and channel tracking.   </w:t>
      </w:r>
      <w:r>
        <w:rPr>
          <w:rStyle w:val="afe"/>
          <w:b w:val="0"/>
        </w:rPr>
        <w:t>The considerations of reference signal design in 5G new radio interface are as follows,</w:t>
      </w:r>
    </w:p>
    <w:p w:rsidR="00250EB2" w:rsidRDefault="00250EB2" w:rsidP="00250EB2">
      <w:pPr>
        <w:pStyle w:val="afa"/>
        <w:numPr>
          <w:ilvl w:val="0"/>
          <w:numId w:val="18"/>
        </w:numPr>
        <w:rPr>
          <w:rStyle w:val="afe"/>
          <w:b w:val="0"/>
          <w:sz w:val="20"/>
          <w:szCs w:val="20"/>
        </w:rPr>
      </w:pPr>
      <w:r w:rsidRPr="00250EB2">
        <w:rPr>
          <w:rStyle w:val="afe"/>
          <w:sz w:val="20"/>
          <w:szCs w:val="20"/>
        </w:rPr>
        <w:t>Reference signal design for link adaptation enhancement</w:t>
      </w:r>
      <w:r>
        <w:rPr>
          <w:rStyle w:val="afe"/>
          <w:sz w:val="20"/>
          <w:szCs w:val="20"/>
        </w:rPr>
        <w:t xml:space="preserve">- </w:t>
      </w:r>
      <w:r w:rsidR="002E3481" w:rsidRPr="00250EB2">
        <w:rPr>
          <w:rStyle w:val="afe"/>
          <w:b w:val="0"/>
          <w:sz w:val="20"/>
          <w:szCs w:val="20"/>
        </w:rPr>
        <w:t>One of 5G system requirements is to improve the s</w:t>
      </w:r>
      <w:r w:rsidR="00FF6E9D">
        <w:rPr>
          <w:rStyle w:val="afe"/>
          <w:b w:val="0"/>
          <w:sz w:val="20"/>
          <w:szCs w:val="20"/>
        </w:rPr>
        <w:t xml:space="preserve">pectrum efficiency multi-fold </w:t>
      </w:r>
      <w:r w:rsidR="002E3481" w:rsidRPr="00250EB2">
        <w:rPr>
          <w:rStyle w:val="afe"/>
          <w:b w:val="0"/>
          <w:sz w:val="20"/>
          <w:szCs w:val="20"/>
        </w:rPr>
        <w:t xml:space="preserve">over that of LTE-A   </w:t>
      </w:r>
      <w:r w:rsidR="00AE124D">
        <w:rPr>
          <w:rStyle w:val="afe"/>
          <w:b w:val="0"/>
          <w:sz w:val="20"/>
          <w:szCs w:val="20"/>
        </w:rPr>
        <w:t xml:space="preserve"> The reference signal is designed to allow more precise channel measurement and better estimate in channel quality estimation.  </w:t>
      </w:r>
      <w:r w:rsidR="00431B17">
        <w:rPr>
          <w:rStyle w:val="afe"/>
          <w:b w:val="0"/>
          <w:sz w:val="20"/>
          <w:szCs w:val="20"/>
        </w:rPr>
        <w:t xml:space="preserve">A better estimate of the channel state information will allow the system to allocate proper radio resource with accurate MCS.  The result will be less error packets and then thus reduce the radio resource used for retransmission.  </w:t>
      </w:r>
    </w:p>
    <w:p w:rsidR="00250EB2" w:rsidRPr="00250EB2" w:rsidRDefault="00250EB2" w:rsidP="00250EB2">
      <w:pPr>
        <w:pStyle w:val="afa"/>
        <w:rPr>
          <w:rStyle w:val="afe"/>
          <w:b w:val="0"/>
          <w:sz w:val="20"/>
          <w:szCs w:val="20"/>
        </w:rPr>
      </w:pPr>
    </w:p>
    <w:p w:rsidR="00622EA2" w:rsidRPr="00622EA2" w:rsidRDefault="00250EB2" w:rsidP="00622EA2">
      <w:pPr>
        <w:pStyle w:val="afa"/>
        <w:numPr>
          <w:ilvl w:val="0"/>
          <w:numId w:val="18"/>
        </w:numPr>
        <w:rPr>
          <w:rStyle w:val="afe"/>
          <w:b w:val="0"/>
          <w:sz w:val="20"/>
          <w:szCs w:val="20"/>
        </w:rPr>
      </w:pPr>
      <w:r>
        <w:rPr>
          <w:rStyle w:val="afe"/>
          <w:sz w:val="20"/>
          <w:szCs w:val="20"/>
        </w:rPr>
        <w:t xml:space="preserve">Reference signals for interference source identification - </w:t>
      </w:r>
      <w:r w:rsidR="002E3481" w:rsidRPr="00250EB2">
        <w:rPr>
          <w:rStyle w:val="afe"/>
          <w:b w:val="0"/>
          <w:sz w:val="20"/>
          <w:szCs w:val="20"/>
        </w:rPr>
        <w:t>Interference was modeled as the second order long term statistic in the LTE/LTE-A signal processing.  Further enhancement in the accuracy of the interference estimation would enhance the link adaptation in adjusting to the combination of the fading channel and the short-term interference.  To improve the accuracy of the interference estimation for link adaptation enhancement</w:t>
      </w:r>
      <w:proofErr w:type="gramStart"/>
      <w:r w:rsidR="002E3481" w:rsidRPr="00250EB2">
        <w:rPr>
          <w:rStyle w:val="afe"/>
          <w:b w:val="0"/>
          <w:sz w:val="20"/>
          <w:szCs w:val="20"/>
        </w:rPr>
        <w:t>,  the</w:t>
      </w:r>
      <w:proofErr w:type="gramEnd"/>
      <w:r w:rsidR="002E3481" w:rsidRPr="00250EB2">
        <w:rPr>
          <w:rStyle w:val="afe"/>
          <w:b w:val="0"/>
          <w:sz w:val="20"/>
          <w:szCs w:val="20"/>
        </w:rPr>
        <w:t xml:space="preserve"> 5G air interface should be designed to support accurate short-term interference measurement and identification of interference sources. </w:t>
      </w:r>
      <w:r w:rsidR="00431B17">
        <w:rPr>
          <w:rStyle w:val="afe"/>
          <w:b w:val="0"/>
          <w:sz w:val="20"/>
          <w:szCs w:val="20"/>
        </w:rPr>
        <w:t xml:space="preserve"> Identification of interference sources would provide the interference management function to mitigate the inter-cell interference.  </w:t>
      </w:r>
      <w:r w:rsidR="002E3481" w:rsidRPr="00250EB2">
        <w:rPr>
          <w:rStyle w:val="afe"/>
          <w:b w:val="0"/>
          <w:sz w:val="20"/>
          <w:szCs w:val="20"/>
        </w:rPr>
        <w:t xml:space="preserve"> </w:t>
      </w:r>
      <w:r w:rsidR="00622EA2">
        <w:rPr>
          <w:rStyle w:val="afe"/>
          <w:b w:val="0"/>
          <w:sz w:val="20"/>
          <w:szCs w:val="20"/>
        </w:rPr>
        <w:t xml:space="preserve">The reference signal design could also help to identify the interference caused by neighboring frequency bands by the same or different operators.  </w:t>
      </w:r>
    </w:p>
    <w:p w:rsidR="002E3481" w:rsidRDefault="002E3481" w:rsidP="00622EA2">
      <w:pPr>
        <w:pStyle w:val="afa"/>
        <w:rPr>
          <w:rStyle w:val="afe"/>
          <w:b w:val="0"/>
          <w:sz w:val="20"/>
          <w:szCs w:val="20"/>
        </w:rPr>
      </w:pPr>
      <w:r w:rsidRPr="00250EB2">
        <w:rPr>
          <w:rStyle w:val="afe"/>
          <w:b w:val="0"/>
          <w:sz w:val="20"/>
          <w:szCs w:val="20"/>
        </w:rPr>
        <w:t xml:space="preserve"> </w:t>
      </w:r>
    </w:p>
    <w:p w:rsidR="00622EA2" w:rsidRDefault="00250EB2" w:rsidP="00B67F9E">
      <w:pPr>
        <w:pStyle w:val="afa"/>
        <w:numPr>
          <w:ilvl w:val="0"/>
          <w:numId w:val="7"/>
        </w:numPr>
        <w:rPr>
          <w:rStyle w:val="afe"/>
          <w:b w:val="0"/>
          <w:sz w:val="20"/>
          <w:szCs w:val="20"/>
        </w:rPr>
      </w:pPr>
      <w:r w:rsidRPr="00431B17">
        <w:rPr>
          <w:rStyle w:val="afe"/>
          <w:sz w:val="20"/>
          <w:szCs w:val="20"/>
        </w:rPr>
        <w:t xml:space="preserve">Reference signals design for </w:t>
      </w:r>
      <w:r w:rsidR="00B67F9E" w:rsidRPr="00431B17">
        <w:rPr>
          <w:rStyle w:val="afe"/>
          <w:sz w:val="20"/>
          <w:szCs w:val="20"/>
        </w:rPr>
        <w:t>Dynamic multi-antenna technologies</w:t>
      </w:r>
      <w:r w:rsidR="00B67F9E" w:rsidRPr="00D96DF4">
        <w:rPr>
          <w:rStyle w:val="afe"/>
          <w:b w:val="0"/>
          <w:sz w:val="20"/>
          <w:szCs w:val="20"/>
        </w:rPr>
        <w:t xml:space="preserve"> –</w:t>
      </w:r>
      <w:r w:rsidR="00431B17">
        <w:rPr>
          <w:rStyle w:val="afe"/>
          <w:b w:val="0"/>
          <w:sz w:val="20"/>
          <w:szCs w:val="20"/>
        </w:rPr>
        <w:t>Refere</w:t>
      </w:r>
      <w:r w:rsidR="00622EA2">
        <w:rPr>
          <w:rStyle w:val="afe"/>
          <w:b w:val="0"/>
          <w:sz w:val="20"/>
          <w:szCs w:val="20"/>
        </w:rPr>
        <w:t xml:space="preserve">nce signals design is critical for multi-antenna technologies.  Each antenna element needs to allocate dedicated reference signal resource for channel measurement and estimation for multi-antenna technologies.  The reference signals need to be designed effectively to support large number of antenna elements but with minimal RS overhead. </w:t>
      </w:r>
    </w:p>
    <w:p w:rsidR="00B67F9E" w:rsidRPr="00D96DF4" w:rsidRDefault="00B67F9E" w:rsidP="00622EA2">
      <w:pPr>
        <w:pStyle w:val="afa"/>
        <w:rPr>
          <w:rStyle w:val="afe"/>
          <w:b w:val="0"/>
          <w:sz w:val="20"/>
          <w:szCs w:val="20"/>
        </w:rPr>
      </w:pPr>
      <w:r>
        <w:rPr>
          <w:rStyle w:val="afe"/>
          <w:b w:val="0"/>
          <w:sz w:val="20"/>
          <w:szCs w:val="20"/>
        </w:rPr>
        <w:t xml:space="preserve">.   </w:t>
      </w:r>
    </w:p>
    <w:p w:rsidR="0073701A" w:rsidRPr="00622EA2" w:rsidRDefault="00622EA2" w:rsidP="00622EA2">
      <w:pPr>
        <w:rPr>
          <w:rStyle w:val="afe"/>
        </w:rPr>
      </w:pPr>
      <w:r>
        <w:rPr>
          <w:rStyle w:val="afe"/>
        </w:rPr>
        <w:t xml:space="preserve">Proposal 4:  The reference signals design in the 5G new radio frame structure should consider enhancement of the channel measurements for link adaption, sophisticate interference estimation, identification of interference sources, identification of interference from neighboring bands belong to same or different operators, and multi-antenna technologies with large number of antenna elements.  </w:t>
      </w:r>
    </w:p>
    <w:p w:rsidR="000859B2" w:rsidRPr="001D1EC3" w:rsidRDefault="000859B2" w:rsidP="004229CB">
      <w:pPr>
        <w:pStyle w:val="9"/>
      </w:pPr>
      <w:r>
        <w:t>Conclusion</w:t>
      </w:r>
    </w:p>
    <w:p w:rsidR="00017155" w:rsidRDefault="00380740" w:rsidP="00086ACB">
      <w:r>
        <w:t>Thi</w:t>
      </w:r>
      <w:r w:rsidR="00D42529">
        <w:t>s paper provides the</w:t>
      </w:r>
      <w:r>
        <w:t xml:space="preserve"> s</w:t>
      </w:r>
      <w:r w:rsidR="00D42529">
        <w:t xml:space="preserve">ystem </w:t>
      </w:r>
      <w:r w:rsidR="00933BF0">
        <w:t>analysis of 5G new radio frame structure</w:t>
      </w:r>
      <w:r w:rsidR="00D42529">
        <w:t xml:space="preserve"> design</w:t>
      </w:r>
      <w:r w:rsidR="00B17872">
        <w:t xml:space="preserve">.   </w:t>
      </w:r>
      <w:r w:rsidR="00D42529">
        <w:t>We have the follow</w:t>
      </w:r>
      <w:r w:rsidR="00933BF0">
        <w:t xml:space="preserve">ing proposals for the physical channel and reference signal design for </w:t>
      </w:r>
      <w:proofErr w:type="gramStart"/>
      <w:r w:rsidR="00933BF0">
        <w:t>5G  new</w:t>
      </w:r>
      <w:proofErr w:type="gramEnd"/>
      <w:r w:rsidR="00933BF0">
        <w:t xml:space="preserve"> radio frame structure,</w:t>
      </w:r>
    </w:p>
    <w:p w:rsidR="00933BF0" w:rsidRPr="00622EA2" w:rsidRDefault="00933BF0" w:rsidP="00622EA2">
      <w:pPr>
        <w:pStyle w:val="afa"/>
        <w:numPr>
          <w:ilvl w:val="0"/>
          <w:numId w:val="7"/>
        </w:numPr>
        <w:rPr>
          <w:rStyle w:val="afe"/>
          <w:b w:val="0"/>
          <w:sz w:val="20"/>
          <w:szCs w:val="20"/>
        </w:rPr>
      </w:pPr>
      <w:r w:rsidRPr="00622EA2">
        <w:rPr>
          <w:rStyle w:val="afe"/>
          <w:b w:val="0"/>
          <w:sz w:val="20"/>
          <w:szCs w:val="20"/>
        </w:rPr>
        <w:t>Proposal 1: The 5G new radio frame structure should be universal for FDD and TDD as well as all access links (DL/UL/SL)</w:t>
      </w:r>
    </w:p>
    <w:p w:rsidR="00933BF0" w:rsidRPr="00622EA2" w:rsidRDefault="00933BF0" w:rsidP="00622EA2">
      <w:pPr>
        <w:pStyle w:val="afa"/>
        <w:numPr>
          <w:ilvl w:val="0"/>
          <w:numId w:val="7"/>
        </w:numPr>
        <w:rPr>
          <w:rStyle w:val="afe"/>
          <w:b w:val="0"/>
          <w:sz w:val="20"/>
          <w:szCs w:val="20"/>
          <w:lang w:val="en-GB"/>
        </w:rPr>
      </w:pPr>
      <w:r w:rsidRPr="00622EA2">
        <w:rPr>
          <w:rStyle w:val="afe"/>
          <w:b w:val="0"/>
          <w:sz w:val="20"/>
          <w:szCs w:val="20"/>
        </w:rPr>
        <w:t xml:space="preserve">Proposal 2:  The TTI length of 5G physical channels should be variable and configured dynamically.   The length of TTI should range from an OFDM symbol to hundreds of OFDM symbols.  </w:t>
      </w:r>
    </w:p>
    <w:p w:rsidR="00933BF0" w:rsidRDefault="00933BF0" w:rsidP="00622EA2">
      <w:pPr>
        <w:pStyle w:val="afa"/>
        <w:numPr>
          <w:ilvl w:val="0"/>
          <w:numId w:val="7"/>
        </w:numPr>
        <w:rPr>
          <w:rStyle w:val="afe"/>
          <w:b w:val="0"/>
          <w:sz w:val="20"/>
          <w:szCs w:val="20"/>
        </w:rPr>
      </w:pPr>
      <w:r w:rsidRPr="00622EA2">
        <w:rPr>
          <w:rStyle w:val="afe"/>
          <w:b w:val="0"/>
          <w:sz w:val="20"/>
          <w:szCs w:val="20"/>
        </w:rPr>
        <w:lastRenderedPageBreak/>
        <w:t xml:space="preserve">Proposal 3: The 5G physical channel should support self-content TTI with control </w:t>
      </w:r>
      <w:r w:rsidR="00622EA2">
        <w:rPr>
          <w:rStyle w:val="afe"/>
          <w:b w:val="0"/>
          <w:sz w:val="20"/>
          <w:szCs w:val="20"/>
        </w:rPr>
        <w:t>signaling</w:t>
      </w:r>
    </w:p>
    <w:p w:rsidR="00622EA2" w:rsidRPr="00622EA2" w:rsidRDefault="00622EA2" w:rsidP="00622EA2">
      <w:pPr>
        <w:pStyle w:val="afa"/>
        <w:numPr>
          <w:ilvl w:val="0"/>
          <w:numId w:val="7"/>
        </w:numPr>
        <w:rPr>
          <w:rStyle w:val="afe"/>
          <w:sz w:val="20"/>
          <w:szCs w:val="20"/>
        </w:rPr>
      </w:pPr>
      <w:r w:rsidRPr="00622EA2">
        <w:rPr>
          <w:rStyle w:val="afe"/>
          <w:b w:val="0"/>
          <w:sz w:val="20"/>
          <w:szCs w:val="20"/>
        </w:rPr>
        <w:t xml:space="preserve">Proposal 4:  The reference signals design in the 5G new radio frame structure should consider enhancement of the channel measurements for link adaption, sophisticate interference estimation, identification of interference sources, </w:t>
      </w:r>
      <w:proofErr w:type="gramStart"/>
      <w:r w:rsidRPr="00622EA2">
        <w:rPr>
          <w:rStyle w:val="afe"/>
          <w:b w:val="0"/>
          <w:sz w:val="20"/>
          <w:szCs w:val="20"/>
        </w:rPr>
        <w:t>identification</w:t>
      </w:r>
      <w:proofErr w:type="gramEnd"/>
      <w:r w:rsidRPr="00622EA2">
        <w:rPr>
          <w:rStyle w:val="afe"/>
          <w:b w:val="0"/>
          <w:sz w:val="20"/>
          <w:szCs w:val="20"/>
        </w:rPr>
        <w:t xml:space="preserve"> of interference from neighboring bands belong to same or different operators, and multi-antenna technologies with large number of antenna elements</w:t>
      </w:r>
      <w:r>
        <w:rPr>
          <w:rStyle w:val="afe"/>
        </w:rPr>
        <w:t xml:space="preserve">.  </w:t>
      </w:r>
    </w:p>
    <w:p w:rsidR="00622EA2" w:rsidRPr="00622EA2" w:rsidRDefault="00622EA2" w:rsidP="00622EA2">
      <w:pPr>
        <w:ind w:left="360"/>
        <w:rPr>
          <w:rStyle w:val="afe"/>
          <w:b w:val="0"/>
        </w:rPr>
      </w:pPr>
    </w:p>
    <w:p w:rsidR="00933BF0" w:rsidRDefault="00933BF0" w:rsidP="00086ACB"/>
    <w:p w:rsidR="0074087A" w:rsidRDefault="0074087A" w:rsidP="00086ACB"/>
    <w:p w:rsidR="00017155" w:rsidRPr="00A4102F" w:rsidRDefault="00017155" w:rsidP="0074087A">
      <w:pPr>
        <w:pStyle w:val="a0"/>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3A39DB" w:rsidRPr="00ED418A" w:rsidRDefault="003A39DB" w:rsidP="00FB34A9">
      <w:pPr>
        <w:pStyle w:val="afa"/>
        <w:numPr>
          <w:ilvl w:val="0"/>
          <w:numId w:val="6"/>
        </w:numPr>
        <w:rPr>
          <w:rFonts w:eastAsia="MS Mincho"/>
          <w:sz w:val="20"/>
          <w:szCs w:val="20"/>
        </w:rPr>
      </w:pPr>
      <w:bookmarkStart w:id="2" w:name="_Ref447173825"/>
      <w:r>
        <w:rPr>
          <w:rFonts w:eastAsia="MS Mincho"/>
          <w:sz w:val="20"/>
          <w:szCs w:val="20"/>
        </w:rPr>
        <w:t>R1-162301, “</w:t>
      </w:r>
      <w:r w:rsidRPr="003A39DB">
        <w:rPr>
          <w:rFonts w:eastAsia="MS Mincho"/>
          <w:sz w:val="20"/>
          <w:szCs w:val="20"/>
        </w:rPr>
        <w:t>5G New Radio Interface Design</w:t>
      </w:r>
      <w:r>
        <w:rPr>
          <w:rFonts w:eastAsia="MS Mincho"/>
          <w:sz w:val="20"/>
          <w:szCs w:val="20"/>
        </w:rPr>
        <w:t>”, CATT</w:t>
      </w:r>
      <w:bookmarkEnd w:id="2"/>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ECA" w:rsidRDefault="000A6ECA" w:rsidP="00086ACB">
      <w:r>
        <w:separator/>
      </w:r>
    </w:p>
  </w:endnote>
  <w:endnote w:type="continuationSeparator" w:id="0">
    <w:p w:rsidR="000A6ECA" w:rsidRDefault="000A6ECA"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E3D4A" w:rsidP="00747190">
    <w:pPr>
      <w:pStyle w:val="aa"/>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E3D4A" w:rsidP="00747190">
    <w:pPr>
      <w:pStyle w:val="aa"/>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622EA2">
      <w:rPr>
        <w:rStyle w:val="af6"/>
      </w:rPr>
      <w:t>1</w:t>
    </w:r>
    <w:r>
      <w:rPr>
        <w:rStyle w:val="af6"/>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ECA" w:rsidRDefault="000A6ECA" w:rsidP="00086ACB">
      <w:r>
        <w:separator/>
      </w:r>
    </w:p>
  </w:footnote>
  <w:footnote w:type="continuationSeparator" w:id="0">
    <w:p w:rsidR="000A6ECA" w:rsidRDefault="000A6EC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1DA1"/>
    <w:multiLevelType w:val="hybridMultilevel"/>
    <w:tmpl w:val="DF4048A8"/>
    <w:lvl w:ilvl="0" w:tplc="D67624BA">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00EFB"/>
    <w:multiLevelType w:val="multilevel"/>
    <w:tmpl w:val="628AE51E"/>
    <w:lvl w:ilvl="0">
      <w:start w:val="1"/>
      <w:numFmt w:val="decimal"/>
      <w:lvlText w:val="%1."/>
      <w:lvlJc w:val="left"/>
      <w:pPr>
        <w:ind w:left="360" w:hanging="360"/>
      </w:pPr>
    </w:lvl>
    <w:lvl w:ilvl="1">
      <w:start w:val="1"/>
      <w:numFmt w:val="decimal"/>
      <w:lvlText w:val="2.%2."/>
      <w:lvlJc w:val="left"/>
      <w:pPr>
        <w:ind w:left="792" w:hanging="432"/>
      </w:pPr>
      <w:rPr>
        <w:rFonts w:ascii="Times New Roman" w:hAnsi="Times New Roman" w:hint="default"/>
        <w:b/>
        <w:i w:val="0"/>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655C5F"/>
    <w:multiLevelType w:val="hybridMultilevel"/>
    <w:tmpl w:val="E5DCA450"/>
    <w:lvl w:ilvl="0" w:tplc="27D2F330">
      <w:start w:val="1"/>
      <w:numFmt w:val="bullet"/>
      <w:lvlText w:val="–"/>
      <w:lvlJc w:val="left"/>
      <w:pPr>
        <w:tabs>
          <w:tab w:val="num" w:pos="720"/>
        </w:tabs>
        <w:ind w:left="720" w:hanging="360"/>
      </w:pPr>
      <w:rPr>
        <w:rFonts w:ascii="Arial" w:hAnsi="Arial" w:hint="default"/>
      </w:rPr>
    </w:lvl>
    <w:lvl w:ilvl="1" w:tplc="0FDA5912">
      <w:start w:val="1"/>
      <w:numFmt w:val="bullet"/>
      <w:lvlText w:val="–"/>
      <w:lvlJc w:val="left"/>
      <w:pPr>
        <w:tabs>
          <w:tab w:val="num" w:pos="1440"/>
        </w:tabs>
        <w:ind w:left="1440" w:hanging="360"/>
      </w:pPr>
      <w:rPr>
        <w:rFonts w:ascii="Arial" w:hAnsi="Arial" w:hint="default"/>
      </w:rPr>
    </w:lvl>
    <w:lvl w:ilvl="2" w:tplc="649E6996">
      <w:start w:val="1247"/>
      <w:numFmt w:val="bullet"/>
      <w:lvlText w:val="•"/>
      <w:lvlJc w:val="left"/>
      <w:pPr>
        <w:tabs>
          <w:tab w:val="num" w:pos="2160"/>
        </w:tabs>
        <w:ind w:left="2160" w:hanging="360"/>
      </w:pPr>
      <w:rPr>
        <w:rFonts w:ascii="Arial" w:hAnsi="Arial" w:hint="default"/>
      </w:rPr>
    </w:lvl>
    <w:lvl w:ilvl="3" w:tplc="0532A6B6">
      <w:start w:val="1247"/>
      <w:numFmt w:val="bullet"/>
      <w:lvlText w:val="–"/>
      <w:lvlJc w:val="left"/>
      <w:pPr>
        <w:tabs>
          <w:tab w:val="num" w:pos="2880"/>
        </w:tabs>
        <w:ind w:left="2880" w:hanging="360"/>
      </w:pPr>
      <w:rPr>
        <w:rFonts w:ascii="Arial" w:hAnsi="Arial" w:hint="default"/>
      </w:rPr>
    </w:lvl>
    <w:lvl w:ilvl="4" w:tplc="29CE1E80" w:tentative="1">
      <w:start w:val="1"/>
      <w:numFmt w:val="bullet"/>
      <w:lvlText w:val="–"/>
      <w:lvlJc w:val="left"/>
      <w:pPr>
        <w:tabs>
          <w:tab w:val="num" w:pos="3600"/>
        </w:tabs>
        <w:ind w:left="3600" w:hanging="360"/>
      </w:pPr>
      <w:rPr>
        <w:rFonts w:ascii="Arial" w:hAnsi="Arial" w:hint="default"/>
      </w:rPr>
    </w:lvl>
    <w:lvl w:ilvl="5" w:tplc="93AC9836" w:tentative="1">
      <w:start w:val="1"/>
      <w:numFmt w:val="bullet"/>
      <w:lvlText w:val="–"/>
      <w:lvlJc w:val="left"/>
      <w:pPr>
        <w:tabs>
          <w:tab w:val="num" w:pos="4320"/>
        </w:tabs>
        <w:ind w:left="4320" w:hanging="360"/>
      </w:pPr>
      <w:rPr>
        <w:rFonts w:ascii="Arial" w:hAnsi="Arial" w:hint="default"/>
      </w:rPr>
    </w:lvl>
    <w:lvl w:ilvl="6" w:tplc="BB041D40" w:tentative="1">
      <w:start w:val="1"/>
      <w:numFmt w:val="bullet"/>
      <w:lvlText w:val="–"/>
      <w:lvlJc w:val="left"/>
      <w:pPr>
        <w:tabs>
          <w:tab w:val="num" w:pos="5040"/>
        </w:tabs>
        <w:ind w:left="5040" w:hanging="360"/>
      </w:pPr>
      <w:rPr>
        <w:rFonts w:ascii="Arial" w:hAnsi="Arial" w:hint="default"/>
      </w:rPr>
    </w:lvl>
    <w:lvl w:ilvl="7" w:tplc="A27E3D80" w:tentative="1">
      <w:start w:val="1"/>
      <w:numFmt w:val="bullet"/>
      <w:lvlText w:val="–"/>
      <w:lvlJc w:val="left"/>
      <w:pPr>
        <w:tabs>
          <w:tab w:val="num" w:pos="5760"/>
        </w:tabs>
        <w:ind w:left="5760" w:hanging="360"/>
      </w:pPr>
      <w:rPr>
        <w:rFonts w:ascii="Arial" w:hAnsi="Arial" w:hint="default"/>
      </w:rPr>
    </w:lvl>
    <w:lvl w:ilvl="8" w:tplc="A950E352" w:tentative="1">
      <w:start w:val="1"/>
      <w:numFmt w:val="bullet"/>
      <w:lvlText w:val="–"/>
      <w:lvlJc w:val="left"/>
      <w:pPr>
        <w:tabs>
          <w:tab w:val="num" w:pos="6480"/>
        </w:tabs>
        <w:ind w:left="6480" w:hanging="360"/>
      </w:pPr>
      <w:rPr>
        <w:rFonts w:ascii="Arial" w:hAnsi="Arial" w:hint="default"/>
      </w:rPr>
    </w:lvl>
  </w:abstractNum>
  <w:abstractNum w:abstractNumId="3">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DC62F2"/>
    <w:multiLevelType w:val="hybridMultilevel"/>
    <w:tmpl w:val="4F640C42"/>
    <w:lvl w:ilvl="0" w:tplc="0638CE1A">
      <w:start w:val="1"/>
      <w:numFmt w:val="decimal"/>
      <w:lvlText w:val="2.%1"/>
      <w:lvlJc w:val="left"/>
      <w:pPr>
        <w:ind w:left="360" w:hanging="360"/>
      </w:pPr>
      <w:rPr>
        <w:rFonts w:ascii="Arial" w:hAnsi="Arial" w:hint="default"/>
        <w:b/>
        <w:i w:val="0"/>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62AB9"/>
    <w:multiLevelType w:val="hybridMultilevel"/>
    <w:tmpl w:val="A1C0D9A2"/>
    <w:lvl w:ilvl="0" w:tplc="A2F63352">
      <w:start w:val="1"/>
      <w:numFmt w:val="decimal"/>
      <w:pStyle w:val="1"/>
      <w:lvlText w:val="%1."/>
      <w:lvlJc w:val="left"/>
      <w:pPr>
        <w:ind w:left="792"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BC65C9"/>
    <w:multiLevelType w:val="hybridMultilevel"/>
    <w:tmpl w:val="4B08BF28"/>
    <w:lvl w:ilvl="0" w:tplc="0120A120">
      <w:start w:val="1"/>
      <w:numFmt w:val="bullet"/>
      <w:lvlText w:val="•"/>
      <w:lvlJc w:val="left"/>
      <w:pPr>
        <w:tabs>
          <w:tab w:val="num" w:pos="720"/>
        </w:tabs>
        <w:ind w:left="720" w:hanging="360"/>
      </w:pPr>
      <w:rPr>
        <w:rFonts w:ascii="Arial" w:hAnsi="Arial" w:hint="default"/>
      </w:rPr>
    </w:lvl>
    <w:lvl w:ilvl="1" w:tplc="E88A9F2C">
      <w:start w:val="1247"/>
      <w:numFmt w:val="bullet"/>
      <w:lvlText w:val="–"/>
      <w:lvlJc w:val="left"/>
      <w:pPr>
        <w:tabs>
          <w:tab w:val="num" w:pos="1440"/>
        </w:tabs>
        <w:ind w:left="1440" w:hanging="360"/>
      </w:pPr>
      <w:rPr>
        <w:rFonts w:ascii="Arial" w:hAnsi="Arial" w:hint="default"/>
      </w:rPr>
    </w:lvl>
    <w:lvl w:ilvl="2" w:tplc="F612C330">
      <w:start w:val="1247"/>
      <w:numFmt w:val="bullet"/>
      <w:lvlText w:val="•"/>
      <w:lvlJc w:val="left"/>
      <w:pPr>
        <w:tabs>
          <w:tab w:val="num" w:pos="2160"/>
        </w:tabs>
        <w:ind w:left="2160" w:hanging="360"/>
      </w:pPr>
      <w:rPr>
        <w:rFonts w:ascii="Arial" w:hAnsi="Arial" w:hint="default"/>
      </w:rPr>
    </w:lvl>
    <w:lvl w:ilvl="3" w:tplc="B8F08538" w:tentative="1">
      <w:start w:val="1"/>
      <w:numFmt w:val="bullet"/>
      <w:lvlText w:val="•"/>
      <w:lvlJc w:val="left"/>
      <w:pPr>
        <w:tabs>
          <w:tab w:val="num" w:pos="2880"/>
        </w:tabs>
        <w:ind w:left="2880" w:hanging="360"/>
      </w:pPr>
      <w:rPr>
        <w:rFonts w:ascii="Arial" w:hAnsi="Arial" w:hint="default"/>
      </w:rPr>
    </w:lvl>
    <w:lvl w:ilvl="4" w:tplc="3D402DEA" w:tentative="1">
      <w:start w:val="1"/>
      <w:numFmt w:val="bullet"/>
      <w:lvlText w:val="•"/>
      <w:lvlJc w:val="left"/>
      <w:pPr>
        <w:tabs>
          <w:tab w:val="num" w:pos="3600"/>
        </w:tabs>
        <w:ind w:left="3600" w:hanging="360"/>
      </w:pPr>
      <w:rPr>
        <w:rFonts w:ascii="Arial" w:hAnsi="Arial" w:hint="default"/>
      </w:rPr>
    </w:lvl>
    <w:lvl w:ilvl="5" w:tplc="D708CEB2" w:tentative="1">
      <w:start w:val="1"/>
      <w:numFmt w:val="bullet"/>
      <w:lvlText w:val="•"/>
      <w:lvlJc w:val="left"/>
      <w:pPr>
        <w:tabs>
          <w:tab w:val="num" w:pos="4320"/>
        </w:tabs>
        <w:ind w:left="4320" w:hanging="360"/>
      </w:pPr>
      <w:rPr>
        <w:rFonts w:ascii="Arial" w:hAnsi="Arial" w:hint="default"/>
      </w:rPr>
    </w:lvl>
    <w:lvl w:ilvl="6" w:tplc="13B8E3E4" w:tentative="1">
      <w:start w:val="1"/>
      <w:numFmt w:val="bullet"/>
      <w:lvlText w:val="•"/>
      <w:lvlJc w:val="left"/>
      <w:pPr>
        <w:tabs>
          <w:tab w:val="num" w:pos="5040"/>
        </w:tabs>
        <w:ind w:left="5040" w:hanging="360"/>
      </w:pPr>
      <w:rPr>
        <w:rFonts w:ascii="Arial" w:hAnsi="Arial" w:hint="default"/>
      </w:rPr>
    </w:lvl>
    <w:lvl w:ilvl="7" w:tplc="1D7EEFE4" w:tentative="1">
      <w:start w:val="1"/>
      <w:numFmt w:val="bullet"/>
      <w:lvlText w:val="•"/>
      <w:lvlJc w:val="left"/>
      <w:pPr>
        <w:tabs>
          <w:tab w:val="num" w:pos="5760"/>
        </w:tabs>
        <w:ind w:left="5760" w:hanging="360"/>
      </w:pPr>
      <w:rPr>
        <w:rFonts w:ascii="Arial" w:hAnsi="Arial" w:hint="default"/>
      </w:rPr>
    </w:lvl>
    <w:lvl w:ilvl="8" w:tplc="BFCC9E44" w:tentative="1">
      <w:start w:val="1"/>
      <w:numFmt w:val="bullet"/>
      <w:lvlText w:val="•"/>
      <w:lvlJc w:val="left"/>
      <w:pPr>
        <w:tabs>
          <w:tab w:val="num" w:pos="6480"/>
        </w:tabs>
        <w:ind w:left="6480" w:hanging="360"/>
      </w:pPr>
      <w:rPr>
        <w:rFonts w:ascii="Arial" w:hAnsi="Arial" w:hint="default"/>
      </w:rPr>
    </w:lvl>
  </w:abstractNum>
  <w:abstractNum w:abstractNumId="10">
    <w:nsid w:val="4A87741E"/>
    <w:multiLevelType w:val="hybridMultilevel"/>
    <w:tmpl w:val="F2A8BA3C"/>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022765"/>
    <w:multiLevelType w:val="hybridMultilevel"/>
    <w:tmpl w:val="0764F8DE"/>
    <w:lvl w:ilvl="0" w:tplc="085C01FA">
      <w:start w:val="1"/>
      <w:numFmt w:val="bullet"/>
      <w:lvlText w:val="•"/>
      <w:lvlJc w:val="left"/>
      <w:pPr>
        <w:tabs>
          <w:tab w:val="num" w:pos="720"/>
        </w:tabs>
        <w:ind w:left="720" w:hanging="360"/>
      </w:pPr>
      <w:rPr>
        <w:rFonts w:ascii="Arial" w:hAnsi="Arial" w:hint="default"/>
      </w:rPr>
    </w:lvl>
    <w:lvl w:ilvl="1" w:tplc="1DD00CD2">
      <w:start w:val="1247"/>
      <w:numFmt w:val="bullet"/>
      <w:lvlText w:val="–"/>
      <w:lvlJc w:val="left"/>
      <w:pPr>
        <w:tabs>
          <w:tab w:val="num" w:pos="1440"/>
        </w:tabs>
        <w:ind w:left="1440" w:hanging="360"/>
      </w:pPr>
      <w:rPr>
        <w:rFonts w:ascii="Arial" w:hAnsi="Arial" w:hint="default"/>
      </w:rPr>
    </w:lvl>
    <w:lvl w:ilvl="2" w:tplc="374CD59C">
      <w:start w:val="1247"/>
      <w:numFmt w:val="bullet"/>
      <w:lvlText w:val="•"/>
      <w:lvlJc w:val="left"/>
      <w:pPr>
        <w:tabs>
          <w:tab w:val="num" w:pos="2160"/>
        </w:tabs>
        <w:ind w:left="2160" w:hanging="360"/>
      </w:pPr>
      <w:rPr>
        <w:rFonts w:ascii="Arial" w:hAnsi="Arial" w:hint="default"/>
      </w:rPr>
    </w:lvl>
    <w:lvl w:ilvl="3" w:tplc="5CFC9042" w:tentative="1">
      <w:start w:val="1"/>
      <w:numFmt w:val="bullet"/>
      <w:lvlText w:val="•"/>
      <w:lvlJc w:val="left"/>
      <w:pPr>
        <w:tabs>
          <w:tab w:val="num" w:pos="2880"/>
        </w:tabs>
        <w:ind w:left="2880" w:hanging="360"/>
      </w:pPr>
      <w:rPr>
        <w:rFonts w:ascii="Arial" w:hAnsi="Arial" w:hint="default"/>
      </w:rPr>
    </w:lvl>
    <w:lvl w:ilvl="4" w:tplc="A92EE882" w:tentative="1">
      <w:start w:val="1"/>
      <w:numFmt w:val="bullet"/>
      <w:lvlText w:val="•"/>
      <w:lvlJc w:val="left"/>
      <w:pPr>
        <w:tabs>
          <w:tab w:val="num" w:pos="3600"/>
        </w:tabs>
        <w:ind w:left="3600" w:hanging="360"/>
      </w:pPr>
      <w:rPr>
        <w:rFonts w:ascii="Arial" w:hAnsi="Arial" w:hint="default"/>
      </w:rPr>
    </w:lvl>
    <w:lvl w:ilvl="5" w:tplc="80FE12EC" w:tentative="1">
      <w:start w:val="1"/>
      <w:numFmt w:val="bullet"/>
      <w:lvlText w:val="•"/>
      <w:lvlJc w:val="left"/>
      <w:pPr>
        <w:tabs>
          <w:tab w:val="num" w:pos="4320"/>
        </w:tabs>
        <w:ind w:left="4320" w:hanging="360"/>
      </w:pPr>
      <w:rPr>
        <w:rFonts w:ascii="Arial" w:hAnsi="Arial" w:hint="default"/>
      </w:rPr>
    </w:lvl>
    <w:lvl w:ilvl="6" w:tplc="261A3FD4" w:tentative="1">
      <w:start w:val="1"/>
      <w:numFmt w:val="bullet"/>
      <w:lvlText w:val="•"/>
      <w:lvlJc w:val="left"/>
      <w:pPr>
        <w:tabs>
          <w:tab w:val="num" w:pos="5040"/>
        </w:tabs>
        <w:ind w:left="5040" w:hanging="360"/>
      </w:pPr>
      <w:rPr>
        <w:rFonts w:ascii="Arial" w:hAnsi="Arial" w:hint="default"/>
      </w:rPr>
    </w:lvl>
    <w:lvl w:ilvl="7" w:tplc="39B403F8" w:tentative="1">
      <w:start w:val="1"/>
      <w:numFmt w:val="bullet"/>
      <w:lvlText w:val="•"/>
      <w:lvlJc w:val="left"/>
      <w:pPr>
        <w:tabs>
          <w:tab w:val="num" w:pos="5760"/>
        </w:tabs>
        <w:ind w:left="5760" w:hanging="360"/>
      </w:pPr>
      <w:rPr>
        <w:rFonts w:ascii="Arial" w:hAnsi="Arial" w:hint="default"/>
      </w:rPr>
    </w:lvl>
    <w:lvl w:ilvl="8" w:tplc="98B033A0" w:tentative="1">
      <w:start w:val="1"/>
      <w:numFmt w:val="bullet"/>
      <w:lvlText w:val="•"/>
      <w:lvlJc w:val="left"/>
      <w:pPr>
        <w:tabs>
          <w:tab w:val="num" w:pos="6480"/>
        </w:tabs>
        <w:ind w:left="6480" w:hanging="360"/>
      </w:pPr>
      <w:rPr>
        <w:rFonts w:ascii="Arial" w:hAnsi="Arial" w:hint="default"/>
      </w:rPr>
    </w:lvl>
  </w:abstractNum>
  <w:abstractNum w:abstractNumId="12">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FDC406E"/>
    <w:multiLevelType w:val="hybridMultilevel"/>
    <w:tmpl w:val="F4A63B5C"/>
    <w:lvl w:ilvl="0" w:tplc="AEE88788">
      <w:start w:val="1"/>
      <w:numFmt w:val="bullet"/>
      <w:lvlText w:val="•"/>
      <w:lvlJc w:val="left"/>
      <w:pPr>
        <w:tabs>
          <w:tab w:val="num" w:pos="720"/>
        </w:tabs>
        <w:ind w:left="720" w:hanging="360"/>
      </w:pPr>
      <w:rPr>
        <w:rFonts w:ascii="Arial" w:hAnsi="Arial" w:hint="default"/>
      </w:rPr>
    </w:lvl>
    <w:lvl w:ilvl="1" w:tplc="13A89424">
      <w:start w:val="780"/>
      <w:numFmt w:val="bullet"/>
      <w:lvlText w:val="–"/>
      <w:lvlJc w:val="left"/>
      <w:pPr>
        <w:tabs>
          <w:tab w:val="num" w:pos="1440"/>
        </w:tabs>
        <w:ind w:left="1440" w:hanging="360"/>
      </w:pPr>
      <w:rPr>
        <w:rFonts w:ascii="Arial" w:hAnsi="Arial" w:hint="default"/>
      </w:rPr>
    </w:lvl>
    <w:lvl w:ilvl="2" w:tplc="A0FC5EFC">
      <w:start w:val="780"/>
      <w:numFmt w:val="bullet"/>
      <w:lvlText w:val="•"/>
      <w:lvlJc w:val="left"/>
      <w:pPr>
        <w:tabs>
          <w:tab w:val="num" w:pos="2160"/>
        </w:tabs>
        <w:ind w:left="2160" w:hanging="360"/>
      </w:pPr>
      <w:rPr>
        <w:rFonts w:ascii="Arial" w:hAnsi="Arial" w:hint="default"/>
      </w:rPr>
    </w:lvl>
    <w:lvl w:ilvl="3" w:tplc="7F1E2ED2">
      <w:start w:val="780"/>
      <w:numFmt w:val="bullet"/>
      <w:lvlText w:val="–"/>
      <w:lvlJc w:val="left"/>
      <w:pPr>
        <w:tabs>
          <w:tab w:val="num" w:pos="2880"/>
        </w:tabs>
        <w:ind w:left="2880" w:hanging="360"/>
      </w:pPr>
      <w:rPr>
        <w:rFonts w:ascii="Arial" w:hAnsi="Arial" w:hint="default"/>
      </w:rPr>
    </w:lvl>
    <w:lvl w:ilvl="4" w:tplc="B0DEE03C">
      <w:start w:val="780"/>
      <w:numFmt w:val="bullet"/>
      <w:lvlText w:val="»"/>
      <w:lvlJc w:val="left"/>
      <w:pPr>
        <w:tabs>
          <w:tab w:val="num" w:pos="3600"/>
        </w:tabs>
        <w:ind w:left="3600" w:hanging="360"/>
      </w:pPr>
      <w:rPr>
        <w:rFonts w:ascii="Arial" w:hAnsi="Arial" w:hint="default"/>
      </w:rPr>
    </w:lvl>
    <w:lvl w:ilvl="5" w:tplc="DCE8729C" w:tentative="1">
      <w:start w:val="1"/>
      <w:numFmt w:val="bullet"/>
      <w:lvlText w:val="•"/>
      <w:lvlJc w:val="left"/>
      <w:pPr>
        <w:tabs>
          <w:tab w:val="num" w:pos="4320"/>
        </w:tabs>
        <w:ind w:left="4320" w:hanging="360"/>
      </w:pPr>
      <w:rPr>
        <w:rFonts w:ascii="Arial" w:hAnsi="Arial" w:hint="default"/>
      </w:rPr>
    </w:lvl>
    <w:lvl w:ilvl="6" w:tplc="299E0636" w:tentative="1">
      <w:start w:val="1"/>
      <w:numFmt w:val="bullet"/>
      <w:lvlText w:val="•"/>
      <w:lvlJc w:val="left"/>
      <w:pPr>
        <w:tabs>
          <w:tab w:val="num" w:pos="5040"/>
        </w:tabs>
        <w:ind w:left="5040" w:hanging="360"/>
      </w:pPr>
      <w:rPr>
        <w:rFonts w:ascii="Arial" w:hAnsi="Arial" w:hint="default"/>
      </w:rPr>
    </w:lvl>
    <w:lvl w:ilvl="7" w:tplc="8CAE5C7E" w:tentative="1">
      <w:start w:val="1"/>
      <w:numFmt w:val="bullet"/>
      <w:lvlText w:val="•"/>
      <w:lvlJc w:val="left"/>
      <w:pPr>
        <w:tabs>
          <w:tab w:val="num" w:pos="5760"/>
        </w:tabs>
        <w:ind w:left="5760" w:hanging="360"/>
      </w:pPr>
      <w:rPr>
        <w:rFonts w:ascii="Arial" w:hAnsi="Arial" w:hint="default"/>
      </w:rPr>
    </w:lvl>
    <w:lvl w:ilvl="8" w:tplc="A92202D4" w:tentative="1">
      <w:start w:val="1"/>
      <w:numFmt w:val="bullet"/>
      <w:lvlText w:val="•"/>
      <w:lvlJc w:val="left"/>
      <w:pPr>
        <w:tabs>
          <w:tab w:val="num" w:pos="6480"/>
        </w:tabs>
        <w:ind w:left="6480" w:hanging="360"/>
      </w:pPr>
      <w:rPr>
        <w:rFonts w:ascii="Arial" w:hAnsi="Arial" w:hint="default"/>
      </w:rPr>
    </w:lvl>
  </w:abstractNum>
  <w:abstractNum w:abstractNumId="15">
    <w:nsid w:val="62F926C5"/>
    <w:multiLevelType w:val="hybridMultilevel"/>
    <w:tmpl w:val="F2E02530"/>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8">
    <w:nsid w:val="720739B8"/>
    <w:multiLevelType w:val="hybridMultilevel"/>
    <w:tmpl w:val="2DD841D6"/>
    <w:lvl w:ilvl="0" w:tplc="CFD820A0">
      <w:start w:val="1"/>
      <w:numFmt w:val="decimal"/>
      <w:pStyle w:val="4"/>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3"/>
  </w:num>
  <w:num w:numId="5">
    <w:abstractNumId w:val="7"/>
  </w:num>
  <w:num w:numId="6">
    <w:abstractNumId w:val="4"/>
  </w:num>
  <w:num w:numId="7">
    <w:abstractNumId w:val="15"/>
  </w:num>
  <w:num w:numId="8">
    <w:abstractNumId w:val="16"/>
  </w:num>
  <w:num w:numId="9">
    <w:abstractNumId w:val="14"/>
  </w:num>
  <w:num w:numId="10">
    <w:abstractNumId w:val="9"/>
  </w:num>
  <w:num w:numId="11">
    <w:abstractNumId w:val="2"/>
  </w:num>
  <w:num w:numId="12">
    <w:abstractNumId w:val="11"/>
  </w:num>
  <w:num w:numId="13">
    <w:abstractNumId w:val="1"/>
  </w:num>
  <w:num w:numId="14">
    <w:abstractNumId w:val="8"/>
  </w:num>
  <w:num w:numId="15">
    <w:abstractNumId w:val="5"/>
  </w:num>
  <w:num w:numId="16">
    <w:abstractNumId w:val="0"/>
  </w:num>
  <w:num w:numId="17">
    <w:abstractNumId w:val="18"/>
  </w:num>
  <w:num w:numId="18">
    <w:abstractNumId w:val="19"/>
  </w:num>
  <w:num w:numId="19">
    <w:abstractNumId w:val="10"/>
  </w:num>
  <w:num w:numId="20">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4C44"/>
    <w:rsid w:val="00054ED4"/>
    <w:rsid w:val="000555B2"/>
    <w:rsid w:val="00056351"/>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A6ECA"/>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2F0"/>
    <w:rsid w:val="000D73FA"/>
    <w:rsid w:val="000E1C50"/>
    <w:rsid w:val="000E25C9"/>
    <w:rsid w:val="000E3A74"/>
    <w:rsid w:val="000E4C97"/>
    <w:rsid w:val="000E5563"/>
    <w:rsid w:val="000E5767"/>
    <w:rsid w:val="000E67DD"/>
    <w:rsid w:val="000E7F5C"/>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65AF"/>
    <w:rsid w:val="001E7525"/>
    <w:rsid w:val="001E7EFC"/>
    <w:rsid w:val="001F1AD9"/>
    <w:rsid w:val="001F3820"/>
    <w:rsid w:val="001F4FD5"/>
    <w:rsid w:val="001F6DD2"/>
    <w:rsid w:val="00202106"/>
    <w:rsid w:val="00202226"/>
    <w:rsid w:val="00203216"/>
    <w:rsid w:val="00203A6A"/>
    <w:rsid w:val="002060FA"/>
    <w:rsid w:val="00206533"/>
    <w:rsid w:val="002103CB"/>
    <w:rsid w:val="002109D7"/>
    <w:rsid w:val="00212056"/>
    <w:rsid w:val="002122F0"/>
    <w:rsid w:val="00212E9D"/>
    <w:rsid w:val="0021363F"/>
    <w:rsid w:val="002136C8"/>
    <w:rsid w:val="00213C41"/>
    <w:rsid w:val="00214676"/>
    <w:rsid w:val="002149B6"/>
    <w:rsid w:val="00214ABE"/>
    <w:rsid w:val="00214E00"/>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0EB2"/>
    <w:rsid w:val="002521A0"/>
    <w:rsid w:val="002525C9"/>
    <w:rsid w:val="00252E6B"/>
    <w:rsid w:val="00252F19"/>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384C"/>
    <w:rsid w:val="00285DB9"/>
    <w:rsid w:val="002860E0"/>
    <w:rsid w:val="00286652"/>
    <w:rsid w:val="00286797"/>
    <w:rsid w:val="00287689"/>
    <w:rsid w:val="00290E5E"/>
    <w:rsid w:val="00291BFC"/>
    <w:rsid w:val="00291F3E"/>
    <w:rsid w:val="002950A4"/>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1F1E"/>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647"/>
    <w:rsid w:val="002E1AC7"/>
    <w:rsid w:val="002E2276"/>
    <w:rsid w:val="002E3481"/>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3DDA"/>
    <w:rsid w:val="00354855"/>
    <w:rsid w:val="00354C43"/>
    <w:rsid w:val="003574E7"/>
    <w:rsid w:val="00360644"/>
    <w:rsid w:val="00360A98"/>
    <w:rsid w:val="00360AEF"/>
    <w:rsid w:val="00361803"/>
    <w:rsid w:val="00361ED8"/>
    <w:rsid w:val="00361FE9"/>
    <w:rsid w:val="00362A17"/>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4C41"/>
    <w:rsid w:val="003857C4"/>
    <w:rsid w:val="003864C0"/>
    <w:rsid w:val="00386D9C"/>
    <w:rsid w:val="00390EB1"/>
    <w:rsid w:val="00392EBA"/>
    <w:rsid w:val="00393320"/>
    <w:rsid w:val="00393840"/>
    <w:rsid w:val="00393BEC"/>
    <w:rsid w:val="003A0BAD"/>
    <w:rsid w:val="003A0CF1"/>
    <w:rsid w:val="003A32DE"/>
    <w:rsid w:val="003A3607"/>
    <w:rsid w:val="003A39DB"/>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9CB"/>
    <w:rsid w:val="00422CBD"/>
    <w:rsid w:val="00423402"/>
    <w:rsid w:val="00424DB1"/>
    <w:rsid w:val="00425AE4"/>
    <w:rsid w:val="0042674B"/>
    <w:rsid w:val="00426764"/>
    <w:rsid w:val="00426906"/>
    <w:rsid w:val="00426940"/>
    <w:rsid w:val="0042787C"/>
    <w:rsid w:val="004318EB"/>
    <w:rsid w:val="00431A69"/>
    <w:rsid w:val="00431B17"/>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21C"/>
    <w:rsid w:val="004D7753"/>
    <w:rsid w:val="004E022E"/>
    <w:rsid w:val="004E1837"/>
    <w:rsid w:val="004E203F"/>
    <w:rsid w:val="004E28A5"/>
    <w:rsid w:val="004E352E"/>
    <w:rsid w:val="004E3CFE"/>
    <w:rsid w:val="004E3F95"/>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24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783"/>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4E45"/>
    <w:rsid w:val="00615316"/>
    <w:rsid w:val="00615950"/>
    <w:rsid w:val="00616DB6"/>
    <w:rsid w:val="00617EC8"/>
    <w:rsid w:val="006203F1"/>
    <w:rsid w:val="00620C29"/>
    <w:rsid w:val="00620E21"/>
    <w:rsid w:val="00621BA9"/>
    <w:rsid w:val="00622D2C"/>
    <w:rsid w:val="00622EA2"/>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316D"/>
    <w:rsid w:val="006A3BF3"/>
    <w:rsid w:val="006A4D02"/>
    <w:rsid w:val="006A5397"/>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4FBC"/>
    <w:rsid w:val="0072530D"/>
    <w:rsid w:val="0072752A"/>
    <w:rsid w:val="00727613"/>
    <w:rsid w:val="007277FF"/>
    <w:rsid w:val="00731FDA"/>
    <w:rsid w:val="007342B3"/>
    <w:rsid w:val="007346B4"/>
    <w:rsid w:val="007369E9"/>
    <w:rsid w:val="00736C41"/>
    <w:rsid w:val="0073701A"/>
    <w:rsid w:val="0074048B"/>
    <w:rsid w:val="0074087A"/>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0B09"/>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217"/>
    <w:rsid w:val="008E4816"/>
    <w:rsid w:val="008E5256"/>
    <w:rsid w:val="008E565E"/>
    <w:rsid w:val="008E5767"/>
    <w:rsid w:val="008E5E09"/>
    <w:rsid w:val="008E5E49"/>
    <w:rsid w:val="008E6BFF"/>
    <w:rsid w:val="008E75BD"/>
    <w:rsid w:val="008E79C8"/>
    <w:rsid w:val="008E7CF3"/>
    <w:rsid w:val="008F16F6"/>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3210"/>
    <w:rsid w:val="00913488"/>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BF0"/>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5E4"/>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1BB2"/>
    <w:rsid w:val="00AD2858"/>
    <w:rsid w:val="00AD2CCC"/>
    <w:rsid w:val="00AD30C8"/>
    <w:rsid w:val="00AD3789"/>
    <w:rsid w:val="00AD3CF7"/>
    <w:rsid w:val="00AD4F86"/>
    <w:rsid w:val="00AE0372"/>
    <w:rsid w:val="00AE0B2F"/>
    <w:rsid w:val="00AE120D"/>
    <w:rsid w:val="00AE124D"/>
    <w:rsid w:val="00AE439E"/>
    <w:rsid w:val="00AE55D9"/>
    <w:rsid w:val="00AE5BC8"/>
    <w:rsid w:val="00AE5C1C"/>
    <w:rsid w:val="00AE698A"/>
    <w:rsid w:val="00AE7C99"/>
    <w:rsid w:val="00AF0065"/>
    <w:rsid w:val="00AF05DE"/>
    <w:rsid w:val="00AF0ED9"/>
    <w:rsid w:val="00AF1572"/>
    <w:rsid w:val="00AF1790"/>
    <w:rsid w:val="00AF1901"/>
    <w:rsid w:val="00AF39AD"/>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415"/>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67F9E"/>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3F2"/>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1BAF"/>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96851"/>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3C50"/>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57B"/>
    <w:rsid w:val="00D11640"/>
    <w:rsid w:val="00D11673"/>
    <w:rsid w:val="00D11AD9"/>
    <w:rsid w:val="00D11BA3"/>
    <w:rsid w:val="00D11E05"/>
    <w:rsid w:val="00D1278C"/>
    <w:rsid w:val="00D12AFD"/>
    <w:rsid w:val="00D13280"/>
    <w:rsid w:val="00D1426D"/>
    <w:rsid w:val="00D149DB"/>
    <w:rsid w:val="00D1578E"/>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356"/>
    <w:rsid w:val="00D361D3"/>
    <w:rsid w:val="00D36A82"/>
    <w:rsid w:val="00D36BE2"/>
    <w:rsid w:val="00D37795"/>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3E0"/>
    <w:rsid w:val="00ED5508"/>
    <w:rsid w:val="00ED69C8"/>
    <w:rsid w:val="00ED7090"/>
    <w:rsid w:val="00EE00BA"/>
    <w:rsid w:val="00EE0DB8"/>
    <w:rsid w:val="00EE0E1C"/>
    <w:rsid w:val="00EE1F35"/>
    <w:rsid w:val="00EE26DE"/>
    <w:rsid w:val="00EE351D"/>
    <w:rsid w:val="00EE3D4A"/>
    <w:rsid w:val="00EE402E"/>
    <w:rsid w:val="00EE582B"/>
    <w:rsid w:val="00EE5B59"/>
    <w:rsid w:val="00EE6CAC"/>
    <w:rsid w:val="00EE74DF"/>
    <w:rsid w:val="00EF185F"/>
    <w:rsid w:val="00EF3246"/>
    <w:rsid w:val="00EF44A4"/>
    <w:rsid w:val="00EF678F"/>
    <w:rsid w:val="00EF6A71"/>
    <w:rsid w:val="00EF6D9E"/>
    <w:rsid w:val="00F0000C"/>
    <w:rsid w:val="00F03C74"/>
    <w:rsid w:val="00F05050"/>
    <w:rsid w:val="00F06F6C"/>
    <w:rsid w:val="00F10684"/>
    <w:rsid w:val="00F114DC"/>
    <w:rsid w:val="00F115C8"/>
    <w:rsid w:val="00F11995"/>
    <w:rsid w:val="00F11E14"/>
    <w:rsid w:val="00F11FA1"/>
    <w:rsid w:val="00F12157"/>
    <w:rsid w:val="00F13248"/>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49F2"/>
    <w:rsid w:val="00F954DC"/>
    <w:rsid w:val="00F95D8C"/>
    <w:rsid w:val="00F97D1E"/>
    <w:rsid w:val="00FA0BD3"/>
    <w:rsid w:val="00FA12BE"/>
    <w:rsid w:val="00FA202B"/>
    <w:rsid w:val="00FA27A3"/>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C8D"/>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E9D"/>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basedOn w:val="a0"/>
    <w:next w:val="a"/>
    <w:link w:val="1Char"/>
    <w:autoRedefine/>
    <w:uiPriority w:val="9"/>
    <w:qFormat/>
    <w:rsid w:val="004229CB"/>
    <w:pPr>
      <w:keepNext/>
      <w:keepLines/>
      <w:numPr>
        <w:numId w:val="14"/>
      </w:numPr>
      <w:spacing w:before="360" w:after="240"/>
      <w:ind w:left="1008" w:right="99" w:hanging="198"/>
      <w:mirrorIndents/>
      <w:outlineLvl w:val="0"/>
    </w:pPr>
    <w:rPr>
      <w:sz w:val="32"/>
      <w:lang w:val="en-GB" w:eastAsia="en-US"/>
    </w:rPr>
  </w:style>
  <w:style w:type="paragraph" w:styleId="2">
    <w:name w:val="heading 2"/>
    <w:aliases w:val="Head2A,2,H2,h2"/>
    <w:basedOn w:val="1"/>
    <w:next w:val="a"/>
    <w:link w:val="2Char"/>
    <w:autoRedefine/>
    <w:qFormat/>
    <w:rsid w:val="00CD3C50"/>
    <w:pPr>
      <w:numPr>
        <w:numId w:val="16"/>
      </w:numPr>
      <w:spacing w:before="240"/>
      <w:ind w:hanging="720"/>
      <w:outlineLvl w:val="1"/>
    </w:pPr>
    <w:rPr>
      <w:sz w:val="24"/>
      <w:lang w:val="en-US"/>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CD3C50"/>
    <w:pPr>
      <w:numPr>
        <w:ilvl w:val="0"/>
        <w:numId w:val="17"/>
      </w:numPr>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
    <w:semiHidden/>
    <w:rsid w:val="002D51E6"/>
  </w:style>
  <w:style w:type="character" w:styleId="ae">
    <w:name w:val="FollowedHyperlink"/>
    <w:rsid w:val="002D51E6"/>
    <w:rPr>
      <w:color w:val="800080"/>
      <w:u w:val="single"/>
    </w:rPr>
  </w:style>
  <w:style w:type="paragraph" w:styleId="af">
    <w:name w:val="Document Map"/>
    <w:basedOn w:val="a"/>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
    <w:rsid w:val="002D51E6"/>
    <w:pPr>
      <w:ind w:leftChars="71" w:left="142"/>
    </w:pPr>
  </w:style>
  <w:style w:type="paragraph" w:styleId="25">
    <w:name w:val="Body Text Indent 2"/>
    <w:basedOn w:val="a"/>
    <w:rsid w:val="002D51E6"/>
    <w:pPr>
      <w:ind w:leftChars="100" w:left="200"/>
    </w:pPr>
  </w:style>
  <w:style w:type="paragraph" w:styleId="af3">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0">
    <w:name w:val="Title"/>
    <w:basedOn w:val="a"/>
    <w:link w:val="Char1"/>
    <w:qFormat/>
    <w:rsid w:val="0074087A"/>
    <w:pPr>
      <w:overflowPunct w:val="0"/>
      <w:autoSpaceDE w:val="0"/>
      <w:autoSpaceDN w:val="0"/>
      <w:adjustRightInd w:val="0"/>
      <w:spacing w:after="120"/>
      <w:textAlignment w:val="baseline"/>
    </w:pPr>
    <w:rPr>
      <w:rFonts w:ascii="Arial" w:hAnsi="Arial"/>
      <w:b/>
      <w:sz w:val="28"/>
      <w:lang w:val="de-DE"/>
    </w:rPr>
  </w:style>
  <w:style w:type="character" w:styleId="af6">
    <w:name w:val="page number"/>
    <w:basedOn w:val="a1"/>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CD3C50"/>
    <w:rPr>
      <w:rFonts w:ascii="Arial" w:hAnsi="Arial"/>
      <w:b/>
      <w:sz w:val="24"/>
      <w:lang w:eastAsia="en-US"/>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229CB"/>
    <w:rPr>
      <w:rFonts w:ascii="Arial" w:hAnsi="Arial"/>
      <w:b/>
      <w:sz w:val="32"/>
      <w:lang w:val="en-GB" w:eastAsia="en-US"/>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0"/>
    <w:rsid w:val="0074087A"/>
    <w:rPr>
      <w:rFonts w:ascii="Arial" w:hAnsi="Arial"/>
      <w:b/>
      <w:sz w:val="28"/>
      <w:lang w:val="de-DE" w:eastAsia="ja-JP"/>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1617500">
      <w:bodyDiv w:val="1"/>
      <w:marLeft w:val="0"/>
      <w:marRight w:val="0"/>
      <w:marTop w:val="0"/>
      <w:marBottom w:val="0"/>
      <w:divBdr>
        <w:top w:val="none" w:sz="0" w:space="0" w:color="auto"/>
        <w:left w:val="none" w:sz="0" w:space="0" w:color="auto"/>
        <w:bottom w:val="none" w:sz="0" w:space="0" w:color="auto"/>
        <w:right w:val="none" w:sz="0" w:space="0" w:color="auto"/>
      </w:divBdr>
      <w:divsChild>
        <w:div w:id="104278600">
          <w:marLeft w:val="547"/>
          <w:marRight w:val="0"/>
          <w:marTop w:val="96"/>
          <w:marBottom w:val="0"/>
          <w:divBdr>
            <w:top w:val="none" w:sz="0" w:space="0" w:color="auto"/>
            <w:left w:val="none" w:sz="0" w:space="0" w:color="auto"/>
            <w:bottom w:val="none" w:sz="0" w:space="0" w:color="auto"/>
            <w:right w:val="none" w:sz="0" w:space="0" w:color="auto"/>
          </w:divBdr>
        </w:div>
        <w:div w:id="543251900">
          <w:marLeft w:val="1166"/>
          <w:marRight w:val="0"/>
          <w:marTop w:val="96"/>
          <w:marBottom w:val="0"/>
          <w:divBdr>
            <w:top w:val="none" w:sz="0" w:space="0" w:color="auto"/>
            <w:left w:val="none" w:sz="0" w:space="0" w:color="auto"/>
            <w:bottom w:val="none" w:sz="0" w:space="0" w:color="auto"/>
            <w:right w:val="none" w:sz="0" w:space="0" w:color="auto"/>
          </w:divBdr>
        </w:div>
        <w:div w:id="118424352">
          <w:marLeft w:val="1800"/>
          <w:marRight w:val="0"/>
          <w:marTop w:val="96"/>
          <w:marBottom w:val="0"/>
          <w:divBdr>
            <w:top w:val="none" w:sz="0" w:space="0" w:color="auto"/>
            <w:left w:val="none" w:sz="0" w:space="0" w:color="auto"/>
            <w:bottom w:val="none" w:sz="0" w:space="0" w:color="auto"/>
            <w:right w:val="none" w:sz="0" w:space="0" w:color="auto"/>
          </w:divBdr>
        </w:div>
        <w:div w:id="1913352340">
          <w:marLeft w:val="1800"/>
          <w:marRight w:val="0"/>
          <w:marTop w:val="96"/>
          <w:marBottom w:val="0"/>
          <w:divBdr>
            <w:top w:val="none" w:sz="0" w:space="0" w:color="auto"/>
            <w:left w:val="none" w:sz="0" w:space="0" w:color="auto"/>
            <w:bottom w:val="none" w:sz="0" w:space="0" w:color="auto"/>
            <w:right w:val="none" w:sz="0" w:space="0" w:color="auto"/>
          </w:divBdr>
        </w:div>
        <w:div w:id="39482754">
          <w:marLeft w:val="1800"/>
          <w:marRight w:val="0"/>
          <w:marTop w:val="96"/>
          <w:marBottom w:val="0"/>
          <w:divBdr>
            <w:top w:val="none" w:sz="0" w:space="0" w:color="auto"/>
            <w:left w:val="none" w:sz="0" w:space="0" w:color="auto"/>
            <w:bottom w:val="none" w:sz="0" w:space="0" w:color="auto"/>
            <w:right w:val="none" w:sz="0" w:space="0" w:color="auto"/>
          </w:divBdr>
        </w:div>
        <w:div w:id="937255121">
          <w:marLeft w:val="1166"/>
          <w:marRight w:val="0"/>
          <w:marTop w:val="96"/>
          <w:marBottom w:val="0"/>
          <w:divBdr>
            <w:top w:val="none" w:sz="0" w:space="0" w:color="auto"/>
            <w:left w:val="none" w:sz="0" w:space="0" w:color="auto"/>
            <w:bottom w:val="none" w:sz="0" w:space="0" w:color="auto"/>
            <w:right w:val="none" w:sz="0" w:space="0" w:color="auto"/>
          </w:divBdr>
        </w:div>
        <w:div w:id="1660694721">
          <w:marLeft w:val="1800"/>
          <w:marRight w:val="0"/>
          <w:marTop w:val="96"/>
          <w:marBottom w:val="0"/>
          <w:divBdr>
            <w:top w:val="none" w:sz="0" w:space="0" w:color="auto"/>
            <w:left w:val="none" w:sz="0" w:space="0" w:color="auto"/>
            <w:bottom w:val="none" w:sz="0" w:space="0" w:color="auto"/>
            <w:right w:val="none" w:sz="0" w:space="0" w:color="auto"/>
          </w:divBdr>
        </w:div>
        <w:div w:id="2130278548">
          <w:marLeft w:val="1166"/>
          <w:marRight w:val="0"/>
          <w:marTop w:val="96"/>
          <w:marBottom w:val="0"/>
          <w:divBdr>
            <w:top w:val="none" w:sz="0" w:space="0" w:color="auto"/>
            <w:left w:val="none" w:sz="0" w:space="0" w:color="auto"/>
            <w:bottom w:val="none" w:sz="0" w:space="0" w:color="auto"/>
            <w:right w:val="none" w:sz="0" w:space="0" w:color="auto"/>
          </w:divBdr>
        </w:div>
        <w:div w:id="1801653886">
          <w:marLeft w:val="1800"/>
          <w:marRight w:val="0"/>
          <w:marTop w:val="96"/>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88159899">
      <w:bodyDiv w:val="1"/>
      <w:marLeft w:val="0"/>
      <w:marRight w:val="0"/>
      <w:marTop w:val="0"/>
      <w:marBottom w:val="0"/>
      <w:divBdr>
        <w:top w:val="none" w:sz="0" w:space="0" w:color="auto"/>
        <w:left w:val="none" w:sz="0" w:space="0" w:color="auto"/>
        <w:bottom w:val="none" w:sz="0" w:space="0" w:color="auto"/>
        <w:right w:val="none" w:sz="0" w:space="0" w:color="auto"/>
      </w:divBdr>
      <w:divsChild>
        <w:div w:id="1635520797">
          <w:marLeft w:val="547"/>
          <w:marRight w:val="0"/>
          <w:marTop w:val="96"/>
          <w:marBottom w:val="0"/>
          <w:divBdr>
            <w:top w:val="none" w:sz="0" w:space="0" w:color="auto"/>
            <w:left w:val="none" w:sz="0" w:space="0" w:color="auto"/>
            <w:bottom w:val="none" w:sz="0" w:space="0" w:color="auto"/>
            <w:right w:val="none" w:sz="0" w:space="0" w:color="auto"/>
          </w:divBdr>
        </w:div>
        <w:div w:id="17589996">
          <w:marLeft w:val="1166"/>
          <w:marRight w:val="0"/>
          <w:marTop w:val="96"/>
          <w:marBottom w:val="0"/>
          <w:divBdr>
            <w:top w:val="none" w:sz="0" w:space="0" w:color="auto"/>
            <w:left w:val="none" w:sz="0" w:space="0" w:color="auto"/>
            <w:bottom w:val="none" w:sz="0" w:space="0" w:color="auto"/>
            <w:right w:val="none" w:sz="0" w:space="0" w:color="auto"/>
          </w:divBdr>
        </w:div>
        <w:div w:id="594095147">
          <w:marLeft w:val="1800"/>
          <w:marRight w:val="0"/>
          <w:marTop w:val="96"/>
          <w:marBottom w:val="0"/>
          <w:divBdr>
            <w:top w:val="none" w:sz="0" w:space="0" w:color="auto"/>
            <w:left w:val="none" w:sz="0" w:space="0" w:color="auto"/>
            <w:bottom w:val="none" w:sz="0" w:space="0" w:color="auto"/>
            <w:right w:val="none" w:sz="0" w:space="0" w:color="auto"/>
          </w:divBdr>
        </w:div>
        <w:div w:id="123275829">
          <w:marLeft w:val="2520"/>
          <w:marRight w:val="0"/>
          <w:marTop w:val="96"/>
          <w:marBottom w:val="0"/>
          <w:divBdr>
            <w:top w:val="none" w:sz="0" w:space="0" w:color="auto"/>
            <w:left w:val="none" w:sz="0" w:space="0" w:color="auto"/>
            <w:bottom w:val="none" w:sz="0" w:space="0" w:color="auto"/>
            <w:right w:val="none" w:sz="0" w:space="0" w:color="auto"/>
          </w:divBdr>
        </w:div>
        <w:div w:id="762848139">
          <w:marLeft w:val="1800"/>
          <w:marRight w:val="0"/>
          <w:marTop w:val="96"/>
          <w:marBottom w:val="0"/>
          <w:divBdr>
            <w:top w:val="none" w:sz="0" w:space="0" w:color="auto"/>
            <w:left w:val="none" w:sz="0" w:space="0" w:color="auto"/>
            <w:bottom w:val="none" w:sz="0" w:space="0" w:color="auto"/>
            <w:right w:val="none" w:sz="0" w:space="0" w:color="auto"/>
          </w:divBdr>
        </w:div>
        <w:div w:id="817772315">
          <w:marLeft w:val="2520"/>
          <w:marRight w:val="0"/>
          <w:marTop w:val="96"/>
          <w:marBottom w:val="0"/>
          <w:divBdr>
            <w:top w:val="none" w:sz="0" w:space="0" w:color="auto"/>
            <w:left w:val="none" w:sz="0" w:space="0" w:color="auto"/>
            <w:bottom w:val="none" w:sz="0" w:space="0" w:color="auto"/>
            <w:right w:val="none" w:sz="0" w:space="0" w:color="auto"/>
          </w:divBdr>
        </w:div>
        <w:div w:id="467748696">
          <w:marLeft w:val="3240"/>
          <w:marRight w:val="0"/>
          <w:marTop w:val="77"/>
          <w:marBottom w:val="0"/>
          <w:divBdr>
            <w:top w:val="none" w:sz="0" w:space="0" w:color="auto"/>
            <w:left w:val="none" w:sz="0" w:space="0" w:color="auto"/>
            <w:bottom w:val="none" w:sz="0" w:space="0" w:color="auto"/>
            <w:right w:val="none" w:sz="0" w:space="0" w:color="auto"/>
          </w:divBdr>
        </w:div>
        <w:div w:id="721446932">
          <w:marLeft w:val="2520"/>
          <w:marRight w:val="0"/>
          <w:marTop w:val="96"/>
          <w:marBottom w:val="0"/>
          <w:divBdr>
            <w:top w:val="none" w:sz="0" w:space="0" w:color="auto"/>
            <w:left w:val="none" w:sz="0" w:space="0" w:color="auto"/>
            <w:bottom w:val="none" w:sz="0" w:space="0" w:color="auto"/>
            <w:right w:val="none" w:sz="0" w:space="0" w:color="auto"/>
          </w:divBdr>
        </w:div>
        <w:div w:id="1711372151">
          <w:marLeft w:val="2520"/>
          <w:marRight w:val="0"/>
          <w:marTop w:val="96"/>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35118182">
      <w:bodyDiv w:val="1"/>
      <w:marLeft w:val="0"/>
      <w:marRight w:val="0"/>
      <w:marTop w:val="0"/>
      <w:marBottom w:val="0"/>
      <w:divBdr>
        <w:top w:val="none" w:sz="0" w:space="0" w:color="auto"/>
        <w:left w:val="none" w:sz="0" w:space="0" w:color="auto"/>
        <w:bottom w:val="none" w:sz="0" w:space="0" w:color="auto"/>
        <w:right w:val="none" w:sz="0" w:space="0" w:color="auto"/>
      </w:divBdr>
      <w:divsChild>
        <w:div w:id="153229249">
          <w:marLeft w:val="547"/>
          <w:marRight w:val="0"/>
          <w:marTop w:val="115"/>
          <w:marBottom w:val="0"/>
          <w:divBdr>
            <w:top w:val="none" w:sz="0" w:space="0" w:color="auto"/>
            <w:left w:val="none" w:sz="0" w:space="0" w:color="auto"/>
            <w:bottom w:val="none" w:sz="0" w:space="0" w:color="auto"/>
            <w:right w:val="none" w:sz="0" w:space="0" w:color="auto"/>
          </w:divBdr>
        </w:div>
        <w:div w:id="1327050490">
          <w:marLeft w:val="1166"/>
          <w:marRight w:val="0"/>
          <w:marTop w:val="96"/>
          <w:marBottom w:val="0"/>
          <w:divBdr>
            <w:top w:val="none" w:sz="0" w:space="0" w:color="auto"/>
            <w:left w:val="none" w:sz="0" w:space="0" w:color="auto"/>
            <w:bottom w:val="none" w:sz="0" w:space="0" w:color="auto"/>
            <w:right w:val="none" w:sz="0" w:space="0" w:color="auto"/>
          </w:divBdr>
        </w:div>
        <w:div w:id="915096079">
          <w:marLeft w:val="1166"/>
          <w:marRight w:val="0"/>
          <w:marTop w:val="96"/>
          <w:marBottom w:val="0"/>
          <w:divBdr>
            <w:top w:val="none" w:sz="0" w:space="0" w:color="auto"/>
            <w:left w:val="none" w:sz="0" w:space="0" w:color="auto"/>
            <w:bottom w:val="none" w:sz="0" w:space="0" w:color="auto"/>
            <w:right w:val="none" w:sz="0" w:space="0" w:color="auto"/>
          </w:divBdr>
        </w:div>
        <w:div w:id="1668941279">
          <w:marLeft w:val="1166"/>
          <w:marRight w:val="0"/>
          <w:marTop w:val="96"/>
          <w:marBottom w:val="0"/>
          <w:divBdr>
            <w:top w:val="none" w:sz="0" w:space="0" w:color="auto"/>
            <w:left w:val="none" w:sz="0" w:space="0" w:color="auto"/>
            <w:bottom w:val="none" w:sz="0" w:space="0" w:color="auto"/>
            <w:right w:val="none" w:sz="0" w:space="0" w:color="auto"/>
          </w:divBdr>
        </w:div>
        <w:div w:id="1180509725">
          <w:marLeft w:val="1800"/>
          <w:marRight w:val="0"/>
          <w:marTop w:val="96"/>
          <w:marBottom w:val="0"/>
          <w:divBdr>
            <w:top w:val="none" w:sz="0" w:space="0" w:color="auto"/>
            <w:left w:val="none" w:sz="0" w:space="0" w:color="auto"/>
            <w:bottom w:val="none" w:sz="0" w:space="0" w:color="auto"/>
            <w:right w:val="none" w:sz="0" w:space="0" w:color="auto"/>
          </w:divBdr>
        </w:div>
        <w:div w:id="669679015">
          <w:marLeft w:val="1166"/>
          <w:marRight w:val="0"/>
          <w:marTop w:val="96"/>
          <w:marBottom w:val="0"/>
          <w:divBdr>
            <w:top w:val="none" w:sz="0" w:space="0" w:color="auto"/>
            <w:left w:val="none" w:sz="0" w:space="0" w:color="auto"/>
            <w:bottom w:val="none" w:sz="0" w:space="0" w:color="auto"/>
            <w:right w:val="none" w:sz="0" w:space="0" w:color="auto"/>
          </w:divBdr>
        </w:div>
        <w:div w:id="175121436">
          <w:marLeft w:val="1800"/>
          <w:marRight w:val="0"/>
          <w:marTop w:val="96"/>
          <w:marBottom w:val="0"/>
          <w:divBdr>
            <w:top w:val="none" w:sz="0" w:space="0" w:color="auto"/>
            <w:left w:val="none" w:sz="0" w:space="0" w:color="auto"/>
            <w:bottom w:val="none" w:sz="0" w:space="0" w:color="auto"/>
            <w:right w:val="none" w:sz="0" w:space="0" w:color="auto"/>
          </w:divBdr>
        </w:div>
        <w:div w:id="1723555581">
          <w:marLeft w:val="1166"/>
          <w:marRight w:val="0"/>
          <w:marTop w:val="96"/>
          <w:marBottom w:val="0"/>
          <w:divBdr>
            <w:top w:val="none" w:sz="0" w:space="0" w:color="auto"/>
            <w:left w:val="none" w:sz="0" w:space="0" w:color="auto"/>
            <w:bottom w:val="none" w:sz="0" w:space="0" w:color="auto"/>
            <w:right w:val="none" w:sz="0" w:space="0" w:color="auto"/>
          </w:divBdr>
        </w:div>
        <w:div w:id="672269573">
          <w:marLeft w:val="1166"/>
          <w:marRight w:val="0"/>
          <w:marTop w:val="96"/>
          <w:marBottom w:val="0"/>
          <w:divBdr>
            <w:top w:val="none" w:sz="0" w:space="0" w:color="auto"/>
            <w:left w:val="none" w:sz="0" w:space="0" w:color="auto"/>
            <w:bottom w:val="none" w:sz="0" w:space="0" w:color="auto"/>
            <w:right w:val="none" w:sz="0" w:space="0" w:color="auto"/>
          </w:divBdr>
        </w:div>
        <w:div w:id="472479451">
          <w:marLeft w:val="1800"/>
          <w:marRight w:val="0"/>
          <w:marTop w:val="96"/>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416337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4899207">
      <w:bodyDiv w:val="1"/>
      <w:marLeft w:val="0"/>
      <w:marRight w:val="0"/>
      <w:marTop w:val="0"/>
      <w:marBottom w:val="0"/>
      <w:divBdr>
        <w:top w:val="none" w:sz="0" w:space="0" w:color="auto"/>
        <w:left w:val="none" w:sz="0" w:space="0" w:color="auto"/>
        <w:bottom w:val="none" w:sz="0" w:space="0" w:color="auto"/>
        <w:right w:val="none" w:sz="0" w:space="0" w:color="auto"/>
      </w:divBdr>
      <w:divsChild>
        <w:div w:id="931820177">
          <w:marLeft w:val="1166"/>
          <w:marRight w:val="0"/>
          <w:marTop w:val="96"/>
          <w:marBottom w:val="0"/>
          <w:divBdr>
            <w:top w:val="none" w:sz="0" w:space="0" w:color="auto"/>
            <w:left w:val="none" w:sz="0" w:space="0" w:color="auto"/>
            <w:bottom w:val="none" w:sz="0" w:space="0" w:color="auto"/>
            <w:right w:val="none" w:sz="0" w:space="0" w:color="auto"/>
          </w:divBdr>
        </w:div>
        <w:div w:id="1271468073">
          <w:marLeft w:val="1800"/>
          <w:marRight w:val="0"/>
          <w:marTop w:val="96"/>
          <w:marBottom w:val="0"/>
          <w:divBdr>
            <w:top w:val="none" w:sz="0" w:space="0" w:color="auto"/>
            <w:left w:val="none" w:sz="0" w:space="0" w:color="auto"/>
            <w:bottom w:val="none" w:sz="0" w:space="0" w:color="auto"/>
            <w:right w:val="none" w:sz="0" w:space="0" w:color="auto"/>
          </w:divBdr>
        </w:div>
        <w:div w:id="301039385">
          <w:marLeft w:val="2520"/>
          <w:marRight w:val="0"/>
          <w:marTop w:val="96"/>
          <w:marBottom w:val="0"/>
          <w:divBdr>
            <w:top w:val="none" w:sz="0" w:space="0" w:color="auto"/>
            <w:left w:val="none" w:sz="0" w:space="0" w:color="auto"/>
            <w:bottom w:val="none" w:sz="0" w:space="0" w:color="auto"/>
            <w:right w:val="none" w:sz="0" w:space="0" w:color="auto"/>
          </w:divBdr>
        </w:div>
        <w:div w:id="342628258">
          <w:marLeft w:val="2520"/>
          <w:marRight w:val="0"/>
          <w:marTop w:val="96"/>
          <w:marBottom w:val="0"/>
          <w:divBdr>
            <w:top w:val="none" w:sz="0" w:space="0" w:color="auto"/>
            <w:left w:val="none" w:sz="0" w:space="0" w:color="auto"/>
            <w:bottom w:val="none" w:sz="0" w:space="0" w:color="auto"/>
            <w:right w:val="none" w:sz="0" w:space="0" w:color="auto"/>
          </w:divBdr>
        </w:div>
        <w:div w:id="817918339">
          <w:marLeft w:val="1166"/>
          <w:marRight w:val="0"/>
          <w:marTop w:val="96"/>
          <w:marBottom w:val="0"/>
          <w:divBdr>
            <w:top w:val="none" w:sz="0" w:space="0" w:color="auto"/>
            <w:left w:val="none" w:sz="0" w:space="0" w:color="auto"/>
            <w:bottom w:val="none" w:sz="0" w:space="0" w:color="auto"/>
            <w:right w:val="none" w:sz="0" w:space="0" w:color="auto"/>
          </w:divBdr>
        </w:div>
        <w:div w:id="1452672318">
          <w:marLeft w:val="1800"/>
          <w:marRight w:val="0"/>
          <w:marTop w:val="96"/>
          <w:marBottom w:val="0"/>
          <w:divBdr>
            <w:top w:val="none" w:sz="0" w:space="0" w:color="auto"/>
            <w:left w:val="none" w:sz="0" w:space="0" w:color="auto"/>
            <w:bottom w:val="none" w:sz="0" w:space="0" w:color="auto"/>
            <w:right w:val="none" w:sz="0" w:space="0" w:color="auto"/>
          </w:divBdr>
        </w:div>
        <w:div w:id="789084288">
          <w:marLeft w:val="2520"/>
          <w:marRight w:val="0"/>
          <w:marTop w:val="96"/>
          <w:marBottom w:val="0"/>
          <w:divBdr>
            <w:top w:val="none" w:sz="0" w:space="0" w:color="auto"/>
            <w:left w:val="none" w:sz="0" w:space="0" w:color="auto"/>
            <w:bottom w:val="none" w:sz="0" w:space="0" w:color="auto"/>
            <w:right w:val="none" w:sz="0" w:space="0" w:color="auto"/>
          </w:divBdr>
        </w:div>
        <w:div w:id="2006974947">
          <w:marLeft w:val="1800"/>
          <w:marRight w:val="0"/>
          <w:marTop w:val="96"/>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A85F020-6D2D-40B4-A668-66A5F534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6824</TotalTime>
  <Pages>4</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65</cp:revision>
  <cp:lastPrinted>2006-02-09T13:55:00Z</cp:lastPrinted>
  <dcterms:created xsi:type="dcterms:W3CDTF">2016-02-04T11:18:00Z</dcterms:created>
  <dcterms:modified xsi:type="dcterms:W3CDTF">2016-04-01T07:38:00Z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