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1BD8" w:rsidRPr="0052231C" w:rsidRDefault="00BE1BD8" w:rsidP="00BE1BD8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0E776D">
        <w:rPr>
          <w:rFonts w:cs="Arial"/>
          <w:bCs/>
          <w:sz w:val="22"/>
        </w:rPr>
        <w:t>3GPP TSG RAN WG1 Meeting #8</w:t>
      </w:r>
      <w:r w:rsidRPr="000E776D">
        <w:rPr>
          <w:rFonts w:cs="Arial" w:hint="eastAsia"/>
          <w:bCs/>
          <w:sz w:val="22"/>
        </w:rPr>
        <w:t>4bis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R1-1</w:t>
      </w:r>
      <w:r>
        <w:rPr>
          <w:rFonts w:eastAsia="宋体" w:cs="Arial" w:hint="eastAsia"/>
          <w:bCs/>
          <w:sz w:val="22"/>
          <w:lang w:eastAsia="zh-CN"/>
        </w:rPr>
        <w:t>62294</w:t>
      </w:r>
    </w:p>
    <w:p w:rsidR="00BE1BD8" w:rsidRPr="00927B5A" w:rsidRDefault="00BE1BD8" w:rsidP="00BE1BD8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0E776D">
        <w:rPr>
          <w:rFonts w:cs="Arial"/>
          <w:bCs/>
          <w:sz w:val="22"/>
        </w:rPr>
        <w:t xml:space="preserve">Busan , </w:t>
      </w:r>
      <w:r w:rsidRPr="000E776D">
        <w:rPr>
          <w:rFonts w:cs="Arial" w:hint="eastAsia"/>
          <w:bCs/>
          <w:sz w:val="22"/>
        </w:rPr>
        <w:t>Korea</w:t>
      </w:r>
      <w:r w:rsidRPr="000E776D">
        <w:rPr>
          <w:rFonts w:cs="Arial"/>
          <w:bCs/>
          <w:sz w:val="22"/>
        </w:rPr>
        <w:t>, 1</w:t>
      </w:r>
      <w:r w:rsidRPr="000E776D">
        <w:rPr>
          <w:rFonts w:cs="Arial" w:hint="eastAsia"/>
          <w:bCs/>
          <w:sz w:val="22"/>
        </w:rPr>
        <w:t>1</w:t>
      </w:r>
      <w:r w:rsidRPr="000E776D">
        <w:rPr>
          <w:rFonts w:cs="Arial"/>
          <w:bCs/>
          <w:sz w:val="22"/>
          <w:vertAlign w:val="superscript"/>
        </w:rPr>
        <w:t>th</w:t>
      </w:r>
      <w:r w:rsidRPr="000E776D">
        <w:rPr>
          <w:rFonts w:cs="Arial"/>
          <w:bCs/>
          <w:sz w:val="22"/>
        </w:rPr>
        <w:t xml:space="preserve"> - 1</w:t>
      </w:r>
      <w:r w:rsidRPr="000E776D">
        <w:rPr>
          <w:rFonts w:cs="Arial" w:hint="eastAsia"/>
          <w:bCs/>
          <w:sz w:val="22"/>
        </w:rPr>
        <w:t>5</w:t>
      </w:r>
      <w:r w:rsidRPr="000E776D">
        <w:rPr>
          <w:rFonts w:cs="Arial"/>
          <w:bCs/>
          <w:sz w:val="22"/>
          <w:vertAlign w:val="superscript"/>
        </w:rPr>
        <w:t>th</w:t>
      </w:r>
      <w:r w:rsidRPr="000E776D">
        <w:rPr>
          <w:rFonts w:cs="Arial"/>
          <w:bCs/>
          <w:sz w:val="22"/>
        </w:rPr>
        <w:t xml:space="preserve"> </w:t>
      </w:r>
      <w:r w:rsidRPr="000E776D">
        <w:rPr>
          <w:rFonts w:cs="Arial" w:hint="eastAsia"/>
          <w:bCs/>
          <w:sz w:val="22"/>
        </w:rPr>
        <w:t>April</w:t>
      </w:r>
      <w:r w:rsidRPr="000E776D">
        <w:rPr>
          <w:rFonts w:cs="Arial"/>
          <w:bCs/>
          <w:sz w:val="22"/>
        </w:rPr>
        <w:t xml:space="preserve"> 2016</w:t>
      </w:r>
    </w:p>
    <w:p w:rsidR="00BE1BD8" w:rsidRPr="000E776D" w:rsidRDefault="00BE1BD8" w:rsidP="00BE1BD8">
      <w:pPr>
        <w:pStyle w:val="ad"/>
        <w:rPr>
          <w:rFonts w:eastAsiaTheme="minorEastAsia"/>
          <w:sz w:val="22"/>
          <w:szCs w:val="22"/>
          <w:lang w:eastAsia="zh-CN"/>
        </w:rPr>
      </w:pPr>
    </w:p>
    <w:p w:rsidR="00BE1BD8" w:rsidRPr="0052231C" w:rsidRDefault="00BE1BD8" w:rsidP="00BE1BD8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BE1BD8" w:rsidRPr="0052231C" w:rsidRDefault="00BE1BD8" w:rsidP="00BE1BD8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>
        <w:rPr>
          <w:sz w:val="22"/>
          <w:szCs w:val="22"/>
        </w:rPr>
        <w:t>Evaluation results on PC5-based V2</w:t>
      </w:r>
      <w:r>
        <w:rPr>
          <w:rFonts w:eastAsiaTheme="minorEastAsia" w:hint="eastAsia"/>
          <w:sz w:val="22"/>
          <w:szCs w:val="22"/>
          <w:lang w:eastAsia="zh-CN"/>
        </w:rPr>
        <w:t>P</w:t>
      </w:r>
    </w:p>
    <w:p w:rsidR="00BE1BD8" w:rsidRPr="0052231C" w:rsidRDefault="00BE1BD8" w:rsidP="00BE1BD8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sz w:val="22"/>
          <w:szCs w:val="22"/>
        </w:rPr>
        <w:t>7.3.9.1.2</w:t>
      </w:r>
    </w:p>
    <w:p w:rsidR="00BE1BD8" w:rsidRPr="0052231C" w:rsidRDefault="00BE1BD8" w:rsidP="00BE1BD8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830F4E">
      <w:pPr>
        <w:pBdr>
          <w:bottom w:val="single" w:sz="4" w:space="1" w:color="auto"/>
        </w:pBdr>
        <w:tabs>
          <w:tab w:val="left" w:pos="2552"/>
        </w:tabs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2075BD" w:rsidRDefault="002075BD" w:rsidP="002075B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Previous RAN1 meetings reach the following agreements:</w:t>
      </w:r>
    </w:p>
    <w:tbl>
      <w:tblPr>
        <w:tblStyle w:val="af3"/>
        <w:tblW w:w="0" w:type="auto"/>
        <w:tblLook w:val="04A0"/>
      </w:tblPr>
      <w:tblGrid>
        <w:gridCol w:w="9288"/>
      </w:tblGrid>
      <w:tr w:rsidR="00A9071D" w:rsidTr="00A9071D">
        <w:tc>
          <w:tcPr>
            <w:tcW w:w="9288" w:type="dxa"/>
          </w:tcPr>
          <w:p w:rsidR="00A9071D" w:rsidRDefault="00A9071D" w:rsidP="00A9071D">
            <w:pPr>
              <w:numPr>
                <w:ilvl w:val="0"/>
                <w:numId w:val="14"/>
              </w:numPr>
              <w:jc w:val="both"/>
            </w:pPr>
            <w:r>
              <w:t>At least the following aspects need to be discussed in RAN1#84bis for PC5-based V2I and V2P</w:t>
            </w:r>
          </w:p>
          <w:p w:rsidR="00A9071D" w:rsidRDefault="00A9071D" w:rsidP="00A9071D">
            <w:pPr>
              <w:numPr>
                <w:ilvl w:val="1"/>
                <w:numId w:val="14"/>
              </w:numPr>
              <w:jc w:val="both"/>
            </w:pPr>
            <w:r>
              <w:t>Evaluation results on potential V2V performance degradation if “I” or “P” transmits in the same carrier and if V2I &amp; V2P performance can meet requirements to conclude observation on performances</w:t>
            </w:r>
          </w:p>
          <w:p w:rsidR="00A9071D" w:rsidRDefault="00A9071D" w:rsidP="00A9071D">
            <w:pPr>
              <w:numPr>
                <w:ilvl w:val="1"/>
                <w:numId w:val="14"/>
              </w:numPr>
              <w:jc w:val="both"/>
            </w:pPr>
            <w:r>
              <w:t>Feasibility of reusing PC5-based V2V to V2I and V2P</w:t>
            </w:r>
          </w:p>
          <w:p w:rsidR="00A9071D" w:rsidRDefault="00A9071D" w:rsidP="00A9071D">
            <w:pPr>
              <w:numPr>
                <w:ilvl w:val="2"/>
                <w:numId w:val="14"/>
              </w:numPr>
              <w:jc w:val="both"/>
            </w:pPr>
            <w:r>
              <w:t>To conclude which case needs further enhancements over PC5-based V2V</w:t>
            </w:r>
          </w:p>
          <w:p w:rsidR="00A9071D" w:rsidRPr="002075BD" w:rsidRDefault="00A9071D" w:rsidP="00A9071D">
            <w:pPr>
              <w:numPr>
                <w:ilvl w:val="0"/>
                <w:numId w:val="14"/>
              </w:numPr>
              <w:jc w:val="both"/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case of V2P and P2V</w:t>
            </w:r>
          </w:p>
          <w:p w:rsidR="00A9071D" w:rsidRDefault="00A9071D" w:rsidP="008662C1">
            <w:pPr>
              <w:numPr>
                <w:ilvl w:val="1"/>
                <w:numId w:val="14"/>
              </w:numPr>
              <w:jc w:val="both"/>
              <w:rPr>
                <w:rFonts w:eastAsia="宋体"/>
                <w:lang w:val="en-GB" w:eastAsia="zh-CN"/>
              </w:rPr>
            </w:pPr>
            <w:r>
              <w:t>Target range for CDF of PRR and average PRR is the half of that defined in V2V.</w:t>
            </w:r>
          </w:p>
        </w:tc>
      </w:tr>
    </w:tbl>
    <w:p w:rsidR="00B87D36" w:rsidRDefault="00B87D36" w:rsidP="007F1EE1">
      <w:pPr>
        <w:pStyle w:val="a0"/>
        <w:rPr>
          <w:rFonts w:eastAsia="宋体" w:hint="eastAsia"/>
          <w:lang w:eastAsia="zh-CN"/>
        </w:rPr>
      </w:pPr>
    </w:p>
    <w:p w:rsidR="007F1EE1" w:rsidRPr="001816AB" w:rsidRDefault="002075BD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give some simulation result and analysis the performance of </w:t>
      </w:r>
      <w:r w:rsidR="00B435AC">
        <w:rPr>
          <w:rFonts w:eastAsia="宋体" w:hint="eastAsia"/>
          <w:lang w:eastAsia="zh-CN"/>
        </w:rPr>
        <w:t xml:space="preserve">PC5 </w:t>
      </w:r>
      <w:r>
        <w:rPr>
          <w:rFonts w:eastAsia="宋体" w:hint="eastAsia"/>
          <w:lang w:eastAsia="zh-CN"/>
        </w:rPr>
        <w:t>V2P</w:t>
      </w:r>
      <w:r w:rsidR="00B87D36">
        <w:rPr>
          <w:rFonts w:eastAsia="宋体" w:hint="eastAsia"/>
          <w:lang w:eastAsia="zh-CN"/>
        </w:rPr>
        <w:t xml:space="preserve">,  based on sensing + SPS  resource allocation (agreed for </w:t>
      </w:r>
      <w:r w:rsidR="00B435AC">
        <w:rPr>
          <w:rFonts w:eastAsia="宋体" w:hint="eastAsia"/>
          <w:lang w:eastAsia="zh-CN"/>
        </w:rPr>
        <w:t xml:space="preserve">PC5 </w:t>
      </w:r>
      <w:r w:rsidR="00B87D36">
        <w:rPr>
          <w:rFonts w:eastAsia="宋体" w:hint="eastAsia"/>
          <w:lang w:eastAsia="zh-CN"/>
        </w:rPr>
        <w:t>V2V)</w:t>
      </w:r>
      <w:r>
        <w:rPr>
          <w:rFonts w:eastAsia="宋体" w:hint="eastAsia"/>
          <w:lang w:eastAsia="zh-CN"/>
        </w:rPr>
        <w:t xml:space="preserve">. </w:t>
      </w:r>
    </w:p>
    <w:p w:rsidR="00A94737" w:rsidRDefault="00A94737" w:rsidP="00A94737">
      <w:pPr>
        <w:pStyle w:val="1"/>
      </w:pPr>
      <w:r>
        <w:t>E</w:t>
      </w:r>
      <w:r>
        <w:rPr>
          <w:rFonts w:hint="eastAsia"/>
        </w:rPr>
        <w:t>valuation assumptions</w:t>
      </w:r>
    </w:p>
    <w:p w:rsidR="008E4739" w:rsidRDefault="00EC3808" w:rsidP="00E52D0B">
      <w:pPr>
        <w:pStyle w:val="a0"/>
        <w:rPr>
          <w:rFonts w:eastAsia="宋体"/>
          <w:noProof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V2P evaluation is build on top of </w:t>
      </w:r>
      <w:r w:rsidR="00E52D0B">
        <w:rPr>
          <w:rFonts w:eastAsia="宋体" w:hint="eastAsia"/>
          <w:lang w:eastAsia="zh-CN"/>
        </w:rPr>
        <w:t xml:space="preserve">V2V evaluation. According to the agreed evaluation assumption, in urban scenario, the </w:t>
      </w:r>
      <w:r w:rsidR="00E52D0B">
        <w:rPr>
          <w:rFonts w:eastAsia="宋体"/>
          <w:lang w:eastAsia="zh-CN"/>
        </w:rPr>
        <w:t>pedestrian</w:t>
      </w:r>
      <w:r w:rsidR="00E52D0B">
        <w:rPr>
          <w:rFonts w:eastAsia="宋体" w:hint="eastAsia"/>
          <w:lang w:eastAsia="zh-CN"/>
        </w:rPr>
        <w:t xml:space="preserve"> UE are dropped </w:t>
      </w:r>
      <w:r w:rsidR="00E52D0B">
        <w:rPr>
          <w:rFonts w:eastAsia="宋体"/>
          <w:lang w:eastAsia="zh-CN"/>
        </w:rPr>
        <w:t>in the</w:t>
      </w:r>
      <w:r w:rsidR="00E52D0B">
        <w:rPr>
          <w:rFonts w:eastAsia="宋体" w:hint="eastAsia"/>
          <w:lang w:eastAsia="zh-CN"/>
        </w:rPr>
        <w:t xml:space="preserve"> sidewalk with equal inter-distance. </w:t>
      </w:r>
    </w:p>
    <w:p w:rsidR="00A94737" w:rsidRDefault="00A94737" w:rsidP="00A9473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detail</w:t>
      </w:r>
      <w:r w:rsidR="007D634F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resource pool configuratio</w:t>
      </w:r>
      <w:r w:rsidR="00E52D0B">
        <w:rPr>
          <w:rFonts w:eastAsia="宋体" w:hint="eastAsia"/>
          <w:lang w:eastAsia="zh-CN"/>
        </w:rPr>
        <w:t>n is provided in [</w:t>
      </w:r>
      <w:r w:rsidR="007D634F">
        <w:rPr>
          <w:rFonts w:eastAsia="宋体" w:hint="eastAsia"/>
          <w:lang w:eastAsia="zh-CN"/>
        </w:rPr>
        <w:t>2</w:t>
      </w:r>
      <w:r w:rsidR="00E52D0B">
        <w:rPr>
          <w:rFonts w:eastAsia="宋体" w:hint="eastAsia"/>
          <w:lang w:eastAsia="zh-CN"/>
        </w:rPr>
        <w:t>]. In the V2P</w:t>
      </w:r>
      <w:r>
        <w:rPr>
          <w:rFonts w:eastAsia="宋体" w:hint="eastAsia"/>
          <w:lang w:eastAsia="zh-CN"/>
        </w:rPr>
        <w:t xml:space="preserve"> evaluation, the SA and data resource pool</w:t>
      </w:r>
      <w:r w:rsidR="007D634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7D634F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in FDM manner, </w:t>
      </w:r>
      <w:r w:rsidR="007D634F">
        <w:rPr>
          <w:rFonts w:eastAsia="宋体" w:hint="eastAsia"/>
          <w:lang w:eastAsia="zh-CN"/>
        </w:rPr>
        <w:t xml:space="preserve">and </w:t>
      </w:r>
      <w:r w:rsidR="007D634F">
        <w:rPr>
          <w:rFonts w:eastAsia="宋体"/>
          <w:lang w:eastAsia="zh-CN"/>
        </w:rPr>
        <w:t>the</w:t>
      </w:r>
      <w:r w:rsidR="007D634F">
        <w:rPr>
          <w:rFonts w:eastAsia="宋体" w:hint="eastAsia"/>
          <w:lang w:eastAsia="zh-CN"/>
        </w:rPr>
        <w:t xml:space="preserve"> SA and data from a vehicle </w:t>
      </w:r>
      <w:r w:rsidR="007D634F">
        <w:rPr>
          <w:rFonts w:eastAsia="宋体"/>
          <w:lang w:eastAsia="zh-CN"/>
        </w:rPr>
        <w:t xml:space="preserve">or </w:t>
      </w:r>
      <w:r w:rsidR="007D634F">
        <w:rPr>
          <w:rFonts w:eastAsia="宋体" w:hint="eastAsia"/>
          <w:lang w:eastAsia="zh-CN"/>
        </w:rPr>
        <w:t xml:space="preserve">pedestrian transmit in same subframe, </w:t>
      </w:r>
      <w:r w:rsidR="007D634F" w:rsidRPr="00D81BE3">
        <w:rPr>
          <w:rFonts w:eastAsia="宋体" w:hint="eastAsia"/>
          <w:lang w:eastAsia="zh-CN"/>
        </w:rPr>
        <w:t>which is shown in Figure 1.</w:t>
      </w:r>
    </w:p>
    <w:p w:rsidR="008E4739" w:rsidRDefault="007D634F" w:rsidP="00A94737">
      <w:pPr>
        <w:pStyle w:val="a0"/>
        <w:jc w:val="center"/>
        <w:rPr>
          <w:rFonts w:eastAsia="宋体"/>
          <w:lang w:eastAsia="zh-CN"/>
        </w:rPr>
      </w:pPr>
      <w:r>
        <w:object w:dxaOrig="10279" w:dyaOrig="3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pt;height:118.9pt" o:ole="">
            <v:imagedata r:id="rId8" o:title=""/>
          </v:shape>
          <o:OLEObject Type="Embed" ProgID="Visio.Drawing.11" ShapeID="_x0000_i1025" DrawAspect="Content" ObjectID="_1521097322" r:id="rId9"/>
        </w:object>
      </w:r>
    </w:p>
    <w:p w:rsidR="00A94737" w:rsidRDefault="00D81BE3" w:rsidP="00A94737">
      <w:pPr>
        <w:pStyle w:val="a0"/>
        <w:jc w:val="center"/>
        <w:rPr>
          <w:rFonts w:eastAsia="宋体"/>
          <w:lang w:eastAsia="zh-CN"/>
        </w:rPr>
      </w:pPr>
      <w:r w:rsidRPr="00D81BE3">
        <w:rPr>
          <w:rFonts w:eastAsia="宋体" w:hint="eastAsia"/>
          <w:lang w:eastAsia="zh-CN"/>
        </w:rPr>
        <w:t>Figure 1</w:t>
      </w:r>
      <w:r w:rsidR="00A94737" w:rsidRPr="00D81BE3">
        <w:rPr>
          <w:rFonts w:eastAsia="宋体" w:hint="eastAsia"/>
          <w:lang w:eastAsia="zh-CN"/>
        </w:rPr>
        <w:t>: SA and Data resource pool</w:t>
      </w:r>
    </w:p>
    <w:p w:rsidR="001816AB" w:rsidRPr="00A94737" w:rsidRDefault="001816AB" w:rsidP="001816A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system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assumptions and  </w:t>
      </w:r>
      <w:r w:rsidRPr="00E44606">
        <w:rPr>
          <w:rFonts w:eastAsia="宋体"/>
          <w:lang w:eastAsia="zh-CN"/>
        </w:rPr>
        <w:t>PC5 design (sensing + SPS)</w:t>
      </w:r>
      <w:r>
        <w:rPr>
          <w:rFonts w:eastAsia="宋体" w:hint="eastAsia"/>
          <w:lang w:eastAsia="zh-CN"/>
        </w:rPr>
        <w:t xml:space="preserve"> of V-UE and P-UE are </w:t>
      </w:r>
      <w:r>
        <w:rPr>
          <w:rFonts w:eastAsia="宋体"/>
          <w:lang w:eastAsia="zh-CN"/>
        </w:rPr>
        <w:t>provide</w:t>
      </w:r>
      <w:r>
        <w:rPr>
          <w:rFonts w:eastAsia="宋体" w:hint="eastAsia"/>
          <w:lang w:eastAsia="zh-CN"/>
        </w:rPr>
        <w:t>d in [3].  V-UE and P-UE share the same carrier.</w:t>
      </w:r>
      <w:r w:rsidR="009E7A13">
        <w:rPr>
          <w:rFonts w:eastAsia="宋体" w:hint="eastAsia"/>
          <w:lang w:eastAsia="zh-CN"/>
        </w:rPr>
        <w:t xml:space="preserve"> The energy efficiency of P-UE is not considered in this evaluation.</w:t>
      </w:r>
    </w:p>
    <w:p w:rsidR="00E52D0B" w:rsidRDefault="00E52D0B" w:rsidP="00E52D0B">
      <w:pPr>
        <w:pStyle w:val="1"/>
      </w:pPr>
      <w:r>
        <w:rPr>
          <w:rFonts w:hint="eastAsia"/>
        </w:rPr>
        <w:t>Summary of evaluation results</w:t>
      </w:r>
    </w:p>
    <w:p w:rsidR="002075BD" w:rsidRDefault="002075BD" w:rsidP="002075B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System simulation results for above evaluation are summarized in Figure 2</w:t>
      </w:r>
      <w:r w:rsidR="00BD2D1C">
        <w:rPr>
          <w:rFonts w:eastAsia="宋体" w:hint="eastAsia"/>
          <w:lang w:eastAsia="zh-CN"/>
        </w:rPr>
        <w:t xml:space="preserve"> and </w:t>
      </w:r>
      <w:r w:rsidR="000E588D">
        <w:rPr>
          <w:rFonts w:eastAsia="宋体" w:hint="eastAsia"/>
          <w:lang w:eastAsia="zh-CN"/>
        </w:rPr>
        <w:t xml:space="preserve">Figure </w:t>
      </w:r>
      <w:r>
        <w:rPr>
          <w:rFonts w:eastAsia="宋体" w:hint="eastAsia"/>
          <w:lang w:eastAsia="zh-CN"/>
        </w:rPr>
        <w:t xml:space="preserve">3. </w:t>
      </w:r>
    </w:p>
    <w:p w:rsidR="00010A89" w:rsidRPr="00010A89" w:rsidRDefault="00BD2D1C" w:rsidP="008579BB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firstLine="806"/>
        <w:rPr>
          <w:rFonts w:eastAsiaTheme="minorEastAsia"/>
        </w:rPr>
      </w:pPr>
      <w:r>
        <w:rPr>
          <w:rFonts w:hint="eastAsia"/>
        </w:rPr>
        <w:lastRenderedPageBreak/>
        <w:t xml:space="preserve">V2V </w:t>
      </w:r>
      <w:r>
        <w:t>performance degradation</w:t>
      </w:r>
    </w:p>
    <w:p w:rsidR="00010A89" w:rsidRDefault="00010A89" w:rsidP="00010A89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334000" cy="4003675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A89" w:rsidRDefault="00010A89" w:rsidP="00010A8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2: Average PRR for </w:t>
      </w:r>
      <w:r w:rsidR="008662C1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V2V only</w:t>
      </w:r>
      <w:r w:rsidR="008662C1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</w:t>
      </w:r>
      <w:r w:rsidR="008662C1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V2V in V2P</w:t>
      </w:r>
      <w:r w:rsidR="008662C1">
        <w:rPr>
          <w:rFonts w:eastAsia="宋体"/>
          <w:lang w:eastAsia="zh-CN"/>
        </w:rPr>
        <w:t>”</w:t>
      </w:r>
    </w:p>
    <w:p w:rsidR="00010A89" w:rsidRPr="00010A89" w:rsidRDefault="00010A89" w:rsidP="008579BB">
      <w:pPr>
        <w:pStyle w:val="a0"/>
        <w:rPr>
          <w:rFonts w:eastAsia="宋体"/>
          <w:lang w:eastAsia="zh-CN"/>
        </w:rPr>
      </w:pPr>
    </w:p>
    <w:p w:rsidR="008579BB" w:rsidRDefault="008579BB" w:rsidP="008579B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Figure </w:t>
      </w:r>
      <w:r w:rsidR="002850B7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, the V2V PRR performance between V2V only scenario and V2P scenario are provided</w:t>
      </w:r>
      <w:r w:rsidR="002850B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850B7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t can be </w:t>
      </w:r>
      <w:r>
        <w:rPr>
          <w:rFonts w:eastAsia="宋体"/>
          <w:lang w:eastAsia="zh-CN"/>
        </w:rPr>
        <w:t>observe</w:t>
      </w:r>
      <w:r>
        <w:rPr>
          <w:rFonts w:eastAsia="宋体" w:hint="eastAsia"/>
          <w:lang w:eastAsia="zh-CN"/>
        </w:rPr>
        <w:t>d that the V2V PRR performance impacts due to the introduction of pedestrians are minor. It is primary due to the lower trans</w:t>
      </w:r>
      <w:r w:rsidR="00D81FB5">
        <w:rPr>
          <w:rFonts w:eastAsia="宋体" w:hint="eastAsia"/>
          <w:lang w:eastAsia="zh-CN"/>
        </w:rPr>
        <w:t xml:space="preserve">mission frequency </w:t>
      </w:r>
      <w:r w:rsidR="002850B7">
        <w:rPr>
          <w:rFonts w:eastAsia="宋体" w:hint="eastAsia"/>
          <w:lang w:eastAsia="zh-CN"/>
        </w:rPr>
        <w:t xml:space="preserve">from </w:t>
      </w:r>
      <w:r w:rsidR="00D81FB5">
        <w:rPr>
          <w:rFonts w:eastAsia="宋体" w:hint="eastAsia"/>
          <w:lang w:eastAsia="zh-CN"/>
        </w:rPr>
        <w:t>pedestrian, which increase</w:t>
      </w:r>
      <w:r w:rsidR="002850B7">
        <w:rPr>
          <w:rFonts w:eastAsia="宋体" w:hint="eastAsia"/>
          <w:lang w:eastAsia="zh-CN"/>
        </w:rPr>
        <w:t>s</w:t>
      </w:r>
      <w:r w:rsidR="00D81FB5">
        <w:rPr>
          <w:rFonts w:eastAsia="宋体" w:hint="eastAsia"/>
          <w:lang w:eastAsia="zh-CN"/>
        </w:rPr>
        <w:t xml:space="preserve"> the interference slightly.</w:t>
      </w:r>
    </w:p>
    <w:p w:rsidR="002075BD" w:rsidRDefault="002075BD" w:rsidP="008579BB">
      <w:pPr>
        <w:pStyle w:val="a0"/>
        <w:rPr>
          <w:rFonts w:eastAsia="宋体"/>
          <w:lang w:eastAsia="zh-CN"/>
        </w:rPr>
      </w:pPr>
    </w:p>
    <w:p w:rsidR="002075BD" w:rsidRDefault="002075BD" w:rsidP="008579BB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 w:rsidR="00BE1BD8">
        <w:rPr>
          <w:rFonts w:eastAsia="宋体" w:hint="eastAsia"/>
          <w:b/>
          <w:lang w:eastAsia="zh-CN"/>
        </w:rPr>
        <w:t xml:space="preserve"> </w:t>
      </w:r>
      <w:r w:rsidRPr="006E48F7">
        <w:rPr>
          <w:rFonts w:eastAsia="宋体"/>
          <w:b/>
          <w:lang w:eastAsia="zh-CN"/>
        </w:rPr>
        <w:t xml:space="preserve">1: </w:t>
      </w:r>
      <w:r>
        <w:rPr>
          <w:rFonts w:eastAsia="宋体" w:hint="eastAsia"/>
          <w:b/>
          <w:lang w:eastAsia="zh-CN"/>
        </w:rPr>
        <w:t>When using</w:t>
      </w:r>
      <w:r w:rsidRPr="007D7A79">
        <w:rPr>
          <w:rFonts w:eastAsia="宋体"/>
          <w:b/>
          <w:lang w:eastAsia="zh-CN"/>
        </w:rPr>
        <w:t xml:space="preserve"> same PC5 design (sensing + SPS)</w:t>
      </w:r>
      <w:r>
        <w:rPr>
          <w:rFonts w:eastAsia="宋体" w:hint="eastAsia"/>
          <w:b/>
          <w:lang w:eastAsia="zh-CN"/>
        </w:rPr>
        <w:t>, the V2V performance degradation is minor if P-UE transmits in the same carrier</w:t>
      </w:r>
      <w:r w:rsidRPr="006E48F7">
        <w:rPr>
          <w:rFonts w:eastAsia="宋体"/>
          <w:b/>
          <w:lang w:eastAsia="zh-CN"/>
        </w:rPr>
        <w:t>.</w:t>
      </w:r>
    </w:p>
    <w:p w:rsidR="00010A89" w:rsidRDefault="00010A89" w:rsidP="008579BB">
      <w:pPr>
        <w:pStyle w:val="a0"/>
        <w:rPr>
          <w:rFonts w:eastAsia="宋体"/>
          <w:b/>
          <w:lang w:eastAsia="zh-CN"/>
        </w:rPr>
      </w:pPr>
    </w:p>
    <w:p w:rsidR="00010A89" w:rsidRPr="00010A89" w:rsidRDefault="00010A89" w:rsidP="008579BB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firstLine="806"/>
      </w:pPr>
      <w:r>
        <w:rPr>
          <w:rFonts w:hint="eastAsia"/>
        </w:rPr>
        <w:lastRenderedPageBreak/>
        <w:t xml:space="preserve">V2P and P2V </w:t>
      </w:r>
      <w:r>
        <w:t>performance</w:t>
      </w:r>
    </w:p>
    <w:p w:rsidR="00010A89" w:rsidRDefault="00010A89" w:rsidP="00010A8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5334000" cy="4003675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A89" w:rsidRDefault="00010A89" w:rsidP="00010A8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3: Average PRR for V2P and P2V</w:t>
      </w:r>
    </w:p>
    <w:p w:rsidR="002075BD" w:rsidRPr="00010A89" w:rsidRDefault="002075BD" w:rsidP="002075BD">
      <w:pPr>
        <w:pStyle w:val="a0"/>
        <w:rPr>
          <w:rFonts w:eastAsia="宋体"/>
          <w:lang w:eastAsia="zh-CN"/>
        </w:rPr>
      </w:pPr>
    </w:p>
    <w:p w:rsidR="00BE1BD8" w:rsidRPr="00BE1BD8" w:rsidRDefault="00BE1BD8" w:rsidP="00BE1BD8">
      <w:pPr>
        <w:pStyle w:val="a0"/>
        <w:rPr>
          <w:rFonts w:eastAsia="宋体"/>
          <w:lang w:eastAsia="zh-CN"/>
        </w:rPr>
      </w:pPr>
      <w:r w:rsidRPr="00BE1BD8">
        <w:rPr>
          <w:rFonts w:eastAsia="宋体"/>
          <w:lang w:eastAsia="zh-CN"/>
        </w:rPr>
        <w:t>According to TR 36.885v1.0.0, for PC5 V2V it was observed by RAN1 that “In urban cases with 60 km/h speed, the performance of PC5 interface with enhancements achieves about 60% average PRR at 150m range.”</w:t>
      </w:r>
    </w:p>
    <w:p w:rsidR="00BE1BD8" w:rsidRPr="00BE1BD8" w:rsidRDefault="00BE1BD8" w:rsidP="00BE1BD8">
      <w:pPr>
        <w:pStyle w:val="a0"/>
        <w:rPr>
          <w:rFonts w:eastAsia="宋体"/>
          <w:lang w:eastAsia="zh-CN"/>
        </w:rPr>
      </w:pPr>
      <w:r w:rsidRPr="00BE1BD8">
        <w:rPr>
          <w:rFonts w:eastAsia="宋体"/>
          <w:lang w:eastAsia="zh-CN"/>
        </w:rPr>
        <w:t xml:space="preserve">In </w:t>
      </w:r>
      <w:r w:rsidR="00FD1618">
        <w:rPr>
          <w:rFonts w:eastAsia="宋体" w:hint="eastAsia"/>
          <w:lang w:eastAsia="zh-CN"/>
        </w:rPr>
        <w:t>F</w:t>
      </w:r>
      <w:r w:rsidR="00FD1618">
        <w:rPr>
          <w:rFonts w:eastAsia="宋体"/>
          <w:lang w:eastAsia="zh-CN"/>
        </w:rPr>
        <w:t xml:space="preserve">igure </w:t>
      </w:r>
      <w:r w:rsidR="00FD1618">
        <w:rPr>
          <w:rFonts w:eastAsia="宋体" w:hint="eastAsia"/>
          <w:lang w:eastAsia="zh-CN"/>
        </w:rPr>
        <w:t>3</w:t>
      </w:r>
      <w:r w:rsidRPr="00BE1BD8">
        <w:rPr>
          <w:rFonts w:eastAsia="宋体"/>
          <w:lang w:eastAsia="zh-CN"/>
        </w:rPr>
        <w:t>, the average PRR in 150</w:t>
      </w:r>
      <w:r>
        <w:rPr>
          <w:rFonts w:eastAsia="宋体" w:hint="eastAsia"/>
          <w:lang w:eastAsia="zh-CN"/>
        </w:rPr>
        <w:t>/2=75</w:t>
      </w:r>
      <w:r w:rsidRPr="00BE1BD8">
        <w:rPr>
          <w:rFonts w:eastAsia="宋体"/>
          <w:lang w:eastAsia="zh-CN"/>
        </w:rPr>
        <w:t xml:space="preserve">m is </w:t>
      </w:r>
      <w:r w:rsidR="001816AB">
        <w:rPr>
          <w:rFonts w:eastAsia="宋体" w:hint="eastAsia"/>
          <w:lang w:eastAsia="zh-CN"/>
        </w:rPr>
        <w:t xml:space="preserve">about </w:t>
      </w:r>
      <w:r w:rsidR="006755EA">
        <w:rPr>
          <w:rFonts w:eastAsia="宋体" w:hint="eastAsia"/>
          <w:lang w:eastAsia="zh-CN"/>
        </w:rPr>
        <w:t>88</w:t>
      </w:r>
      <w:r w:rsidRPr="00BE1BD8">
        <w:rPr>
          <w:rFonts w:eastAsia="宋体"/>
          <w:lang w:eastAsia="zh-CN"/>
        </w:rPr>
        <w:t xml:space="preserve">% and </w:t>
      </w:r>
      <w:r w:rsidR="006755EA">
        <w:rPr>
          <w:rFonts w:eastAsia="宋体" w:hint="eastAsia"/>
          <w:lang w:eastAsia="zh-CN"/>
        </w:rPr>
        <w:t>91</w:t>
      </w:r>
      <w:r w:rsidRPr="00BE1BD8">
        <w:rPr>
          <w:rFonts w:eastAsia="宋体"/>
          <w:lang w:eastAsia="zh-CN"/>
        </w:rPr>
        <w:t>% for V2P and P2V respectively. Both of them are above 60% (performance of V2V). So we can conclude that:</w:t>
      </w:r>
    </w:p>
    <w:p w:rsidR="002075BD" w:rsidRPr="006013E2" w:rsidRDefault="002075BD" w:rsidP="002075BD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>he requirement of V2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>2V can be met with PC5 V2V design</w:t>
      </w:r>
      <w:r>
        <w:rPr>
          <w:rFonts w:eastAsia="宋体" w:hint="eastAsia"/>
          <w:b/>
          <w:lang w:eastAsia="zh-CN"/>
        </w:rPr>
        <w:t xml:space="preserve"> (sensing + SPS)</w:t>
      </w:r>
      <w:r w:rsidR="00FD1618">
        <w:rPr>
          <w:rFonts w:eastAsia="宋体" w:hint="eastAsia"/>
          <w:b/>
          <w:lang w:eastAsia="zh-CN"/>
        </w:rPr>
        <w:t>.</w:t>
      </w:r>
    </w:p>
    <w:p w:rsidR="002075BD" w:rsidRDefault="002075BD" w:rsidP="002075BD">
      <w:pPr>
        <w:pStyle w:val="a0"/>
        <w:rPr>
          <w:rFonts w:eastAsia="宋体"/>
          <w:lang w:eastAsia="zh-CN"/>
        </w:rPr>
      </w:pPr>
    </w:p>
    <w:p w:rsidR="002075BD" w:rsidRPr="006013E2" w:rsidRDefault="002075BD" w:rsidP="002075B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So we propose:</w:t>
      </w:r>
    </w:p>
    <w:p w:rsidR="002075BD" w:rsidRPr="006013E2" w:rsidRDefault="002075BD" w:rsidP="002075BD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to support V2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/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>2V services based on LTE PC5 V2V design.</w:t>
      </w:r>
    </w:p>
    <w:p w:rsidR="002075BD" w:rsidRPr="002075BD" w:rsidRDefault="002075BD" w:rsidP="002075BD">
      <w:pPr>
        <w:pStyle w:val="a0"/>
        <w:rPr>
          <w:rFonts w:eastAsia="宋体"/>
          <w:lang w:eastAsia="zh-CN"/>
        </w:rPr>
      </w:pPr>
    </w:p>
    <w:p w:rsidR="00E52D0B" w:rsidRDefault="00E52D0B" w:rsidP="00E52D0B">
      <w:pPr>
        <w:pStyle w:val="1"/>
      </w:pPr>
      <w:r w:rsidRPr="0052231C">
        <w:rPr>
          <w:rFonts w:hint="eastAsia"/>
        </w:rPr>
        <w:t>Conclusion</w:t>
      </w:r>
    </w:p>
    <w:p w:rsidR="00D81FB5" w:rsidRDefault="00D81FB5" w:rsidP="00D81FB5">
      <w:pPr>
        <w:pStyle w:val="a0"/>
        <w:rPr>
          <w:rFonts w:eastAsia="宋体"/>
          <w:lang w:eastAsia="zh-CN"/>
        </w:rPr>
      </w:pPr>
    </w:p>
    <w:p w:rsidR="00BE1BD8" w:rsidRDefault="00BE1BD8" w:rsidP="00D81FB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system evaluation results for PC-5 based V2P are provided.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have the following observations and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eastAsia="zh-CN"/>
        </w:rPr>
        <w:t>:</w:t>
      </w:r>
    </w:p>
    <w:p w:rsidR="00BE1BD8" w:rsidRDefault="00BE1BD8" w:rsidP="00D81FB5">
      <w:pPr>
        <w:pStyle w:val="a0"/>
        <w:rPr>
          <w:rFonts w:eastAsia="宋体"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 w:rsidRPr="006E48F7">
        <w:rPr>
          <w:rFonts w:eastAsia="宋体"/>
          <w:b/>
          <w:lang w:eastAsia="zh-CN"/>
        </w:rPr>
        <w:t xml:space="preserve">1: </w:t>
      </w:r>
      <w:r>
        <w:rPr>
          <w:rFonts w:eastAsia="宋体" w:hint="eastAsia"/>
          <w:b/>
          <w:lang w:eastAsia="zh-CN"/>
        </w:rPr>
        <w:t>When using</w:t>
      </w:r>
      <w:r w:rsidRPr="007D7A79">
        <w:rPr>
          <w:rFonts w:eastAsia="宋体"/>
          <w:b/>
          <w:lang w:eastAsia="zh-CN"/>
        </w:rPr>
        <w:t xml:space="preserve"> same PC5 design (sensing + SPS)</w:t>
      </w:r>
      <w:r>
        <w:rPr>
          <w:rFonts w:eastAsia="宋体" w:hint="eastAsia"/>
          <w:b/>
          <w:lang w:eastAsia="zh-CN"/>
        </w:rPr>
        <w:t>, the V2V performance degradation is minor if P-UE transmits in the same carrier</w:t>
      </w:r>
      <w:r w:rsidRPr="006E48F7">
        <w:rPr>
          <w:rFonts w:eastAsia="宋体"/>
          <w:b/>
          <w:lang w:eastAsia="zh-CN"/>
        </w:rPr>
        <w:t>.</w:t>
      </w:r>
    </w:p>
    <w:p w:rsidR="00BE1BD8" w:rsidRPr="006013E2" w:rsidRDefault="00BE1BD8" w:rsidP="00BE1BD8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>he requirement of V2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>2V can be met with PC5 V2V design</w:t>
      </w:r>
      <w:r>
        <w:rPr>
          <w:rFonts w:eastAsia="宋体" w:hint="eastAsia"/>
          <w:b/>
          <w:lang w:eastAsia="zh-CN"/>
        </w:rPr>
        <w:t xml:space="preserve"> (sensing + SPS)</w:t>
      </w:r>
      <w:r w:rsidR="00FD1618">
        <w:rPr>
          <w:rFonts w:eastAsia="宋体" w:hint="eastAsia"/>
          <w:b/>
          <w:lang w:eastAsia="zh-CN"/>
        </w:rPr>
        <w:t>.</w:t>
      </w:r>
    </w:p>
    <w:p w:rsidR="00BE1BD8" w:rsidRPr="006013E2" w:rsidRDefault="00BE1BD8" w:rsidP="00BE1BD8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to support V2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/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>2V services based on LTE PC5 V2V design.</w:t>
      </w:r>
    </w:p>
    <w:p w:rsidR="00BE1BD8" w:rsidRPr="00BE1BD8" w:rsidRDefault="00BE1BD8" w:rsidP="00D81FB5">
      <w:pPr>
        <w:pStyle w:val="a0"/>
        <w:rPr>
          <w:rFonts w:eastAsia="宋体"/>
          <w:b/>
          <w:i/>
          <w:lang w:eastAsia="zh-CN"/>
        </w:rPr>
      </w:pPr>
    </w:p>
    <w:p w:rsidR="00E52D0B" w:rsidRPr="0052231C" w:rsidRDefault="00E52D0B" w:rsidP="00E52D0B">
      <w:pPr>
        <w:pStyle w:val="1"/>
      </w:pPr>
      <w:r w:rsidRPr="0052231C">
        <w:lastRenderedPageBreak/>
        <w:t>References</w:t>
      </w:r>
    </w:p>
    <w:p w:rsidR="007D634F" w:rsidRPr="007D634F" w:rsidRDefault="007D634F" w:rsidP="00BA03E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7D634F">
        <w:rPr>
          <w:rFonts w:eastAsia="宋体"/>
          <w:noProof/>
          <w:lang w:eastAsia="zh-CN"/>
        </w:rPr>
        <w:t>RP-151109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“Feasibility Study on LTE-based V2X Services”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LG Electronics, CATT, Vodafone, Huawei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Malmö, Sweden, June 15</w:t>
      </w:r>
      <w:r w:rsidRPr="00F501AE">
        <w:rPr>
          <w:rFonts w:eastAsia="宋体" w:hint="eastAsia"/>
          <w:noProof/>
          <w:lang w:eastAsia="zh-CN"/>
        </w:rPr>
        <w:t>th</w:t>
      </w:r>
      <w:r w:rsidRPr="007D634F">
        <w:rPr>
          <w:rFonts w:eastAsia="宋体" w:hint="eastAsia"/>
          <w:noProof/>
          <w:lang w:eastAsia="zh-CN"/>
        </w:rPr>
        <w:t xml:space="preserve"> </w:t>
      </w:r>
      <w:r w:rsidRPr="007D634F">
        <w:rPr>
          <w:rFonts w:eastAsia="宋体"/>
          <w:noProof/>
          <w:lang w:eastAsia="zh-CN"/>
        </w:rPr>
        <w:t>– 18</w:t>
      </w:r>
      <w:r w:rsidRPr="00F501AE">
        <w:rPr>
          <w:rFonts w:eastAsia="宋体" w:hint="eastAsia"/>
          <w:noProof/>
          <w:lang w:eastAsia="zh-CN"/>
        </w:rPr>
        <w:t>th</w:t>
      </w:r>
      <w:r w:rsidRPr="007D634F">
        <w:rPr>
          <w:rFonts w:eastAsia="宋体" w:hint="eastAsia"/>
          <w:noProof/>
          <w:lang w:eastAsia="zh-CN"/>
        </w:rPr>
        <w:t xml:space="preserve"> </w:t>
      </w:r>
      <w:r w:rsidRPr="007D634F">
        <w:rPr>
          <w:rFonts w:eastAsia="宋体"/>
          <w:noProof/>
          <w:lang w:eastAsia="zh-CN"/>
        </w:rPr>
        <w:t>, 2015</w:t>
      </w:r>
    </w:p>
    <w:p w:rsidR="00E52D0B" w:rsidRPr="00FD1618" w:rsidRDefault="00E52D0B" w:rsidP="00E52D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Pr="00574AD5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>
        <w:rPr>
          <w:rFonts w:eastAsia="宋体"/>
          <w:noProof/>
          <w:lang w:eastAsia="zh-CN"/>
        </w:rPr>
        <w:t>”</w:t>
      </w:r>
      <w:r w:rsidRPr="00574AD5">
        <w:rPr>
          <w:rFonts w:eastAsia="宋体" w:hint="eastAsia"/>
          <w:noProof/>
          <w:lang w:eastAsia="zh-CN"/>
        </w:rPr>
        <w:t xml:space="preserve">, CATT, </w:t>
      </w:r>
      <w:r w:rsidRPr="00F501AE">
        <w:rPr>
          <w:rFonts w:eastAsia="宋体"/>
          <w:noProof/>
          <w:lang w:eastAsia="zh-CN"/>
        </w:rPr>
        <w:t>St Julian’s, Malta, 15th</w:t>
      </w:r>
      <w:r w:rsidRPr="00F501AE">
        <w:rPr>
          <w:rFonts w:eastAsia="宋体" w:hint="eastAsia"/>
          <w:noProof/>
          <w:lang w:eastAsia="zh-CN"/>
        </w:rPr>
        <w:t xml:space="preserve"> </w:t>
      </w:r>
      <w:r w:rsidRPr="00F501AE">
        <w:rPr>
          <w:rFonts w:eastAsia="宋体"/>
          <w:noProof/>
          <w:lang w:eastAsia="zh-CN"/>
        </w:rPr>
        <w:t>-19th</w:t>
      </w:r>
      <w:r w:rsidRPr="00F501AE">
        <w:rPr>
          <w:rFonts w:eastAsia="宋体" w:hint="eastAsia"/>
          <w:noProof/>
          <w:lang w:eastAsia="zh-CN"/>
        </w:rPr>
        <w:t xml:space="preserve"> </w:t>
      </w:r>
      <w:r w:rsidRPr="00F501AE">
        <w:rPr>
          <w:rFonts w:eastAsia="宋体"/>
          <w:noProof/>
          <w:lang w:eastAsia="zh-CN"/>
        </w:rPr>
        <w:t>February 2016</w:t>
      </w:r>
    </w:p>
    <w:p w:rsidR="00FD1618" w:rsidRPr="00FD1618" w:rsidRDefault="00FD1618" w:rsidP="00F501AE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F501AE">
        <w:rPr>
          <w:rFonts w:eastAsia="宋体"/>
          <w:noProof/>
          <w:lang w:eastAsia="zh-CN"/>
        </w:rPr>
        <w:t>R1-162268</w:t>
      </w:r>
      <w:r w:rsidR="00F501AE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F501AE">
        <w:rPr>
          <w:rFonts w:eastAsia="宋体"/>
          <w:noProof/>
          <w:lang w:eastAsia="zh-CN"/>
        </w:rPr>
        <w:t>Evaluation results of PC5-based V2V</w:t>
      </w:r>
      <w:r>
        <w:rPr>
          <w:rFonts w:eastAsia="宋体"/>
          <w:noProof/>
          <w:lang w:eastAsia="zh-CN"/>
        </w:rPr>
        <w:t>”</w:t>
      </w:r>
      <w:r w:rsidRPr="00F501AE">
        <w:rPr>
          <w:rFonts w:eastAsia="宋体" w:hint="eastAsia"/>
          <w:noProof/>
          <w:lang w:eastAsia="zh-CN"/>
        </w:rPr>
        <w:t xml:space="preserve">, CATT, </w:t>
      </w:r>
      <w:r w:rsidRPr="00F501AE">
        <w:rPr>
          <w:rFonts w:eastAsia="宋体"/>
          <w:noProof/>
          <w:lang w:eastAsia="zh-CN"/>
        </w:rPr>
        <w:t xml:space="preserve">Busan , </w:t>
      </w:r>
      <w:r w:rsidRPr="00F501AE">
        <w:rPr>
          <w:rFonts w:eastAsia="宋体" w:hint="eastAsia"/>
          <w:noProof/>
          <w:lang w:eastAsia="zh-CN"/>
        </w:rPr>
        <w:t>Korea</w:t>
      </w:r>
      <w:r w:rsidRPr="00F501AE">
        <w:rPr>
          <w:rFonts w:eastAsia="宋体"/>
          <w:noProof/>
          <w:lang w:eastAsia="zh-CN"/>
        </w:rPr>
        <w:t>, 1</w:t>
      </w:r>
      <w:r w:rsidRPr="00F501AE">
        <w:rPr>
          <w:rFonts w:eastAsia="宋体" w:hint="eastAsia"/>
          <w:noProof/>
          <w:lang w:eastAsia="zh-CN"/>
        </w:rPr>
        <w:t>1</w:t>
      </w:r>
      <w:r w:rsidRPr="00F501AE">
        <w:rPr>
          <w:rFonts w:eastAsia="宋体"/>
          <w:noProof/>
          <w:lang w:eastAsia="zh-CN"/>
        </w:rPr>
        <w:t>th - 1</w:t>
      </w:r>
      <w:r w:rsidRPr="00F501AE">
        <w:rPr>
          <w:rFonts w:eastAsia="宋体" w:hint="eastAsia"/>
          <w:noProof/>
          <w:lang w:eastAsia="zh-CN"/>
        </w:rPr>
        <w:t>5</w:t>
      </w:r>
      <w:r w:rsidRPr="00F501AE">
        <w:rPr>
          <w:rFonts w:eastAsia="宋体"/>
          <w:noProof/>
          <w:lang w:eastAsia="zh-CN"/>
        </w:rPr>
        <w:t xml:space="preserve">th </w:t>
      </w:r>
      <w:r w:rsidRPr="00F501AE">
        <w:rPr>
          <w:rFonts w:eastAsia="宋体" w:hint="eastAsia"/>
          <w:noProof/>
          <w:lang w:eastAsia="zh-CN"/>
        </w:rPr>
        <w:t>April</w:t>
      </w:r>
      <w:r w:rsidRPr="00F501AE">
        <w:rPr>
          <w:rFonts w:eastAsia="宋体"/>
          <w:noProof/>
          <w:lang w:eastAsia="zh-CN"/>
        </w:rPr>
        <w:t xml:space="preserve"> 2016</w:t>
      </w:r>
    </w:p>
    <w:sectPr w:rsidR="00FD1618" w:rsidRPr="00FD1618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DAD" w:rsidRDefault="002E3DAD">
      <w:r>
        <w:separator/>
      </w:r>
    </w:p>
  </w:endnote>
  <w:endnote w:type="continuationSeparator" w:id="0">
    <w:p w:rsidR="002E3DAD" w:rsidRDefault="002E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DAD" w:rsidRDefault="002E3DAD">
      <w:r>
        <w:separator/>
      </w:r>
    </w:p>
  </w:footnote>
  <w:footnote w:type="continuationSeparator" w:id="0">
    <w:p w:rsidR="002E3DAD" w:rsidRDefault="002E3D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500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409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6F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4B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C3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CA1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2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2"/>
  </w:num>
  <w:num w:numId="5">
    <w:abstractNumId w:val="8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1"/>
  </w:num>
  <w:num w:numId="11">
    <w:abstractNumId w:val="7"/>
  </w:num>
  <w:num w:numId="12">
    <w:abstractNumId w:val="3"/>
  </w:num>
  <w:num w:numId="13">
    <w:abstractNumId w:val="4"/>
  </w:num>
  <w:num w:numId="14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A89"/>
    <w:rsid w:val="00010F26"/>
    <w:rsid w:val="00011014"/>
    <w:rsid w:val="000124A2"/>
    <w:rsid w:val="00012A5D"/>
    <w:rsid w:val="00012BC4"/>
    <w:rsid w:val="00013FE3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D011B"/>
    <w:rsid w:val="000D04C7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588D"/>
    <w:rsid w:val="000E60AD"/>
    <w:rsid w:val="000E7386"/>
    <w:rsid w:val="000F266C"/>
    <w:rsid w:val="000F3908"/>
    <w:rsid w:val="000F3F67"/>
    <w:rsid w:val="000F4330"/>
    <w:rsid w:val="000F450C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129"/>
    <w:rsid w:val="00173921"/>
    <w:rsid w:val="00173C9E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16AB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2807"/>
    <w:rsid w:val="001C36B2"/>
    <w:rsid w:val="001C3954"/>
    <w:rsid w:val="001C3C6C"/>
    <w:rsid w:val="001C3EEB"/>
    <w:rsid w:val="001C4CC5"/>
    <w:rsid w:val="001C4D97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5BD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37884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5408"/>
    <w:rsid w:val="00276E99"/>
    <w:rsid w:val="0027702F"/>
    <w:rsid w:val="00277D89"/>
    <w:rsid w:val="00280DC4"/>
    <w:rsid w:val="00281720"/>
    <w:rsid w:val="00282E37"/>
    <w:rsid w:val="002838FF"/>
    <w:rsid w:val="002850B7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6F"/>
    <w:rsid w:val="002E1F7B"/>
    <w:rsid w:val="002E3DAD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54CB"/>
    <w:rsid w:val="0032550C"/>
    <w:rsid w:val="00326898"/>
    <w:rsid w:val="00327AD4"/>
    <w:rsid w:val="00327D38"/>
    <w:rsid w:val="0033010F"/>
    <w:rsid w:val="00332356"/>
    <w:rsid w:val="00333FCA"/>
    <w:rsid w:val="00334A31"/>
    <w:rsid w:val="003365EC"/>
    <w:rsid w:val="00337619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3D07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1D38"/>
    <w:rsid w:val="00372C33"/>
    <w:rsid w:val="003730C1"/>
    <w:rsid w:val="00373F8F"/>
    <w:rsid w:val="003748AB"/>
    <w:rsid w:val="00375B41"/>
    <w:rsid w:val="00380610"/>
    <w:rsid w:val="00380621"/>
    <w:rsid w:val="00381802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745F"/>
    <w:rsid w:val="00397866"/>
    <w:rsid w:val="003A025E"/>
    <w:rsid w:val="003A04F3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65"/>
    <w:rsid w:val="00574AD5"/>
    <w:rsid w:val="00576465"/>
    <w:rsid w:val="00577497"/>
    <w:rsid w:val="0057773D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A0F91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517D"/>
    <w:rsid w:val="005B762A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591D"/>
    <w:rsid w:val="005E7304"/>
    <w:rsid w:val="005F0107"/>
    <w:rsid w:val="005F05FD"/>
    <w:rsid w:val="005F0BCA"/>
    <w:rsid w:val="005F5017"/>
    <w:rsid w:val="005F52A2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5E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E4"/>
    <w:rsid w:val="006B5FE2"/>
    <w:rsid w:val="006B6D24"/>
    <w:rsid w:val="006B70FB"/>
    <w:rsid w:val="006C18DC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C62"/>
    <w:rsid w:val="006F686A"/>
    <w:rsid w:val="006F6EA4"/>
    <w:rsid w:val="006F70D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53F"/>
    <w:rsid w:val="00747102"/>
    <w:rsid w:val="00750C95"/>
    <w:rsid w:val="00751617"/>
    <w:rsid w:val="00751C0E"/>
    <w:rsid w:val="007523E8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B7B75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9D0"/>
    <w:rsid w:val="007D5AE7"/>
    <w:rsid w:val="007D5EDC"/>
    <w:rsid w:val="007D634F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8A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2697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6EC"/>
    <w:rsid w:val="008579BB"/>
    <w:rsid w:val="00857CDA"/>
    <w:rsid w:val="00857D37"/>
    <w:rsid w:val="008617DC"/>
    <w:rsid w:val="00861C59"/>
    <w:rsid w:val="00863160"/>
    <w:rsid w:val="008636D1"/>
    <w:rsid w:val="00863E54"/>
    <w:rsid w:val="0086441E"/>
    <w:rsid w:val="008654E5"/>
    <w:rsid w:val="008662C1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A31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80B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20A9"/>
    <w:rsid w:val="009821AA"/>
    <w:rsid w:val="00982814"/>
    <w:rsid w:val="009828C9"/>
    <w:rsid w:val="00983631"/>
    <w:rsid w:val="00983850"/>
    <w:rsid w:val="009838B2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4DDD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0A93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4BE8"/>
    <w:rsid w:val="009E5D5A"/>
    <w:rsid w:val="009E7A13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1E2B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8D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071D"/>
    <w:rsid w:val="00A91D33"/>
    <w:rsid w:val="00A93F07"/>
    <w:rsid w:val="00A94737"/>
    <w:rsid w:val="00A94D2C"/>
    <w:rsid w:val="00A95C26"/>
    <w:rsid w:val="00A96A40"/>
    <w:rsid w:val="00A972AD"/>
    <w:rsid w:val="00A9752B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2BAE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3D9"/>
    <w:rsid w:val="00B13AA5"/>
    <w:rsid w:val="00B13E56"/>
    <w:rsid w:val="00B14428"/>
    <w:rsid w:val="00B15437"/>
    <w:rsid w:val="00B15B53"/>
    <w:rsid w:val="00B15E47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132F"/>
    <w:rsid w:val="00B31F31"/>
    <w:rsid w:val="00B345AA"/>
    <w:rsid w:val="00B349AB"/>
    <w:rsid w:val="00B352DF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5AC"/>
    <w:rsid w:val="00B43EED"/>
    <w:rsid w:val="00B44000"/>
    <w:rsid w:val="00B454FA"/>
    <w:rsid w:val="00B45562"/>
    <w:rsid w:val="00B45B4B"/>
    <w:rsid w:val="00B45BDF"/>
    <w:rsid w:val="00B50A4B"/>
    <w:rsid w:val="00B53698"/>
    <w:rsid w:val="00B5462A"/>
    <w:rsid w:val="00B54990"/>
    <w:rsid w:val="00B566A2"/>
    <w:rsid w:val="00B56C78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759C"/>
    <w:rsid w:val="00B8797E"/>
    <w:rsid w:val="00B87D36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03E2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2D1C"/>
    <w:rsid w:val="00BD4785"/>
    <w:rsid w:val="00BD64B9"/>
    <w:rsid w:val="00BD759D"/>
    <w:rsid w:val="00BD7B93"/>
    <w:rsid w:val="00BE0E71"/>
    <w:rsid w:val="00BE0E7E"/>
    <w:rsid w:val="00BE1BD8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A56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4D6D"/>
    <w:rsid w:val="00C955F8"/>
    <w:rsid w:val="00C969F1"/>
    <w:rsid w:val="00C97CB9"/>
    <w:rsid w:val="00CA0606"/>
    <w:rsid w:val="00CA138F"/>
    <w:rsid w:val="00CA18BB"/>
    <w:rsid w:val="00CA2843"/>
    <w:rsid w:val="00CA2CAD"/>
    <w:rsid w:val="00CA4E26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6BC"/>
    <w:rsid w:val="00CB495C"/>
    <w:rsid w:val="00CB4A83"/>
    <w:rsid w:val="00CB5FB2"/>
    <w:rsid w:val="00CB6270"/>
    <w:rsid w:val="00CB6C50"/>
    <w:rsid w:val="00CB6FCD"/>
    <w:rsid w:val="00CB76CE"/>
    <w:rsid w:val="00CB76ED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2928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A74"/>
    <w:rsid w:val="00D81BE3"/>
    <w:rsid w:val="00D81FB5"/>
    <w:rsid w:val="00D82E4F"/>
    <w:rsid w:val="00D84A6B"/>
    <w:rsid w:val="00D865A6"/>
    <w:rsid w:val="00D87894"/>
    <w:rsid w:val="00D9038E"/>
    <w:rsid w:val="00D90BF7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EA"/>
    <w:rsid w:val="00E3081C"/>
    <w:rsid w:val="00E3279D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0B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8B6"/>
    <w:rsid w:val="00EB1A94"/>
    <w:rsid w:val="00EB1AF9"/>
    <w:rsid w:val="00EB25BF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808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643"/>
    <w:rsid w:val="00F1328A"/>
    <w:rsid w:val="00F13968"/>
    <w:rsid w:val="00F13C5B"/>
    <w:rsid w:val="00F13D9B"/>
    <w:rsid w:val="00F1521D"/>
    <w:rsid w:val="00F15434"/>
    <w:rsid w:val="00F158FB"/>
    <w:rsid w:val="00F15A22"/>
    <w:rsid w:val="00F15B90"/>
    <w:rsid w:val="00F16DD9"/>
    <w:rsid w:val="00F17131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1AE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618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4E4D9-A93C-4166-B048-EF282132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578</Words>
  <Characters>3300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Company>DaTang Mobile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10</cp:revision>
  <dcterms:created xsi:type="dcterms:W3CDTF">2016-04-02T01:58:00Z</dcterms:created>
  <dcterms:modified xsi:type="dcterms:W3CDTF">2016-04-02T02:15:00Z</dcterms:modified>
</cp:coreProperties>
</file>